
<file path=[Content_Types].xml><?xml version="1.0" encoding="utf-8"?>
<Types xmlns="http://schemas.openxmlformats.org/package/2006/content-types">
  <Default Extension="png" ContentType="image/png"/>
  <Default Extension="tmp" ContentType="image/png"/>
  <Default Extension="bin" ContentType="application/vnd.openxmlformats-officedocument.oleObject"/>
  <Default Extension="emf" ContentType="image/x-emf"/>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UNIVERSITY OF OKLAHOMA</w:t>
      </w: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GRADUATE COLLEGE</w:t>
      </w: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COUPLING THE ADVANCED REGIONAL PREDICTION SYSTEM AND THE DISCRETE EVENT SPECIFICATION FIRE SPREAD MODEL TO PREDICT WILDFIRE BEHAVIOR</w:t>
      </w: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A DISSERTATION</w:t>
      </w: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SUBMITTED TO THE GRADUATE FACULTY</w:t>
      </w: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in partial fulfillment of the requirements for the</w:t>
      </w: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Degree of</w:t>
      </w: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 xml:space="preserve">DOCTOR OF </w:t>
      </w:r>
      <w:r>
        <w:rPr>
          <w:rFonts w:ascii="Times New Roman" w:hAnsi="Times New Roman" w:cs="Times New Roman"/>
          <w:sz w:val="24"/>
          <w:szCs w:val="24"/>
        </w:rPr>
        <w:t>PHILOSOPHY</w:t>
      </w: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p>
    <w:p w:rsidR="00AC2584" w:rsidRPr="007966BA" w:rsidRDefault="00AC2584" w:rsidP="00AC2584">
      <w:pPr>
        <w:spacing w:after="0" w:line="480" w:lineRule="auto"/>
        <w:ind w:left="900"/>
        <w:jc w:val="center"/>
        <w:rPr>
          <w:rFonts w:ascii="Times New Roman" w:hAnsi="Times New Roman" w:cs="Times New Roman"/>
          <w:sz w:val="24"/>
          <w:szCs w:val="24"/>
        </w:rPr>
      </w:pPr>
      <w:r w:rsidRPr="007966BA">
        <w:rPr>
          <w:rFonts w:ascii="Times New Roman" w:hAnsi="Times New Roman" w:cs="Times New Roman"/>
          <w:sz w:val="24"/>
          <w:szCs w:val="24"/>
        </w:rPr>
        <w:t>By</w:t>
      </w: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NATHAN AARON DAHL</w:t>
      </w: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Norman, Oklahoma</w:t>
      </w: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2014</w:t>
      </w:r>
    </w:p>
    <w:p w:rsidR="00AC2584" w:rsidRPr="007966BA" w:rsidRDefault="00AC2584" w:rsidP="00AC2584">
      <w:pPr>
        <w:spacing w:after="0"/>
        <w:ind w:left="907"/>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b/>
        </w:rPr>
      </w:pPr>
    </w:p>
    <w:p w:rsidR="00AC2584" w:rsidRPr="007966BA" w:rsidRDefault="00AC2584" w:rsidP="00AC2584">
      <w:pPr>
        <w:spacing w:after="0"/>
        <w:ind w:left="900"/>
        <w:jc w:val="center"/>
        <w:rPr>
          <w:rFonts w:ascii="Times New Roman" w:hAnsi="Times New Roman" w:cs="Times New Roman"/>
          <w:b/>
          <w:sz w:val="24"/>
          <w:szCs w:val="24"/>
        </w:rPr>
      </w:pPr>
    </w:p>
    <w:p w:rsidR="00AC2584" w:rsidRPr="007966BA" w:rsidRDefault="00AC2584" w:rsidP="00AC2584">
      <w:pPr>
        <w:spacing w:after="0"/>
        <w:ind w:left="900"/>
        <w:jc w:val="center"/>
        <w:rPr>
          <w:rFonts w:ascii="Times New Roman" w:hAnsi="Times New Roman" w:cs="Times New Roman"/>
          <w:b/>
          <w:sz w:val="24"/>
          <w:szCs w:val="24"/>
        </w:rPr>
      </w:pPr>
    </w:p>
    <w:p w:rsidR="00AC2584" w:rsidRPr="007966BA" w:rsidRDefault="00AC2584" w:rsidP="00AC2584">
      <w:pPr>
        <w:spacing w:after="0"/>
        <w:ind w:left="900"/>
        <w:jc w:val="center"/>
        <w:rPr>
          <w:rFonts w:ascii="Times New Roman" w:hAnsi="Times New Roman" w:cs="Times New Roman"/>
          <w:b/>
          <w:sz w:val="24"/>
          <w:szCs w:val="24"/>
        </w:rPr>
      </w:pP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COUPLING THE ADVANCED REGIONAL PREDICTION SYSTEM AND THE DISCRETE EVENT SPECIFICATION FIRE SPREAD MODEL TO PREDICT WILDFIRE BEHAVIOR</w:t>
      </w: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A DISSERTATION APPROVED FOR THE</w:t>
      </w: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SCHOOL OF METEOROLOGY</w:t>
      </w: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BY</w:t>
      </w: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________________________________</w:t>
      </w: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Dr. Ming Xue, Chair</w:t>
      </w: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________________________________</w:t>
      </w: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Dr. Keith Brewster</w:t>
      </w: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________________________________</w:t>
      </w: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Dr. Brian Fiedler</w:t>
      </w: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________________________________</w:t>
      </w: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Dr. Yang Hong</w:t>
      </w: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________________________________</w:t>
      </w:r>
    </w:p>
    <w:p w:rsidR="00AC2584" w:rsidRPr="007966BA" w:rsidRDefault="00AC2584" w:rsidP="00AC2584">
      <w:pPr>
        <w:spacing w:after="0"/>
        <w:jc w:val="right"/>
        <w:rPr>
          <w:rFonts w:ascii="Times New Roman" w:hAnsi="Times New Roman" w:cs="Times New Roman"/>
          <w:sz w:val="24"/>
          <w:szCs w:val="24"/>
        </w:rPr>
      </w:pPr>
      <w:r w:rsidRPr="007966BA">
        <w:rPr>
          <w:rFonts w:ascii="Times New Roman" w:hAnsi="Times New Roman" w:cs="Times New Roman"/>
          <w:sz w:val="24"/>
          <w:szCs w:val="24"/>
        </w:rPr>
        <w:t>Dr. Alan Shapiro</w:t>
      </w: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Pr="007966BA" w:rsidRDefault="00AC2584" w:rsidP="00AC2584">
      <w:pPr>
        <w:spacing w:after="0"/>
        <w:jc w:val="center"/>
        <w:rPr>
          <w:rFonts w:ascii="Times New Roman" w:hAnsi="Times New Roman" w:cs="Times New Roman"/>
          <w:sz w:val="24"/>
          <w:szCs w:val="24"/>
        </w:rPr>
      </w:pPr>
    </w:p>
    <w:p w:rsidR="00AC2584" w:rsidRDefault="00AC2584" w:rsidP="00AC2584">
      <w:pPr>
        <w:spacing w:after="0"/>
        <w:ind w:left="900"/>
        <w:jc w:val="center"/>
        <w:rPr>
          <w:rFonts w:ascii="Times New Roman" w:hAnsi="Times New Roman" w:cs="Times New Roman"/>
          <w:sz w:val="24"/>
          <w:szCs w:val="24"/>
        </w:rPr>
      </w:pP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 Copyright by NATHAN AARON DAHL 2014</w:t>
      </w:r>
    </w:p>
    <w:p w:rsidR="00AC2584" w:rsidRPr="007966BA" w:rsidRDefault="00AC2584" w:rsidP="00AC2584">
      <w:pPr>
        <w:spacing w:after="0"/>
        <w:ind w:left="900"/>
        <w:jc w:val="center"/>
        <w:rPr>
          <w:rFonts w:ascii="Times New Roman" w:hAnsi="Times New Roman" w:cs="Times New Roman"/>
          <w:sz w:val="24"/>
          <w:szCs w:val="24"/>
        </w:rPr>
      </w:pPr>
      <w:r w:rsidRPr="007966BA">
        <w:rPr>
          <w:rFonts w:ascii="Times New Roman" w:hAnsi="Times New Roman" w:cs="Times New Roman"/>
          <w:sz w:val="24"/>
          <w:szCs w:val="24"/>
        </w:rPr>
        <w:t>All Rights Reserved.</w:t>
      </w:r>
    </w:p>
    <w:p w:rsidR="00AC2584" w:rsidRPr="007966BA" w:rsidRDefault="00AC2584" w:rsidP="00AC2584">
      <w:pPr>
        <w:spacing w:after="0"/>
        <w:ind w:left="900"/>
        <w:jc w:val="center"/>
        <w:rPr>
          <w:rFonts w:ascii="Times New Roman" w:hAnsi="Times New Roman" w:cs="Times New Roman"/>
          <w:sz w:val="24"/>
          <w:szCs w:val="24"/>
        </w:rPr>
      </w:pPr>
    </w:p>
    <w:p w:rsidR="00AC2584" w:rsidRDefault="00AC2584" w:rsidP="00AC2584">
      <w:pPr>
        <w:spacing w:after="0" w:line="480" w:lineRule="auto"/>
        <w:rPr>
          <w:rFonts w:ascii="Times New Roman" w:hAnsi="Times New Roman" w:cs="Times New Roman"/>
          <w:b/>
          <w:sz w:val="28"/>
          <w:szCs w:val="28"/>
        </w:rPr>
      </w:pPr>
    </w:p>
    <w:p w:rsidR="00AC2584" w:rsidRDefault="00AC2584" w:rsidP="00AC2584">
      <w:pPr>
        <w:spacing w:after="0" w:line="480" w:lineRule="auto"/>
        <w:rPr>
          <w:rFonts w:ascii="Times New Roman" w:hAnsi="Times New Roman" w:cs="Times New Roman"/>
          <w:b/>
          <w:sz w:val="28"/>
          <w:szCs w:val="28"/>
        </w:rPr>
        <w:sectPr w:rsidR="00AC2584" w:rsidSect="00AC2584">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fmt="lowerRoman" w:start="1"/>
          <w:cols w:space="720"/>
          <w:docGrid w:linePitch="360"/>
        </w:sectPr>
      </w:pPr>
    </w:p>
    <w:p w:rsidR="004A2D40" w:rsidRDefault="004A2D40" w:rsidP="00AC2584">
      <w:pPr>
        <w:spacing w:after="0" w:line="480" w:lineRule="auto"/>
        <w:ind w:left="900"/>
        <w:jc w:val="center"/>
        <w:rPr>
          <w:rFonts w:ascii="Times New Roman" w:hAnsi="Times New Roman" w:cs="Times New Roman"/>
          <w:b/>
          <w:sz w:val="28"/>
          <w:szCs w:val="28"/>
        </w:rPr>
        <w:sectPr w:rsidR="004A2D40" w:rsidSect="004A2D40">
          <w:footerReference w:type="default" r:id="rId15"/>
          <w:type w:val="continuous"/>
          <w:pgSz w:w="12240" w:h="15840"/>
          <w:pgMar w:top="1440" w:right="1440" w:bottom="1440" w:left="1440" w:header="720" w:footer="720" w:gutter="0"/>
          <w:cols w:space="720"/>
          <w:docGrid w:linePitch="360"/>
        </w:sectPr>
      </w:pPr>
    </w:p>
    <w:p w:rsidR="00AC2584" w:rsidRDefault="00AC2584" w:rsidP="00AC2584">
      <w:pPr>
        <w:spacing w:after="0" w:line="480" w:lineRule="auto"/>
        <w:ind w:left="900"/>
        <w:jc w:val="center"/>
        <w:rPr>
          <w:rFonts w:ascii="Times New Roman" w:hAnsi="Times New Roman" w:cs="Times New Roman"/>
          <w:b/>
          <w:sz w:val="28"/>
          <w:szCs w:val="28"/>
        </w:rPr>
      </w:pPr>
      <w:r w:rsidRPr="007966BA">
        <w:rPr>
          <w:rFonts w:ascii="Times New Roman" w:hAnsi="Times New Roman" w:cs="Times New Roman"/>
          <w:b/>
          <w:sz w:val="28"/>
          <w:szCs w:val="28"/>
        </w:rPr>
        <w:lastRenderedPageBreak/>
        <w:t>Acknowledgements</w:t>
      </w:r>
    </w:p>
    <w:p w:rsidR="001F296A" w:rsidRDefault="00AC2584" w:rsidP="00AC2584">
      <w:pPr>
        <w:spacing w:line="480" w:lineRule="auto"/>
        <w:ind w:left="907"/>
        <w:jc w:val="both"/>
        <w:rPr>
          <w:rFonts w:ascii="Times New Roman" w:hAnsi="Times New Roman" w:cs="Times New Roman"/>
          <w:sz w:val="24"/>
          <w:szCs w:val="24"/>
        </w:rPr>
      </w:pPr>
      <w:r>
        <w:rPr>
          <w:rFonts w:ascii="Times New Roman" w:hAnsi="Times New Roman" w:cs="Times New Roman"/>
          <w:b/>
          <w:sz w:val="28"/>
          <w:szCs w:val="28"/>
        </w:rPr>
        <w:tab/>
      </w:r>
      <w:r w:rsidR="001F296A">
        <w:rPr>
          <w:rFonts w:ascii="Times New Roman" w:hAnsi="Times New Roman" w:cs="Times New Roman"/>
          <w:sz w:val="24"/>
          <w:szCs w:val="24"/>
        </w:rPr>
        <w:t xml:space="preserve">My foremost thanks must go to Dr. Ming Xue for obtaining the funding that made this research possible </w:t>
      </w:r>
      <w:r w:rsidR="004F0598">
        <w:rPr>
          <w:rFonts w:ascii="Times New Roman" w:hAnsi="Times New Roman" w:cs="Times New Roman"/>
          <w:sz w:val="24"/>
          <w:szCs w:val="24"/>
        </w:rPr>
        <w:t xml:space="preserve">(NSF Grants </w:t>
      </w:r>
      <w:r w:rsidR="00695C9F" w:rsidRPr="00695C9F">
        <w:rPr>
          <w:rFonts w:ascii="Times New Roman" w:hAnsi="Times New Roman" w:cs="Times New Roman"/>
          <w:sz w:val="24"/>
          <w:szCs w:val="24"/>
        </w:rPr>
        <w:t>CNS-0941432, CNS-0941491, and CNS-0940134</w:t>
      </w:r>
      <w:r w:rsidR="00695C9F">
        <w:rPr>
          <w:rFonts w:ascii="Times New Roman" w:hAnsi="Times New Roman" w:cs="Times New Roman"/>
          <w:sz w:val="24"/>
          <w:szCs w:val="24"/>
        </w:rPr>
        <w:t xml:space="preserve">) </w:t>
      </w:r>
      <w:r w:rsidR="001F296A">
        <w:rPr>
          <w:rFonts w:ascii="Times New Roman" w:hAnsi="Times New Roman" w:cs="Times New Roman"/>
          <w:sz w:val="24"/>
          <w:szCs w:val="24"/>
        </w:rPr>
        <w:t>and for arranging for my position on this project in an incredibly timely fashion.  I extend additional thanks to him and Dr. Keith Brewster, Dr. Brian Fiedler, Dr. Yang Hong, and Dr. Alan Shapiro for serving on my dissertation committee and freely providing collaboration, advice, and constructive criticism whenever it was requested.  I am also grateful to the research scientists and staff at the Center for Analysis and Prediction of Storms (too many to list here) who provided much-needed encouragement and technical support</w:t>
      </w:r>
      <w:r w:rsidR="004F0598">
        <w:rPr>
          <w:rFonts w:ascii="Times New Roman" w:hAnsi="Times New Roman" w:cs="Times New Roman"/>
          <w:sz w:val="24"/>
          <w:szCs w:val="24"/>
        </w:rPr>
        <w:t xml:space="preserve"> over the last four years</w:t>
      </w:r>
      <w:r w:rsidR="001F296A">
        <w:rPr>
          <w:rFonts w:ascii="Times New Roman" w:hAnsi="Times New Roman" w:cs="Times New Roman"/>
          <w:sz w:val="24"/>
          <w:szCs w:val="24"/>
        </w:rPr>
        <w:t>.</w:t>
      </w:r>
    </w:p>
    <w:p w:rsidR="004F0598" w:rsidRDefault="001F296A" w:rsidP="00AC2584">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004F0598">
        <w:rPr>
          <w:rFonts w:ascii="Times New Roman" w:hAnsi="Times New Roman" w:cs="Times New Roman"/>
          <w:sz w:val="24"/>
          <w:szCs w:val="24"/>
        </w:rPr>
        <w:t>This work would not have been possible without the</w:t>
      </w:r>
      <w:r w:rsidR="00695C9F">
        <w:rPr>
          <w:rFonts w:ascii="Times New Roman" w:hAnsi="Times New Roman" w:cs="Times New Roman"/>
          <w:sz w:val="24"/>
          <w:szCs w:val="24"/>
        </w:rPr>
        <w:t xml:space="preserve"> supercomputing resources provided by the OU Supercomputing Center for Education and Research (Boomer), Oak Ridge Laboratory (Kraken), and the San Diego Supercomputing Center (Gordon).  Equally essential was the</w:t>
      </w:r>
      <w:r w:rsidR="004F0598">
        <w:rPr>
          <w:rFonts w:ascii="Times New Roman" w:hAnsi="Times New Roman" w:cs="Times New Roman"/>
          <w:sz w:val="24"/>
          <w:szCs w:val="24"/>
        </w:rPr>
        <w:t xml:space="preserve"> assistance of Haidong Xue, who was regularly charged with augmenting the DEVS-FIRE code as potential improvements were proposed.  Collaboration with Dr. Xiaolin Hu and Dr. Lewis Ntaimo was crucial in shaping the course of the project and obtaining necessary background data.  The free use of fuel and terrain data from the Texas Forest Service, background weather data from the National Climatic Data Center and the National Center for Environmental Prediction, and high-resolution FIREFLUX observations from Dr. Craig Clements were absolutely vital and immensely appreciated.</w:t>
      </w:r>
      <w:r w:rsidR="00695C9F">
        <w:rPr>
          <w:rFonts w:ascii="Times New Roman" w:hAnsi="Times New Roman" w:cs="Times New Roman"/>
          <w:sz w:val="24"/>
          <w:szCs w:val="24"/>
        </w:rPr>
        <w:t xml:space="preserve">  All of these entities have my enduring gratitude.</w:t>
      </w:r>
    </w:p>
    <w:p w:rsidR="001F296A" w:rsidRDefault="004F0598" w:rsidP="00AC2584">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t>Lastly</w:t>
      </w:r>
      <w:r w:rsidR="00695C9F">
        <w:rPr>
          <w:rFonts w:ascii="Times New Roman" w:hAnsi="Times New Roman" w:cs="Times New Roman"/>
          <w:sz w:val="24"/>
          <w:szCs w:val="24"/>
        </w:rPr>
        <w:t xml:space="preserve">, I express </w:t>
      </w:r>
      <w:r w:rsidR="00CC1362">
        <w:rPr>
          <w:rFonts w:ascii="Times New Roman" w:hAnsi="Times New Roman" w:cs="Times New Roman"/>
          <w:sz w:val="24"/>
          <w:szCs w:val="24"/>
        </w:rPr>
        <w:t xml:space="preserve">all of </w:t>
      </w:r>
      <w:r w:rsidR="00695C9F">
        <w:rPr>
          <w:rFonts w:ascii="Times New Roman" w:hAnsi="Times New Roman" w:cs="Times New Roman"/>
          <w:sz w:val="24"/>
          <w:szCs w:val="24"/>
        </w:rPr>
        <w:t xml:space="preserve">my gratitude and love to my wife, </w:t>
      </w:r>
      <w:r w:rsidR="00CC1362">
        <w:rPr>
          <w:rFonts w:ascii="Times New Roman" w:hAnsi="Times New Roman" w:cs="Times New Roman"/>
          <w:sz w:val="24"/>
          <w:szCs w:val="24"/>
        </w:rPr>
        <w:t xml:space="preserve">Brittany, </w:t>
      </w:r>
      <w:r w:rsidR="00695C9F">
        <w:rPr>
          <w:rFonts w:ascii="Times New Roman" w:hAnsi="Times New Roman" w:cs="Times New Roman"/>
          <w:sz w:val="24"/>
          <w:szCs w:val="24"/>
        </w:rPr>
        <w:t xml:space="preserve">and my family.  </w:t>
      </w:r>
      <w:r w:rsidR="00CC1362">
        <w:rPr>
          <w:rFonts w:ascii="Times New Roman" w:hAnsi="Times New Roman" w:cs="Times New Roman"/>
          <w:sz w:val="24"/>
          <w:szCs w:val="24"/>
        </w:rPr>
        <w:t>Without your inspiration and support, this effort would never have been completed.</w:t>
      </w:r>
      <w:r w:rsidR="00695C9F">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C2584" w:rsidRPr="007966BA" w:rsidRDefault="00AC2584" w:rsidP="00CC1362">
      <w:pPr>
        <w:spacing w:line="480" w:lineRule="auto"/>
        <w:ind w:left="907"/>
        <w:jc w:val="center"/>
        <w:rPr>
          <w:rFonts w:ascii="Times New Roman" w:hAnsi="Times New Roman" w:cs="Times New Roman"/>
          <w:b/>
          <w:sz w:val="28"/>
          <w:szCs w:val="28"/>
        </w:rPr>
      </w:pPr>
      <w:r w:rsidRPr="007966BA">
        <w:rPr>
          <w:rFonts w:ascii="Times New Roman" w:hAnsi="Times New Roman" w:cs="Times New Roman"/>
          <w:b/>
          <w:sz w:val="28"/>
          <w:szCs w:val="28"/>
        </w:rPr>
        <w:lastRenderedPageBreak/>
        <w:t>Table of Contents</w:t>
      </w:r>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Acknowledgements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iv</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List of Tables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vii</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List of Figures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viii</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Abstract</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xv</w:t>
        </w:r>
      </w:hyperlink>
      <w:r w:rsidR="009E6614" w:rsidRPr="009E6614">
        <w:rPr>
          <w:rStyle w:val="Hyperlink"/>
          <w:rFonts w:ascii="Times New Roman" w:hAnsi="Times New Roman" w:cs="Times New Roman"/>
          <w:noProof/>
          <w:color w:val="000000" w:themeColor="text1"/>
          <w:sz w:val="24"/>
          <w:szCs w:val="24"/>
          <w:u w:val="none"/>
        </w:rPr>
        <w:t>ii</w:t>
      </w:r>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Chapter 1: Introduction</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Chapter 2: Literature Review</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Principles of Biomass Combustion and Wildfire Spread</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5</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Model Treatment of Fire Spread</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12</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Atmosphere-Wildfire Feedbacks and Coupled Behavior</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17</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Atmosphere-Wildfire Coupling Methods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23</w:t>
        </w:r>
      </w:hyperlink>
    </w:p>
    <w:p w:rsidR="00AC2584" w:rsidRPr="00603BE5" w:rsidRDefault="00AC2584" w:rsidP="00AC2584">
      <w:pPr>
        <w:pStyle w:val="TableofFigures"/>
        <w:tabs>
          <w:tab w:val="left" w:pos="900"/>
          <w:tab w:val="left" w:pos="1350"/>
          <w:tab w:val="right" w:leader="dot" w:pos="9350"/>
        </w:tabs>
        <w:spacing w:line="480" w:lineRule="auto"/>
        <w:ind w:left="900"/>
        <w:jc w:val="both"/>
        <w:rPr>
          <w:rFonts w:ascii="Times New Roman" w:eastAsiaTheme="minorEastAsia" w:hAnsi="Times New Roman" w:cs="Times New Roman"/>
          <w:noProof/>
          <w:sz w:val="24"/>
          <w:szCs w:val="24"/>
        </w:rPr>
      </w:pPr>
      <w:r w:rsidRPr="00A040C0">
        <w:rPr>
          <w:rStyle w:val="Hyperlink"/>
          <w:rFonts w:ascii="Times New Roman" w:hAnsi="Times New Roman" w:cs="Times New Roman"/>
          <w:noProof/>
          <w:color w:val="000000" w:themeColor="text1"/>
          <w:sz w:val="24"/>
          <w:szCs w:val="24"/>
          <w:u w:val="none"/>
        </w:rPr>
        <w:t>Chapter 3: Experimental Design and Methods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31</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The Advanced Regional Prediction System (ARPS)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31</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The Discrete-Event Specification Fire Spread Model (DEVS-FIRE)</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3</w:t>
        </w:r>
        <w:r w:rsidR="009E6614">
          <w:rPr>
            <w:rFonts w:ascii="Times New Roman" w:hAnsi="Times New Roman" w:cs="Times New Roman"/>
            <w:noProof/>
            <w:webHidden/>
            <w:sz w:val="24"/>
            <w:szCs w:val="24"/>
          </w:rPr>
          <w:t>5</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Coupling ARPS to DEVS-FIRE</w:t>
      </w:r>
      <w:hyperlink w:anchor="_Toc385367286" w:history="1">
        <w:r w:rsidRPr="00603BE5">
          <w:rPr>
            <w:rFonts w:ascii="Times New Roman" w:hAnsi="Times New Roman" w:cs="Times New Roman"/>
            <w:noProof/>
            <w:webHidden/>
            <w:sz w:val="24"/>
            <w:szCs w:val="24"/>
          </w:rPr>
          <w:tab/>
        </w:r>
        <w:r w:rsidR="009E6614">
          <w:rPr>
            <w:rFonts w:ascii="Times New Roman" w:hAnsi="Times New Roman" w:cs="Times New Roman"/>
            <w:noProof/>
            <w:webHidden/>
            <w:sz w:val="24"/>
            <w:szCs w:val="24"/>
          </w:rPr>
          <w:t>40</w:t>
        </w:r>
      </w:hyperlink>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Pr>
          <w:rFonts w:ascii="Times New Roman" w:hAnsi="Times New Roman" w:cs="Times New Roman"/>
          <w:sz w:val="24"/>
          <w:szCs w:val="24"/>
        </w:rPr>
        <w:t>Geolocation and grid mapping</w:t>
      </w:r>
      <w:hyperlink w:anchor="_Toc385367286" w:history="1">
        <w:r w:rsidRPr="00603BE5">
          <w:rPr>
            <w:rFonts w:ascii="Times New Roman" w:hAnsi="Times New Roman" w:cs="Times New Roman"/>
            <w:noProof/>
            <w:webHidden/>
            <w:sz w:val="24"/>
            <w:szCs w:val="24"/>
          </w:rPr>
          <w:tab/>
        </w:r>
      </w:hyperlink>
      <w:r w:rsidR="009E6614">
        <w:rPr>
          <w:rFonts w:ascii="Times New Roman" w:hAnsi="Times New Roman" w:cs="Times New Roman"/>
          <w:noProof/>
          <w:sz w:val="24"/>
          <w:szCs w:val="24"/>
        </w:rPr>
        <w:t>40</w:t>
      </w:r>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Pr>
          <w:rFonts w:ascii="Times New Roman" w:hAnsi="Times New Roman" w:cs="Times New Roman"/>
          <w:sz w:val="24"/>
          <w:szCs w:val="24"/>
        </w:rPr>
        <w:t>Data transfer procedure</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4</w:t>
        </w:r>
        <w:r w:rsidR="009E6614">
          <w:rPr>
            <w:rFonts w:ascii="Times New Roman" w:hAnsi="Times New Roman" w:cs="Times New Roman"/>
            <w:noProof/>
            <w:webHidden/>
            <w:sz w:val="24"/>
            <w:szCs w:val="24"/>
          </w:rPr>
          <w:t>2</w:t>
        </w:r>
      </w:hyperlink>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Pr>
          <w:rFonts w:ascii="Times New Roman" w:hAnsi="Times New Roman" w:cs="Times New Roman"/>
          <w:sz w:val="24"/>
          <w:szCs w:val="24"/>
        </w:rPr>
        <w:t>Calculate heat output from DEVS-FIRE</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4</w:t>
        </w:r>
        <w:r w:rsidR="009E6614">
          <w:rPr>
            <w:rFonts w:ascii="Times New Roman" w:hAnsi="Times New Roman" w:cs="Times New Roman"/>
            <w:noProof/>
            <w:webHidden/>
            <w:sz w:val="24"/>
            <w:szCs w:val="24"/>
          </w:rPr>
          <w:t>5</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Description of Experiments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57</w:t>
        </w:r>
      </w:hyperlink>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Pr>
          <w:rFonts w:ascii="Times New Roman" w:hAnsi="Times New Roman" w:cs="Times New Roman"/>
          <w:sz w:val="24"/>
          <w:szCs w:val="24"/>
        </w:rPr>
        <w:t>Uncoupled ARPS tests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57</w:t>
        </w:r>
      </w:hyperlink>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Pr>
          <w:rFonts w:ascii="Times New Roman" w:hAnsi="Times New Roman" w:cs="Times New Roman"/>
          <w:sz w:val="24"/>
          <w:szCs w:val="24"/>
        </w:rPr>
        <w:t>Symmetric coupled tests</w:t>
      </w:r>
      <w:hyperlink w:anchor="_Toc385367286" w:history="1">
        <w:r w:rsidRPr="00603BE5">
          <w:rPr>
            <w:rFonts w:ascii="Times New Roman" w:hAnsi="Times New Roman" w:cs="Times New Roman"/>
            <w:noProof/>
            <w:webHidden/>
            <w:sz w:val="24"/>
            <w:szCs w:val="24"/>
          </w:rPr>
          <w:tab/>
        </w:r>
      </w:hyperlink>
      <w:r w:rsidR="009E6614">
        <w:rPr>
          <w:rFonts w:ascii="Times New Roman" w:hAnsi="Times New Roman" w:cs="Times New Roman"/>
          <w:noProof/>
          <w:sz w:val="24"/>
          <w:szCs w:val="24"/>
        </w:rPr>
        <w:t>60</w:t>
      </w:r>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sidRPr="00A040C0">
        <w:rPr>
          <w:rStyle w:val="Hyperlink"/>
          <w:rFonts w:ascii="Times New Roman" w:hAnsi="Times New Roman" w:cs="Times New Roman"/>
          <w:noProof/>
          <w:color w:val="000000" w:themeColor="text1"/>
          <w:sz w:val="24"/>
          <w:szCs w:val="24"/>
          <w:u w:val="none"/>
        </w:rPr>
        <w:t>Verification using FIREFLUX data</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6</w:t>
        </w:r>
        <w:r w:rsidR="009E6614">
          <w:rPr>
            <w:rFonts w:ascii="Times New Roman" w:hAnsi="Times New Roman" w:cs="Times New Roman"/>
            <w:noProof/>
            <w:webHidden/>
            <w:sz w:val="24"/>
            <w:szCs w:val="24"/>
          </w:rPr>
          <w:t>2</w:t>
        </w:r>
      </w:hyperlink>
    </w:p>
    <w:p w:rsidR="00AC2584" w:rsidRPr="00603BE5" w:rsidRDefault="00AC2584" w:rsidP="00AC2584">
      <w:pPr>
        <w:pStyle w:val="TableofFigures"/>
        <w:tabs>
          <w:tab w:val="left" w:pos="900"/>
          <w:tab w:val="right" w:leader="dot" w:pos="9350"/>
        </w:tabs>
        <w:spacing w:line="480" w:lineRule="auto"/>
        <w:ind w:left="1980"/>
        <w:jc w:val="both"/>
        <w:rPr>
          <w:rFonts w:ascii="Times New Roman" w:eastAsiaTheme="minorEastAsia" w:hAnsi="Times New Roman" w:cs="Times New Roman"/>
          <w:noProof/>
          <w:sz w:val="24"/>
          <w:szCs w:val="24"/>
        </w:rPr>
      </w:pPr>
      <w:r>
        <w:rPr>
          <w:rFonts w:ascii="Times New Roman" w:hAnsi="Times New Roman" w:cs="Times New Roman"/>
          <w:sz w:val="24"/>
          <w:szCs w:val="24"/>
        </w:rPr>
        <w:t>Case studies – the Moore Branch and Rock House fires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6</w:t>
        </w:r>
        <w:r w:rsidR="009E6614">
          <w:rPr>
            <w:rFonts w:ascii="Times New Roman" w:hAnsi="Times New Roman" w:cs="Times New Roman"/>
            <w:noProof/>
            <w:webHidden/>
            <w:sz w:val="24"/>
            <w:szCs w:val="24"/>
          </w:rPr>
          <w:t>5</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lastRenderedPageBreak/>
        <w:t>Chapter 4: Results and Discussion</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70</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Uncoupled ARPS Tests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70</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Symmetric Coupled Tests</w:t>
      </w:r>
      <w:hyperlink w:anchor="_Toc385367286" w:history="1">
        <w:r w:rsidRPr="00603BE5">
          <w:rPr>
            <w:rFonts w:ascii="Times New Roman" w:hAnsi="Times New Roman" w:cs="Times New Roman"/>
            <w:noProof/>
            <w:webHidden/>
            <w:sz w:val="24"/>
            <w:szCs w:val="24"/>
          </w:rPr>
          <w:tab/>
        </w:r>
        <w:r w:rsidR="009E6614">
          <w:rPr>
            <w:rFonts w:ascii="Times New Roman" w:hAnsi="Times New Roman" w:cs="Times New Roman"/>
            <w:noProof/>
            <w:webHidden/>
            <w:sz w:val="24"/>
            <w:szCs w:val="24"/>
          </w:rPr>
          <w:t>80</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Verification Using FIREFLUX Data</w:t>
      </w:r>
      <w:hyperlink w:anchor="_Toc385367286" w:history="1">
        <w:r w:rsidRPr="00603BE5">
          <w:rPr>
            <w:rFonts w:ascii="Times New Roman" w:hAnsi="Times New Roman" w:cs="Times New Roman"/>
            <w:noProof/>
            <w:webHidden/>
            <w:sz w:val="24"/>
            <w:szCs w:val="24"/>
          </w:rPr>
          <w:tab/>
        </w:r>
        <w:r w:rsidR="009E6614">
          <w:rPr>
            <w:rFonts w:ascii="Times New Roman" w:hAnsi="Times New Roman" w:cs="Times New Roman"/>
            <w:noProof/>
            <w:webHidden/>
            <w:sz w:val="24"/>
            <w:szCs w:val="24"/>
          </w:rPr>
          <w:t>87</w:t>
        </w:r>
      </w:hyperlink>
    </w:p>
    <w:p w:rsidR="00AC2584" w:rsidRPr="00603BE5" w:rsidRDefault="00AC2584" w:rsidP="00AC258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Case Studies – the Moore Branch and Rock House Fires</w:t>
      </w:r>
      <w:hyperlink w:anchor="_Toc385367286" w:history="1">
        <w:r w:rsidRPr="00603BE5">
          <w:rPr>
            <w:rFonts w:ascii="Times New Roman" w:hAnsi="Times New Roman" w:cs="Times New Roman"/>
            <w:noProof/>
            <w:webHidden/>
            <w:sz w:val="24"/>
            <w:szCs w:val="24"/>
          </w:rPr>
          <w:tab/>
        </w:r>
        <w:r w:rsidR="009E6614">
          <w:rPr>
            <w:rFonts w:ascii="Times New Roman" w:hAnsi="Times New Roman" w:cs="Times New Roman"/>
            <w:noProof/>
            <w:webHidden/>
            <w:sz w:val="24"/>
            <w:szCs w:val="24"/>
          </w:rPr>
          <w:t>96</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Chapter 5: Conclusions and Topics for Future Study</w:t>
      </w:r>
      <w:hyperlink w:anchor="_Toc385367286" w:history="1">
        <w:r w:rsidRPr="00603BE5">
          <w:rPr>
            <w:rFonts w:ascii="Times New Roman" w:hAnsi="Times New Roman" w:cs="Times New Roman"/>
            <w:noProof/>
            <w:webHidden/>
            <w:sz w:val="24"/>
            <w:szCs w:val="24"/>
          </w:rPr>
          <w:tab/>
        </w:r>
        <w:r w:rsidR="009E6614">
          <w:rPr>
            <w:rFonts w:ascii="Times New Roman" w:hAnsi="Times New Roman" w:cs="Times New Roman"/>
            <w:noProof/>
            <w:webHidden/>
            <w:sz w:val="24"/>
            <w:szCs w:val="24"/>
          </w:rPr>
          <w:t>105</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References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10</w:t>
        </w:r>
        <w:r w:rsidR="009E6614">
          <w:rPr>
            <w:rFonts w:ascii="Times New Roman" w:hAnsi="Times New Roman" w:cs="Times New Roman"/>
            <w:noProof/>
            <w:webHidden/>
            <w:sz w:val="24"/>
            <w:szCs w:val="24"/>
          </w:rPr>
          <w:t>9</w:t>
        </w:r>
      </w:hyperlink>
    </w:p>
    <w:p w:rsidR="00AC2584" w:rsidRPr="00603BE5" w:rsidRDefault="00AC2584" w:rsidP="00AC258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Appendix A: Overview of ARPS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w:t>
        </w:r>
        <w:r w:rsidR="009E6614">
          <w:rPr>
            <w:rFonts w:ascii="Times New Roman" w:hAnsi="Times New Roman" w:cs="Times New Roman"/>
            <w:noProof/>
            <w:webHidden/>
            <w:sz w:val="24"/>
            <w:szCs w:val="24"/>
          </w:rPr>
          <w:t>14</w:t>
        </w:r>
      </w:hyperlink>
    </w:p>
    <w:p w:rsidR="009E6614" w:rsidRDefault="00AC2584" w:rsidP="009E6614">
      <w:pPr>
        <w:pStyle w:val="TableofFigures"/>
        <w:tabs>
          <w:tab w:val="left" w:pos="900"/>
          <w:tab w:val="right" w:leader="dot" w:pos="9350"/>
        </w:tabs>
        <w:spacing w:line="480" w:lineRule="auto"/>
        <w:ind w:left="1440" w:hanging="540"/>
        <w:jc w:val="both"/>
        <w:rPr>
          <w:rFonts w:ascii="Times New Roman" w:hAnsi="Times New Roman" w:cs="Times New Roman"/>
          <w:noProof/>
          <w:sz w:val="24"/>
          <w:szCs w:val="24"/>
        </w:rPr>
      </w:pPr>
      <w:r>
        <w:rPr>
          <w:rFonts w:ascii="Times New Roman" w:hAnsi="Times New Roman" w:cs="Times New Roman"/>
          <w:sz w:val="24"/>
          <w:szCs w:val="24"/>
        </w:rPr>
        <w:t>Appendix B: Derivation of Quasi-Discrete Heat Release Formulas</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w:t>
        </w:r>
        <w:r w:rsidR="009E6614">
          <w:rPr>
            <w:rFonts w:ascii="Times New Roman" w:hAnsi="Times New Roman" w:cs="Times New Roman"/>
            <w:noProof/>
            <w:webHidden/>
            <w:sz w:val="24"/>
            <w:szCs w:val="24"/>
          </w:rPr>
          <w:t>23</w:t>
        </w:r>
      </w:hyperlink>
    </w:p>
    <w:p w:rsidR="009E6614" w:rsidRPr="00603BE5" w:rsidRDefault="009E6614" w:rsidP="009E6614">
      <w:pPr>
        <w:pStyle w:val="TableofFigures"/>
        <w:tabs>
          <w:tab w:val="left" w:pos="900"/>
          <w:tab w:val="right" w:leader="dot" w:pos="9350"/>
        </w:tabs>
        <w:spacing w:line="480" w:lineRule="auto"/>
        <w:ind w:left="1440" w:hanging="540"/>
        <w:jc w:val="both"/>
        <w:rPr>
          <w:rFonts w:ascii="Times New Roman" w:eastAsiaTheme="minorEastAsia" w:hAnsi="Times New Roman" w:cs="Times New Roman"/>
          <w:noProof/>
          <w:sz w:val="24"/>
          <w:szCs w:val="24"/>
        </w:rPr>
      </w:pPr>
      <w:r>
        <w:rPr>
          <w:rFonts w:ascii="Times New Roman" w:hAnsi="Times New Roman" w:cs="Times New Roman"/>
          <w:sz w:val="24"/>
          <w:szCs w:val="24"/>
        </w:rPr>
        <w:t>Appendix C: ARPS Turbulence Parameterization Near Enhanced Surface Heating</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128</w:t>
        </w:r>
      </w:hyperlink>
    </w:p>
    <w:p w:rsidR="009E6614" w:rsidRPr="00603BE5" w:rsidRDefault="009E6614" w:rsidP="009E661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Overview</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128</w:t>
        </w:r>
      </w:hyperlink>
    </w:p>
    <w:p w:rsidR="009E6614" w:rsidRPr="00603BE5" w:rsidRDefault="009E6614" w:rsidP="009E661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Method</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129</w:t>
        </w:r>
      </w:hyperlink>
    </w:p>
    <w:p w:rsidR="009E6614" w:rsidRPr="00603BE5" w:rsidRDefault="009E6614" w:rsidP="009E6614">
      <w:pPr>
        <w:pStyle w:val="TableofFigures"/>
        <w:tabs>
          <w:tab w:val="left" w:pos="900"/>
          <w:tab w:val="right" w:leader="dot" w:pos="9350"/>
        </w:tabs>
        <w:spacing w:line="480" w:lineRule="auto"/>
        <w:ind w:left="1440"/>
        <w:jc w:val="both"/>
        <w:rPr>
          <w:rFonts w:ascii="Times New Roman" w:eastAsiaTheme="minorEastAsia" w:hAnsi="Times New Roman" w:cs="Times New Roman"/>
          <w:noProof/>
          <w:sz w:val="24"/>
          <w:szCs w:val="24"/>
        </w:rPr>
      </w:pPr>
      <w:r>
        <w:rPr>
          <w:rFonts w:ascii="Times New Roman" w:hAnsi="Times New Roman" w:cs="Times New Roman"/>
          <w:sz w:val="24"/>
          <w:szCs w:val="24"/>
        </w:rPr>
        <w:t>Results and Discussion</w:t>
      </w:r>
      <w:hyperlink w:anchor="_Toc385367286" w:history="1">
        <w:r w:rsidRPr="00603BE5">
          <w:rPr>
            <w:rFonts w:ascii="Times New Roman" w:hAnsi="Times New Roman" w:cs="Times New Roman"/>
            <w:noProof/>
            <w:webHidden/>
            <w:sz w:val="24"/>
            <w:szCs w:val="24"/>
          </w:rPr>
          <w:tab/>
        </w:r>
        <w:r>
          <w:rPr>
            <w:rFonts w:ascii="Times New Roman" w:hAnsi="Times New Roman" w:cs="Times New Roman"/>
            <w:noProof/>
            <w:webHidden/>
            <w:sz w:val="24"/>
            <w:szCs w:val="24"/>
          </w:rPr>
          <w:t>131</w:t>
        </w:r>
      </w:hyperlink>
    </w:p>
    <w:p w:rsidR="00AC2584" w:rsidRDefault="009E6614" w:rsidP="00AC2584">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AC2584">
        <w:rPr>
          <w:rFonts w:ascii="Times New Roman" w:hAnsi="Times New Roman" w:cs="Times New Roman"/>
          <w:sz w:val="24"/>
          <w:szCs w:val="24"/>
        </w:rPr>
        <w:br w:type="page"/>
      </w:r>
    </w:p>
    <w:p w:rsidR="00AC2584" w:rsidRDefault="00AC2584" w:rsidP="00AC2584">
      <w:pPr>
        <w:spacing w:after="0" w:line="480" w:lineRule="auto"/>
        <w:ind w:left="900"/>
        <w:jc w:val="center"/>
        <w:rPr>
          <w:rFonts w:ascii="Times New Roman" w:hAnsi="Times New Roman" w:cs="Times New Roman"/>
          <w:b/>
          <w:sz w:val="28"/>
          <w:szCs w:val="28"/>
        </w:rPr>
      </w:pPr>
      <w:r>
        <w:rPr>
          <w:rFonts w:ascii="Times New Roman" w:hAnsi="Times New Roman" w:cs="Times New Roman"/>
          <w:b/>
          <w:sz w:val="28"/>
          <w:szCs w:val="28"/>
        </w:rPr>
        <w:lastRenderedPageBreak/>
        <w:t>List of Tables</w:t>
      </w:r>
    </w:p>
    <w:p w:rsidR="00AC2584" w:rsidRPr="00AC2584" w:rsidRDefault="00172E0A" w:rsidP="00AC2584">
      <w:pPr>
        <w:pStyle w:val="TableofFigures"/>
        <w:tabs>
          <w:tab w:val="left" w:pos="900"/>
          <w:tab w:val="right" w:leader="dot" w:pos="9350"/>
        </w:tabs>
        <w:spacing w:after="120" w:line="480" w:lineRule="auto"/>
        <w:ind w:left="1454" w:hanging="547"/>
        <w:jc w:val="both"/>
        <w:rPr>
          <w:rFonts w:ascii="Times New Roman" w:eastAsiaTheme="minorEastAsia" w:hAnsi="Times New Roman" w:cs="Times New Roman"/>
          <w:noProof/>
          <w:color w:val="000000" w:themeColor="text1"/>
          <w:sz w:val="24"/>
          <w:szCs w:val="24"/>
        </w:rPr>
      </w:pPr>
      <w:hyperlink w:anchor="_Toc385367281" w:history="1">
        <w:r w:rsidR="00AC2584" w:rsidRPr="00AC2584">
          <w:rPr>
            <w:rStyle w:val="Hyperlink"/>
            <w:rFonts w:ascii="Times New Roman" w:hAnsi="Times New Roman" w:cs="Times New Roman"/>
            <w:noProof/>
            <w:color w:val="000000" w:themeColor="text1"/>
            <w:sz w:val="24"/>
            <w:szCs w:val="24"/>
            <w:u w:val="none"/>
          </w:rPr>
          <w:t>Table 1: Properties of standard wildland fuel types (from Anderson 1982)</w:t>
        </w:r>
        <w:r w:rsidR="00AC2584" w:rsidRPr="00AC2584">
          <w:rPr>
            <w:rFonts w:ascii="Times New Roman" w:hAnsi="Times New Roman" w:cs="Times New Roman"/>
            <w:noProof/>
            <w:webHidden/>
            <w:color w:val="000000" w:themeColor="text1"/>
            <w:sz w:val="24"/>
            <w:szCs w:val="24"/>
          </w:rPr>
          <w:tab/>
          <w:t>6</w:t>
        </w:r>
      </w:hyperlink>
    </w:p>
    <w:p w:rsidR="00AC2584" w:rsidRPr="00AC2584" w:rsidRDefault="00172E0A" w:rsidP="00AC2584">
      <w:pPr>
        <w:pStyle w:val="TableofFigures"/>
        <w:tabs>
          <w:tab w:val="left" w:pos="900"/>
          <w:tab w:val="right" w:leader="dot" w:pos="9350"/>
        </w:tabs>
        <w:spacing w:after="120" w:line="480" w:lineRule="auto"/>
        <w:ind w:left="1454" w:hanging="547"/>
        <w:jc w:val="both"/>
        <w:rPr>
          <w:rFonts w:ascii="Times New Roman" w:eastAsiaTheme="minorEastAsia" w:hAnsi="Times New Roman" w:cs="Times New Roman"/>
          <w:noProof/>
          <w:color w:val="000000" w:themeColor="text1"/>
          <w:sz w:val="24"/>
          <w:szCs w:val="24"/>
        </w:rPr>
      </w:pPr>
      <w:hyperlink w:anchor="_Toc385367282" w:history="1">
        <w:r w:rsidR="00AC2584" w:rsidRPr="00AC2584">
          <w:rPr>
            <w:rFonts w:ascii="Times New Roman" w:hAnsi="Times New Roman" w:cs="Times New Roman"/>
            <w:color w:val="000000" w:themeColor="text1"/>
            <w:sz w:val="24"/>
            <w:szCs w:val="24"/>
          </w:rPr>
          <w:t>Table 2: Comparison of DEVS-FIRE and FARSITE idealized, non-uniform test results (Gu et. al 2008, Table 4)</w:t>
        </w:r>
        <w:r w:rsidR="00FA2C6E">
          <w:rPr>
            <w:rFonts w:ascii="Times New Roman" w:hAnsi="Times New Roman" w:cs="Times New Roman"/>
            <w:noProof/>
            <w:webHidden/>
            <w:color w:val="000000" w:themeColor="text1"/>
            <w:sz w:val="24"/>
            <w:szCs w:val="24"/>
          </w:rPr>
          <w:tab/>
          <w:t>40</w:t>
        </w:r>
      </w:hyperlink>
    </w:p>
    <w:p w:rsidR="00AC2584" w:rsidRPr="00AC2584" w:rsidRDefault="00AC2584" w:rsidP="00AC2584">
      <w:pPr>
        <w:pStyle w:val="TableofFigures"/>
        <w:tabs>
          <w:tab w:val="left" w:pos="900"/>
          <w:tab w:val="right" w:leader="dot" w:pos="9350"/>
        </w:tabs>
        <w:spacing w:after="120" w:line="480" w:lineRule="auto"/>
        <w:ind w:left="1454" w:hanging="547"/>
        <w:jc w:val="both"/>
        <w:rPr>
          <w:rFonts w:ascii="Times New Roman" w:eastAsiaTheme="minorEastAsia" w:hAnsi="Times New Roman" w:cs="Times New Roman"/>
          <w:noProof/>
          <w:color w:val="000000" w:themeColor="text1"/>
          <w:sz w:val="24"/>
          <w:szCs w:val="24"/>
        </w:rPr>
      </w:pPr>
      <w:r w:rsidRPr="00AC2584">
        <w:rPr>
          <w:rFonts w:ascii="Times New Roman" w:hAnsi="Times New Roman" w:cs="Times New Roman"/>
          <w:color w:val="000000" w:themeColor="text1"/>
          <w:sz w:val="24"/>
          <w:szCs w:val="24"/>
        </w:rPr>
        <w:t>Table 3: Estimated DEVS-FIRE temperature at ignition for standard fuel types</w:t>
      </w:r>
      <w:hyperlink w:anchor="_Toc385367283" w:history="1">
        <w:r w:rsidRPr="00AC2584">
          <w:rPr>
            <w:rFonts w:ascii="Times New Roman" w:hAnsi="Times New Roman" w:cs="Times New Roman"/>
            <w:noProof/>
            <w:webHidden/>
            <w:color w:val="000000" w:themeColor="text1"/>
            <w:sz w:val="24"/>
            <w:szCs w:val="24"/>
          </w:rPr>
          <w:tab/>
          <w:t>5</w:t>
        </w:r>
        <w:r w:rsidR="00FA2C6E">
          <w:rPr>
            <w:rFonts w:ascii="Times New Roman" w:hAnsi="Times New Roman" w:cs="Times New Roman"/>
            <w:noProof/>
            <w:webHidden/>
            <w:color w:val="000000" w:themeColor="text1"/>
            <w:sz w:val="24"/>
            <w:szCs w:val="24"/>
          </w:rPr>
          <w:t>6</w:t>
        </w:r>
      </w:hyperlink>
    </w:p>
    <w:p w:rsidR="00AC2584" w:rsidRPr="00AC2584" w:rsidRDefault="00AC2584" w:rsidP="00AC2584">
      <w:pPr>
        <w:pStyle w:val="TableofFigures"/>
        <w:tabs>
          <w:tab w:val="left" w:pos="900"/>
          <w:tab w:val="right" w:leader="dot" w:pos="9350"/>
        </w:tabs>
        <w:spacing w:after="120" w:line="480" w:lineRule="auto"/>
        <w:ind w:left="1454" w:hanging="547"/>
        <w:jc w:val="both"/>
        <w:rPr>
          <w:rFonts w:ascii="Times New Roman" w:eastAsiaTheme="minorEastAsia" w:hAnsi="Times New Roman" w:cs="Times New Roman"/>
          <w:noProof/>
          <w:color w:val="000000" w:themeColor="text1"/>
          <w:sz w:val="24"/>
          <w:szCs w:val="24"/>
        </w:rPr>
      </w:pPr>
      <w:r w:rsidRPr="00AC2584">
        <w:rPr>
          <w:rFonts w:ascii="Times New Roman" w:hAnsi="Times New Roman" w:cs="Times New Roman"/>
          <w:color w:val="000000" w:themeColor="text1"/>
          <w:sz w:val="24"/>
          <w:szCs w:val="24"/>
        </w:rPr>
        <w:t>Table 4: Large tower instrumentation used in FIREFLUX (Clements et al. 2007, p.1373)</w:t>
      </w:r>
      <w:hyperlink w:anchor="_Toc385367284" w:history="1">
        <w:r w:rsidRPr="00AC2584">
          <w:rPr>
            <w:rFonts w:ascii="Times New Roman" w:hAnsi="Times New Roman" w:cs="Times New Roman"/>
            <w:noProof/>
            <w:webHidden/>
            <w:color w:val="000000" w:themeColor="text1"/>
            <w:sz w:val="24"/>
            <w:szCs w:val="24"/>
          </w:rPr>
          <w:tab/>
          <w:t>6</w:t>
        </w:r>
        <w:r w:rsidR="00FA2C6E">
          <w:rPr>
            <w:rFonts w:ascii="Times New Roman" w:hAnsi="Times New Roman" w:cs="Times New Roman"/>
            <w:noProof/>
            <w:webHidden/>
            <w:color w:val="000000" w:themeColor="text1"/>
            <w:sz w:val="24"/>
            <w:szCs w:val="24"/>
          </w:rPr>
          <w:t>3</w:t>
        </w:r>
      </w:hyperlink>
    </w:p>
    <w:p w:rsidR="00AC2584" w:rsidRPr="00AC2584" w:rsidRDefault="00AC2584" w:rsidP="00AC2584">
      <w:pPr>
        <w:pStyle w:val="TableofFigures"/>
        <w:tabs>
          <w:tab w:val="left" w:pos="900"/>
          <w:tab w:val="right" w:leader="dot" w:pos="9350"/>
        </w:tabs>
        <w:spacing w:after="120" w:line="480" w:lineRule="auto"/>
        <w:ind w:left="1454" w:hanging="547"/>
        <w:jc w:val="both"/>
        <w:rPr>
          <w:rFonts w:ascii="Times New Roman" w:eastAsiaTheme="minorEastAsia" w:hAnsi="Times New Roman" w:cs="Times New Roman"/>
          <w:noProof/>
          <w:color w:val="000000" w:themeColor="text1"/>
          <w:sz w:val="24"/>
          <w:szCs w:val="24"/>
        </w:rPr>
      </w:pPr>
      <w:r w:rsidRPr="00AC2584">
        <w:rPr>
          <w:rFonts w:ascii="Times New Roman" w:hAnsi="Times New Roman" w:cs="Times New Roman"/>
          <w:color w:val="000000" w:themeColor="text1"/>
          <w:sz w:val="24"/>
          <w:szCs w:val="24"/>
        </w:rPr>
        <w:t>Table 5: North American Regional Reanalysis surface wind speed and direction interpolated to the location of the Moore Branch Fire on 5 September 2000</w:t>
      </w:r>
      <w:hyperlink w:anchor="_Toc385367285" w:history="1">
        <w:r w:rsidRPr="00AC2584">
          <w:rPr>
            <w:rFonts w:ascii="Times New Roman" w:hAnsi="Times New Roman" w:cs="Times New Roman"/>
            <w:noProof/>
            <w:webHidden/>
            <w:color w:val="000000" w:themeColor="text1"/>
            <w:sz w:val="24"/>
            <w:szCs w:val="24"/>
          </w:rPr>
          <w:tab/>
          <w:t>6</w:t>
        </w:r>
        <w:r w:rsidR="00FA2C6E">
          <w:rPr>
            <w:rFonts w:ascii="Times New Roman" w:hAnsi="Times New Roman" w:cs="Times New Roman"/>
            <w:noProof/>
            <w:webHidden/>
            <w:color w:val="000000" w:themeColor="text1"/>
            <w:sz w:val="24"/>
            <w:szCs w:val="24"/>
          </w:rPr>
          <w:t>8</w:t>
        </w:r>
      </w:hyperlink>
    </w:p>
    <w:p w:rsidR="00AC2584" w:rsidRPr="00AC2584" w:rsidRDefault="00AC2584" w:rsidP="00AC2584">
      <w:pPr>
        <w:pStyle w:val="TableofFigures"/>
        <w:tabs>
          <w:tab w:val="left" w:pos="900"/>
          <w:tab w:val="right" w:leader="dot" w:pos="9350"/>
        </w:tabs>
        <w:spacing w:after="120" w:line="480" w:lineRule="auto"/>
        <w:ind w:left="1454" w:hanging="547"/>
        <w:jc w:val="both"/>
        <w:rPr>
          <w:rFonts w:ascii="Times New Roman" w:eastAsiaTheme="minorEastAsia" w:hAnsi="Times New Roman" w:cs="Times New Roman"/>
          <w:noProof/>
          <w:color w:val="000000" w:themeColor="text1"/>
          <w:sz w:val="24"/>
          <w:szCs w:val="24"/>
        </w:rPr>
      </w:pPr>
      <w:r w:rsidRPr="00AC2584">
        <w:rPr>
          <w:rFonts w:ascii="Times New Roman" w:hAnsi="Times New Roman" w:cs="Times New Roman"/>
          <w:color w:val="000000" w:themeColor="text1"/>
          <w:sz w:val="24"/>
          <w:szCs w:val="24"/>
        </w:rPr>
        <w:t>Table 6: Comparison of coupled (C) vs. uncoupled (UC) 30-minute burn areas from idealized symmetric simulations with a 60-second update interval</w:t>
      </w:r>
      <w:hyperlink w:anchor="_Toc385367286" w:history="1">
        <w:r w:rsidRPr="00AC2584">
          <w:rPr>
            <w:rFonts w:ascii="Times New Roman" w:hAnsi="Times New Roman" w:cs="Times New Roman"/>
            <w:noProof/>
            <w:webHidden/>
            <w:color w:val="000000" w:themeColor="text1"/>
            <w:sz w:val="24"/>
            <w:szCs w:val="24"/>
          </w:rPr>
          <w:tab/>
          <w:t>8</w:t>
        </w:r>
        <w:r w:rsidR="00FA2C6E">
          <w:rPr>
            <w:rFonts w:ascii="Times New Roman" w:hAnsi="Times New Roman" w:cs="Times New Roman"/>
            <w:noProof/>
            <w:webHidden/>
            <w:color w:val="000000" w:themeColor="text1"/>
            <w:sz w:val="24"/>
            <w:szCs w:val="24"/>
          </w:rPr>
          <w:t>1</w:t>
        </w:r>
      </w:hyperlink>
    </w:p>
    <w:p w:rsidR="00AC2584" w:rsidRDefault="00AC2584" w:rsidP="00AC2584">
      <w:pPr>
        <w:ind w:left="900"/>
        <w:rPr>
          <w:rFonts w:ascii="Times New Roman" w:hAnsi="Times New Roman" w:cs="Times New Roman"/>
          <w:b/>
          <w:sz w:val="28"/>
          <w:szCs w:val="28"/>
        </w:rPr>
      </w:pPr>
      <w:r w:rsidRPr="00AC2584">
        <w:rPr>
          <w:rFonts w:ascii="Times New Roman" w:hAnsi="Times New Roman" w:cs="Times New Roman"/>
          <w:color w:val="000000" w:themeColor="text1"/>
          <w:sz w:val="24"/>
          <w:szCs w:val="24"/>
        </w:rPr>
        <w:t>Table 7: Skill evaluation for Moore Branch Simulations</w:t>
      </w:r>
      <w:r>
        <w:rPr>
          <w:rFonts w:ascii="Times New Roman" w:hAnsi="Times New Roman" w:cs="Times New Roman"/>
          <w:color w:val="000000" w:themeColor="text1"/>
          <w:sz w:val="24"/>
          <w:szCs w:val="24"/>
        </w:rPr>
        <w:t>............................................</w:t>
      </w:r>
      <w:hyperlink w:anchor="_Toc385367286" w:history="1">
        <w:r>
          <w:rPr>
            <w:rFonts w:ascii="Times New Roman" w:hAnsi="Times New Roman" w:cs="Times New Roman"/>
            <w:noProof/>
            <w:webHidden/>
            <w:color w:val="000000" w:themeColor="text1"/>
            <w:sz w:val="24"/>
            <w:szCs w:val="24"/>
          </w:rPr>
          <w:t>.</w:t>
        </w:r>
        <w:r w:rsidR="00FA2C6E">
          <w:rPr>
            <w:rFonts w:ascii="Times New Roman" w:hAnsi="Times New Roman" w:cs="Times New Roman"/>
            <w:noProof/>
            <w:webHidden/>
            <w:color w:val="000000" w:themeColor="text1"/>
            <w:sz w:val="24"/>
            <w:szCs w:val="24"/>
          </w:rPr>
          <w:t>100</w:t>
        </w:r>
      </w:hyperlink>
      <w:r>
        <w:rPr>
          <w:rFonts w:ascii="Times New Roman" w:hAnsi="Times New Roman" w:cs="Times New Roman"/>
          <w:b/>
          <w:sz w:val="28"/>
          <w:szCs w:val="28"/>
        </w:rPr>
        <w:br w:type="page"/>
      </w:r>
    </w:p>
    <w:p w:rsidR="002A5CFC" w:rsidRPr="002A5CFC" w:rsidRDefault="002A5CFC" w:rsidP="00ED00B3">
      <w:pPr>
        <w:pStyle w:val="TableofFigures"/>
        <w:tabs>
          <w:tab w:val="right" w:leader="dot" w:pos="9350"/>
        </w:tabs>
        <w:spacing w:line="480" w:lineRule="auto"/>
        <w:ind w:left="900"/>
        <w:jc w:val="center"/>
        <w:rPr>
          <w:rFonts w:ascii="Times New Roman" w:hAnsi="Times New Roman" w:cs="Times New Roman"/>
          <w:b/>
          <w:sz w:val="28"/>
          <w:szCs w:val="28"/>
        </w:rPr>
      </w:pPr>
      <w:r w:rsidRPr="002A5CFC">
        <w:rPr>
          <w:rFonts w:ascii="Times New Roman" w:hAnsi="Times New Roman" w:cs="Times New Roman"/>
          <w:b/>
          <w:sz w:val="28"/>
          <w:szCs w:val="28"/>
        </w:rPr>
        <w:lastRenderedPageBreak/>
        <w:t>List of Figures</w:t>
      </w:r>
    </w:p>
    <w:p w:rsidR="002A5CFC" w:rsidRPr="002A5CFC" w:rsidRDefault="002A5CFC"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r w:rsidRPr="002A5CFC">
        <w:rPr>
          <w:rFonts w:ascii="Times New Roman" w:hAnsi="Times New Roman" w:cs="Times New Roman"/>
          <w:b/>
          <w:sz w:val="24"/>
          <w:szCs w:val="24"/>
        </w:rPr>
        <w:fldChar w:fldCharType="begin"/>
      </w:r>
      <w:r w:rsidRPr="002A5CFC">
        <w:rPr>
          <w:rFonts w:ascii="Times New Roman" w:hAnsi="Times New Roman" w:cs="Times New Roman"/>
          <w:b/>
          <w:sz w:val="24"/>
          <w:szCs w:val="24"/>
        </w:rPr>
        <w:instrText xml:space="preserve"> TOC \h \z \c "Figure" </w:instrText>
      </w:r>
      <w:r w:rsidRPr="002A5CFC">
        <w:rPr>
          <w:rFonts w:ascii="Times New Roman" w:hAnsi="Times New Roman" w:cs="Times New Roman"/>
          <w:b/>
          <w:sz w:val="24"/>
          <w:szCs w:val="24"/>
        </w:rPr>
        <w:fldChar w:fldCharType="separate"/>
      </w:r>
      <w:hyperlink w:anchor="_Toc386501283" w:history="1">
        <w:r w:rsidRPr="002A5CFC">
          <w:rPr>
            <w:rStyle w:val="Hyperlink"/>
            <w:rFonts w:ascii="Times New Roman" w:hAnsi="Times New Roman" w:cs="Times New Roman"/>
            <w:noProof/>
            <w:sz w:val="24"/>
            <w:szCs w:val="24"/>
          </w:rPr>
          <w:t>Figure 1: Impact of wind on heating of unburned fuel ahead of the fire front. (from Rothermel, 1972, p. 12)</w:t>
        </w:r>
        <w:r w:rsidRPr="002A5CFC">
          <w:rPr>
            <w:rFonts w:ascii="Times New Roman" w:hAnsi="Times New Roman" w:cs="Times New Roman"/>
            <w:noProof/>
            <w:webHidden/>
            <w:sz w:val="24"/>
            <w:szCs w:val="24"/>
          </w:rPr>
          <w:tab/>
        </w:r>
        <w:r w:rsidRPr="002A5CFC">
          <w:rPr>
            <w:rFonts w:ascii="Times New Roman" w:hAnsi="Times New Roman" w:cs="Times New Roman"/>
            <w:noProof/>
            <w:webHidden/>
            <w:sz w:val="24"/>
            <w:szCs w:val="24"/>
          </w:rPr>
          <w:fldChar w:fldCharType="begin"/>
        </w:r>
        <w:r w:rsidRPr="002A5CFC">
          <w:rPr>
            <w:rFonts w:ascii="Times New Roman" w:hAnsi="Times New Roman" w:cs="Times New Roman"/>
            <w:noProof/>
            <w:webHidden/>
            <w:sz w:val="24"/>
            <w:szCs w:val="24"/>
          </w:rPr>
          <w:instrText xml:space="preserve"> PAGEREF _Toc386501283 \h </w:instrText>
        </w:r>
        <w:r w:rsidRPr="002A5CFC">
          <w:rPr>
            <w:rFonts w:ascii="Times New Roman" w:hAnsi="Times New Roman" w:cs="Times New Roman"/>
            <w:noProof/>
            <w:webHidden/>
            <w:sz w:val="24"/>
            <w:szCs w:val="24"/>
          </w:rPr>
        </w:r>
        <w:r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w:t>
        </w:r>
        <w:r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84" w:history="1">
        <w:r w:rsidR="002A5CFC" w:rsidRPr="002A5CFC">
          <w:rPr>
            <w:rStyle w:val="Hyperlink"/>
            <w:rFonts w:ascii="Times New Roman" w:hAnsi="Times New Roman" w:cs="Times New Roman"/>
            <w:noProof/>
            <w:sz w:val="24"/>
            <w:szCs w:val="24"/>
          </w:rPr>
          <w:t>Figure 2: Example of idealized fire front shape obtained by joining semi-ellipses fitted to Rothermel-based spread rates. (from Anderson 1983, p.2)</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_Toc386501284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85" w:history="1">
        <w:r w:rsidR="002A5CFC" w:rsidRPr="002A5CFC">
          <w:rPr>
            <w:rStyle w:val="Hyperlink"/>
            <w:rFonts w:ascii="Times New Roman" w:hAnsi="Times New Roman" w:cs="Times New Roman"/>
            <w:noProof/>
            <w:sz w:val="24"/>
            <w:szCs w:val="24"/>
          </w:rPr>
          <w:t>Figure 3: Illustration of Huygen’s principle using elliptical wavelets to form a fire polygon. (A) Uniform conditions, with aggregate polygon proportional to individual wavelets.  (B) Non-uniform conditions, with variation in wavelets producing a complex front shape. (from Finney, 1998, p. 3)</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_Toc386501285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86" w:history="1">
        <w:r w:rsidR="002A5CFC" w:rsidRPr="002A5CFC">
          <w:rPr>
            <w:rStyle w:val="Hyperlink"/>
            <w:rFonts w:ascii="Times New Roman" w:hAnsi="Times New Roman" w:cs="Times New Roman"/>
            <w:noProof/>
            <w:sz w:val="24"/>
            <w:szCs w:val="24"/>
          </w:rPr>
          <w:t>Figure 4: Use of subgrid-scale tracers to construct a fire polygon with associated normal spread vectors.  The first number in each cell indicates the number of “locked” tracers, while the second number indicates the total degrees of freedom remaining for the “free” tracers. (from Clark et al., 2004, p. 52)</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_Toc386501286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14</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87" w:history="1">
        <w:r w:rsidR="002A5CFC" w:rsidRPr="002A5CFC">
          <w:rPr>
            <w:rStyle w:val="Hyperlink"/>
            <w:rFonts w:ascii="Times New Roman" w:hAnsi="Times New Roman" w:cs="Times New Roman"/>
            <w:noProof/>
            <w:sz w:val="24"/>
            <w:szCs w:val="24"/>
          </w:rPr>
          <w:t>Figure 5: Comparison of burn areas from vector-based (red), 8-direction raster-based (light blue), and 16-direction raster-based (dark blue) fire spread models with expected results (black) for an idealized uniform fuel bed with constant winds (direction indicated at the top of each column).  The grid resolution (hectares) is given at left.  (a) fuel cells containing a fixed 50-50 mixture of spruce and aspen. (b) randomly-distributed cells containing spruce or aspen only, totaling 50% of the grid each.  (from Cui and Perera 2008, p.8)</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_Toc386501287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17</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88" w:history="1">
        <w:r w:rsidR="002A5CFC" w:rsidRPr="002A5CFC">
          <w:rPr>
            <w:rStyle w:val="Hyperlink"/>
            <w:rFonts w:ascii="Times New Roman" w:hAnsi="Times New Roman" w:cs="Times New Roman"/>
            <w:noProof/>
            <w:sz w:val="24"/>
            <w:szCs w:val="24"/>
          </w:rPr>
          <w:t>Figure 6: Idealized structure of the near-surface convergence pattern resulting from a fire-driven plume carried downstream by the background wind.  (from Clark et al., 1996a, p. 883)</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_Toc386501288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20</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89" w:history="1">
        <w:r w:rsidR="002A5CFC" w:rsidRPr="002A5CFC">
          <w:rPr>
            <w:rStyle w:val="Hyperlink"/>
            <w:rFonts w:ascii="Times New Roman" w:hAnsi="Times New Roman" w:cs="Times New Roman"/>
            <w:noProof/>
            <w:sz w:val="24"/>
            <w:szCs w:val="24"/>
          </w:rPr>
          <w:t>Figure 7: Role of tilting and stretching of fire-generated vorticity in the development of a dynamic “finger” in the front.  (from Clark et al., 1996b, p. 179)</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_Toc386501289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21</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0" w:history="1">
        <w:r w:rsidR="002A5CFC" w:rsidRPr="002A5CFC">
          <w:rPr>
            <w:rStyle w:val="Hyperlink"/>
            <w:rFonts w:ascii="Times New Roman" w:hAnsi="Times New Roman" w:cs="Times New Roman"/>
            <w:noProof/>
            <w:sz w:val="24"/>
            <w:szCs w:val="24"/>
          </w:rPr>
          <w:t>Figure 8: Observed sounding of temperature, dewpoint, and wind from Moosonee, ON, 1200 UTC 1 Aug 1987.  (from Kiefer et al., 2008, p. 450)</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_Toc386501290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23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1" w:history="1">
        <w:r w:rsidR="002A5CFC" w:rsidRPr="002A5CFC">
          <w:rPr>
            <w:rStyle w:val="Hyperlink"/>
            <w:rFonts w:ascii="Times New Roman" w:hAnsi="Times New Roman" w:cs="Times New Roman"/>
            <w:noProof/>
            <w:sz w:val="24"/>
            <w:szCs w:val="24"/>
          </w:rPr>
          <w:t>Figure 9: Development of an intense plume associated with an idealized two-dimensional fire front (located at x=0) due to the amplification of Kelvin-Helmhotz waves centered on a critical shear layer at an initial altitude of 1.2 km.  (from Kiefer et al., 2008, p. 465)</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_Toc386501291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24</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2" w:history="1">
        <w:r w:rsidR="002A5CFC" w:rsidRPr="002A5CFC">
          <w:rPr>
            <w:rStyle w:val="Hyperlink"/>
            <w:rFonts w:ascii="Times New Roman" w:hAnsi="Times New Roman" w:cs="Times New Roman"/>
            <w:noProof/>
            <w:sz w:val="24"/>
            <w:szCs w:val="24"/>
          </w:rPr>
          <w:t>Figure 10: Division of fire mesh into subcells for fuel fraction calculation from interpolated level-set function values.  (from Mandel et al., 2011, p. 597)</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_Toc386501292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29</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3" w:history="1">
        <w:r w:rsidR="002A5CFC" w:rsidRPr="001A0232">
          <w:rPr>
            <w:rStyle w:val="Hyperlink"/>
            <w:rFonts w:ascii="Times New Roman" w:hAnsi="Times New Roman" w:cs="Times New Roman"/>
            <w:noProof/>
            <w:sz w:val="24"/>
            <w:szCs w:val="24"/>
          </w:rPr>
          <w:t>Figure 11: Illustration of an example terrain-following curvilinear grid with hyperbolic vertical stretching employed in ARPS. (from Xue et al., 2000, p.165)</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_Toc386501293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33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4" w:history="1">
        <w:r w:rsidR="002A5CFC" w:rsidRPr="002A5CFC">
          <w:rPr>
            <w:rStyle w:val="Hyperlink"/>
            <w:rFonts w:ascii="Times New Roman" w:hAnsi="Times New Roman" w:cs="Times New Roman"/>
            <w:noProof/>
            <w:sz w:val="24"/>
            <w:szCs w:val="24"/>
          </w:rPr>
          <w:t>Figure 12: DEVS-FIRE system architecture.  (from Ntaimo et al., 2008, p. 140)</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_Toc386501294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35</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5" w:history="1">
        <w:r w:rsidR="002A5CFC" w:rsidRPr="002A5CFC">
          <w:rPr>
            <w:rStyle w:val="Hyperlink"/>
            <w:rFonts w:ascii="Times New Roman" w:hAnsi="Times New Roman" w:cs="Times New Roman"/>
            <w:noProof/>
            <w:sz w:val="24"/>
            <w:szCs w:val="24"/>
          </w:rPr>
          <w:t>Figure 13: Example calculation of neighbor spread rates for DEVS-FIRE cells burning on flat terrain in north-northwesterly wind.  (courtesy of Haidong Xue)</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_Toc386501295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37</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6" w:history="1">
        <w:r w:rsidR="002A5CFC" w:rsidRPr="002A5CFC">
          <w:rPr>
            <w:rStyle w:val="Hyperlink"/>
            <w:rFonts w:ascii="Times New Roman" w:hAnsi="Times New Roman" w:cs="Times New Roman"/>
            <w:noProof/>
            <w:sz w:val="24"/>
            <w:szCs w:val="24"/>
          </w:rPr>
          <w:t>Figure 14: 10 –hour burn areas for FARSITE (left, outermost white contours) and DEVS-FIRE (right, black regions) for uniform fuel bed, northerly 5 m/s wind, and terrain aspect of 0</w:t>
        </w:r>
        <w:r w:rsidR="002A5CFC" w:rsidRPr="002A5CFC">
          <w:rPr>
            <w:rStyle w:val="Hyperlink"/>
            <w:rFonts w:ascii="Cambria Math" w:hAnsi="Cambria Math" w:cs="Cambria Math"/>
            <w:noProof/>
            <w:sz w:val="24"/>
            <w:szCs w:val="24"/>
          </w:rPr>
          <w:t>⁰</w:t>
        </w:r>
        <w:r w:rsidR="002A5CFC" w:rsidRPr="002A5CFC">
          <w:rPr>
            <w:rStyle w:val="Hyperlink"/>
            <w:rFonts w:ascii="Times New Roman" w:hAnsi="Times New Roman" w:cs="Times New Roman"/>
            <w:noProof/>
            <w:sz w:val="24"/>
            <w:szCs w:val="24"/>
          </w:rPr>
          <w:t xml:space="preserve"> (top) and 120</w:t>
        </w:r>
        <w:r w:rsidR="002A5CFC" w:rsidRPr="002A5CFC">
          <w:rPr>
            <w:rStyle w:val="Hyperlink"/>
            <w:rFonts w:ascii="Cambria Math" w:hAnsi="Cambria Math" w:cs="Cambria Math"/>
            <w:noProof/>
            <w:sz w:val="24"/>
            <w:szCs w:val="24"/>
          </w:rPr>
          <w:t>⁰</w:t>
        </w:r>
        <w:r w:rsidR="002A5CFC" w:rsidRPr="002A5CFC">
          <w:rPr>
            <w:rStyle w:val="Hyperlink"/>
            <w:rFonts w:ascii="Times New Roman" w:hAnsi="Times New Roman" w:cs="Times New Roman"/>
            <w:noProof/>
            <w:sz w:val="24"/>
            <w:szCs w:val="24"/>
          </w:rPr>
          <w:t xml:space="preserve"> (bottom). (from Gu et al., 2008, p. 358.)</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_Toc386501296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38</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7" w:history="1">
        <w:r w:rsidR="002A5CFC" w:rsidRPr="002A5CFC">
          <w:rPr>
            <w:rStyle w:val="Hyperlink"/>
            <w:rFonts w:ascii="Times New Roman" w:hAnsi="Times New Roman" w:cs="Times New Roman"/>
            <w:noProof/>
            <w:sz w:val="24"/>
            <w:szCs w:val="24"/>
          </w:rPr>
          <w:t>Figure 15: As in Fig. 14, but fuel and slope vary by color in uniform 5 m/s northerly (top) and northeasterly (bottom) winds.  (from Gu et al. 2008, p. 359)</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_Toc386501297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39</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8" w:history="1">
        <w:r w:rsidR="002A5CFC" w:rsidRPr="002A5CFC">
          <w:rPr>
            <w:rStyle w:val="Hyperlink"/>
            <w:rFonts w:ascii="Times New Roman" w:hAnsi="Times New Roman" w:cs="Times New Roman"/>
            <w:noProof/>
            <w:sz w:val="24"/>
            <w:szCs w:val="24"/>
          </w:rPr>
          <w:t>Figure 16: Comparison of 10-hour burn areas for FARSITE (left, outermost white contour) and DEVS-FIRE (right, black area) using actual GIS terrain (shading) and fuel (color fields) data.  (from Gu et al., 2008, p. 360)</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_Toc386501298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40</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299" w:history="1">
        <w:r w:rsidR="002A5CFC" w:rsidRPr="002A5CFC">
          <w:rPr>
            <w:rStyle w:val="Hyperlink"/>
            <w:rFonts w:ascii="Times New Roman" w:hAnsi="Times New Roman" w:cs="Times New Roman"/>
            <w:noProof/>
            <w:sz w:val="24"/>
            <w:szCs w:val="24"/>
          </w:rPr>
          <w:t>Figure 17: Time integration algorithm for ARPS/DEVS-FIRE coupled model</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_Toc386501299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43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0" w:history="1">
        <w:r w:rsidR="002A5CFC" w:rsidRPr="002A5CFC">
          <w:rPr>
            <w:rStyle w:val="Hyperlink"/>
            <w:rFonts w:ascii="Times New Roman" w:hAnsi="Times New Roman" w:cs="Times New Roman"/>
            <w:noProof/>
            <w:sz w:val="24"/>
            <w:szCs w:val="24"/>
          </w:rPr>
          <w:t xml:space="preserve">Figure 18: Model grid map for a 4x4 DEVS-FIRE grid of resolution dx/2 centered within a 3x3 ARPS domain of resolution dx.  </w:t>
        </w:r>
        <w:r w:rsidR="002A5CFC" w:rsidRPr="002A5CFC">
          <w:rPr>
            <w:rStyle w:val="Hyperlink"/>
            <w:rFonts w:ascii="Times New Roman" w:hAnsi="Times New Roman" w:cs="Times New Roman"/>
            <w:i/>
            <w:noProof/>
            <w:sz w:val="24"/>
            <w:szCs w:val="24"/>
          </w:rPr>
          <w:t>U</w:t>
        </w:r>
        <w:r w:rsidR="002A5CFC" w:rsidRPr="002A5CFC">
          <w:rPr>
            <w:rStyle w:val="Hyperlink"/>
            <w:rFonts w:ascii="Times New Roman" w:hAnsi="Times New Roman" w:cs="Times New Roman"/>
            <w:noProof/>
            <w:sz w:val="24"/>
            <w:szCs w:val="24"/>
          </w:rPr>
          <w:t xml:space="preserve">, </w:t>
        </w:r>
        <w:r w:rsidR="002A5CFC" w:rsidRPr="002A5CFC">
          <w:rPr>
            <w:rStyle w:val="Hyperlink"/>
            <w:rFonts w:ascii="Times New Roman" w:hAnsi="Times New Roman" w:cs="Times New Roman"/>
            <w:i/>
            <w:noProof/>
            <w:sz w:val="24"/>
            <w:szCs w:val="24"/>
          </w:rPr>
          <w:t>V</w:t>
        </w:r>
        <w:r w:rsidR="002A5CFC" w:rsidRPr="002A5CFC">
          <w:rPr>
            <w:rStyle w:val="Hyperlink"/>
            <w:rFonts w:ascii="Times New Roman" w:hAnsi="Times New Roman" w:cs="Times New Roman"/>
            <w:noProof/>
            <w:sz w:val="24"/>
            <w:szCs w:val="24"/>
          </w:rPr>
          <w:t xml:space="preserve">, and </w:t>
        </w:r>
        <w:r w:rsidR="002A5CFC" w:rsidRPr="002A5CFC">
          <w:rPr>
            <w:rStyle w:val="Hyperlink"/>
            <w:rFonts w:ascii="Times New Roman" w:hAnsi="Times New Roman" w:cs="Times New Roman"/>
            <w:i/>
            <w:noProof/>
            <w:sz w:val="24"/>
            <w:szCs w:val="24"/>
          </w:rPr>
          <w:t>S</w:t>
        </w:r>
        <w:r w:rsidR="002A5CFC" w:rsidRPr="002A5CFC">
          <w:rPr>
            <w:rStyle w:val="Hyperlink"/>
            <w:rFonts w:ascii="Times New Roman" w:hAnsi="Times New Roman" w:cs="Times New Roman"/>
            <w:noProof/>
            <w:sz w:val="24"/>
            <w:szCs w:val="24"/>
          </w:rPr>
          <w:t xml:space="preserve"> denote the computational locations for </w:t>
        </w:r>
        <w:r w:rsidR="002A5CFC" w:rsidRPr="002A5CFC">
          <w:rPr>
            <w:rStyle w:val="Hyperlink"/>
            <w:rFonts w:ascii="Times New Roman" w:hAnsi="Times New Roman" w:cs="Times New Roman"/>
            <w:i/>
            <w:noProof/>
            <w:sz w:val="24"/>
            <w:szCs w:val="24"/>
          </w:rPr>
          <w:t>u</w:t>
        </w:r>
        <w:r w:rsidR="002A5CFC" w:rsidRPr="002A5CFC">
          <w:rPr>
            <w:rStyle w:val="Hyperlink"/>
            <w:rFonts w:ascii="Times New Roman" w:hAnsi="Times New Roman" w:cs="Times New Roman"/>
            <w:noProof/>
            <w:sz w:val="24"/>
            <w:szCs w:val="24"/>
          </w:rPr>
          <w:t xml:space="preserve"> wind components, </w:t>
        </w:r>
        <w:r w:rsidR="002A5CFC" w:rsidRPr="002A5CFC">
          <w:rPr>
            <w:rStyle w:val="Hyperlink"/>
            <w:rFonts w:ascii="Times New Roman" w:hAnsi="Times New Roman" w:cs="Times New Roman"/>
            <w:i/>
            <w:noProof/>
            <w:sz w:val="24"/>
            <w:szCs w:val="24"/>
          </w:rPr>
          <w:t>v</w:t>
        </w:r>
        <w:r w:rsidR="002A5CFC" w:rsidRPr="002A5CFC">
          <w:rPr>
            <w:rStyle w:val="Hyperlink"/>
            <w:rFonts w:ascii="Times New Roman" w:hAnsi="Times New Roman" w:cs="Times New Roman"/>
            <w:noProof/>
            <w:sz w:val="24"/>
            <w:szCs w:val="24"/>
          </w:rPr>
          <w:t xml:space="preserve"> wind components</w:t>
        </w:r>
        <w:r w:rsidR="002A5CFC" w:rsidRPr="002A5CFC">
          <w:rPr>
            <w:rStyle w:val="Hyperlink"/>
            <w:rFonts w:ascii="Times New Roman" w:hAnsi="Times New Roman" w:cs="Times New Roman"/>
            <w:i/>
            <w:noProof/>
            <w:sz w:val="24"/>
            <w:szCs w:val="24"/>
          </w:rPr>
          <w:t xml:space="preserve">, </w:t>
        </w:r>
        <w:r w:rsidR="002A5CFC" w:rsidRPr="002A5CFC">
          <w:rPr>
            <w:rStyle w:val="Hyperlink"/>
            <w:rFonts w:ascii="Times New Roman" w:hAnsi="Times New Roman" w:cs="Times New Roman"/>
            <w:noProof/>
            <w:sz w:val="24"/>
            <w:szCs w:val="24"/>
          </w:rPr>
          <w:t xml:space="preserve">and scalar quantities (e.g. temperature and dewpoint) respectively for the Arakawa-C grid used by ARPS.  Subscripts denote the </w:t>
        </w:r>
        <w:r w:rsidR="002A5CFC" w:rsidRPr="002A5CFC">
          <w:rPr>
            <w:rStyle w:val="Hyperlink"/>
            <w:rFonts w:ascii="Times New Roman" w:hAnsi="Times New Roman" w:cs="Times New Roman"/>
            <w:i/>
            <w:noProof/>
            <w:sz w:val="24"/>
            <w:szCs w:val="24"/>
          </w:rPr>
          <w:t>x</w:t>
        </w:r>
        <w:r w:rsidR="002A5CFC" w:rsidRPr="002A5CFC">
          <w:rPr>
            <w:rStyle w:val="Hyperlink"/>
            <w:rFonts w:ascii="Times New Roman" w:hAnsi="Times New Roman" w:cs="Times New Roman"/>
            <w:noProof/>
            <w:sz w:val="24"/>
            <w:szCs w:val="24"/>
          </w:rPr>
          <w:t xml:space="preserve"> and </w:t>
        </w:r>
        <w:r w:rsidR="002A5CFC" w:rsidRPr="002A5CFC">
          <w:rPr>
            <w:rStyle w:val="Hyperlink"/>
            <w:rFonts w:ascii="Times New Roman" w:hAnsi="Times New Roman" w:cs="Times New Roman"/>
            <w:i/>
            <w:noProof/>
            <w:sz w:val="24"/>
            <w:szCs w:val="24"/>
          </w:rPr>
          <w:t>y</w:t>
        </w:r>
        <w:r w:rsidR="002A5CFC" w:rsidRPr="002A5CFC">
          <w:rPr>
            <w:rStyle w:val="Hyperlink"/>
            <w:rFonts w:ascii="Times New Roman" w:hAnsi="Times New Roman" w:cs="Times New Roman"/>
            <w:noProof/>
            <w:sz w:val="24"/>
            <w:szCs w:val="24"/>
          </w:rPr>
          <w:t xml:space="preserve"> indices of the ARPS cells, while each DEVS-FIRE cell is represented as a pink box with a dot at its center.</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_Toc386501300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45</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1" w:history="1">
        <w:r w:rsidR="002A5CFC" w:rsidRPr="002A5CFC">
          <w:rPr>
            <w:rStyle w:val="Hyperlink"/>
            <w:rFonts w:ascii="Times New Roman" w:hAnsi="Times New Roman" w:cs="Times New Roman"/>
            <w:noProof/>
            <w:sz w:val="24"/>
            <w:szCs w:val="24"/>
          </w:rPr>
          <w:t>Figure 19: Spatially-averaged sensible heat flux averaged over one-second intervals for fully-discrete (red) and quasi-discrete (blue) DEVS-FIRE simulations of a straight fire front spreading at 0.11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(left) and 0.77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(right) at spread directions of 0</w:t>
        </w:r>
        <w:r w:rsidR="002A5CFC" w:rsidRPr="002A5CFC">
          <w:rPr>
            <w:rStyle w:val="Hyperlink"/>
            <w:rFonts w:ascii="Cambria Math" w:hAnsi="Cambria Math" w:cs="Cambria Math"/>
            <w:noProof/>
            <w:sz w:val="24"/>
            <w:szCs w:val="24"/>
          </w:rPr>
          <w:t>⁰</w:t>
        </w:r>
        <w:r w:rsidR="002A5CFC" w:rsidRPr="002A5CFC">
          <w:rPr>
            <w:rStyle w:val="Hyperlink"/>
            <w:rFonts w:ascii="Times New Roman" w:hAnsi="Times New Roman" w:cs="Times New Roman"/>
            <w:noProof/>
            <w:sz w:val="24"/>
            <w:szCs w:val="24"/>
          </w:rPr>
          <w:t xml:space="preserve"> (top) and 45</w:t>
        </w:r>
        <w:r w:rsidR="002A5CFC" w:rsidRPr="002A5CFC">
          <w:rPr>
            <w:rStyle w:val="Hyperlink"/>
            <w:rFonts w:ascii="Cambria Math" w:hAnsi="Cambria Math" w:cs="Cambria Math"/>
            <w:noProof/>
            <w:sz w:val="24"/>
            <w:szCs w:val="24"/>
          </w:rPr>
          <w:t>⁰</w:t>
        </w:r>
        <w:r w:rsidR="002A5CFC" w:rsidRPr="002A5CFC">
          <w:rPr>
            <w:rStyle w:val="Hyperlink"/>
            <w:rFonts w:ascii="Times New Roman" w:hAnsi="Times New Roman" w:cs="Times New Roman"/>
            <w:noProof/>
            <w:sz w:val="24"/>
            <w:szCs w:val="24"/>
          </w:rPr>
          <w:t xml:space="preserve"> (bottom).  Black dotted lines denote analytic solutions.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_Toc386501301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52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2" w:history="1">
        <w:r w:rsidR="002A5CFC" w:rsidRPr="002A5CFC">
          <w:rPr>
            <w:rStyle w:val="Hyperlink"/>
            <w:rFonts w:ascii="Times New Roman" w:hAnsi="Times New Roman" w:cs="Times New Roman"/>
            <w:noProof/>
            <w:sz w:val="24"/>
            <w:szCs w:val="24"/>
          </w:rPr>
          <w:t xml:space="preserve">Figure 20: Comparison between analytic ignition times </w:t>
        </w:r>
        <w:r w:rsidR="002A5CFC" w:rsidRPr="002A5CFC">
          <w:rPr>
            <w:rStyle w:val="Hyperlink"/>
            <w:rFonts w:ascii="Times New Roman" w:hAnsi="Times New Roman" w:cs="Times New Roman"/>
            <w:i/>
            <w:noProof/>
            <w:sz w:val="24"/>
            <w:szCs w:val="24"/>
          </w:rPr>
          <w:t>t</w:t>
        </w:r>
        <w:r w:rsidR="002A5CFC" w:rsidRPr="002A5CFC">
          <w:rPr>
            <w:rStyle w:val="Hyperlink"/>
            <w:rFonts w:ascii="Times New Roman" w:hAnsi="Times New Roman" w:cs="Times New Roman"/>
            <w:i/>
            <w:noProof/>
            <w:sz w:val="24"/>
            <w:szCs w:val="24"/>
            <w:vertAlign w:val="subscript"/>
          </w:rPr>
          <w:t>a</w:t>
        </w:r>
        <w:r w:rsidR="002A5CFC" w:rsidRPr="002A5CFC">
          <w:rPr>
            <w:rStyle w:val="Hyperlink"/>
            <w:rFonts w:ascii="Times New Roman" w:hAnsi="Times New Roman" w:cs="Times New Roman"/>
            <w:noProof/>
            <w:sz w:val="24"/>
            <w:szCs w:val="24"/>
          </w:rPr>
          <w:t xml:space="preserve"> and DEVS-FIRE model ignition times </w:t>
        </w:r>
        <w:r w:rsidR="002A5CFC" w:rsidRPr="002A5CFC">
          <w:rPr>
            <w:rStyle w:val="Hyperlink"/>
            <w:rFonts w:ascii="Times New Roman" w:hAnsi="Times New Roman" w:cs="Times New Roman"/>
            <w:i/>
            <w:noProof/>
            <w:sz w:val="24"/>
            <w:szCs w:val="24"/>
          </w:rPr>
          <w:t>t</w:t>
        </w:r>
        <w:r w:rsidR="002A5CFC" w:rsidRPr="002A5CFC">
          <w:rPr>
            <w:rStyle w:val="Hyperlink"/>
            <w:rFonts w:ascii="Times New Roman" w:hAnsi="Times New Roman" w:cs="Times New Roman"/>
            <w:i/>
            <w:noProof/>
            <w:sz w:val="24"/>
            <w:szCs w:val="24"/>
            <w:vertAlign w:val="subscript"/>
          </w:rPr>
          <w:t>m</w:t>
        </w:r>
        <w:r w:rsidR="002A5CFC" w:rsidRPr="002A5CFC">
          <w:rPr>
            <w:rStyle w:val="Hyperlink"/>
            <w:rFonts w:ascii="Times New Roman" w:hAnsi="Times New Roman" w:cs="Times New Roman"/>
            <w:noProof/>
            <w:sz w:val="24"/>
            <w:szCs w:val="24"/>
          </w:rPr>
          <w:t xml:space="preserve"> for different initial representations of a diagonal fire front propagating to the northeast at a rate of 0.77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The red line marks the initial analytic position of the fire front, the shaded cells are the initial representation of the fire front in DEVS-FIRE, and the arrows show the ignition path between initial cells and their neighbors.  (The representation on the right was used for the heat flux calculations plotted in Fig. 19.)</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_Toc386501302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53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3" w:history="1">
        <w:r w:rsidR="002A5CFC" w:rsidRPr="002A5CFC">
          <w:rPr>
            <w:rStyle w:val="Hyperlink"/>
            <w:rFonts w:ascii="Times New Roman" w:hAnsi="Times New Roman" w:cs="Times New Roman"/>
            <w:noProof/>
            <w:sz w:val="24"/>
            <w:szCs w:val="24"/>
          </w:rPr>
          <w:t>Figure 21: Map of burn site and instrumentation layout used for the FIREFLUX experiment.  Ignition line is represented by white dots, and fire spread proceeded north-to-south.  (from Clements et al. 2007, p. 1372)</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_Toc386501303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63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4" w:history="1">
        <w:r w:rsidR="002A5CFC" w:rsidRPr="002A5CFC">
          <w:rPr>
            <w:rStyle w:val="Hyperlink"/>
            <w:rFonts w:ascii="Times New Roman" w:hAnsi="Times New Roman" w:cs="Times New Roman"/>
            <w:noProof/>
            <w:sz w:val="24"/>
            <w:szCs w:val="24"/>
          </w:rPr>
          <w:t>Figure 22: Approximate delineation of daily burn areas for the Moore Branch fire.</w:t>
        </w:r>
        <w:r w:rsidR="00E20D2E">
          <w:rPr>
            <w:rStyle w:val="Hyperlink"/>
            <w:rFonts w:ascii="Times New Roman" w:hAnsi="Times New Roman" w:cs="Times New Roman"/>
            <w:noProof/>
            <w:sz w:val="24"/>
            <w:szCs w:val="24"/>
          </w:rPr>
          <w:t xml:space="preserve">  Map extends roughly 16 km north-south and 26 km east-west.  (</w:t>
        </w:r>
        <w:r w:rsidR="002A5CFC" w:rsidRPr="002A5CFC">
          <w:rPr>
            <w:rStyle w:val="Hyperlink"/>
            <w:rFonts w:ascii="Times New Roman" w:hAnsi="Times New Roman" w:cs="Times New Roman"/>
            <w:noProof/>
            <w:sz w:val="24"/>
            <w:szCs w:val="24"/>
          </w:rPr>
          <w:t>Bean 2000, p.6)</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_Toc386501304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66</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5" w:history="1">
        <w:r w:rsidR="002A5CFC" w:rsidRPr="002A5CFC">
          <w:rPr>
            <w:rStyle w:val="Hyperlink"/>
            <w:rFonts w:ascii="Times New Roman" w:hAnsi="Times New Roman" w:cs="Times New Roman"/>
            <w:noProof/>
            <w:sz w:val="24"/>
            <w:szCs w:val="24"/>
          </w:rPr>
          <w:t>Figure 23: Comparison between FARSITE simulated burn area (colored contours at hourly intervals) and actual burn area (grey shaded region) for the first six hours of the April 2011 Rock House Fire.</w:t>
        </w:r>
        <w:r w:rsidR="00EF7F73">
          <w:rPr>
            <w:rStyle w:val="Hyperlink"/>
            <w:rFonts w:ascii="Times New Roman" w:hAnsi="Times New Roman" w:cs="Times New Roman"/>
            <w:noProof/>
            <w:sz w:val="24"/>
            <w:szCs w:val="24"/>
          </w:rPr>
          <w:t xml:space="preserve">  Map extends roughly 40 km north-south and 48 km east-west.</w:t>
        </w:r>
        <w:r w:rsidR="002A5CFC" w:rsidRPr="002A5CFC">
          <w:rPr>
            <w:rStyle w:val="Hyperlink"/>
            <w:rFonts w:ascii="Times New Roman" w:hAnsi="Times New Roman" w:cs="Times New Roman"/>
            <w:noProof/>
            <w:sz w:val="24"/>
            <w:szCs w:val="24"/>
          </w:rPr>
          <w:t xml:space="preserve">  (from Martin 2011, p.5)</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_Toc386501305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69</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6" w:history="1">
        <w:r w:rsidR="002A5CFC" w:rsidRPr="002A5CFC">
          <w:rPr>
            <w:rStyle w:val="Hyperlink"/>
            <w:rFonts w:ascii="Times New Roman" w:hAnsi="Times New Roman" w:cs="Times New Roman"/>
            <w:noProof/>
            <w:sz w:val="24"/>
            <w:szCs w:val="24"/>
          </w:rPr>
          <w:t>Figure 24: Two-dimensional ARPS test centered over an externally-forced sensible heat flux of 1 MW m</w:t>
        </w:r>
        <w:r w:rsidR="002A5CFC" w:rsidRPr="002A5CFC">
          <w:rPr>
            <w:rStyle w:val="Hyperlink"/>
            <w:rFonts w:ascii="Times New Roman" w:hAnsi="Times New Roman" w:cs="Times New Roman"/>
            <w:noProof/>
            <w:sz w:val="24"/>
            <w:szCs w:val="24"/>
            <w:vertAlign w:val="superscript"/>
          </w:rPr>
          <w:t>-2</w:t>
        </w:r>
        <w:r w:rsidR="002A5CFC" w:rsidRPr="002A5CFC">
          <w:rPr>
            <w:rStyle w:val="Hyperlink"/>
            <w:rFonts w:ascii="Times New Roman" w:hAnsi="Times New Roman" w:cs="Times New Roman"/>
            <w:noProof/>
            <w:sz w:val="24"/>
            <w:szCs w:val="24"/>
          </w:rPr>
          <w:t xml:space="preserve"> at elapsed times of (a) 30 seconds, (b) 120 seconds, (c) 210 seconds, and (d) 300 seconds.  Colors indicate positive perturbation potential temperature, while vectors indicate perturbation winds in the x-z plane.</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_Toc386501306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71</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7" w:history="1">
        <w:r w:rsidR="002A5CFC" w:rsidRPr="002A5CFC">
          <w:rPr>
            <w:rStyle w:val="Hyperlink"/>
            <w:rFonts w:ascii="Times New Roman" w:hAnsi="Times New Roman" w:cs="Times New Roman"/>
            <w:noProof/>
            <w:sz w:val="24"/>
            <w:szCs w:val="24"/>
          </w:rPr>
          <w:t>Figure 25: Maximum turbulence kinetic energy for ARPS 2-D stability tests using the Moeng and Wyngaard TKE scheme at 4 m surface vertical resolution (green) and the Sun and Chang scheme at vertical resolutions of 4 m (red) and 25 m (blue)</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_Toc386501307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8" w:history="1">
        <w:r w:rsidR="00106E97">
          <w:rPr>
            <w:rStyle w:val="Hyperlink"/>
            <w:rFonts w:ascii="Times New Roman" w:hAnsi="Times New Roman" w:cs="Times New Roman"/>
            <w:noProof/>
            <w:sz w:val="24"/>
            <w:szCs w:val="24"/>
          </w:rPr>
          <w:t>Figure 26: Same as Figure 24</w:t>
        </w:r>
        <w:r w:rsidR="002A5CFC" w:rsidRPr="002A5CFC">
          <w:rPr>
            <w:rStyle w:val="Hyperlink"/>
            <w:rFonts w:ascii="Times New Roman" w:hAnsi="Times New Roman" w:cs="Times New Roman"/>
            <w:noProof/>
            <w:sz w:val="24"/>
            <w:szCs w:val="24"/>
          </w:rPr>
          <w:t xml:space="preserve">, but zoomed on the fire </w:t>
        </w:r>
        <w:r w:rsidR="00106E97">
          <w:rPr>
            <w:rStyle w:val="Hyperlink"/>
            <w:rFonts w:ascii="Times New Roman" w:hAnsi="Times New Roman" w:cs="Times New Roman"/>
            <w:noProof/>
            <w:sz w:val="24"/>
            <w:szCs w:val="24"/>
          </w:rPr>
          <w:t xml:space="preserve">at t = 30 seconds </w:t>
        </w:r>
        <w:r w:rsidR="002A5CFC" w:rsidRPr="002A5CFC">
          <w:rPr>
            <w:rStyle w:val="Hyperlink"/>
            <w:rFonts w:ascii="Times New Roman" w:hAnsi="Times New Roman" w:cs="Times New Roman"/>
            <w:noProof/>
            <w:sz w:val="24"/>
            <w:szCs w:val="24"/>
          </w:rPr>
          <w:t>for constant heat flux (left) and heat flux decaying exponentially from right to left (right).</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_Toc386501308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09" w:history="1">
        <w:r w:rsidR="002A5CFC" w:rsidRPr="002A5CFC">
          <w:rPr>
            <w:rStyle w:val="Hyperlink"/>
            <w:rFonts w:ascii="Times New Roman" w:hAnsi="Times New Roman" w:cs="Times New Roman"/>
            <w:noProof/>
            <w:sz w:val="24"/>
            <w:szCs w:val="24"/>
          </w:rPr>
          <w:t>Figure 27: Maximum perturbation potential temperature, vertical velocity, and vertical vorticity for stationary (a,c,e) and amplifying fire fronts (b, d, f).  Ambient vertical shear in the lowest 5 km varies by simulation: backward at 20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(blue), backward at 10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(green), no shear (black), forward at 10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(orange), and forward at 20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(red).</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_Toc386501309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74</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0" w:history="1">
        <w:r w:rsidR="00124BB7">
          <w:rPr>
            <w:rStyle w:val="Hyperlink"/>
            <w:rFonts w:ascii="Times New Roman" w:hAnsi="Times New Roman" w:cs="Times New Roman"/>
            <w:noProof/>
            <w:sz w:val="24"/>
            <w:szCs w:val="24"/>
          </w:rPr>
          <w:t>Figure 28: 2-km-by-2-km v</w:t>
        </w:r>
        <w:r w:rsidR="002A5CFC" w:rsidRPr="002A5CFC">
          <w:rPr>
            <w:rStyle w:val="Hyperlink"/>
            <w:rFonts w:ascii="Times New Roman" w:hAnsi="Times New Roman" w:cs="Times New Roman"/>
            <w:noProof/>
            <w:sz w:val="24"/>
            <w:szCs w:val="24"/>
          </w:rPr>
          <w:t xml:space="preserve">ertical cross-section of perturbation potential temperature (black contours), vertical velocity (color fills), and two-dimensional </w:t>
        </w:r>
        <w:r w:rsidR="00124BB7">
          <w:rPr>
            <w:rStyle w:val="Hyperlink"/>
            <w:rFonts w:ascii="Times New Roman" w:hAnsi="Times New Roman" w:cs="Times New Roman"/>
            <w:noProof/>
            <w:sz w:val="24"/>
            <w:szCs w:val="24"/>
          </w:rPr>
          <w:t>wind (arrows) through amplifying</w:t>
        </w:r>
        <w:r w:rsidR="002A5CFC" w:rsidRPr="002A5CFC">
          <w:rPr>
            <w:rStyle w:val="Hyperlink"/>
            <w:rFonts w:ascii="Times New Roman" w:hAnsi="Times New Roman" w:cs="Times New Roman"/>
            <w:noProof/>
            <w:sz w:val="24"/>
            <w:szCs w:val="24"/>
          </w:rPr>
          <w:t xml:space="preserve"> fire front center for 20 m s</w:t>
        </w:r>
        <w:r w:rsidR="002A5CFC" w:rsidRPr="002A5CFC">
          <w:rPr>
            <w:rStyle w:val="Hyperlink"/>
            <w:rFonts w:ascii="Times New Roman" w:hAnsi="Times New Roman" w:cs="Times New Roman"/>
            <w:noProof/>
            <w:sz w:val="24"/>
            <w:szCs w:val="24"/>
            <w:vertAlign w:val="superscript"/>
          </w:rPr>
          <w:t xml:space="preserve">-1 </w:t>
        </w:r>
        <w:r w:rsidR="002A5CFC" w:rsidRPr="002A5CFC">
          <w:rPr>
            <w:rStyle w:val="Hyperlink"/>
            <w:rFonts w:ascii="Times New Roman" w:hAnsi="Times New Roman" w:cs="Times New Roman"/>
            <w:noProof/>
            <w:sz w:val="24"/>
            <w:szCs w:val="24"/>
          </w:rPr>
          <w:t>backward shear (left) and forward shear (right) over the lowest 5 km at t = 600 seconds.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_Toc386501310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75</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1" w:history="1">
        <w:r w:rsidR="002A5CFC" w:rsidRPr="002A5CFC">
          <w:rPr>
            <w:rStyle w:val="Hyperlink"/>
            <w:rFonts w:ascii="Times New Roman" w:hAnsi="Times New Roman" w:cs="Times New Roman"/>
            <w:noProof/>
            <w:sz w:val="24"/>
            <w:szCs w:val="24"/>
          </w:rPr>
          <w:t xml:space="preserve">Figure 29: </w:t>
        </w:r>
        <w:r w:rsidR="006E7974">
          <w:rPr>
            <w:rFonts w:ascii="Times New Roman" w:hAnsi="Times New Roman" w:cs="Times New Roman"/>
            <w:noProof/>
            <w:color w:val="000000" w:themeColor="text1"/>
            <w:sz w:val="24"/>
            <w:szCs w:val="24"/>
          </w:rPr>
          <w:t>1.2-km-by-1.2-km plots of 2m AGL perturbation potential temperature (black contours), horizontal wind (arrows), and vertical vorticity (color fills in units of 10</w:t>
        </w:r>
        <w:r w:rsidR="006E7974">
          <w:rPr>
            <w:rFonts w:ascii="Times New Roman" w:hAnsi="Times New Roman" w:cs="Times New Roman"/>
            <w:noProof/>
            <w:color w:val="000000" w:themeColor="text1"/>
            <w:sz w:val="24"/>
            <w:szCs w:val="24"/>
            <w:vertAlign w:val="superscript"/>
          </w:rPr>
          <w:t>5</w:t>
        </w:r>
        <w:r w:rsidR="006E7974">
          <w:rPr>
            <w:rFonts w:ascii="Times New Roman" w:hAnsi="Times New Roman" w:cs="Times New Roman"/>
            <w:noProof/>
            <w:color w:val="000000" w:themeColor="text1"/>
            <w:sz w:val="24"/>
            <w:szCs w:val="24"/>
          </w:rPr>
          <w:t xml:space="preserve"> s</w:t>
        </w:r>
        <w:r w:rsidR="006E7974">
          <w:rPr>
            <w:rFonts w:ascii="Times New Roman" w:hAnsi="Times New Roman" w:cs="Times New Roman"/>
            <w:noProof/>
            <w:color w:val="000000" w:themeColor="text1"/>
            <w:sz w:val="24"/>
            <w:szCs w:val="24"/>
            <w:vertAlign w:val="superscript"/>
          </w:rPr>
          <w:t>-1</w:t>
        </w:r>
        <w:r w:rsidR="006E7974">
          <w:rPr>
            <w:rFonts w:ascii="Times New Roman" w:hAnsi="Times New Roman" w:cs="Times New Roman"/>
            <w:noProof/>
            <w:color w:val="000000" w:themeColor="text1"/>
            <w:sz w:val="24"/>
            <w:szCs w:val="24"/>
          </w:rPr>
          <w:t xml:space="preserve">) at </w:t>
        </w:r>
        <w:r w:rsidR="006E7974" w:rsidRPr="00AD516A">
          <w:rPr>
            <w:rFonts w:ascii="Times New Roman" w:hAnsi="Times New Roman" w:cs="Times New Roman"/>
            <w:noProof/>
            <w:color w:val="000000" w:themeColor="text1"/>
            <w:sz w:val="24"/>
            <w:szCs w:val="24"/>
          </w:rPr>
          <w:t xml:space="preserve">t = 120 s (upper left), 360 s (upper right), 600 s (lower left) and 840 s (lower right) for the case of backward </w:t>
        </w:r>
        <w:r w:rsidR="006E7974">
          <w:rPr>
            <w:rFonts w:ascii="Times New Roman" w:hAnsi="Times New Roman" w:cs="Times New Roman"/>
            <w:noProof/>
            <w:color w:val="000000" w:themeColor="text1"/>
            <w:sz w:val="24"/>
            <w:szCs w:val="24"/>
          </w:rPr>
          <w:t xml:space="preserve">vertical </w:t>
        </w:r>
        <w:r w:rsidR="006E7974" w:rsidRPr="00AD516A">
          <w:rPr>
            <w:rFonts w:ascii="Times New Roman" w:hAnsi="Times New Roman" w:cs="Times New Roman"/>
            <w:noProof/>
            <w:color w:val="000000" w:themeColor="text1"/>
            <w:sz w:val="24"/>
            <w:szCs w:val="24"/>
          </w:rPr>
          <w:t>shear of 20 m s</w:t>
        </w:r>
        <w:r w:rsidR="006E7974" w:rsidRPr="00AD516A">
          <w:rPr>
            <w:rFonts w:ascii="Times New Roman" w:hAnsi="Times New Roman" w:cs="Times New Roman"/>
            <w:noProof/>
            <w:color w:val="000000" w:themeColor="text1"/>
            <w:sz w:val="24"/>
            <w:szCs w:val="24"/>
            <w:vertAlign w:val="superscript"/>
          </w:rPr>
          <w:t>-1</w:t>
        </w:r>
        <w:r w:rsidR="006E7974" w:rsidRPr="00AD516A">
          <w:rPr>
            <w:rFonts w:ascii="Times New Roman" w:hAnsi="Times New Roman" w:cs="Times New Roman"/>
            <w:noProof/>
            <w:color w:val="000000" w:themeColor="text1"/>
            <w:sz w:val="24"/>
            <w:szCs w:val="24"/>
          </w:rPr>
          <w:t xml:space="preserve"> over the lowest five km</w:t>
        </w:r>
        <w:r w:rsidR="006E7974">
          <w:rPr>
            <w:rFonts w:ascii="Times New Roman" w:hAnsi="Times New Roman" w:cs="Times New Roman"/>
            <w:noProof/>
            <w:color w:val="000000" w:themeColor="text1"/>
            <w:sz w:val="24"/>
            <w:szCs w:val="24"/>
          </w:rPr>
          <w:t xml:space="preserve"> AGL</w:t>
        </w:r>
        <w:r w:rsidR="002A5CFC" w:rsidRPr="002A5CFC">
          <w:rPr>
            <w:rStyle w:val="Hyperlink"/>
            <w:rFonts w:ascii="Times New Roman" w:hAnsi="Times New Roman" w:cs="Times New Roman"/>
            <w:noProof/>
            <w:sz w:val="24"/>
            <w:szCs w:val="24"/>
          </w:rPr>
          <w:t>.</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_Toc386501311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76</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2" w:history="1">
        <w:r w:rsidR="002A5CFC" w:rsidRPr="002A5CFC">
          <w:rPr>
            <w:rStyle w:val="Hyperlink"/>
            <w:rFonts w:ascii="Times New Roman" w:hAnsi="Times New Roman" w:cs="Times New Roman"/>
            <w:noProof/>
            <w:sz w:val="24"/>
            <w:szCs w:val="24"/>
          </w:rPr>
          <w:t>Figure 30: Same as Fig. 29, but for a stationary fire front with forward shear of 20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at t = 180 s (upper left), 420 s (upper right), 660 s (lower left), and 900 s (lower right)</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_Toc386501312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79</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3" w:history="1">
        <w:r w:rsidR="002A5CFC" w:rsidRPr="002A5CFC">
          <w:rPr>
            <w:rStyle w:val="Hyperlink"/>
            <w:rFonts w:ascii="Times New Roman" w:hAnsi="Times New Roman" w:cs="Times New Roman"/>
            <w:noProof/>
            <w:sz w:val="24"/>
            <w:szCs w:val="24"/>
          </w:rPr>
          <w:t>Figure 31: Burn areas at t=1800 seconds for idealized uncoupled (black) and coupled (red) simulations for initial surface winds of 3 ms</w:t>
        </w:r>
        <w:r w:rsidR="002A5CFC" w:rsidRPr="002A5CFC">
          <w:rPr>
            <w:rStyle w:val="Hyperlink"/>
            <w:rFonts w:ascii="Times New Roman" w:hAnsi="Times New Roman" w:cs="Times New Roman"/>
            <w:noProof/>
            <w:sz w:val="24"/>
            <w:szCs w:val="24"/>
            <w:vertAlign w:val="subscript"/>
          </w:rPr>
          <w:t>-1</w:t>
        </w:r>
        <w:r w:rsidR="002A5CFC" w:rsidRPr="002A5CFC">
          <w:rPr>
            <w:rStyle w:val="Hyperlink"/>
            <w:rFonts w:ascii="Times New Roman" w:hAnsi="Times New Roman" w:cs="Times New Roman"/>
            <w:noProof/>
            <w:sz w:val="24"/>
            <w:szCs w:val="24"/>
          </w:rPr>
          <w:t xml:space="preserve"> (left) and 12 ms</w:t>
        </w:r>
        <w:r w:rsidR="002A5CFC" w:rsidRPr="002A5CFC">
          <w:rPr>
            <w:rStyle w:val="Hyperlink"/>
            <w:rFonts w:ascii="Times New Roman" w:hAnsi="Times New Roman" w:cs="Times New Roman"/>
            <w:noProof/>
            <w:sz w:val="24"/>
            <w:szCs w:val="24"/>
            <w:vertAlign w:val="subscript"/>
          </w:rPr>
          <w:t>-1</w:t>
        </w:r>
        <w:r w:rsidR="002A5CFC" w:rsidRPr="002A5CFC">
          <w:rPr>
            <w:rStyle w:val="Hyperlink"/>
            <w:rFonts w:ascii="Times New Roman" w:hAnsi="Times New Roman" w:cs="Times New Roman"/>
            <w:noProof/>
            <w:sz w:val="24"/>
            <w:szCs w:val="24"/>
          </w:rPr>
          <w:t xml:space="preserve"> (right) and DEVS-FIRE grid resolutions of 10 m (top), 30 m (middle, and 90 m (bottom).  Thin lines denote east-west lines of symmetry, and the images are zoomed to the burn areas.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_Toc386501313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81</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4" w:history="1">
        <w:r w:rsidR="002A5CFC" w:rsidRPr="002A5CFC">
          <w:rPr>
            <w:rStyle w:val="Hyperlink"/>
            <w:rFonts w:ascii="Times New Roman" w:hAnsi="Times New Roman" w:cs="Times New Roman"/>
            <w:noProof/>
            <w:sz w:val="24"/>
            <w:szCs w:val="24"/>
          </w:rPr>
          <w:t>Figure 32: As in Figure 31, but for DEVS-FIRE resolution of 10 m, update interval of 1 second, and background winds of 3 (left), 10 (center) and 20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(right)</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_Toc386501314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5" w:history="1">
        <w:r w:rsidR="002A5CFC" w:rsidRPr="002A5CFC">
          <w:rPr>
            <w:rStyle w:val="Hyperlink"/>
            <w:rFonts w:ascii="Times New Roman" w:hAnsi="Times New Roman" w:cs="Times New Roman"/>
            <w:noProof/>
            <w:sz w:val="24"/>
            <w:szCs w:val="24"/>
          </w:rPr>
          <w:t>Figure 33: Contour plots of ignition time (left) and ignition delay between successive cells in the x-direction (right) within the burn area up to t = 300 seconds for the fully-discrete symmetric test with a background westerly wind of 20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(Deep blue region on the right edge of each panel is outside the burn area.)</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_Toc386501315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83</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6" w:history="1">
        <w:r w:rsidR="002A5CFC" w:rsidRPr="002A5CFC">
          <w:rPr>
            <w:rStyle w:val="Hyperlink"/>
            <w:rFonts w:ascii="Times New Roman" w:hAnsi="Times New Roman" w:cs="Times New Roman"/>
            <w:noProof/>
            <w:sz w:val="24"/>
            <w:szCs w:val="24"/>
          </w:rPr>
          <w:t>Figure 34: Surface temperature (contours), wind (vectors), and vertical vorticity (color fills, units of 10</w:t>
        </w:r>
        <w:r w:rsidR="002A5CFC" w:rsidRPr="002A5CFC">
          <w:rPr>
            <w:rStyle w:val="Hyperlink"/>
            <w:rFonts w:ascii="Times New Roman" w:hAnsi="Times New Roman" w:cs="Times New Roman"/>
            <w:noProof/>
            <w:sz w:val="24"/>
            <w:szCs w:val="24"/>
            <w:vertAlign w:val="superscript"/>
          </w:rPr>
          <w:t>5</w:t>
        </w:r>
        <w:r w:rsidR="002A5CFC" w:rsidRPr="002A5CFC">
          <w:rPr>
            <w:rStyle w:val="Hyperlink"/>
            <w:rFonts w:ascii="Times New Roman" w:hAnsi="Times New Roman" w:cs="Times New Roman"/>
            <w:noProof/>
            <w:sz w:val="24"/>
            <w:szCs w:val="24"/>
          </w:rPr>
          <w:t xml:space="preserve"> s </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at 2m AGL for stationary angular fire front imposed on shear-free ARPS grid at t = 1.5 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_Toc386501316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84</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7" w:history="1">
        <w:r w:rsidR="002A5CFC" w:rsidRPr="002A5CFC">
          <w:rPr>
            <w:rStyle w:val="Hyperlink"/>
            <w:rFonts w:ascii="Times New Roman" w:hAnsi="Times New Roman" w:cs="Times New Roman"/>
            <w:noProof/>
            <w:sz w:val="24"/>
            <w:szCs w:val="24"/>
          </w:rPr>
          <w:t>Figure 35: Potential temperature (contours), perturbation winds (vectors) and perturbation pressure (color fills, units of Pa) at 2 m AGL for stationary angular fire front imposed on sh</w:t>
        </w:r>
        <w:r w:rsidR="00FB109C">
          <w:rPr>
            <w:rStyle w:val="Hyperlink"/>
            <w:rFonts w:ascii="Times New Roman" w:hAnsi="Times New Roman" w:cs="Times New Roman"/>
            <w:noProof/>
            <w:sz w:val="24"/>
            <w:szCs w:val="24"/>
          </w:rPr>
          <w:t xml:space="preserve">ear-free ARPS grid at t = 1.5 s. </w:t>
        </w:r>
        <w:r w:rsidR="00FB109C">
          <w:rPr>
            <w:rFonts w:ascii="Times New Roman" w:hAnsi="Times New Roman" w:cs="Times New Roman"/>
            <w:noProof/>
            <w:color w:val="000000" w:themeColor="text1"/>
            <w:sz w:val="24"/>
            <w:szCs w:val="24"/>
          </w:rPr>
          <w:t>Red and blue arrows show approximate alignment of horizontal pressure gradient and horizontal density gradient, respectively.</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_Toc386501317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85</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8" w:history="1">
        <w:r w:rsidR="002A5CFC" w:rsidRPr="002A5CFC">
          <w:rPr>
            <w:rStyle w:val="Hyperlink"/>
            <w:rFonts w:ascii="Times New Roman" w:hAnsi="Times New Roman" w:cs="Times New Roman"/>
            <w:noProof/>
            <w:sz w:val="24"/>
            <w:szCs w:val="24"/>
          </w:rPr>
          <w:t>Figure 36: Perturbation potential temperature (color fills), perturbation meridional wind (contours) and wind vectors for fully-discrete idealized tests with background 20 m s</w:t>
        </w:r>
        <w:r w:rsidR="002A5CFC" w:rsidRPr="002A5CFC">
          <w:rPr>
            <w:rStyle w:val="Hyperlink"/>
            <w:rFonts w:ascii="Times New Roman" w:hAnsi="Times New Roman" w:cs="Times New Roman"/>
            <w:noProof/>
            <w:sz w:val="24"/>
            <w:szCs w:val="24"/>
            <w:vertAlign w:val="superscript"/>
          </w:rPr>
          <w:t>-1</w:t>
        </w:r>
        <w:r w:rsidR="002A5CFC" w:rsidRPr="002A5CFC">
          <w:rPr>
            <w:rStyle w:val="Hyperlink"/>
            <w:rFonts w:ascii="Times New Roman" w:hAnsi="Times New Roman" w:cs="Times New Roman"/>
            <w:noProof/>
            <w:sz w:val="24"/>
            <w:szCs w:val="24"/>
          </w:rPr>
          <w:t xml:space="preserve"> westerly wind using DEVS-FIRE resolutions of 3 m (left) and 10 m (right).  Erroneous “hot spots” are marked by black circles.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_Toc386501318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86</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19" w:history="1">
        <w:r w:rsidR="002A5CFC" w:rsidRPr="002A5CFC">
          <w:rPr>
            <w:rStyle w:val="Hyperlink"/>
            <w:rFonts w:ascii="Times New Roman" w:hAnsi="Times New Roman" w:cs="Times New Roman"/>
            <w:noProof/>
            <w:sz w:val="24"/>
            <w:szCs w:val="24"/>
          </w:rPr>
          <w:t>Figure 37: Comparison of fully-discrete (black) and quasi-discrete (red) burn areas at t = 1200 s at varying background wind speeds.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_Toc386501319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87</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0" w:history="1">
        <w:r w:rsidR="002A5CFC" w:rsidRPr="002A5CFC">
          <w:rPr>
            <w:rStyle w:val="Hyperlink"/>
            <w:rFonts w:ascii="Times New Roman" w:hAnsi="Times New Roman" w:cs="Times New Roman"/>
            <w:noProof/>
            <w:sz w:val="24"/>
            <w:szCs w:val="24"/>
          </w:rPr>
          <w:t>Figure 38: Observed and predicted 3-second average 2m (top) and 10 m (bottom) temperatures at the location of the main tower.  “disc” denotes a fully-discrete simulation, “qd” denotes a quasi-discrete simulation, and “flxdis” indicates vertical disctribution of surface fluxes.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_Toc386501320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89</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1" w:history="1">
        <w:r w:rsidR="002A5CFC" w:rsidRPr="002A5CFC">
          <w:rPr>
            <w:rStyle w:val="Hyperlink"/>
            <w:rFonts w:ascii="Times New Roman" w:hAnsi="Times New Roman" w:cs="Times New Roman"/>
            <w:noProof/>
            <w:sz w:val="24"/>
            <w:szCs w:val="24"/>
          </w:rPr>
          <w:t>Figure 39: Same as Fig. 38, but at 28 m (top) and 42 m AGL (bottom) at the location of the main tower.</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_Toc386501321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90</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2" w:history="1">
        <w:r w:rsidR="002A5CFC" w:rsidRPr="002A5CFC">
          <w:rPr>
            <w:rStyle w:val="Hyperlink"/>
            <w:rFonts w:ascii="Times New Roman" w:hAnsi="Times New Roman" w:cs="Times New Roman"/>
            <w:noProof/>
            <w:sz w:val="24"/>
            <w:szCs w:val="24"/>
          </w:rPr>
          <w:t>Figure 40: Same as Fig. 38, but for vertical velocity at 28 m (top) and 42 m AGL (bottom) at the location of the main tower.</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_Toc386501322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91</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3" w:history="1">
        <w:r w:rsidR="002A5CFC" w:rsidRPr="002A5CFC">
          <w:rPr>
            <w:rStyle w:val="Hyperlink"/>
            <w:rFonts w:ascii="Times New Roman" w:hAnsi="Times New Roman" w:cs="Times New Roman"/>
            <w:noProof/>
            <w:sz w:val="24"/>
            <w:szCs w:val="24"/>
          </w:rPr>
          <w:t>Figure 41: Observed (black) and simulated specific humidity with (blue) and without vertical surface flux distribution (red) at 28 m AGL at the main tower location for the FIREFLUX experiment.</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_Toc386501323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4" w:history="1">
        <w:r w:rsidR="002A5CFC" w:rsidRPr="002A5CFC">
          <w:rPr>
            <w:rStyle w:val="Hyperlink"/>
            <w:rFonts w:ascii="Times New Roman" w:hAnsi="Times New Roman" w:cs="Times New Roman"/>
            <w:noProof/>
            <w:sz w:val="24"/>
            <w:szCs w:val="24"/>
          </w:rPr>
          <w:t>Figure 42: Same as Fig. 37, but for horizontal wind speed at 2 m (top) and 10 m AGL (bottom) at the location of the main tower.</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_Toc386501324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94</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5" w:history="1">
        <w:r w:rsidR="002A5CFC" w:rsidRPr="002A5CFC">
          <w:rPr>
            <w:rStyle w:val="Hyperlink"/>
            <w:rFonts w:ascii="Times New Roman" w:hAnsi="Times New Roman" w:cs="Times New Roman"/>
            <w:noProof/>
            <w:sz w:val="24"/>
            <w:szCs w:val="24"/>
          </w:rPr>
          <w:t>Figure 43: Comparison of observed fuel temperature (black) with fuel temperature estimated as described in Chapter 3 for quasi-discrete DEVS-FIRE.</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_Toc386501325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96</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6" w:history="1">
        <w:r w:rsidR="002A5CFC" w:rsidRPr="002A5CFC">
          <w:rPr>
            <w:rStyle w:val="Hyperlink"/>
            <w:rFonts w:ascii="Times New Roman" w:hAnsi="Times New Roman" w:cs="Times New Roman"/>
            <w:noProof/>
            <w:sz w:val="24"/>
            <w:szCs w:val="24"/>
          </w:rPr>
          <w:t>Figure 44: Moore Branch Day 5 observed burn area (red) and predicted burn area using Kirbyville data (black).</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_Toc386501326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97</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7" w:history="1">
        <w:r w:rsidR="002A5CFC" w:rsidRPr="002A5CFC">
          <w:rPr>
            <w:rStyle w:val="Hyperlink"/>
            <w:rFonts w:ascii="Times New Roman" w:hAnsi="Times New Roman" w:cs="Times New Roman"/>
            <w:noProof/>
            <w:sz w:val="24"/>
            <w:szCs w:val="24"/>
          </w:rPr>
          <w:t>Figure 45: Same as Fig. 44, but for uncoupled burn area using background conditions interpolated from reanalysis data (left) and coupled burn area using 60 m resolution in ARPS.  White squares indicate zoomed region plotted in Fig. 44.</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_Toc386501327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98</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8" w:history="1">
        <w:r w:rsidR="002A5CFC" w:rsidRPr="002A5CFC">
          <w:rPr>
            <w:rStyle w:val="Hyperlink"/>
            <w:rFonts w:ascii="Times New Roman" w:hAnsi="Times New Roman" w:cs="Times New Roman"/>
            <w:noProof/>
            <w:sz w:val="24"/>
            <w:szCs w:val="24"/>
          </w:rPr>
          <w:t>Figure 46: Fire front position (red) and perturbation winds (arrows) for reanalysis-based uncoupled test (left) and coupled test with ARPS resolution 60 m (right) at t = 40 min.  Zoomed view corresponds to white boxes in Fig. 43.</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_Toc386501328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98</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29" w:history="1">
        <w:r w:rsidR="002A5CFC" w:rsidRPr="002A5CFC">
          <w:rPr>
            <w:rStyle w:val="Hyperlink"/>
            <w:rFonts w:ascii="Times New Roman" w:hAnsi="Times New Roman" w:cs="Times New Roman"/>
            <w:noProof/>
            <w:sz w:val="24"/>
            <w:szCs w:val="24"/>
          </w:rPr>
          <w:t>Figure 47: Comparison of coupled Day 5 burn results for ARPS resolutions of 60 (upper left), 150 (upper right), 300 (lower left), and 1200 m (lower right), plotted as in Fig. 42.</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_Toc386501329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100</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30" w:history="1">
        <w:r w:rsidR="002A5CFC" w:rsidRPr="002A5CFC">
          <w:rPr>
            <w:rStyle w:val="Hyperlink"/>
            <w:rFonts w:ascii="Times New Roman" w:hAnsi="Times New Roman" w:cs="Times New Roman"/>
            <w:noProof/>
            <w:sz w:val="24"/>
            <w:szCs w:val="24"/>
          </w:rPr>
          <w:t xml:space="preserve">Figure 48: Burn areas at t = 12 h for coupled Moore Branch simulations at varying ARPS resolutions.  Green indicates unburned fuel, red indicates cells ignited within the past 60 s, and black indicates previously-burned fuel.  Distances (in km) from the grid origin are indicated on the </w:t>
        </w:r>
        <w:r w:rsidR="002A5CFC" w:rsidRPr="002A5CFC">
          <w:rPr>
            <w:rStyle w:val="Hyperlink"/>
            <w:rFonts w:ascii="Times New Roman" w:hAnsi="Times New Roman" w:cs="Times New Roman"/>
            <w:i/>
            <w:noProof/>
            <w:sz w:val="24"/>
            <w:szCs w:val="24"/>
          </w:rPr>
          <w:t>x</w:t>
        </w:r>
        <w:r w:rsidR="002A5CFC" w:rsidRPr="002A5CFC">
          <w:rPr>
            <w:rStyle w:val="Hyperlink"/>
            <w:rFonts w:ascii="Times New Roman" w:hAnsi="Times New Roman" w:cs="Times New Roman"/>
            <w:noProof/>
            <w:sz w:val="24"/>
            <w:szCs w:val="24"/>
          </w:rPr>
          <w:t xml:space="preserve"> and </w:t>
        </w:r>
        <w:r w:rsidR="002A5CFC" w:rsidRPr="002A5CFC">
          <w:rPr>
            <w:rStyle w:val="Hyperlink"/>
            <w:rFonts w:ascii="Times New Roman" w:hAnsi="Times New Roman" w:cs="Times New Roman"/>
            <w:i/>
            <w:noProof/>
            <w:sz w:val="24"/>
            <w:szCs w:val="24"/>
          </w:rPr>
          <w:t>y</w:t>
        </w:r>
        <w:r w:rsidR="002A5CFC" w:rsidRPr="002A5CFC">
          <w:rPr>
            <w:rStyle w:val="Hyperlink"/>
            <w:rFonts w:ascii="Times New Roman" w:hAnsi="Times New Roman" w:cs="Times New Roman"/>
            <w:noProof/>
            <w:sz w:val="24"/>
            <w:szCs w:val="24"/>
          </w:rPr>
          <w:t xml:space="preserve"> axes.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_Toc386501330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101</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31" w:history="1">
        <w:r w:rsidR="002A5CFC" w:rsidRPr="002A5CFC">
          <w:rPr>
            <w:rStyle w:val="Hyperlink"/>
            <w:rFonts w:ascii="Times New Roman" w:hAnsi="Times New Roman" w:cs="Times New Roman"/>
            <w:noProof/>
            <w:sz w:val="24"/>
            <w:szCs w:val="24"/>
          </w:rPr>
          <w:t>Figure 49: 6 m positive perturbation temperatures (color fills) and winds (arrows) at t = 12 h for coupled Moore Branch simulations at varying ARPS resolutions.</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_Toc386501331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102</w:t>
        </w:r>
        <w:r w:rsidR="002A5CFC" w:rsidRPr="002A5CFC">
          <w:rPr>
            <w:rFonts w:ascii="Times New Roman" w:hAnsi="Times New Roman" w:cs="Times New Roman"/>
            <w:noProof/>
            <w:webHidden/>
            <w:sz w:val="24"/>
            <w:szCs w:val="24"/>
          </w:rPr>
          <w:fldChar w:fldCharType="end"/>
        </w:r>
      </w:hyperlink>
    </w:p>
    <w:p w:rsidR="002A5CFC" w:rsidRPr="002A5CFC" w:rsidRDefault="00172E0A" w:rsidP="00BD59ED">
      <w:pPr>
        <w:pStyle w:val="TableofFigures"/>
        <w:tabs>
          <w:tab w:val="right" w:leader="dot" w:pos="9350"/>
        </w:tabs>
        <w:spacing w:line="480" w:lineRule="auto"/>
        <w:ind w:left="1440" w:hanging="540"/>
        <w:rPr>
          <w:rFonts w:ascii="Times New Roman" w:eastAsiaTheme="minorEastAsia" w:hAnsi="Times New Roman" w:cs="Times New Roman"/>
          <w:noProof/>
          <w:sz w:val="24"/>
          <w:szCs w:val="24"/>
        </w:rPr>
      </w:pPr>
      <w:hyperlink w:anchor="_Toc386501332" w:history="1">
        <w:r w:rsidR="002A5CFC" w:rsidRPr="002A5CFC">
          <w:rPr>
            <w:rStyle w:val="Hyperlink"/>
            <w:rFonts w:ascii="Times New Roman" w:hAnsi="Times New Roman" w:cs="Times New Roman"/>
            <w:noProof/>
            <w:sz w:val="24"/>
            <w:szCs w:val="24"/>
          </w:rPr>
          <w:t>Figure 50: Simulated 6-hour burn areas from ARPS/DEVS-FIRE (left) and FARSITE (right, reproduced from Fig. 23) for the Rock House fire.  Observed 6-hour burn area is shown in grey at right.</w:t>
        </w:r>
        <w:r w:rsidR="002A5CFC" w:rsidRPr="002A5CFC">
          <w:rPr>
            <w:rFonts w:ascii="Times New Roman" w:hAnsi="Times New Roman" w:cs="Times New Roman"/>
            <w:noProof/>
            <w:webHidden/>
            <w:sz w:val="24"/>
            <w:szCs w:val="24"/>
          </w:rPr>
          <w:tab/>
        </w:r>
        <w:r w:rsidR="002A5CFC" w:rsidRPr="002A5CFC">
          <w:rPr>
            <w:rFonts w:ascii="Times New Roman" w:hAnsi="Times New Roman" w:cs="Times New Roman"/>
            <w:noProof/>
            <w:webHidden/>
            <w:sz w:val="24"/>
            <w:szCs w:val="24"/>
          </w:rPr>
          <w:fldChar w:fldCharType="begin"/>
        </w:r>
        <w:r w:rsidR="002A5CFC" w:rsidRPr="002A5CFC">
          <w:rPr>
            <w:rFonts w:ascii="Times New Roman" w:hAnsi="Times New Roman" w:cs="Times New Roman"/>
            <w:noProof/>
            <w:webHidden/>
            <w:sz w:val="24"/>
            <w:szCs w:val="24"/>
          </w:rPr>
          <w:instrText xml:space="preserve"> PAGEREF _Toc386501332 \h </w:instrText>
        </w:r>
        <w:r w:rsidR="002A5CFC" w:rsidRPr="002A5CFC">
          <w:rPr>
            <w:rFonts w:ascii="Times New Roman" w:hAnsi="Times New Roman" w:cs="Times New Roman"/>
            <w:noProof/>
            <w:webHidden/>
            <w:sz w:val="24"/>
            <w:szCs w:val="24"/>
          </w:rPr>
        </w:r>
        <w:r w:rsidR="002A5CFC" w:rsidRPr="002A5CFC">
          <w:rPr>
            <w:rFonts w:ascii="Times New Roman" w:hAnsi="Times New Roman" w:cs="Times New Roman"/>
            <w:noProof/>
            <w:webHidden/>
            <w:sz w:val="24"/>
            <w:szCs w:val="24"/>
          </w:rPr>
          <w:fldChar w:fldCharType="separate"/>
        </w:r>
        <w:r w:rsidR="00781ACE">
          <w:rPr>
            <w:rFonts w:ascii="Times New Roman" w:hAnsi="Times New Roman" w:cs="Times New Roman"/>
            <w:noProof/>
            <w:webHidden/>
            <w:sz w:val="24"/>
            <w:szCs w:val="24"/>
          </w:rPr>
          <w:t>103</w:t>
        </w:r>
        <w:r w:rsidR="002A5CFC" w:rsidRPr="002A5CFC">
          <w:rPr>
            <w:rFonts w:ascii="Times New Roman" w:hAnsi="Times New Roman" w:cs="Times New Roman"/>
            <w:noProof/>
            <w:webHidden/>
            <w:sz w:val="24"/>
            <w:szCs w:val="24"/>
          </w:rPr>
          <w:fldChar w:fldCharType="end"/>
        </w:r>
      </w:hyperlink>
    </w:p>
    <w:p w:rsidR="00BD59ED" w:rsidRPr="00BD59ED" w:rsidRDefault="002A5CFC" w:rsidP="0060633F">
      <w:pPr>
        <w:pStyle w:val="TableofFigures"/>
        <w:tabs>
          <w:tab w:val="left" w:pos="900"/>
          <w:tab w:val="right" w:leader="dot" w:pos="9350"/>
        </w:tabs>
        <w:spacing w:line="480" w:lineRule="auto"/>
        <w:ind w:left="1454" w:hanging="547"/>
        <w:jc w:val="both"/>
        <w:rPr>
          <w:rFonts w:ascii="Times New Roman" w:hAnsi="Times New Roman" w:cs="Times New Roman"/>
          <w:noProof/>
          <w:color w:val="000000" w:themeColor="text1"/>
          <w:sz w:val="24"/>
          <w:szCs w:val="24"/>
        </w:rPr>
      </w:pPr>
      <w:r w:rsidRPr="002A5CFC">
        <w:rPr>
          <w:rFonts w:ascii="Times New Roman" w:hAnsi="Times New Roman" w:cs="Times New Roman"/>
          <w:b/>
          <w:sz w:val="24"/>
          <w:szCs w:val="24"/>
        </w:rPr>
        <w:fldChar w:fldCharType="end"/>
      </w:r>
      <w:hyperlink w:anchor="_Toc385367325" w:history="1">
        <w:r w:rsidR="00BD59ED" w:rsidRPr="00BD59ED">
          <w:rPr>
            <w:rStyle w:val="Hyperlink"/>
            <w:rFonts w:ascii="Times New Roman" w:hAnsi="Times New Roman" w:cs="Times New Roman"/>
            <w:noProof/>
            <w:color w:val="000000" w:themeColor="text1"/>
            <w:sz w:val="24"/>
            <w:szCs w:val="24"/>
            <w:u w:val="none"/>
          </w:rPr>
          <w:t xml:space="preserve">Figure A.1: Analytic (upper) and ARPS-simulated (lower) solutions for </w:t>
        </w:r>
        <w:r w:rsidR="00BD59ED" w:rsidRPr="00BD59ED">
          <w:rPr>
            <w:rStyle w:val="Hyperlink"/>
            <w:rFonts w:ascii="Times New Roman" w:hAnsi="Times New Roman" w:cs="Times New Roman"/>
            <w:i/>
            <w:noProof/>
            <w:color w:val="000000" w:themeColor="text1"/>
            <w:sz w:val="24"/>
            <w:szCs w:val="24"/>
            <w:u w:val="none"/>
          </w:rPr>
          <w:t>u’</w:t>
        </w:r>
        <w:r w:rsidR="00BD59ED" w:rsidRPr="00BD59ED">
          <w:rPr>
            <w:rStyle w:val="Hyperlink"/>
            <w:rFonts w:ascii="Times New Roman" w:hAnsi="Times New Roman" w:cs="Times New Roman"/>
            <w:noProof/>
            <w:color w:val="000000" w:themeColor="text1"/>
            <w:sz w:val="24"/>
            <w:szCs w:val="24"/>
            <w:u w:val="none"/>
          </w:rPr>
          <w:t xml:space="preserve"> (left) and </w:t>
        </w:r>
        <w:r w:rsidR="00BD59ED" w:rsidRPr="00BD59ED">
          <w:rPr>
            <w:rStyle w:val="Hyperlink"/>
            <w:rFonts w:ascii="Times New Roman" w:hAnsi="Times New Roman" w:cs="Times New Roman"/>
            <w:i/>
            <w:noProof/>
            <w:color w:val="000000" w:themeColor="text1"/>
            <w:sz w:val="24"/>
            <w:szCs w:val="24"/>
            <w:u w:val="none"/>
          </w:rPr>
          <w:t xml:space="preserve">w’ </w:t>
        </w:r>
        <w:r w:rsidR="00BD59ED" w:rsidRPr="00BD59ED">
          <w:rPr>
            <w:rStyle w:val="Hyperlink"/>
            <w:rFonts w:ascii="Times New Roman" w:hAnsi="Times New Roman" w:cs="Times New Roman"/>
            <w:noProof/>
            <w:color w:val="000000" w:themeColor="text1"/>
            <w:sz w:val="24"/>
            <w:szCs w:val="24"/>
            <w:u w:val="none"/>
          </w:rPr>
          <w:t>(right) after 100 advective time-scale steps for a finite-amplitude nonlinear nonhydrostatic wave over an idealized bell shaped mountain of height 503 m with a 2-km half-width (from Xue et al. 2000, p.179)</w:t>
        </w:r>
        <w:r w:rsidR="00BD59ED" w:rsidRPr="00BD59ED">
          <w:rPr>
            <w:rFonts w:ascii="Times New Roman" w:hAnsi="Times New Roman" w:cs="Times New Roman"/>
            <w:noProof/>
            <w:webHidden/>
            <w:color w:val="000000" w:themeColor="text1"/>
            <w:sz w:val="24"/>
            <w:szCs w:val="24"/>
          </w:rPr>
          <w:tab/>
        </w:r>
        <w:r w:rsidR="00687C41">
          <w:rPr>
            <w:rFonts w:ascii="Times New Roman" w:hAnsi="Times New Roman" w:cs="Times New Roman"/>
            <w:noProof/>
            <w:webHidden/>
            <w:color w:val="000000" w:themeColor="text1"/>
            <w:sz w:val="24"/>
            <w:szCs w:val="24"/>
          </w:rPr>
          <w:t>117</w:t>
        </w:r>
      </w:hyperlink>
    </w:p>
    <w:p w:rsidR="00BD59ED" w:rsidRPr="00BD59ED" w:rsidRDefault="00172E0A" w:rsidP="0060633F">
      <w:pPr>
        <w:pStyle w:val="TableofFigures"/>
        <w:tabs>
          <w:tab w:val="left" w:pos="900"/>
          <w:tab w:val="right" w:leader="dot" w:pos="9350"/>
        </w:tabs>
        <w:spacing w:line="480" w:lineRule="auto"/>
        <w:ind w:left="1454" w:hanging="547"/>
        <w:jc w:val="both"/>
        <w:rPr>
          <w:rFonts w:ascii="Times New Roman" w:eastAsiaTheme="minorEastAsia" w:hAnsi="Times New Roman" w:cs="Times New Roman"/>
          <w:noProof/>
          <w:color w:val="000000" w:themeColor="text1"/>
          <w:sz w:val="24"/>
          <w:szCs w:val="24"/>
        </w:rPr>
      </w:pPr>
      <w:hyperlink w:anchor="_Toc385367325" w:history="1">
        <w:r w:rsidR="00BD59ED" w:rsidRPr="00BD59ED">
          <w:rPr>
            <w:rStyle w:val="Hyperlink"/>
            <w:rFonts w:ascii="Times New Roman" w:hAnsi="Times New Roman" w:cs="Times New Roman"/>
            <w:noProof/>
            <w:color w:val="000000" w:themeColor="text1"/>
            <w:sz w:val="24"/>
            <w:szCs w:val="24"/>
            <w:u w:val="none"/>
          </w:rPr>
          <w:t>Figure A.2: Simulated (left) and observed (right) surface flues of net radiation (</w:t>
        </w:r>
        <w:r w:rsidR="00BD59ED" w:rsidRPr="00BD59ED">
          <w:rPr>
            <w:rStyle w:val="Hyperlink"/>
            <w:rFonts w:ascii="Times New Roman" w:hAnsi="Times New Roman" w:cs="Times New Roman"/>
            <w:i/>
            <w:noProof/>
            <w:color w:val="000000" w:themeColor="text1"/>
            <w:sz w:val="24"/>
            <w:szCs w:val="24"/>
            <w:u w:val="none"/>
          </w:rPr>
          <w:t>R</w:t>
        </w:r>
        <w:r w:rsidR="00BD59ED" w:rsidRPr="00BD59ED">
          <w:rPr>
            <w:rStyle w:val="Hyperlink"/>
            <w:rFonts w:ascii="Times New Roman" w:hAnsi="Times New Roman" w:cs="Times New Roman"/>
            <w:i/>
            <w:noProof/>
            <w:color w:val="000000" w:themeColor="text1"/>
            <w:sz w:val="24"/>
            <w:szCs w:val="24"/>
            <w:u w:val="none"/>
            <w:vertAlign w:val="subscript"/>
          </w:rPr>
          <w:t>n</w:t>
        </w:r>
        <w:r w:rsidR="00BD59ED" w:rsidRPr="00BD59ED">
          <w:rPr>
            <w:rStyle w:val="Hyperlink"/>
            <w:rFonts w:ascii="Times New Roman" w:hAnsi="Times New Roman" w:cs="Times New Roman"/>
            <w:noProof/>
            <w:color w:val="000000" w:themeColor="text1"/>
            <w:sz w:val="24"/>
            <w:szCs w:val="24"/>
            <w:u w:val="none"/>
          </w:rPr>
          <w:t>) and sensible (</w:t>
        </w:r>
        <w:r w:rsidR="00BD59ED" w:rsidRPr="00BD59ED">
          <w:rPr>
            <w:rStyle w:val="Hyperlink"/>
            <w:rFonts w:ascii="Times New Roman" w:hAnsi="Times New Roman" w:cs="Times New Roman"/>
            <w:i/>
            <w:noProof/>
            <w:color w:val="000000" w:themeColor="text1"/>
            <w:sz w:val="24"/>
            <w:szCs w:val="24"/>
            <w:u w:val="none"/>
          </w:rPr>
          <w:t>H</w:t>
        </w:r>
        <w:r w:rsidR="00BD59ED" w:rsidRPr="00BD59ED">
          <w:rPr>
            <w:rStyle w:val="Hyperlink"/>
            <w:rFonts w:ascii="Times New Roman" w:hAnsi="Times New Roman" w:cs="Times New Roman"/>
            <w:noProof/>
            <w:color w:val="000000" w:themeColor="text1"/>
            <w:sz w:val="24"/>
            <w:szCs w:val="24"/>
            <w:u w:val="none"/>
          </w:rPr>
          <w:t>), latent (</w:t>
        </w:r>
        <w:r w:rsidR="00BD59ED" w:rsidRPr="00BD59ED">
          <w:rPr>
            <w:rStyle w:val="Hyperlink"/>
            <w:rFonts w:ascii="Times New Roman" w:hAnsi="Times New Roman" w:cs="Times New Roman"/>
            <w:i/>
            <w:noProof/>
            <w:color w:val="000000" w:themeColor="text1"/>
            <w:sz w:val="24"/>
            <w:szCs w:val="24"/>
            <w:u w:val="none"/>
          </w:rPr>
          <w:t>LE</w:t>
        </w:r>
        <w:r w:rsidR="00BD59ED" w:rsidRPr="00BD59ED">
          <w:rPr>
            <w:rStyle w:val="Hyperlink"/>
            <w:rFonts w:ascii="Times New Roman" w:hAnsi="Times New Roman" w:cs="Times New Roman"/>
            <w:noProof/>
            <w:color w:val="000000" w:themeColor="text1"/>
            <w:sz w:val="24"/>
            <w:szCs w:val="24"/>
            <w:u w:val="none"/>
          </w:rPr>
          <w:t>), an ground heat (</w:t>
        </w:r>
        <w:r w:rsidR="00BD59ED" w:rsidRPr="00BD59ED">
          <w:rPr>
            <w:rStyle w:val="Hyperlink"/>
            <w:rFonts w:ascii="Times New Roman" w:hAnsi="Times New Roman" w:cs="Times New Roman"/>
            <w:i/>
            <w:noProof/>
            <w:color w:val="000000" w:themeColor="text1"/>
            <w:sz w:val="24"/>
            <w:szCs w:val="24"/>
            <w:u w:val="none"/>
          </w:rPr>
          <w:t>G</w:t>
        </w:r>
        <w:r w:rsidR="00BD59ED" w:rsidRPr="00BD59ED">
          <w:rPr>
            <w:rStyle w:val="Hyperlink"/>
            <w:rFonts w:ascii="Times New Roman" w:hAnsi="Times New Roman" w:cs="Times New Roman"/>
            <w:noProof/>
            <w:color w:val="000000" w:themeColor="text1"/>
            <w:sz w:val="24"/>
            <w:szCs w:val="24"/>
            <w:u w:val="none"/>
          </w:rPr>
          <w:t>) for the Wangara experiment, Days 33-34 (from Xue et al. 2001, p.150)</w:t>
        </w:r>
        <w:r w:rsidR="00BD59ED" w:rsidRPr="00BD59ED">
          <w:rPr>
            <w:rFonts w:ascii="Times New Roman" w:hAnsi="Times New Roman" w:cs="Times New Roman"/>
            <w:noProof/>
            <w:webHidden/>
            <w:color w:val="000000" w:themeColor="text1"/>
            <w:sz w:val="24"/>
            <w:szCs w:val="24"/>
          </w:rPr>
          <w:tab/>
        </w:r>
        <w:r w:rsidR="00687C41">
          <w:rPr>
            <w:rFonts w:ascii="Times New Roman" w:hAnsi="Times New Roman" w:cs="Times New Roman"/>
            <w:noProof/>
            <w:webHidden/>
            <w:color w:val="000000" w:themeColor="text1"/>
            <w:sz w:val="24"/>
            <w:szCs w:val="24"/>
          </w:rPr>
          <w:t>118</w:t>
        </w:r>
      </w:hyperlink>
    </w:p>
    <w:p w:rsidR="00BD59ED" w:rsidRPr="00BD59ED" w:rsidRDefault="00172E0A" w:rsidP="0060633F">
      <w:pPr>
        <w:pStyle w:val="TableofFigures"/>
        <w:tabs>
          <w:tab w:val="left" w:pos="900"/>
          <w:tab w:val="right" w:leader="dot" w:pos="9350"/>
        </w:tabs>
        <w:spacing w:line="480" w:lineRule="auto"/>
        <w:ind w:left="1454" w:hanging="547"/>
        <w:jc w:val="both"/>
        <w:rPr>
          <w:rFonts w:ascii="Times New Roman" w:eastAsiaTheme="minorEastAsia" w:hAnsi="Times New Roman" w:cs="Times New Roman"/>
          <w:noProof/>
          <w:color w:val="000000" w:themeColor="text1"/>
          <w:sz w:val="24"/>
          <w:szCs w:val="24"/>
        </w:rPr>
      </w:pPr>
      <w:hyperlink w:anchor="_Toc385367325" w:history="1">
        <w:r w:rsidR="00BD59ED" w:rsidRPr="00BD59ED">
          <w:rPr>
            <w:rStyle w:val="Hyperlink"/>
            <w:rFonts w:ascii="Times New Roman" w:hAnsi="Times New Roman" w:cs="Times New Roman"/>
            <w:noProof/>
            <w:color w:val="000000" w:themeColor="text1"/>
            <w:sz w:val="24"/>
            <w:szCs w:val="24"/>
            <w:u w:val="none"/>
          </w:rPr>
          <w:t>Figure A.3: Simulated (left) and observed (right) profiles of virtual potential temperature (top) and specific humidity (right) for Day 33 of the Wangara experiment (from Xue et al. 2001, p. 149)</w:t>
        </w:r>
        <w:r w:rsidR="00BD59ED" w:rsidRPr="00BD59ED">
          <w:rPr>
            <w:rFonts w:ascii="Times New Roman" w:hAnsi="Times New Roman" w:cs="Times New Roman"/>
            <w:noProof/>
            <w:webHidden/>
            <w:color w:val="000000" w:themeColor="text1"/>
            <w:sz w:val="24"/>
            <w:szCs w:val="24"/>
          </w:rPr>
          <w:tab/>
        </w:r>
        <w:r w:rsidR="00BD59ED">
          <w:rPr>
            <w:rFonts w:ascii="Times New Roman" w:hAnsi="Times New Roman" w:cs="Times New Roman"/>
            <w:noProof/>
            <w:webHidden/>
            <w:color w:val="000000" w:themeColor="text1"/>
            <w:sz w:val="24"/>
            <w:szCs w:val="24"/>
          </w:rPr>
          <w:t>1</w:t>
        </w:r>
      </w:hyperlink>
      <w:r w:rsidR="00687C41">
        <w:rPr>
          <w:rFonts w:ascii="Times New Roman" w:hAnsi="Times New Roman" w:cs="Times New Roman"/>
          <w:noProof/>
          <w:color w:val="000000" w:themeColor="text1"/>
          <w:sz w:val="24"/>
          <w:szCs w:val="24"/>
        </w:rPr>
        <w:t>18</w:t>
      </w:r>
    </w:p>
    <w:p w:rsidR="00BD59ED" w:rsidRPr="00BD59ED" w:rsidRDefault="00172E0A" w:rsidP="0060633F">
      <w:pPr>
        <w:pStyle w:val="TableofFigures"/>
        <w:tabs>
          <w:tab w:val="left" w:pos="900"/>
          <w:tab w:val="right" w:leader="dot" w:pos="9350"/>
        </w:tabs>
        <w:spacing w:line="480" w:lineRule="auto"/>
        <w:ind w:left="1454" w:hanging="547"/>
        <w:jc w:val="both"/>
        <w:rPr>
          <w:rFonts w:ascii="Times New Roman" w:hAnsi="Times New Roman" w:cs="Times New Roman"/>
          <w:noProof/>
          <w:color w:val="000000" w:themeColor="text1"/>
          <w:sz w:val="24"/>
          <w:szCs w:val="24"/>
        </w:rPr>
      </w:pPr>
      <w:hyperlink w:anchor="_Toc385367325" w:history="1">
        <w:r w:rsidR="00BD59ED" w:rsidRPr="00BD59ED">
          <w:rPr>
            <w:rStyle w:val="Hyperlink"/>
            <w:rFonts w:ascii="Times New Roman" w:hAnsi="Times New Roman" w:cs="Times New Roman"/>
            <w:noProof/>
            <w:color w:val="000000" w:themeColor="text1"/>
            <w:sz w:val="24"/>
            <w:szCs w:val="24"/>
            <w:u w:val="none"/>
          </w:rPr>
          <w:t>Figure A.4: Two-hour accumulated precipitation from simulations of the 20 May 1977 Del City supercell storm (from Xue et al. 2001, p.154)</w:t>
        </w:r>
        <w:r w:rsidR="00BD59ED"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19</w:t>
      </w:r>
    </w:p>
    <w:p w:rsidR="00BD59ED" w:rsidRDefault="00172E0A" w:rsidP="0060633F">
      <w:pPr>
        <w:pStyle w:val="TableofFigures"/>
        <w:tabs>
          <w:tab w:val="left" w:pos="900"/>
          <w:tab w:val="right" w:leader="dot" w:pos="9350"/>
        </w:tabs>
        <w:spacing w:line="480" w:lineRule="auto"/>
        <w:ind w:left="1454" w:hanging="547"/>
        <w:jc w:val="both"/>
        <w:rPr>
          <w:rFonts w:ascii="Times New Roman" w:hAnsi="Times New Roman" w:cs="Times New Roman"/>
          <w:noProof/>
          <w:color w:val="000000" w:themeColor="text1"/>
          <w:sz w:val="24"/>
          <w:szCs w:val="24"/>
        </w:rPr>
      </w:pPr>
      <w:hyperlink w:anchor="_Toc385367325" w:history="1">
        <w:r w:rsidR="00BD59ED" w:rsidRPr="00BD59ED">
          <w:rPr>
            <w:rStyle w:val="Hyperlink"/>
            <w:rFonts w:ascii="Times New Roman" w:hAnsi="Times New Roman" w:cs="Times New Roman"/>
            <w:noProof/>
            <w:color w:val="000000" w:themeColor="text1"/>
            <w:sz w:val="24"/>
            <w:szCs w:val="24"/>
            <w:u w:val="none"/>
          </w:rPr>
          <w:t>Figure A.5: Eta analysis (top) and ARPS forecast (middle) valid 00Z (left) and 12Z (right) on 22 January 1999; compare ARPS and Eta sea level pressure (hPa) contours, as well as ARPS precipitation (shaded) and IR cloud top temperature satellite images (bottom) at 2245Z on 21 January (left) and 1045Z on 22 January (right) (from Xue et al. 2001, pp.158-160)</w:t>
        </w:r>
        <w:r w:rsidR="00BD59ED"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21</w:t>
      </w:r>
    </w:p>
    <w:p w:rsidR="0060633F" w:rsidRPr="00BD59ED" w:rsidRDefault="00172E0A" w:rsidP="0060633F">
      <w:pPr>
        <w:pStyle w:val="TableofFigures"/>
        <w:tabs>
          <w:tab w:val="left" w:pos="900"/>
          <w:tab w:val="right" w:leader="dot" w:pos="9350"/>
        </w:tabs>
        <w:spacing w:after="120" w:line="480" w:lineRule="auto"/>
        <w:ind w:left="1440" w:hanging="540"/>
        <w:jc w:val="both"/>
        <w:rPr>
          <w:rFonts w:ascii="Times New Roman" w:eastAsiaTheme="minorEastAsia" w:hAnsi="Times New Roman" w:cs="Times New Roman"/>
          <w:noProof/>
          <w:color w:val="000000" w:themeColor="text1"/>
          <w:sz w:val="24"/>
          <w:szCs w:val="24"/>
        </w:rPr>
      </w:pPr>
      <w:hyperlink w:anchor="_Toc385367325" w:history="1">
        <w:r w:rsidR="0060633F" w:rsidRPr="00BD59ED">
          <w:rPr>
            <w:rStyle w:val="Hyperlink"/>
            <w:rFonts w:ascii="Times New Roman" w:hAnsi="Times New Roman" w:cs="Times New Roman"/>
            <w:noProof/>
            <w:color w:val="000000" w:themeColor="text1"/>
            <w:sz w:val="24"/>
            <w:szCs w:val="24"/>
            <w:u w:val="none"/>
          </w:rPr>
          <w:t xml:space="preserve">Figure </w:t>
        </w:r>
        <w:r w:rsidR="0060633F">
          <w:rPr>
            <w:rStyle w:val="Hyperlink"/>
            <w:rFonts w:ascii="Times New Roman" w:hAnsi="Times New Roman" w:cs="Times New Roman"/>
            <w:noProof/>
            <w:color w:val="000000" w:themeColor="text1"/>
            <w:sz w:val="24"/>
            <w:szCs w:val="24"/>
            <w:u w:val="none"/>
          </w:rPr>
          <w:t>A.6</w:t>
        </w:r>
        <w:r w:rsidR="0060633F" w:rsidRPr="00BD59ED">
          <w:rPr>
            <w:rStyle w:val="Hyperlink"/>
            <w:rFonts w:ascii="Times New Roman" w:hAnsi="Times New Roman" w:cs="Times New Roman"/>
            <w:noProof/>
            <w:color w:val="000000" w:themeColor="text1"/>
            <w:sz w:val="24"/>
            <w:szCs w:val="24"/>
            <w:u w:val="none"/>
          </w:rPr>
          <w:t xml:space="preserve">: </w:t>
        </w:r>
        <w:r w:rsidR="0060633F">
          <w:rPr>
            <w:rStyle w:val="Hyperlink"/>
            <w:rFonts w:ascii="Times New Roman" w:hAnsi="Times New Roman" w:cs="Times New Roman"/>
            <w:noProof/>
            <w:color w:val="000000" w:themeColor="text1"/>
            <w:sz w:val="24"/>
            <w:szCs w:val="24"/>
            <w:u w:val="none"/>
          </w:rPr>
          <w:t>Actual radar observation from KLZK (left) and ARPS 14-hour forecast composite reflectivity (right) for 02Z on 22 January 1999 (from Xue et al. 2001, p.148)</w:t>
        </w:r>
        <w:r w:rsidR="0060633F" w:rsidRPr="00BD59ED">
          <w:rPr>
            <w:rFonts w:ascii="Times New Roman" w:hAnsi="Times New Roman" w:cs="Times New Roman"/>
            <w:noProof/>
            <w:webHidden/>
            <w:color w:val="000000" w:themeColor="text1"/>
            <w:sz w:val="24"/>
            <w:szCs w:val="24"/>
          </w:rPr>
          <w:tab/>
          <w:t>1</w:t>
        </w:r>
      </w:hyperlink>
      <w:r w:rsidR="001F15E3">
        <w:rPr>
          <w:rFonts w:ascii="Times New Roman" w:hAnsi="Times New Roman" w:cs="Times New Roman"/>
          <w:noProof/>
          <w:color w:val="000000" w:themeColor="text1"/>
          <w:sz w:val="24"/>
          <w:szCs w:val="24"/>
        </w:rPr>
        <w:t>22</w:t>
      </w:r>
    </w:p>
    <w:p w:rsidR="00BD59ED" w:rsidRPr="00BD59ED" w:rsidRDefault="00172E0A" w:rsidP="00BD59ED">
      <w:pPr>
        <w:pStyle w:val="TableofFigures"/>
        <w:tabs>
          <w:tab w:val="left" w:pos="900"/>
          <w:tab w:val="right" w:leader="dot" w:pos="9350"/>
        </w:tabs>
        <w:spacing w:after="120" w:line="480" w:lineRule="auto"/>
        <w:ind w:left="1440" w:hanging="540"/>
        <w:jc w:val="both"/>
        <w:rPr>
          <w:rFonts w:ascii="Times New Roman" w:eastAsiaTheme="minorEastAsia" w:hAnsi="Times New Roman" w:cs="Times New Roman"/>
          <w:noProof/>
          <w:color w:val="000000" w:themeColor="text1"/>
          <w:sz w:val="24"/>
          <w:szCs w:val="24"/>
        </w:rPr>
      </w:pPr>
      <w:hyperlink w:anchor="_Toc385367325" w:history="1">
        <w:r w:rsidR="00BD59ED" w:rsidRPr="00BD59ED">
          <w:rPr>
            <w:rStyle w:val="Hyperlink"/>
            <w:rFonts w:ascii="Times New Roman" w:hAnsi="Times New Roman" w:cs="Times New Roman"/>
            <w:noProof/>
            <w:color w:val="000000" w:themeColor="text1"/>
            <w:sz w:val="24"/>
            <w:szCs w:val="24"/>
            <w:u w:val="none"/>
          </w:rPr>
          <w:t>Figure B.1: Geometric framework for determining distance from fire front (red line) to a point (</w:t>
        </w:r>
        <w:r w:rsidR="00BD59ED" w:rsidRPr="00BD59ED">
          <w:rPr>
            <w:rStyle w:val="Hyperlink"/>
            <w:rFonts w:ascii="Times New Roman" w:hAnsi="Times New Roman" w:cs="Times New Roman"/>
            <w:i/>
            <w:noProof/>
            <w:color w:val="000000" w:themeColor="text1"/>
            <w:sz w:val="24"/>
            <w:szCs w:val="24"/>
            <w:u w:val="none"/>
          </w:rPr>
          <w:t>x</w:t>
        </w:r>
        <w:r w:rsidR="00BD59ED" w:rsidRPr="00BD59ED">
          <w:rPr>
            <w:rStyle w:val="Hyperlink"/>
            <w:rFonts w:ascii="Times New Roman" w:hAnsi="Times New Roman" w:cs="Times New Roman"/>
            <w:noProof/>
            <w:color w:val="000000" w:themeColor="text1"/>
            <w:sz w:val="24"/>
            <w:szCs w:val="24"/>
            <w:u w:val="none"/>
          </w:rPr>
          <w:t>,</w:t>
        </w:r>
        <w:r w:rsidR="00BD59ED" w:rsidRPr="00BD59ED">
          <w:rPr>
            <w:rStyle w:val="Hyperlink"/>
            <w:rFonts w:ascii="Times New Roman" w:hAnsi="Times New Roman" w:cs="Times New Roman"/>
            <w:i/>
            <w:noProof/>
            <w:color w:val="000000" w:themeColor="text1"/>
            <w:sz w:val="24"/>
            <w:szCs w:val="24"/>
            <w:u w:val="none"/>
          </w:rPr>
          <w:t>y</w:t>
        </w:r>
        <w:r w:rsidR="00BD59ED" w:rsidRPr="00BD59ED">
          <w:rPr>
            <w:rStyle w:val="Hyperlink"/>
            <w:rFonts w:ascii="Times New Roman" w:hAnsi="Times New Roman" w:cs="Times New Roman"/>
            <w:noProof/>
            <w:color w:val="000000" w:themeColor="text1"/>
            <w:sz w:val="24"/>
            <w:szCs w:val="24"/>
            <w:u w:val="none"/>
          </w:rPr>
          <w:t xml:space="preserve">) inside a DEVS-FIRE grid cell with resolution </w:t>
        </w:r>
        <w:r w:rsidR="00BD59ED" w:rsidRPr="00BD59ED">
          <w:rPr>
            <w:rStyle w:val="Hyperlink"/>
            <w:rFonts w:ascii="Times New Roman" w:hAnsi="Times New Roman" w:cs="Times New Roman"/>
            <w:i/>
            <w:noProof/>
            <w:color w:val="000000" w:themeColor="text1"/>
            <w:sz w:val="24"/>
            <w:szCs w:val="24"/>
            <w:u w:val="none"/>
          </w:rPr>
          <w:t>Δx</w:t>
        </w:r>
        <w:r w:rsidR="00BD59ED"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23</w:t>
      </w:r>
    </w:p>
    <w:p w:rsidR="00BD59ED" w:rsidRPr="00BD59ED" w:rsidRDefault="00172E0A" w:rsidP="00BD59ED">
      <w:pPr>
        <w:pStyle w:val="TableofFigures"/>
        <w:tabs>
          <w:tab w:val="left" w:pos="900"/>
          <w:tab w:val="right" w:leader="dot" w:pos="9350"/>
        </w:tabs>
        <w:spacing w:after="120" w:line="480" w:lineRule="auto"/>
        <w:ind w:left="1440" w:hanging="540"/>
        <w:jc w:val="both"/>
        <w:rPr>
          <w:rFonts w:ascii="Times New Roman" w:eastAsiaTheme="minorEastAsia" w:hAnsi="Times New Roman" w:cs="Times New Roman"/>
          <w:noProof/>
          <w:color w:val="000000" w:themeColor="text1"/>
          <w:sz w:val="24"/>
          <w:szCs w:val="24"/>
        </w:rPr>
      </w:pPr>
      <w:hyperlink w:anchor="_Toc385367325" w:history="1">
        <w:r w:rsidR="00BD59ED" w:rsidRPr="00BD59ED">
          <w:rPr>
            <w:rStyle w:val="Hyperlink"/>
            <w:rFonts w:ascii="Times New Roman" w:hAnsi="Times New Roman" w:cs="Times New Roman"/>
            <w:noProof/>
            <w:color w:val="000000" w:themeColor="text1"/>
            <w:sz w:val="24"/>
            <w:szCs w:val="24"/>
            <w:u w:val="none"/>
          </w:rPr>
          <w:t>Figure B.2: Schematic of “straight” fire spread through a DEVS-FIRE cell. The current burning area is shown in red.</w:t>
        </w:r>
        <w:r w:rsidR="00BD59ED"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25</w:t>
      </w:r>
    </w:p>
    <w:p w:rsidR="0060633F" w:rsidRPr="00BD59ED" w:rsidRDefault="00172E0A" w:rsidP="0060633F">
      <w:pPr>
        <w:pStyle w:val="TableofFigures"/>
        <w:tabs>
          <w:tab w:val="left" w:pos="900"/>
          <w:tab w:val="right" w:leader="dot" w:pos="9350"/>
        </w:tabs>
        <w:spacing w:after="120" w:line="480" w:lineRule="auto"/>
        <w:ind w:left="1440" w:hanging="540"/>
        <w:jc w:val="both"/>
        <w:rPr>
          <w:rFonts w:ascii="Times New Roman" w:eastAsiaTheme="minorEastAsia" w:hAnsi="Times New Roman" w:cs="Times New Roman"/>
          <w:noProof/>
          <w:color w:val="000000" w:themeColor="text1"/>
          <w:sz w:val="24"/>
          <w:szCs w:val="24"/>
        </w:rPr>
      </w:pPr>
      <w:hyperlink w:anchor="_Toc385367325" w:history="1">
        <w:r w:rsidR="0060633F" w:rsidRPr="00BD59ED">
          <w:rPr>
            <w:rStyle w:val="Hyperlink"/>
            <w:rFonts w:ascii="Times New Roman" w:hAnsi="Times New Roman" w:cs="Times New Roman"/>
            <w:noProof/>
            <w:color w:val="000000" w:themeColor="text1"/>
            <w:sz w:val="24"/>
            <w:szCs w:val="24"/>
            <w:u w:val="none"/>
          </w:rPr>
          <w:t xml:space="preserve">Figure </w:t>
        </w:r>
        <w:r w:rsidR="0060633F">
          <w:rPr>
            <w:rStyle w:val="Hyperlink"/>
            <w:rFonts w:ascii="Times New Roman" w:hAnsi="Times New Roman" w:cs="Times New Roman"/>
            <w:noProof/>
            <w:color w:val="000000" w:themeColor="text1"/>
            <w:sz w:val="24"/>
            <w:szCs w:val="24"/>
            <w:u w:val="none"/>
          </w:rPr>
          <w:t>B.3</w:t>
        </w:r>
        <w:r w:rsidR="0060633F" w:rsidRPr="00BD59ED">
          <w:rPr>
            <w:rStyle w:val="Hyperlink"/>
            <w:rFonts w:ascii="Times New Roman" w:hAnsi="Times New Roman" w:cs="Times New Roman"/>
            <w:noProof/>
            <w:color w:val="000000" w:themeColor="text1"/>
            <w:sz w:val="24"/>
            <w:szCs w:val="24"/>
            <w:u w:val="none"/>
          </w:rPr>
          <w:t xml:space="preserve">: </w:t>
        </w:r>
        <w:r w:rsidR="0060633F">
          <w:rPr>
            <w:rStyle w:val="Hyperlink"/>
            <w:rFonts w:ascii="Times New Roman" w:hAnsi="Times New Roman" w:cs="Times New Roman"/>
            <w:noProof/>
            <w:color w:val="000000" w:themeColor="text1"/>
            <w:sz w:val="24"/>
            <w:szCs w:val="24"/>
            <w:u w:val="none"/>
          </w:rPr>
          <w:t xml:space="preserve">As in Fig. B.2, but for the case of diagonal fire spread. Dotted line delineates example burn area for </w:t>
        </w:r>
        <w:r w:rsidR="0060633F" w:rsidRPr="0060633F">
          <w:rPr>
            <w:rStyle w:val="Hyperlink"/>
            <w:rFonts w:ascii="Times New Roman" w:hAnsi="Times New Roman" w:cs="Times New Roman"/>
            <w:i/>
            <w:noProof/>
            <w:color w:val="000000" w:themeColor="text1"/>
            <w:sz w:val="24"/>
            <w:szCs w:val="24"/>
            <w:u w:val="none"/>
          </w:rPr>
          <w:t>t</w:t>
        </w:r>
        <w:r w:rsidR="0060633F">
          <w:rPr>
            <w:rStyle w:val="Hyperlink"/>
            <w:rFonts w:ascii="Times New Roman" w:hAnsi="Times New Roman" w:cs="Times New Roman"/>
            <w:noProof/>
            <w:color w:val="000000" w:themeColor="text1"/>
            <w:sz w:val="24"/>
            <w:szCs w:val="24"/>
            <w:u w:val="none"/>
            <w:vertAlign w:val="subscript"/>
          </w:rPr>
          <w:t>e</w:t>
        </w:r>
        <w:r w:rsidR="0060633F">
          <w:rPr>
            <w:rStyle w:val="Hyperlink"/>
            <w:rFonts w:ascii="Times New Roman" w:hAnsi="Times New Roman" w:cs="Times New Roman"/>
            <w:noProof/>
            <w:color w:val="000000" w:themeColor="text1"/>
            <w:sz w:val="24"/>
            <w:szCs w:val="24"/>
            <w:u w:val="none"/>
          </w:rPr>
          <w:t xml:space="preserve"> &lt; </w:t>
        </w:r>
        <w:r w:rsidR="0060633F">
          <w:rPr>
            <w:rStyle w:val="Hyperlink"/>
            <w:rFonts w:ascii="Times New Roman" w:hAnsi="Times New Roman" w:cs="Times New Roman"/>
            <w:i/>
            <w:noProof/>
            <w:color w:val="000000" w:themeColor="text1"/>
            <w:sz w:val="24"/>
            <w:szCs w:val="24"/>
            <w:u w:val="none"/>
          </w:rPr>
          <w:t>t</w:t>
        </w:r>
        <w:r w:rsidR="0060633F">
          <w:rPr>
            <w:rStyle w:val="Hyperlink"/>
            <w:rFonts w:ascii="Times New Roman" w:hAnsi="Times New Roman" w:cs="Times New Roman"/>
            <w:i/>
            <w:noProof/>
            <w:color w:val="000000" w:themeColor="text1"/>
            <w:sz w:val="24"/>
            <w:szCs w:val="24"/>
            <w:u w:val="none"/>
            <w:vertAlign w:val="subscript"/>
          </w:rPr>
          <w:t>c</w:t>
        </w:r>
        <w:r w:rsidR="0060633F" w:rsidRPr="00BD59ED">
          <w:rPr>
            <w:rFonts w:ascii="Times New Roman" w:hAnsi="Times New Roman" w:cs="Times New Roman"/>
            <w:noProof/>
            <w:webHidden/>
            <w:color w:val="000000" w:themeColor="text1"/>
            <w:sz w:val="24"/>
            <w:szCs w:val="24"/>
          </w:rPr>
          <w:tab/>
          <w:t>1</w:t>
        </w:r>
      </w:hyperlink>
      <w:r w:rsidR="001F15E3">
        <w:rPr>
          <w:rFonts w:ascii="Times New Roman" w:hAnsi="Times New Roman" w:cs="Times New Roman"/>
          <w:noProof/>
          <w:color w:val="000000" w:themeColor="text1"/>
          <w:sz w:val="24"/>
          <w:szCs w:val="24"/>
        </w:rPr>
        <w:t>27</w:t>
      </w:r>
    </w:p>
    <w:p w:rsidR="00687C41" w:rsidRPr="00BD59ED" w:rsidRDefault="00172E0A" w:rsidP="00104C96">
      <w:pPr>
        <w:pStyle w:val="TableofFigures"/>
        <w:tabs>
          <w:tab w:val="left" w:pos="900"/>
          <w:tab w:val="right" w:leader="dot" w:pos="9350"/>
        </w:tabs>
        <w:spacing w:after="120" w:line="480" w:lineRule="auto"/>
        <w:ind w:left="1440" w:hanging="540"/>
        <w:rPr>
          <w:rFonts w:ascii="Times New Roman" w:eastAsiaTheme="minorEastAsia" w:hAnsi="Times New Roman" w:cs="Times New Roman"/>
          <w:noProof/>
          <w:color w:val="000000" w:themeColor="text1"/>
          <w:sz w:val="24"/>
          <w:szCs w:val="24"/>
        </w:rPr>
      </w:pPr>
      <w:hyperlink w:anchor="_Toc385367325" w:history="1">
        <w:r w:rsidR="00687C41" w:rsidRPr="00104C96">
          <w:rPr>
            <w:rStyle w:val="Hyperlink"/>
            <w:rFonts w:ascii="Times New Roman" w:hAnsi="Times New Roman" w:cs="Times New Roman"/>
            <w:noProof/>
            <w:color w:val="000000" w:themeColor="text1"/>
            <w:sz w:val="24"/>
            <w:szCs w:val="24"/>
            <w:u w:val="none"/>
          </w:rPr>
          <w:t xml:space="preserve">Figure C.1: </w:t>
        </w:r>
        <w:r w:rsidR="00104C96" w:rsidRPr="00104C96">
          <w:rPr>
            <w:rFonts w:ascii="Times New Roman" w:hAnsi="Times New Roman" w:cs="Times New Roman"/>
            <w:color w:val="000000" w:themeColor="text1"/>
            <w:sz w:val="24"/>
            <w:szCs w:val="24"/>
          </w:rPr>
          <w:t>Ratio of turbulence length scale to vertical grid resolution as a function of time for 100 m Moeng and Wyngaard (orange), 100 m Sun and Chang (blue), 1 km Moeng and Wyngaard (red), and 1 km Sun and Chang simulations (green).  A ratio of unity (a rough benchmark for “terra incognita”) is plotted with a dashed line.</w:t>
        </w:r>
        <w:r w:rsidR="00687C41" w:rsidRPr="00104C96">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32</w:t>
      </w:r>
    </w:p>
    <w:p w:rsidR="00687C41" w:rsidRPr="00BD59ED" w:rsidRDefault="00172E0A" w:rsidP="005477DA">
      <w:pPr>
        <w:pStyle w:val="TableofFigures"/>
        <w:tabs>
          <w:tab w:val="left" w:pos="900"/>
          <w:tab w:val="right" w:leader="dot" w:pos="9350"/>
        </w:tabs>
        <w:spacing w:after="120" w:line="480" w:lineRule="auto"/>
        <w:ind w:left="1440" w:hanging="540"/>
        <w:rPr>
          <w:rFonts w:ascii="Times New Roman" w:eastAsiaTheme="minorEastAsia" w:hAnsi="Times New Roman" w:cs="Times New Roman"/>
          <w:noProof/>
          <w:color w:val="000000" w:themeColor="text1"/>
          <w:sz w:val="24"/>
          <w:szCs w:val="24"/>
        </w:rPr>
      </w:pPr>
      <w:hyperlink w:anchor="_Toc385367325" w:history="1">
        <w:r w:rsidR="00687C41">
          <w:rPr>
            <w:rStyle w:val="Hyperlink"/>
            <w:rFonts w:ascii="Times New Roman" w:hAnsi="Times New Roman" w:cs="Times New Roman"/>
            <w:noProof/>
            <w:color w:val="000000" w:themeColor="text1"/>
            <w:sz w:val="24"/>
            <w:szCs w:val="24"/>
            <w:u w:val="none"/>
          </w:rPr>
          <w:t>Figure C</w:t>
        </w:r>
        <w:r w:rsidR="00687C41" w:rsidRPr="00BD59ED">
          <w:rPr>
            <w:rStyle w:val="Hyperlink"/>
            <w:rFonts w:ascii="Times New Roman" w:hAnsi="Times New Roman" w:cs="Times New Roman"/>
            <w:noProof/>
            <w:color w:val="000000" w:themeColor="text1"/>
            <w:sz w:val="24"/>
            <w:szCs w:val="24"/>
            <w:u w:val="none"/>
          </w:rPr>
          <w:t xml:space="preserve">.2: </w:t>
        </w:r>
        <w:r w:rsidR="00104C96" w:rsidRPr="00DB761C">
          <w:rPr>
            <w:rFonts w:ascii="Times New Roman" w:hAnsi="Times New Roman" w:cs="Times New Roman"/>
            <w:color w:val="000000" w:themeColor="text1"/>
            <w:sz w:val="24"/>
            <w:szCs w:val="24"/>
          </w:rPr>
          <w:t>Vertical profile of potential temperature from x = 35 to x = 65 km and from z = 0 to z = 3 km for the Deadorff 1km resolution ARPS run at t=2100 s (upper left), 2400 s (upper right), 2700 s (lower left) and 3000 s (lower right)</w:t>
        </w:r>
        <w:r w:rsidR="00687C41" w:rsidRPr="00BD59ED">
          <w:rPr>
            <w:rStyle w:val="Hyperlink"/>
            <w:rFonts w:ascii="Times New Roman" w:hAnsi="Times New Roman" w:cs="Times New Roman"/>
            <w:noProof/>
            <w:color w:val="000000" w:themeColor="text1"/>
            <w:sz w:val="24"/>
            <w:szCs w:val="24"/>
            <w:u w:val="none"/>
          </w:rPr>
          <w:t>.</w:t>
        </w:r>
        <w:r w:rsidR="00687C41"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33</w:t>
      </w:r>
    </w:p>
    <w:p w:rsidR="00687C41" w:rsidRDefault="00172E0A" w:rsidP="00687C41">
      <w:pPr>
        <w:ind w:left="1440" w:hanging="540"/>
        <w:rPr>
          <w:rFonts w:ascii="Times New Roman" w:hAnsi="Times New Roman" w:cs="Times New Roman"/>
          <w:noProof/>
          <w:color w:val="000000" w:themeColor="text1"/>
          <w:sz w:val="24"/>
          <w:szCs w:val="24"/>
        </w:rPr>
      </w:pPr>
      <w:hyperlink w:anchor="_Toc385367325" w:history="1">
        <w:r w:rsidR="00687C41">
          <w:rPr>
            <w:rStyle w:val="Hyperlink"/>
            <w:rFonts w:ascii="Times New Roman" w:hAnsi="Times New Roman" w:cs="Times New Roman"/>
            <w:noProof/>
            <w:color w:val="000000" w:themeColor="text1"/>
            <w:sz w:val="24"/>
            <w:szCs w:val="24"/>
            <w:u w:val="none"/>
          </w:rPr>
          <w:t>Figure C</w:t>
        </w:r>
        <w:r w:rsidR="00687C41" w:rsidRPr="00BD59ED">
          <w:rPr>
            <w:rStyle w:val="Hyperlink"/>
            <w:rFonts w:ascii="Times New Roman" w:hAnsi="Times New Roman" w:cs="Times New Roman"/>
            <w:noProof/>
            <w:color w:val="000000" w:themeColor="text1"/>
            <w:sz w:val="24"/>
            <w:szCs w:val="24"/>
            <w:u w:val="none"/>
          </w:rPr>
          <w:t xml:space="preserve">.3: </w:t>
        </w:r>
        <w:r w:rsidR="005477DA">
          <w:rPr>
            <w:rStyle w:val="Hyperlink"/>
            <w:rFonts w:ascii="Times New Roman" w:hAnsi="Times New Roman" w:cs="Times New Roman"/>
            <w:noProof/>
            <w:color w:val="000000" w:themeColor="text1"/>
            <w:sz w:val="24"/>
            <w:szCs w:val="24"/>
            <w:u w:val="none"/>
          </w:rPr>
          <w:t>Same as Fig. C.2, but for Sun and Chang 1 km resolution ARPS run</w:t>
        </w:r>
        <w:r w:rsidR="00687C41" w:rsidRPr="005477DA">
          <w:rPr>
            <w:rFonts w:ascii="Times New Roman" w:hAnsi="Times New Roman" w:cs="Times New Roman"/>
            <w:color w:val="000000" w:themeColor="text1"/>
          </w:rPr>
          <w:t>..</w:t>
        </w:r>
        <w:r w:rsidR="00687C41" w:rsidRPr="005477DA">
          <w:rPr>
            <w:rFonts w:ascii="Times New Roman" w:hAnsi="Times New Roman" w:cs="Times New Roman"/>
            <w:noProof/>
            <w:webHidden/>
            <w:color w:val="000000" w:themeColor="text1"/>
          </w:rPr>
          <w:t>....</w:t>
        </w:r>
        <w:r w:rsidR="005477DA">
          <w:rPr>
            <w:rFonts w:ascii="Times New Roman" w:hAnsi="Times New Roman" w:cs="Times New Roman"/>
            <w:noProof/>
            <w:webHidden/>
            <w:color w:val="000000" w:themeColor="text1"/>
          </w:rPr>
          <w:t>.</w:t>
        </w:r>
        <w:r w:rsidR="00687C41" w:rsidRPr="00BD59ED">
          <w:rPr>
            <w:rFonts w:ascii="Times New Roman" w:hAnsi="Times New Roman" w:cs="Times New Roman"/>
            <w:noProof/>
            <w:webHidden/>
            <w:color w:val="000000" w:themeColor="text1"/>
            <w:sz w:val="24"/>
            <w:szCs w:val="24"/>
          </w:rPr>
          <w:t>1</w:t>
        </w:r>
      </w:hyperlink>
      <w:r w:rsidR="00687C41">
        <w:rPr>
          <w:rFonts w:ascii="Times New Roman" w:hAnsi="Times New Roman" w:cs="Times New Roman"/>
          <w:noProof/>
          <w:color w:val="000000" w:themeColor="text1"/>
          <w:sz w:val="24"/>
          <w:szCs w:val="24"/>
        </w:rPr>
        <w:t>34</w:t>
      </w:r>
    </w:p>
    <w:p w:rsidR="00687C41" w:rsidRPr="00BD59ED" w:rsidRDefault="00172E0A" w:rsidP="00BC6BA8">
      <w:pPr>
        <w:pStyle w:val="TableofFigures"/>
        <w:tabs>
          <w:tab w:val="left" w:pos="900"/>
          <w:tab w:val="right" w:leader="dot" w:pos="9350"/>
        </w:tabs>
        <w:spacing w:after="120" w:line="480" w:lineRule="auto"/>
        <w:ind w:left="1440" w:hanging="540"/>
        <w:rPr>
          <w:rFonts w:ascii="Times New Roman" w:eastAsiaTheme="minorEastAsia" w:hAnsi="Times New Roman" w:cs="Times New Roman"/>
          <w:noProof/>
          <w:color w:val="000000" w:themeColor="text1"/>
          <w:sz w:val="24"/>
          <w:szCs w:val="24"/>
        </w:rPr>
      </w:pPr>
      <w:hyperlink w:anchor="_Toc385367325" w:history="1">
        <w:r w:rsidR="00687C41">
          <w:rPr>
            <w:rStyle w:val="Hyperlink"/>
            <w:rFonts w:ascii="Times New Roman" w:hAnsi="Times New Roman" w:cs="Times New Roman"/>
            <w:noProof/>
            <w:color w:val="000000" w:themeColor="text1"/>
            <w:sz w:val="24"/>
            <w:szCs w:val="24"/>
            <w:u w:val="none"/>
          </w:rPr>
          <w:t>Figure C.4</w:t>
        </w:r>
        <w:r w:rsidR="00687C41" w:rsidRPr="00BD59ED">
          <w:rPr>
            <w:rStyle w:val="Hyperlink"/>
            <w:rFonts w:ascii="Times New Roman" w:hAnsi="Times New Roman" w:cs="Times New Roman"/>
            <w:noProof/>
            <w:color w:val="000000" w:themeColor="text1"/>
            <w:sz w:val="24"/>
            <w:szCs w:val="24"/>
            <w:u w:val="none"/>
          </w:rPr>
          <w:t xml:space="preserve">: </w:t>
        </w:r>
        <w:r w:rsidR="00BC6BA8" w:rsidRPr="00915CAD">
          <w:rPr>
            <w:rFonts w:ascii="Times New Roman" w:hAnsi="Times New Roman" w:cs="Times New Roman"/>
            <w:color w:val="000000" w:themeColor="text1"/>
            <w:sz w:val="24"/>
            <w:szCs w:val="24"/>
          </w:rPr>
          <w:t>Vertical profiles of grid-resolved kinematic heat flux at 1.5 hours (upper left), 3 hours (upper right), 4.5 hours (lower left), and 6 hours (lower right) with simulations designat</w:t>
        </w:r>
        <w:r w:rsidR="00BC6BA8">
          <w:rPr>
            <w:rFonts w:ascii="Times New Roman" w:hAnsi="Times New Roman" w:cs="Times New Roman"/>
            <w:color w:val="000000" w:themeColor="text1"/>
            <w:sz w:val="24"/>
            <w:szCs w:val="24"/>
          </w:rPr>
          <w:t>ed by color as in Fig.</w:t>
        </w:r>
        <w:r w:rsidR="00BC6BA8" w:rsidRPr="00915CAD">
          <w:rPr>
            <w:rFonts w:ascii="Times New Roman" w:hAnsi="Times New Roman" w:cs="Times New Roman"/>
            <w:color w:val="000000" w:themeColor="text1"/>
            <w:sz w:val="24"/>
            <w:szCs w:val="24"/>
          </w:rPr>
          <w:t xml:space="preserve"> </w:t>
        </w:r>
        <w:r w:rsidR="00BC6BA8">
          <w:rPr>
            <w:rFonts w:ascii="Times New Roman" w:hAnsi="Times New Roman" w:cs="Times New Roman"/>
            <w:color w:val="000000" w:themeColor="text1"/>
            <w:sz w:val="24"/>
            <w:szCs w:val="24"/>
          </w:rPr>
          <w:t>C.</w:t>
        </w:r>
        <w:r w:rsidR="00BC6BA8" w:rsidRPr="00915CAD">
          <w:rPr>
            <w:rFonts w:ascii="Times New Roman" w:hAnsi="Times New Roman" w:cs="Times New Roman"/>
            <w:color w:val="000000" w:themeColor="text1"/>
            <w:sz w:val="24"/>
            <w:szCs w:val="24"/>
          </w:rPr>
          <w:t>1.</w:t>
        </w:r>
        <w:r w:rsidR="00687C41"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35</w:t>
      </w:r>
    </w:p>
    <w:p w:rsidR="00687C41" w:rsidRPr="00BD59ED" w:rsidRDefault="00172E0A" w:rsidP="00BC6BA8">
      <w:pPr>
        <w:pStyle w:val="TableofFigures"/>
        <w:tabs>
          <w:tab w:val="left" w:pos="900"/>
          <w:tab w:val="right" w:leader="dot" w:pos="9350"/>
        </w:tabs>
        <w:spacing w:after="120" w:line="480" w:lineRule="auto"/>
        <w:ind w:left="1440" w:hanging="540"/>
        <w:rPr>
          <w:rFonts w:ascii="Times New Roman" w:eastAsiaTheme="minorEastAsia" w:hAnsi="Times New Roman" w:cs="Times New Roman"/>
          <w:noProof/>
          <w:color w:val="000000" w:themeColor="text1"/>
          <w:sz w:val="24"/>
          <w:szCs w:val="24"/>
        </w:rPr>
      </w:pPr>
      <w:hyperlink w:anchor="_Toc385367325" w:history="1">
        <w:r w:rsidR="00687C41">
          <w:rPr>
            <w:rStyle w:val="Hyperlink"/>
            <w:rFonts w:ascii="Times New Roman" w:hAnsi="Times New Roman" w:cs="Times New Roman"/>
            <w:noProof/>
            <w:color w:val="000000" w:themeColor="text1"/>
            <w:sz w:val="24"/>
            <w:szCs w:val="24"/>
            <w:u w:val="none"/>
          </w:rPr>
          <w:t>Figure C.5</w:t>
        </w:r>
        <w:r w:rsidR="00687C41" w:rsidRPr="00BD59ED">
          <w:rPr>
            <w:rStyle w:val="Hyperlink"/>
            <w:rFonts w:ascii="Times New Roman" w:hAnsi="Times New Roman" w:cs="Times New Roman"/>
            <w:noProof/>
            <w:color w:val="000000" w:themeColor="text1"/>
            <w:sz w:val="24"/>
            <w:szCs w:val="24"/>
            <w:u w:val="none"/>
          </w:rPr>
          <w:t xml:space="preserve">: </w:t>
        </w:r>
        <w:r w:rsidR="00BC6BA8" w:rsidRPr="00203A8E">
          <w:rPr>
            <w:rFonts w:ascii="Times New Roman" w:hAnsi="Times New Roman" w:cs="Times New Roman"/>
            <w:color w:val="000000" w:themeColor="text1"/>
            <w:sz w:val="24"/>
            <w:szCs w:val="24"/>
          </w:rPr>
          <w:t>Layer-averaged potential temperature profiles for t = 1.5, 3, 4.5, and</w:t>
        </w:r>
        <w:r w:rsidR="00BC6BA8">
          <w:rPr>
            <w:rFonts w:ascii="Times New Roman" w:hAnsi="Times New Roman" w:cs="Times New Roman"/>
            <w:color w:val="000000" w:themeColor="text1"/>
            <w:sz w:val="24"/>
            <w:szCs w:val="24"/>
          </w:rPr>
          <w:t xml:space="preserve"> 6 hours, arranged as in Fig. C.</w:t>
        </w:r>
        <w:r w:rsidR="00BC6BA8" w:rsidRPr="00203A8E">
          <w:rPr>
            <w:rFonts w:ascii="Times New Roman" w:hAnsi="Times New Roman" w:cs="Times New Roman"/>
            <w:color w:val="000000" w:themeColor="text1"/>
            <w:sz w:val="24"/>
            <w:szCs w:val="24"/>
          </w:rPr>
          <w:t>4</w:t>
        </w:r>
        <w:r w:rsidR="00687C41" w:rsidRPr="00BD59ED">
          <w:rPr>
            <w:rStyle w:val="Hyperlink"/>
            <w:rFonts w:ascii="Times New Roman" w:hAnsi="Times New Roman" w:cs="Times New Roman"/>
            <w:noProof/>
            <w:color w:val="000000" w:themeColor="text1"/>
            <w:sz w:val="24"/>
            <w:szCs w:val="24"/>
            <w:u w:val="none"/>
          </w:rPr>
          <w:t>.</w:t>
        </w:r>
        <w:r w:rsidR="00687C41" w:rsidRPr="00BD59ED">
          <w:rPr>
            <w:rFonts w:ascii="Times New Roman" w:hAnsi="Times New Roman" w:cs="Times New Roman"/>
            <w:noProof/>
            <w:webHidden/>
            <w:color w:val="000000" w:themeColor="text1"/>
            <w:sz w:val="24"/>
            <w:szCs w:val="24"/>
          </w:rPr>
          <w:tab/>
          <w:t>1</w:t>
        </w:r>
      </w:hyperlink>
      <w:r w:rsidR="00687C41">
        <w:rPr>
          <w:rFonts w:ascii="Times New Roman" w:hAnsi="Times New Roman" w:cs="Times New Roman"/>
          <w:noProof/>
          <w:color w:val="000000" w:themeColor="text1"/>
          <w:sz w:val="24"/>
          <w:szCs w:val="24"/>
        </w:rPr>
        <w:t>36</w:t>
      </w:r>
    </w:p>
    <w:p w:rsidR="00BC6BA8" w:rsidRPr="00BD59ED" w:rsidRDefault="00172E0A" w:rsidP="00BC6BA8">
      <w:pPr>
        <w:pStyle w:val="TableofFigures"/>
        <w:tabs>
          <w:tab w:val="left" w:pos="900"/>
          <w:tab w:val="right" w:leader="dot" w:pos="9350"/>
        </w:tabs>
        <w:spacing w:after="120" w:line="480" w:lineRule="auto"/>
        <w:ind w:left="1440" w:hanging="540"/>
        <w:rPr>
          <w:rFonts w:ascii="Times New Roman" w:eastAsiaTheme="minorEastAsia" w:hAnsi="Times New Roman" w:cs="Times New Roman"/>
          <w:noProof/>
          <w:color w:val="000000" w:themeColor="text1"/>
          <w:sz w:val="24"/>
          <w:szCs w:val="24"/>
        </w:rPr>
      </w:pPr>
      <w:hyperlink w:anchor="_Toc385367325" w:history="1">
        <w:r w:rsidR="00BC6BA8">
          <w:rPr>
            <w:rStyle w:val="Hyperlink"/>
            <w:rFonts w:ascii="Times New Roman" w:hAnsi="Times New Roman" w:cs="Times New Roman"/>
            <w:noProof/>
            <w:color w:val="000000" w:themeColor="text1"/>
            <w:sz w:val="24"/>
            <w:szCs w:val="24"/>
            <w:u w:val="none"/>
          </w:rPr>
          <w:t>Figure C.6</w:t>
        </w:r>
        <w:r w:rsidR="00BC6BA8" w:rsidRPr="00BD59ED">
          <w:rPr>
            <w:rStyle w:val="Hyperlink"/>
            <w:rFonts w:ascii="Times New Roman" w:hAnsi="Times New Roman" w:cs="Times New Roman"/>
            <w:noProof/>
            <w:color w:val="000000" w:themeColor="text1"/>
            <w:sz w:val="24"/>
            <w:szCs w:val="24"/>
            <w:u w:val="none"/>
          </w:rPr>
          <w:t xml:space="preserve">: </w:t>
        </w:r>
        <w:r w:rsidR="00BC6BA8" w:rsidRPr="00203A8E">
          <w:rPr>
            <w:rFonts w:ascii="Times New Roman" w:hAnsi="Times New Roman" w:cs="Times New Roman"/>
            <w:color w:val="000000" w:themeColor="text1"/>
            <w:sz w:val="24"/>
            <w:szCs w:val="24"/>
          </w:rPr>
          <w:t>Layer</w:t>
        </w:r>
        <w:r w:rsidR="00BC6BA8">
          <w:rPr>
            <w:rFonts w:ascii="Times New Roman" w:hAnsi="Times New Roman" w:cs="Times New Roman"/>
            <w:color w:val="000000" w:themeColor="text1"/>
            <w:sz w:val="24"/>
            <w:szCs w:val="24"/>
          </w:rPr>
          <w:t xml:space="preserve">-averaged zonal wind </w:t>
        </w:r>
        <w:r w:rsidR="00BC6BA8" w:rsidRPr="00203A8E">
          <w:rPr>
            <w:rFonts w:ascii="Times New Roman" w:hAnsi="Times New Roman" w:cs="Times New Roman"/>
            <w:color w:val="000000" w:themeColor="text1"/>
            <w:sz w:val="24"/>
            <w:szCs w:val="24"/>
          </w:rPr>
          <w:t>profiles for t = 1.5, 3, 4.5, and</w:t>
        </w:r>
        <w:r w:rsidR="00BC6BA8">
          <w:rPr>
            <w:rFonts w:ascii="Times New Roman" w:hAnsi="Times New Roman" w:cs="Times New Roman"/>
            <w:color w:val="000000" w:themeColor="text1"/>
            <w:sz w:val="24"/>
            <w:szCs w:val="24"/>
          </w:rPr>
          <w:t xml:space="preserve"> 6 hours, arranged as in Fig. C.</w:t>
        </w:r>
        <w:r w:rsidR="00BC6BA8" w:rsidRPr="00203A8E">
          <w:rPr>
            <w:rFonts w:ascii="Times New Roman" w:hAnsi="Times New Roman" w:cs="Times New Roman"/>
            <w:color w:val="000000" w:themeColor="text1"/>
            <w:sz w:val="24"/>
            <w:szCs w:val="24"/>
          </w:rPr>
          <w:t>4</w:t>
        </w:r>
        <w:r w:rsidR="00BC6BA8" w:rsidRPr="00BD59ED">
          <w:rPr>
            <w:rStyle w:val="Hyperlink"/>
            <w:rFonts w:ascii="Times New Roman" w:hAnsi="Times New Roman" w:cs="Times New Roman"/>
            <w:noProof/>
            <w:color w:val="000000" w:themeColor="text1"/>
            <w:sz w:val="24"/>
            <w:szCs w:val="24"/>
            <w:u w:val="none"/>
          </w:rPr>
          <w:t>.</w:t>
        </w:r>
        <w:r w:rsidR="00BC6BA8" w:rsidRPr="00BD59ED">
          <w:rPr>
            <w:rFonts w:ascii="Times New Roman" w:hAnsi="Times New Roman" w:cs="Times New Roman"/>
            <w:noProof/>
            <w:webHidden/>
            <w:color w:val="000000" w:themeColor="text1"/>
            <w:sz w:val="24"/>
            <w:szCs w:val="24"/>
          </w:rPr>
          <w:tab/>
          <w:t>1</w:t>
        </w:r>
      </w:hyperlink>
      <w:r w:rsidR="00BC6BA8">
        <w:rPr>
          <w:rFonts w:ascii="Times New Roman" w:hAnsi="Times New Roman" w:cs="Times New Roman"/>
          <w:noProof/>
          <w:color w:val="000000" w:themeColor="text1"/>
          <w:sz w:val="24"/>
          <w:szCs w:val="24"/>
        </w:rPr>
        <w:t>37</w:t>
      </w:r>
    </w:p>
    <w:p w:rsidR="004A2D40" w:rsidRDefault="004A2D40" w:rsidP="0060633F">
      <w:pPr>
        <w:ind w:left="900"/>
        <w:jc w:val="center"/>
        <w:rPr>
          <w:rFonts w:ascii="Times New Roman" w:hAnsi="Times New Roman" w:cs="Times New Roman"/>
          <w:b/>
          <w:sz w:val="28"/>
          <w:szCs w:val="28"/>
        </w:rPr>
      </w:pPr>
      <w:r>
        <w:rPr>
          <w:rFonts w:ascii="Times New Roman" w:hAnsi="Times New Roman" w:cs="Times New Roman"/>
          <w:noProof/>
          <w:color w:val="000000" w:themeColor="text1"/>
          <w:sz w:val="24"/>
          <w:szCs w:val="24"/>
        </w:rPr>
        <w:br w:type="page"/>
      </w:r>
      <w:r>
        <w:rPr>
          <w:rFonts w:ascii="Times New Roman" w:hAnsi="Times New Roman" w:cs="Times New Roman"/>
          <w:b/>
          <w:sz w:val="28"/>
          <w:szCs w:val="28"/>
        </w:rPr>
        <w:lastRenderedPageBreak/>
        <w:t>Abstract</w:t>
      </w:r>
    </w:p>
    <w:p w:rsidR="00CF6A12" w:rsidRDefault="00CF3346" w:rsidP="00CF3346">
      <w:pPr>
        <w:spacing w:line="480" w:lineRule="auto"/>
        <w:ind w:left="907"/>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Pr="00CF3346">
        <w:rPr>
          <w:rFonts w:ascii="Times New Roman" w:hAnsi="Times New Roman" w:cs="Times New Roman"/>
          <w:color w:val="000000"/>
          <w:sz w:val="24"/>
          <w:szCs w:val="24"/>
        </w:rPr>
        <w:t xml:space="preserve">The cost of wildfire suppression in the United States has risen dramatically over the last 20 years. As the interface between wildland and urban areas expands, increased emphasis is being placed on rapid, efficient deployment of firefighting resources. Various numerical models of wildfire spread have been developed to assist wildfire management efforts over the last several decades; however, the use of coupled fire-weather models to capture important feedbacks between the wildfire and the atmosphere is a relatively new development. </w:t>
      </w:r>
    </w:p>
    <w:p w:rsidR="002A5CFC" w:rsidRPr="00CF3346" w:rsidRDefault="00CF6A12" w:rsidP="00CF3346">
      <w:pPr>
        <w:spacing w:line="480" w:lineRule="auto"/>
        <w:ind w:left="907"/>
        <w:jc w:val="both"/>
        <w:rPr>
          <w:rFonts w:ascii="Times New Roman" w:hAnsi="Times New Roman" w:cs="Times New Roman"/>
          <w:b/>
          <w:sz w:val="24"/>
          <w:szCs w:val="24"/>
        </w:rPr>
      </w:pPr>
      <w:r>
        <w:rPr>
          <w:rFonts w:ascii="Times New Roman" w:hAnsi="Times New Roman" w:cs="Times New Roman"/>
          <w:color w:val="000000"/>
          <w:sz w:val="24"/>
          <w:szCs w:val="24"/>
        </w:rPr>
        <w:tab/>
      </w:r>
      <w:r w:rsidR="00CF3346" w:rsidRPr="00CF3346">
        <w:rPr>
          <w:rFonts w:ascii="Times New Roman" w:hAnsi="Times New Roman" w:cs="Times New Roman"/>
          <w:color w:val="000000"/>
          <w:sz w:val="24"/>
          <w:szCs w:val="24"/>
        </w:rPr>
        <w:t xml:space="preserve">This research evaluates a coupled system consisting of the Advanced Regional Prediction System (ARPS) atmospheric model and the </w:t>
      </w:r>
      <w:r>
        <w:rPr>
          <w:rFonts w:ascii="Times New Roman" w:hAnsi="Times New Roman" w:cs="Times New Roman"/>
          <w:color w:val="000000"/>
          <w:sz w:val="24"/>
          <w:szCs w:val="24"/>
        </w:rPr>
        <w:t xml:space="preserve">raster-based </w:t>
      </w:r>
      <w:r w:rsidR="00CF3346" w:rsidRPr="00CF3346">
        <w:rPr>
          <w:rFonts w:ascii="Times New Roman" w:hAnsi="Times New Roman" w:cs="Times New Roman"/>
          <w:color w:val="000000"/>
          <w:sz w:val="24"/>
          <w:szCs w:val="24"/>
        </w:rPr>
        <w:t xml:space="preserve">Discrete Event Specification Fire Spread model (DEVS-FIRE). After the theoretical basis </w:t>
      </w:r>
      <w:r>
        <w:rPr>
          <w:rFonts w:ascii="Times New Roman" w:hAnsi="Times New Roman" w:cs="Times New Roman"/>
          <w:color w:val="000000"/>
          <w:sz w:val="24"/>
          <w:szCs w:val="24"/>
        </w:rPr>
        <w:t>of coupled fire-atmosphere modeling and the basic design of previous vector-based models are</w:t>
      </w:r>
      <w:r w:rsidR="00CF3346" w:rsidRPr="00CF3346">
        <w:rPr>
          <w:rFonts w:ascii="Times New Roman" w:hAnsi="Times New Roman" w:cs="Times New Roman"/>
          <w:color w:val="000000"/>
          <w:sz w:val="24"/>
          <w:szCs w:val="24"/>
        </w:rPr>
        <w:t xml:space="preserve"> outlined, </w:t>
      </w:r>
      <w:r>
        <w:rPr>
          <w:rFonts w:ascii="Times New Roman" w:hAnsi="Times New Roman" w:cs="Times New Roman"/>
          <w:color w:val="000000"/>
          <w:sz w:val="24"/>
          <w:szCs w:val="24"/>
        </w:rPr>
        <w:t xml:space="preserve"> </w:t>
      </w:r>
      <w:r w:rsidR="00CF3346" w:rsidRPr="00CF3346">
        <w:rPr>
          <w:rFonts w:ascii="Times New Roman" w:hAnsi="Times New Roman" w:cs="Times New Roman"/>
          <w:color w:val="000000"/>
          <w:sz w:val="24"/>
          <w:szCs w:val="24"/>
        </w:rPr>
        <w:t>idealized tests, verification using data from the FIREFLUX experiment, and case studies of the September 2000 Moore Branch Fire and the</w:t>
      </w:r>
      <w:r>
        <w:rPr>
          <w:rFonts w:ascii="Times New Roman" w:hAnsi="Times New Roman" w:cs="Times New Roman"/>
          <w:color w:val="000000"/>
          <w:sz w:val="24"/>
          <w:szCs w:val="24"/>
        </w:rPr>
        <w:t xml:space="preserve"> April 2011 Rock House Fire are</w:t>
      </w:r>
      <w:r w:rsidR="00CF3346" w:rsidRPr="00CF3346">
        <w:rPr>
          <w:rFonts w:ascii="Times New Roman" w:hAnsi="Times New Roman" w:cs="Times New Roman"/>
          <w:color w:val="000000"/>
          <w:sz w:val="24"/>
          <w:szCs w:val="24"/>
        </w:rPr>
        <w:t xml:space="preserve"> presented. </w:t>
      </w:r>
      <w:r>
        <w:rPr>
          <w:rFonts w:ascii="Times New Roman" w:hAnsi="Times New Roman" w:cs="Times New Roman"/>
          <w:color w:val="000000"/>
          <w:sz w:val="24"/>
          <w:szCs w:val="24"/>
        </w:rPr>
        <w:t xml:space="preserve"> The current version of ARPS/DEVS-FIRE produces mixed results; broader-scale feedbacks appear to be represented somewhat skillfully, but the model also exhibits systematic flaws, which are exacerbated by efforts to depict fine-scale feedbacks or fire spread in high-wind cases.  </w:t>
      </w:r>
      <w:r w:rsidR="00417F1C">
        <w:rPr>
          <w:rFonts w:ascii="Times New Roman" w:hAnsi="Times New Roman" w:cs="Times New Roman"/>
          <w:color w:val="000000"/>
          <w:sz w:val="24"/>
          <w:szCs w:val="24"/>
        </w:rPr>
        <w:t>These results demonstrate the importance of coupled modeling and suggest improvements that must be made to ARPS/DEVS-FIRE before reliable results may be obtained.</w:t>
      </w:r>
      <w:r w:rsidR="002A5CFC" w:rsidRPr="00CF3346">
        <w:rPr>
          <w:rFonts w:ascii="Times New Roman" w:hAnsi="Times New Roman" w:cs="Times New Roman"/>
          <w:b/>
          <w:sz w:val="24"/>
          <w:szCs w:val="24"/>
        </w:rPr>
        <w:br w:type="page"/>
      </w:r>
    </w:p>
    <w:p w:rsidR="004A2D40" w:rsidRDefault="004A2D40" w:rsidP="00C67F3F">
      <w:pPr>
        <w:spacing w:line="480" w:lineRule="auto"/>
        <w:ind w:left="900"/>
        <w:jc w:val="center"/>
        <w:rPr>
          <w:rFonts w:ascii="Times New Roman" w:hAnsi="Times New Roman" w:cs="Times New Roman"/>
          <w:b/>
          <w:sz w:val="24"/>
          <w:szCs w:val="24"/>
        </w:rPr>
        <w:sectPr w:rsidR="004A2D40" w:rsidSect="004A2D40">
          <w:type w:val="continuous"/>
          <w:pgSz w:w="12240" w:h="15840"/>
          <w:pgMar w:top="1440" w:right="1440" w:bottom="1440" w:left="1440" w:header="720" w:footer="720" w:gutter="0"/>
          <w:pgNumType w:fmt="lowerRoman"/>
          <w:cols w:space="720"/>
          <w:docGrid w:linePitch="360"/>
        </w:sectPr>
      </w:pPr>
    </w:p>
    <w:p w:rsidR="00AE7B60" w:rsidRPr="00594006" w:rsidRDefault="00AE7B60" w:rsidP="00C67F3F">
      <w:pPr>
        <w:spacing w:line="480" w:lineRule="auto"/>
        <w:ind w:left="900"/>
        <w:jc w:val="center"/>
        <w:rPr>
          <w:rFonts w:ascii="Times New Roman" w:hAnsi="Times New Roman" w:cs="Times New Roman"/>
          <w:b/>
          <w:sz w:val="24"/>
          <w:szCs w:val="24"/>
        </w:rPr>
      </w:pPr>
      <w:r w:rsidRPr="00594006">
        <w:rPr>
          <w:rFonts w:ascii="Times New Roman" w:hAnsi="Times New Roman" w:cs="Times New Roman"/>
          <w:b/>
          <w:sz w:val="24"/>
          <w:szCs w:val="24"/>
        </w:rPr>
        <w:lastRenderedPageBreak/>
        <w:t>CHAPTER 1</w:t>
      </w:r>
    </w:p>
    <w:p w:rsidR="00AF0235" w:rsidRPr="00594006" w:rsidRDefault="00BC26C5" w:rsidP="00DD06D2">
      <w:pPr>
        <w:spacing w:line="480" w:lineRule="auto"/>
        <w:ind w:left="907"/>
        <w:jc w:val="center"/>
        <w:rPr>
          <w:rFonts w:ascii="Times New Roman" w:hAnsi="Times New Roman" w:cs="Times New Roman"/>
          <w:b/>
          <w:sz w:val="24"/>
          <w:szCs w:val="24"/>
        </w:rPr>
      </w:pPr>
      <w:r w:rsidRPr="00594006">
        <w:rPr>
          <w:rFonts w:ascii="Times New Roman" w:hAnsi="Times New Roman" w:cs="Times New Roman"/>
          <w:b/>
          <w:sz w:val="24"/>
          <w:szCs w:val="24"/>
        </w:rPr>
        <w:t>INTRODUCTION</w:t>
      </w:r>
    </w:p>
    <w:p w:rsidR="00DD06D2" w:rsidRDefault="00CD15A9"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 xml:space="preserve">Although the question of proper wildfire management is complicated by the </w:t>
      </w:r>
      <w:r w:rsidR="00695327" w:rsidRPr="00594006">
        <w:rPr>
          <w:rFonts w:ascii="Times New Roman" w:hAnsi="Times New Roman" w:cs="Times New Roman"/>
          <w:sz w:val="24"/>
          <w:szCs w:val="24"/>
        </w:rPr>
        <w:t xml:space="preserve">recognized </w:t>
      </w:r>
      <w:r w:rsidRPr="00594006">
        <w:rPr>
          <w:rFonts w:ascii="Times New Roman" w:hAnsi="Times New Roman" w:cs="Times New Roman"/>
          <w:sz w:val="24"/>
          <w:szCs w:val="24"/>
        </w:rPr>
        <w:t>benefits of naturally-occurring burns to certain ecosystems</w:t>
      </w:r>
      <w:r w:rsidR="00F77A44" w:rsidRPr="00594006">
        <w:rPr>
          <w:rFonts w:ascii="Times New Roman" w:hAnsi="Times New Roman" w:cs="Times New Roman"/>
          <w:sz w:val="24"/>
          <w:szCs w:val="24"/>
        </w:rPr>
        <w:t xml:space="preserve"> (Keene et al.</w:t>
      </w:r>
      <w:r w:rsidR="00DB062D">
        <w:rPr>
          <w:rFonts w:ascii="Times New Roman" w:hAnsi="Times New Roman" w:cs="Times New Roman"/>
          <w:sz w:val="24"/>
          <w:szCs w:val="24"/>
        </w:rPr>
        <w:t>,</w:t>
      </w:r>
      <w:r w:rsidR="00F77A44" w:rsidRPr="00594006">
        <w:rPr>
          <w:rFonts w:ascii="Times New Roman" w:hAnsi="Times New Roman" w:cs="Times New Roman"/>
          <w:sz w:val="24"/>
          <w:szCs w:val="24"/>
        </w:rPr>
        <w:t xml:space="preserve"> 2008)</w:t>
      </w:r>
      <w:r w:rsidRPr="00594006">
        <w:rPr>
          <w:rFonts w:ascii="Times New Roman" w:hAnsi="Times New Roman" w:cs="Times New Roman"/>
          <w:sz w:val="24"/>
          <w:szCs w:val="24"/>
        </w:rPr>
        <w:t>, the negative impact on human</w:t>
      </w:r>
      <w:r w:rsidR="007521F5" w:rsidRPr="00594006">
        <w:rPr>
          <w:rFonts w:ascii="Times New Roman" w:hAnsi="Times New Roman" w:cs="Times New Roman"/>
          <w:sz w:val="24"/>
          <w:szCs w:val="24"/>
        </w:rPr>
        <w:t xml:space="preserve"> interests is well-documented.  </w:t>
      </w:r>
      <w:r w:rsidR="00110A2E" w:rsidRPr="00594006">
        <w:rPr>
          <w:rFonts w:ascii="Times New Roman" w:hAnsi="Times New Roman" w:cs="Times New Roman"/>
          <w:sz w:val="24"/>
          <w:szCs w:val="24"/>
        </w:rPr>
        <w:t>In 2012, wild</w:t>
      </w:r>
      <w:r w:rsidR="00695327" w:rsidRPr="00594006">
        <w:rPr>
          <w:rFonts w:ascii="Times New Roman" w:hAnsi="Times New Roman" w:cs="Times New Roman"/>
          <w:sz w:val="24"/>
          <w:szCs w:val="24"/>
        </w:rPr>
        <w:t>fires in the United States alone consumed over</w:t>
      </w:r>
      <w:r w:rsidR="00110A2E" w:rsidRPr="00594006">
        <w:rPr>
          <w:rFonts w:ascii="Times New Roman" w:hAnsi="Times New Roman" w:cs="Times New Roman"/>
          <w:sz w:val="24"/>
          <w:szCs w:val="24"/>
        </w:rPr>
        <w:t xml:space="preserve"> 37000 km</w:t>
      </w:r>
      <w:r w:rsidR="00110A2E" w:rsidRPr="00594006">
        <w:rPr>
          <w:rFonts w:ascii="Times New Roman" w:hAnsi="Times New Roman" w:cs="Times New Roman"/>
          <w:sz w:val="24"/>
          <w:szCs w:val="24"/>
          <w:vertAlign w:val="superscript"/>
        </w:rPr>
        <w:t>2</w:t>
      </w:r>
      <w:r w:rsidR="00695327" w:rsidRPr="00594006">
        <w:rPr>
          <w:rFonts w:ascii="Times New Roman" w:hAnsi="Times New Roman" w:cs="Times New Roman"/>
          <w:sz w:val="24"/>
          <w:szCs w:val="24"/>
        </w:rPr>
        <w:t>, destroyed over 4000 man-made structures, and killed 15 firefighters employed by the Unites States Forest Service and Department of the Interior</w:t>
      </w:r>
      <w:r w:rsidR="00F77A44" w:rsidRPr="00594006">
        <w:rPr>
          <w:rFonts w:ascii="Times New Roman" w:hAnsi="Times New Roman" w:cs="Times New Roman"/>
          <w:sz w:val="24"/>
          <w:szCs w:val="24"/>
        </w:rPr>
        <w:t xml:space="preserve"> (DOI; see </w:t>
      </w:r>
      <w:r w:rsidR="00D30D45">
        <w:rPr>
          <w:rFonts w:ascii="Times New Roman" w:hAnsi="Times New Roman" w:cs="Times New Roman"/>
          <w:sz w:val="24"/>
          <w:szCs w:val="24"/>
        </w:rPr>
        <w:t>U.S. Library of Congress</w:t>
      </w:r>
      <w:r w:rsidR="00DB062D">
        <w:rPr>
          <w:rFonts w:ascii="Times New Roman" w:hAnsi="Times New Roman" w:cs="Times New Roman"/>
          <w:sz w:val="24"/>
          <w:szCs w:val="24"/>
        </w:rPr>
        <w:t>,</w:t>
      </w:r>
      <w:r w:rsidR="00F77A44" w:rsidRPr="00594006">
        <w:rPr>
          <w:rFonts w:ascii="Times New Roman" w:hAnsi="Times New Roman" w:cs="Times New Roman"/>
          <w:sz w:val="24"/>
          <w:szCs w:val="24"/>
        </w:rPr>
        <w:t xml:space="preserve"> 2013)</w:t>
      </w:r>
      <w:r w:rsidR="00695327" w:rsidRPr="00594006">
        <w:rPr>
          <w:rFonts w:ascii="Times New Roman" w:hAnsi="Times New Roman" w:cs="Times New Roman"/>
          <w:sz w:val="24"/>
          <w:szCs w:val="24"/>
        </w:rPr>
        <w:t xml:space="preserve">.  This occurred despite a </w:t>
      </w:r>
      <w:r w:rsidR="00B03637">
        <w:rPr>
          <w:rFonts w:ascii="Times New Roman" w:hAnsi="Times New Roman" w:cs="Times New Roman"/>
          <w:sz w:val="24"/>
          <w:szCs w:val="24"/>
        </w:rPr>
        <w:t>susbtantial</w:t>
      </w:r>
      <w:r w:rsidR="00695327" w:rsidRPr="00594006">
        <w:rPr>
          <w:rFonts w:ascii="Times New Roman" w:hAnsi="Times New Roman" w:cs="Times New Roman"/>
          <w:sz w:val="24"/>
          <w:szCs w:val="24"/>
        </w:rPr>
        <w:t xml:space="preserve"> increase in government resources dedicated to wildfi</w:t>
      </w:r>
      <w:r w:rsidR="001F35B8" w:rsidRPr="00594006">
        <w:rPr>
          <w:rFonts w:ascii="Times New Roman" w:hAnsi="Times New Roman" w:cs="Times New Roman"/>
          <w:sz w:val="24"/>
          <w:szCs w:val="24"/>
        </w:rPr>
        <w:t>re management</w:t>
      </w:r>
      <w:r w:rsidR="00FB5412" w:rsidRPr="00594006">
        <w:rPr>
          <w:rFonts w:ascii="Times New Roman" w:hAnsi="Times New Roman" w:cs="Times New Roman"/>
          <w:sz w:val="24"/>
          <w:szCs w:val="24"/>
        </w:rPr>
        <w:t xml:space="preserve"> in recent years</w:t>
      </w:r>
      <w:r w:rsidR="001F35B8" w:rsidRPr="00594006">
        <w:rPr>
          <w:rFonts w:ascii="Times New Roman" w:hAnsi="Times New Roman" w:cs="Times New Roman"/>
          <w:sz w:val="24"/>
          <w:szCs w:val="24"/>
        </w:rPr>
        <w:t xml:space="preserve">, with </w:t>
      </w:r>
      <w:r w:rsidR="00FB5412" w:rsidRPr="00594006">
        <w:rPr>
          <w:rFonts w:ascii="Times New Roman" w:hAnsi="Times New Roman" w:cs="Times New Roman"/>
          <w:sz w:val="24"/>
          <w:szCs w:val="24"/>
        </w:rPr>
        <w:t xml:space="preserve">DOI </w:t>
      </w:r>
      <w:r w:rsidR="007C5750" w:rsidRPr="00594006">
        <w:rPr>
          <w:rFonts w:ascii="Times New Roman" w:hAnsi="Times New Roman" w:cs="Times New Roman"/>
          <w:sz w:val="24"/>
          <w:szCs w:val="24"/>
        </w:rPr>
        <w:t xml:space="preserve">fire-related </w:t>
      </w:r>
      <w:r w:rsidR="00FB5412" w:rsidRPr="00594006">
        <w:rPr>
          <w:rFonts w:ascii="Times New Roman" w:hAnsi="Times New Roman" w:cs="Times New Roman"/>
          <w:sz w:val="24"/>
          <w:szCs w:val="24"/>
        </w:rPr>
        <w:t>appropriations increasing from roughly $1.5 billion (adjusted)</w:t>
      </w:r>
      <w:r w:rsidR="002B55F6" w:rsidRPr="00594006">
        <w:rPr>
          <w:rFonts w:ascii="Times New Roman" w:hAnsi="Times New Roman" w:cs="Times New Roman"/>
          <w:sz w:val="24"/>
          <w:szCs w:val="24"/>
        </w:rPr>
        <w:t xml:space="preserve"> for</w:t>
      </w:r>
      <w:r w:rsidR="00FB5412" w:rsidRPr="00594006">
        <w:rPr>
          <w:rFonts w:ascii="Times New Roman" w:hAnsi="Times New Roman" w:cs="Times New Roman"/>
          <w:sz w:val="24"/>
          <w:szCs w:val="24"/>
        </w:rPr>
        <w:t xml:space="preserve"> FY 1999 to roughly $</w:t>
      </w:r>
      <w:r w:rsidR="002B55F6" w:rsidRPr="00594006">
        <w:rPr>
          <w:rFonts w:ascii="Times New Roman" w:hAnsi="Times New Roman" w:cs="Times New Roman"/>
          <w:sz w:val="24"/>
          <w:szCs w:val="24"/>
        </w:rPr>
        <w:t>2.7 billion for</w:t>
      </w:r>
      <w:r w:rsidR="00F77A44" w:rsidRPr="00594006">
        <w:rPr>
          <w:rFonts w:ascii="Times New Roman" w:hAnsi="Times New Roman" w:cs="Times New Roman"/>
          <w:sz w:val="24"/>
          <w:szCs w:val="24"/>
        </w:rPr>
        <w:t xml:space="preserve"> FY 2011 (Office of Policy Analysis 2012). </w:t>
      </w:r>
      <w:r w:rsidR="002B55F6" w:rsidRPr="00594006">
        <w:rPr>
          <w:rFonts w:ascii="Times New Roman" w:hAnsi="Times New Roman" w:cs="Times New Roman"/>
          <w:sz w:val="24"/>
          <w:szCs w:val="24"/>
        </w:rPr>
        <w:t xml:space="preserve"> </w:t>
      </w:r>
      <w:r w:rsidR="00695327" w:rsidRPr="00594006">
        <w:rPr>
          <w:rFonts w:ascii="Times New Roman" w:hAnsi="Times New Roman" w:cs="Times New Roman"/>
          <w:sz w:val="24"/>
          <w:szCs w:val="24"/>
        </w:rPr>
        <w:t xml:space="preserve"> </w:t>
      </w:r>
      <w:r w:rsidR="001F35B8" w:rsidRPr="00594006">
        <w:rPr>
          <w:rFonts w:ascii="Times New Roman" w:hAnsi="Times New Roman" w:cs="Times New Roman"/>
          <w:sz w:val="24"/>
          <w:szCs w:val="24"/>
        </w:rPr>
        <w:t xml:space="preserve"> </w:t>
      </w:r>
    </w:p>
    <w:p w:rsidR="005045D1" w:rsidRPr="00594006" w:rsidRDefault="001F35B8"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Moreover</w:t>
      </w:r>
      <w:r w:rsidR="002B55F6" w:rsidRPr="00594006">
        <w:rPr>
          <w:rFonts w:ascii="Times New Roman" w:hAnsi="Times New Roman" w:cs="Times New Roman"/>
          <w:sz w:val="24"/>
          <w:szCs w:val="24"/>
        </w:rPr>
        <w:t>,</w:t>
      </w:r>
      <w:r w:rsidR="00F02EB2" w:rsidRPr="00594006">
        <w:rPr>
          <w:rFonts w:ascii="Times New Roman" w:hAnsi="Times New Roman" w:cs="Times New Roman"/>
          <w:sz w:val="24"/>
          <w:szCs w:val="24"/>
        </w:rPr>
        <w:t xml:space="preserve"> the</w:t>
      </w:r>
      <w:r w:rsidRPr="00594006">
        <w:rPr>
          <w:rFonts w:ascii="Times New Roman" w:hAnsi="Times New Roman" w:cs="Times New Roman"/>
          <w:sz w:val="24"/>
          <w:szCs w:val="24"/>
        </w:rPr>
        <w:t>s</w:t>
      </w:r>
      <w:r w:rsidR="00F02EB2" w:rsidRPr="00594006">
        <w:rPr>
          <w:rFonts w:ascii="Times New Roman" w:hAnsi="Times New Roman" w:cs="Times New Roman"/>
          <w:sz w:val="24"/>
          <w:szCs w:val="24"/>
        </w:rPr>
        <w:t>e</w:t>
      </w:r>
      <w:r w:rsidR="00CE6E3D" w:rsidRPr="00594006">
        <w:rPr>
          <w:rFonts w:ascii="Times New Roman" w:hAnsi="Times New Roman" w:cs="Times New Roman"/>
          <w:sz w:val="24"/>
          <w:szCs w:val="24"/>
        </w:rPr>
        <w:t xml:space="preserve"> statistic</w:t>
      </w:r>
      <w:r w:rsidR="00F02EB2" w:rsidRPr="00594006">
        <w:rPr>
          <w:rFonts w:ascii="Times New Roman" w:hAnsi="Times New Roman" w:cs="Times New Roman"/>
          <w:sz w:val="24"/>
          <w:szCs w:val="24"/>
        </w:rPr>
        <w:t>s do</w:t>
      </w:r>
      <w:r w:rsidRPr="00594006">
        <w:rPr>
          <w:rFonts w:ascii="Times New Roman" w:hAnsi="Times New Roman" w:cs="Times New Roman"/>
          <w:sz w:val="24"/>
          <w:szCs w:val="24"/>
        </w:rPr>
        <w:t xml:space="preserve"> not include</w:t>
      </w:r>
      <w:r w:rsidR="002B55F6" w:rsidRPr="00594006">
        <w:rPr>
          <w:rFonts w:ascii="Times New Roman" w:hAnsi="Times New Roman" w:cs="Times New Roman"/>
          <w:sz w:val="24"/>
          <w:szCs w:val="24"/>
        </w:rPr>
        <w:t xml:space="preserve"> </w:t>
      </w:r>
      <w:r w:rsidRPr="00594006">
        <w:rPr>
          <w:rFonts w:ascii="Times New Roman" w:hAnsi="Times New Roman" w:cs="Times New Roman"/>
          <w:sz w:val="24"/>
          <w:szCs w:val="24"/>
        </w:rPr>
        <w:t xml:space="preserve">“indirect” wildfire costs, including the impact of </w:t>
      </w:r>
      <w:r w:rsidR="001A609D" w:rsidRPr="00594006">
        <w:rPr>
          <w:rFonts w:ascii="Times New Roman" w:hAnsi="Times New Roman" w:cs="Times New Roman"/>
          <w:sz w:val="24"/>
          <w:szCs w:val="24"/>
        </w:rPr>
        <w:t>air quality</w:t>
      </w:r>
      <w:r w:rsidRPr="00594006">
        <w:rPr>
          <w:rFonts w:ascii="Times New Roman" w:hAnsi="Times New Roman" w:cs="Times New Roman"/>
          <w:sz w:val="24"/>
          <w:szCs w:val="24"/>
        </w:rPr>
        <w:t xml:space="preserve"> </w:t>
      </w:r>
      <w:r w:rsidR="002B55F6" w:rsidRPr="00594006">
        <w:rPr>
          <w:rFonts w:ascii="Times New Roman" w:hAnsi="Times New Roman" w:cs="Times New Roman"/>
          <w:sz w:val="24"/>
          <w:szCs w:val="24"/>
        </w:rPr>
        <w:t>hazards (soot and gaseous by-products)</w:t>
      </w:r>
      <w:r w:rsidRPr="00594006">
        <w:rPr>
          <w:rFonts w:ascii="Times New Roman" w:hAnsi="Times New Roman" w:cs="Times New Roman"/>
          <w:sz w:val="24"/>
          <w:szCs w:val="24"/>
        </w:rPr>
        <w:t xml:space="preserve"> on the </w:t>
      </w:r>
      <w:r w:rsidR="001A609D" w:rsidRPr="00594006">
        <w:rPr>
          <w:rFonts w:ascii="Times New Roman" w:hAnsi="Times New Roman" w:cs="Times New Roman"/>
          <w:sz w:val="24"/>
          <w:szCs w:val="24"/>
        </w:rPr>
        <w:t xml:space="preserve">health of </w:t>
      </w:r>
      <w:r w:rsidRPr="00594006">
        <w:rPr>
          <w:rFonts w:ascii="Times New Roman" w:hAnsi="Times New Roman" w:cs="Times New Roman"/>
          <w:sz w:val="24"/>
          <w:szCs w:val="24"/>
        </w:rPr>
        <w:t>general population</w:t>
      </w:r>
      <w:r w:rsidR="002B55F6" w:rsidRPr="00594006">
        <w:rPr>
          <w:rFonts w:ascii="Times New Roman" w:hAnsi="Times New Roman" w:cs="Times New Roman"/>
          <w:sz w:val="24"/>
          <w:szCs w:val="24"/>
        </w:rPr>
        <w:t xml:space="preserve">, </w:t>
      </w:r>
      <w:r w:rsidRPr="00594006">
        <w:rPr>
          <w:rFonts w:ascii="Times New Roman" w:hAnsi="Times New Roman" w:cs="Times New Roman"/>
          <w:sz w:val="24"/>
          <w:szCs w:val="24"/>
        </w:rPr>
        <w:t xml:space="preserve">additional </w:t>
      </w:r>
      <w:r w:rsidR="007C5750" w:rsidRPr="00594006">
        <w:rPr>
          <w:rFonts w:ascii="Times New Roman" w:hAnsi="Times New Roman" w:cs="Times New Roman"/>
          <w:sz w:val="24"/>
          <w:szCs w:val="24"/>
        </w:rPr>
        <w:t>risk of</w:t>
      </w:r>
      <w:r w:rsidRPr="00594006">
        <w:rPr>
          <w:rFonts w:ascii="Times New Roman" w:hAnsi="Times New Roman" w:cs="Times New Roman"/>
          <w:sz w:val="24"/>
          <w:szCs w:val="24"/>
        </w:rPr>
        <w:t xml:space="preserve"> flooding due to altered </w:t>
      </w:r>
      <w:r w:rsidR="002B55F6" w:rsidRPr="00594006">
        <w:rPr>
          <w:rFonts w:ascii="Times New Roman" w:hAnsi="Times New Roman" w:cs="Times New Roman"/>
          <w:sz w:val="24"/>
          <w:szCs w:val="24"/>
        </w:rPr>
        <w:t xml:space="preserve">hydrological properties </w:t>
      </w:r>
      <w:r w:rsidRPr="00594006">
        <w:rPr>
          <w:rFonts w:ascii="Times New Roman" w:hAnsi="Times New Roman" w:cs="Times New Roman"/>
          <w:sz w:val="24"/>
          <w:szCs w:val="24"/>
        </w:rPr>
        <w:t>in</w:t>
      </w:r>
      <w:r w:rsidR="002B55F6" w:rsidRPr="00594006">
        <w:rPr>
          <w:rFonts w:ascii="Times New Roman" w:hAnsi="Times New Roman" w:cs="Times New Roman"/>
          <w:sz w:val="24"/>
          <w:szCs w:val="24"/>
        </w:rPr>
        <w:t xml:space="preserve"> the burn areas, and declines in property value and tourism</w:t>
      </w:r>
      <w:r w:rsidRPr="00594006">
        <w:rPr>
          <w:rFonts w:ascii="Times New Roman" w:hAnsi="Times New Roman" w:cs="Times New Roman"/>
          <w:sz w:val="24"/>
          <w:szCs w:val="24"/>
        </w:rPr>
        <w:t xml:space="preserve"> near the damage swath</w:t>
      </w:r>
      <w:r w:rsidR="00F77A44" w:rsidRPr="00594006">
        <w:rPr>
          <w:rFonts w:ascii="Times New Roman" w:hAnsi="Times New Roman" w:cs="Times New Roman"/>
          <w:sz w:val="24"/>
          <w:szCs w:val="24"/>
        </w:rPr>
        <w:t xml:space="preserve"> (Western Forestry Leadership Coalition</w:t>
      </w:r>
      <w:r w:rsidR="00DB062D">
        <w:rPr>
          <w:rFonts w:ascii="Times New Roman" w:hAnsi="Times New Roman" w:cs="Times New Roman"/>
          <w:sz w:val="24"/>
          <w:szCs w:val="24"/>
        </w:rPr>
        <w:t>,</w:t>
      </w:r>
      <w:r w:rsidR="00F77A44" w:rsidRPr="00594006">
        <w:rPr>
          <w:rFonts w:ascii="Times New Roman" w:hAnsi="Times New Roman" w:cs="Times New Roman"/>
          <w:sz w:val="24"/>
          <w:szCs w:val="24"/>
        </w:rPr>
        <w:t xml:space="preserve"> 2010)</w:t>
      </w:r>
      <w:r w:rsidR="002B55F6" w:rsidRPr="00594006">
        <w:rPr>
          <w:rFonts w:ascii="Times New Roman" w:hAnsi="Times New Roman" w:cs="Times New Roman"/>
          <w:sz w:val="24"/>
          <w:szCs w:val="24"/>
        </w:rPr>
        <w:t>.</w:t>
      </w:r>
      <w:r w:rsidR="00F77A44" w:rsidRPr="00594006">
        <w:rPr>
          <w:rFonts w:ascii="Times New Roman" w:hAnsi="Times New Roman" w:cs="Times New Roman"/>
          <w:sz w:val="24"/>
          <w:szCs w:val="24"/>
        </w:rPr>
        <w:t xml:space="preserve"> </w:t>
      </w:r>
      <w:r w:rsidR="002B55F6" w:rsidRPr="00594006">
        <w:rPr>
          <w:rFonts w:ascii="Times New Roman" w:hAnsi="Times New Roman" w:cs="Times New Roman"/>
          <w:sz w:val="24"/>
          <w:szCs w:val="24"/>
        </w:rPr>
        <w:t xml:space="preserve">  </w:t>
      </w:r>
      <w:r w:rsidR="000504DD" w:rsidRPr="00594006">
        <w:rPr>
          <w:rFonts w:ascii="Times New Roman" w:hAnsi="Times New Roman" w:cs="Times New Roman"/>
          <w:sz w:val="24"/>
          <w:szCs w:val="24"/>
        </w:rPr>
        <w:t>With the expectation that conditions conducive to wildfires will occur more often and with greater intensity and durat</w:t>
      </w:r>
      <w:r w:rsidR="00F77A44" w:rsidRPr="00594006">
        <w:rPr>
          <w:rFonts w:ascii="Times New Roman" w:hAnsi="Times New Roman" w:cs="Times New Roman"/>
          <w:sz w:val="24"/>
          <w:szCs w:val="24"/>
        </w:rPr>
        <w:t>ion due to global climate change (Intergovernmental Panel on Climate Change</w:t>
      </w:r>
      <w:r w:rsidR="00DB062D">
        <w:rPr>
          <w:rFonts w:ascii="Times New Roman" w:hAnsi="Times New Roman" w:cs="Times New Roman"/>
          <w:sz w:val="24"/>
          <w:szCs w:val="24"/>
        </w:rPr>
        <w:t>,</w:t>
      </w:r>
      <w:r w:rsidR="00F77A44" w:rsidRPr="00594006">
        <w:rPr>
          <w:rFonts w:ascii="Times New Roman" w:hAnsi="Times New Roman" w:cs="Times New Roman"/>
          <w:sz w:val="24"/>
          <w:szCs w:val="24"/>
        </w:rPr>
        <w:t xml:space="preserve"> 2007)</w:t>
      </w:r>
      <w:r w:rsidR="000504DD" w:rsidRPr="00594006">
        <w:rPr>
          <w:rFonts w:ascii="Times New Roman" w:hAnsi="Times New Roman" w:cs="Times New Roman"/>
          <w:sz w:val="24"/>
          <w:szCs w:val="24"/>
        </w:rPr>
        <w:t>, there is increased urgency to develop greater understanding of wildfire behavior and greater ability to predict wildfire spread in order to optimize the use of firefighting resources and personnel.</w:t>
      </w:r>
    </w:p>
    <w:p w:rsidR="00821709" w:rsidRPr="00594006" w:rsidRDefault="005045D1"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lastRenderedPageBreak/>
        <w:t>While the general atmospheric condit</w:t>
      </w:r>
      <w:r w:rsidR="0048585C" w:rsidRPr="00594006">
        <w:rPr>
          <w:rFonts w:ascii="Times New Roman" w:hAnsi="Times New Roman" w:cs="Times New Roman"/>
          <w:sz w:val="24"/>
          <w:szCs w:val="24"/>
        </w:rPr>
        <w:t>ions conducive to wildfire igni</w:t>
      </w:r>
      <w:r w:rsidRPr="00594006">
        <w:rPr>
          <w:rFonts w:ascii="Times New Roman" w:hAnsi="Times New Roman" w:cs="Times New Roman"/>
          <w:sz w:val="24"/>
          <w:szCs w:val="24"/>
        </w:rPr>
        <w:t>tion</w:t>
      </w:r>
      <w:r w:rsidR="006B36C2" w:rsidRPr="00594006">
        <w:rPr>
          <w:rFonts w:ascii="Times New Roman" w:hAnsi="Times New Roman" w:cs="Times New Roman"/>
          <w:sz w:val="24"/>
          <w:szCs w:val="24"/>
        </w:rPr>
        <w:t xml:space="preserve"> are well understood (with </w:t>
      </w:r>
      <w:r w:rsidRPr="00594006">
        <w:rPr>
          <w:rFonts w:ascii="Times New Roman" w:hAnsi="Times New Roman" w:cs="Times New Roman"/>
          <w:sz w:val="24"/>
          <w:szCs w:val="24"/>
        </w:rPr>
        <w:t>high temperatures, very low relative humidity, and high winds over regions of dried fuels such as timber or brush</w:t>
      </w:r>
      <w:r w:rsidR="006B36C2" w:rsidRPr="00594006">
        <w:rPr>
          <w:rFonts w:ascii="Times New Roman" w:hAnsi="Times New Roman" w:cs="Times New Roman"/>
          <w:sz w:val="24"/>
          <w:szCs w:val="24"/>
        </w:rPr>
        <w:t xml:space="preserve"> listed by Novy et al.</w:t>
      </w:r>
      <w:r w:rsidR="00DB062D">
        <w:rPr>
          <w:rFonts w:ascii="Times New Roman" w:hAnsi="Times New Roman" w:cs="Times New Roman"/>
          <w:sz w:val="24"/>
          <w:szCs w:val="24"/>
        </w:rPr>
        <w:t>,</w:t>
      </w:r>
      <w:r w:rsidR="006B36C2" w:rsidRPr="00594006">
        <w:rPr>
          <w:rFonts w:ascii="Times New Roman" w:hAnsi="Times New Roman" w:cs="Times New Roman"/>
          <w:sz w:val="24"/>
          <w:szCs w:val="24"/>
        </w:rPr>
        <w:t xml:space="preserve"> 2013</w:t>
      </w:r>
      <w:r w:rsidRPr="00594006">
        <w:rPr>
          <w:rFonts w:ascii="Times New Roman" w:hAnsi="Times New Roman" w:cs="Times New Roman"/>
          <w:sz w:val="24"/>
          <w:szCs w:val="24"/>
        </w:rPr>
        <w:t>), accura</w:t>
      </w:r>
      <w:r w:rsidR="00B11F6B" w:rsidRPr="00594006">
        <w:rPr>
          <w:rFonts w:ascii="Times New Roman" w:hAnsi="Times New Roman" w:cs="Times New Roman"/>
          <w:sz w:val="24"/>
          <w:szCs w:val="24"/>
        </w:rPr>
        <w:t>te prediction of subsequent wildfire intensity and rate of spread</w:t>
      </w:r>
      <w:r w:rsidR="00821709" w:rsidRPr="00594006">
        <w:rPr>
          <w:rFonts w:ascii="Times New Roman" w:hAnsi="Times New Roman" w:cs="Times New Roman"/>
          <w:sz w:val="24"/>
          <w:szCs w:val="24"/>
        </w:rPr>
        <w:t xml:space="preserve"> has proven far more elusive.  </w:t>
      </w:r>
      <w:r w:rsidR="007C5750" w:rsidRPr="00594006">
        <w:rPr>
          <w:rFonts w:ascii="Times New Roman" w:hAnsi="Times New Roman" w:cs="Times New Roman"/>
          <w:sz w:val="24"/>
          <w:szCs w:val="24"/>
        </w:rPr>
        <w:t>One</w:t>
      </w:r>
      <w:r w:rsidR="00B11F6B" w:rsidRPr="00594006">
        <w:rPr>
          <w:rFonts w:ascii="Times New Roman" w:hAnsi="Times New Roman" w:cs="Times New Roman"/>
          <w:sz w:val="24"/>
          <w:szCs w:val="24"/>
        </w:rPr>
        <w:t xml:space="preserve"> error source stems from continuing uncertainties regarding the radiative properties and chemical processes responsible for fire spread through wildland fuels.  Controlled burns and laboratory tests have aided in the development of semi-empirical mathematical models to combat this uncertainty, but they generally necessitate a simplistic representation of fuel bed characteristics (e.g. continuous and/or homogeneous) that constitutes another </w:t>
      </w:r>
      <w:r w:rsidR="00E87EA7" w:rsidRPr="00594006">
        <w:rPr>
          <w:rFonts w:ascii="Times New Roman" w:hAnsi="Times New Roman" w:cs="Times New Roman"/>
          <w:sz w:val="24"/>
          <w:szCs w:val="24"/>
        </w:rPr>
        <w:t xml:space="preserve">error source.  Furthermore, the sensitivity of wildfire behavior to fuel characteristics (moisture, depth, slope, </w:t>
      </w:r>
      <w:r w:rsidR="00CB314B" w:rsidRPr="00594006">
        <w:rPr>
          <w:rFonts w:ascii="Times New Roman" w:hAnsi="Times New Roman" w:cs="Times New Roman"/>
          <w:sz w:val="24"/>
          <w:szCs w:val="24"/>
        </w:rPr>
        <w:t>fuel element shape</w:t>
      </w:r>
      <w:r w:rsidR="00E87EA7" w:rsidRPr="00594006">
        <w:rPr>
          <w:rFonts w:ascii="Times New Roman" w:hAnsi="Times New Roman" w:cs="Times New Roman"/>
          <w:sz w:val="24"/>
          <w:szCs w:val="24"/>
        </w:rPr>
        <w:t>, etc.) threatens</w:t>
      </w:r>
      <w:r w:rsidR="00B11F6B" w:rsidRPr="00594006">
        <w:rPr>
          <w:rFonts w:ascii="Times New Roman" w:hAnsi="Times New Roman" w:cs="Times New Roman"/>
          <w:sz w:val="24"/>
          <w:szCs w:val="24"/>
        </w:rPr>
        <w:t xml:space="preserve"> additional spread mod</w:t>
      </w:r>
      <w:r w:rsidR="00E87EA7" w:rsidRPr="00594006">
        <w:rPr>
          <w:rFonts w:ascii="Times New Roman" w:hAnsi="Times New Roman" w:cs="Times New Roman"/>
          <w:sz w:val="24"/>
          <w:szCs w:val="24"/>
        </w:rPr>
        <w:t xml:space="preserve">el errors due to sparse spatial and temporal sampling of fuel beds, </w:t>
      </w:r>
      <w:r w:rsidR="00B11F6B" w:rsidRPr="00594006">
        <w:rPr>
          <w:rFonts w:ascii="Times New Roman" w:hAnsi="Times New Roman" w:cs="Times New Roman"/>
          <w:sz w:val="24"/>
          <w:szCs w:val="24"/>
        </w:rPr>
        <w:t>particularly in rural areas.</w:t>
      </w:r>
      <w:r w:rsidR="00D02668" w:rsidRPr="00594006">
        <w:rPr>
          <w:rFonts w:ascii="Times New Roman" w:hAnsi="Times New Roman" w:cs="Times New Roman"/>
          <w:sz w:val="24"/>
          <w:szCs w:val="24"/>
        </w:rPr>
        <w:t xml:space="preserve">  (See Albini</w:t>
      </w:r>
      <w:r w:rsidR="00DB062D">
        <w:rPr>
          <w:rFonts w:ascii="Times New Roman" w:hAnsi="Times New Roman" w:cs="Times New Roman"/>
          <w:sz w:val="24"/>
          <w:szCs w:val="24"/>
        </w:rPr>
        <w:t>,</w:t>
      </w:r>
      <w:r w:rsidR="00D02668" w:rsidRPr="00594006">
        <w:rPr>
          <w:rFonts w:ascii="Times New Roman" w:hAnsi="Times New Roman" w:cs="Times New Roman"/>
          <w:sz w:val="24"/>
          <w:szCs w:val="24"/>
        </w:rPr>
        <w:t xml:space="preserve"> 1976.)</w:t>
      </w:r>
      <w:r w:rsidR="00B11F6B" w:rsidRPr="00594006">
        <w:rPr>
          <w:rFonts w:ascii="Times New Roman" w:hAnsi="Times New Roman" w:cs="Times New Roman"/>
          <w:sz w:val="24"/>
          <w:szCs w:val="24"/>
        </w:rPr>
        <w:t xml:space="preserve">  </w:t>
      </w:r>
    </w:p>
    <w:p w:rsidR="005045D1" w:rsidRPr="00594006" w:rsidRDefault="00185109"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However, t</w:t>
      </w:r>
      <w:r w:rsidR="005045D1" w:rsidRPr="00594006">
        <w:rPr>
          <w:rFonts w:ascii="Times New Roman" w:hAnsi="Times New Roman" w:cs="Times New Roman"/>
          <w:sz w:val="24"/>
          <w:szCs w:val="24"/>
        </w:rPr>
        <w:t>he main s</w:t>
      </w:r>
      <w:r w:rsidR="008D63F8" w:rsidRPr="00594006">
        <w:rPr>
          <w:rFonts w:ascii="Times New Roman" w:hAnsi="Times New Roman" w:cs="Times New Roman"/>
          <w:sz w:val="24"/>
          <w:szCs w:val="24"/>
        </w:rPr>
        <w:t>ource of difficulty</w:t>
      </w:r>
      <w:r w:rsidRPr="00594006">
        <w:rPr>
          <w:rFonts w:ascii="Times New Roman" w:hAnsi="Times New Roman" w:cs="Times New Roman"/>
          <w:sz w:val="24"/>
          <w:szCs w:val="24"/>
        </w:rPr>
        <w:t xml:space="preserve"> is the </w:t>
      </w:r>
      <w:r w:rsidR="008D63F8" w:rsidRPr="00594006">
        <w:rPr>
          <w:rFonts w:ascii="Times New Roman" w:hAnsi="Times New Roman" w:cs="Times New Roman"/>
          <w:sz w:val="24"/>
          <w:szCs w:val="24"/>
        </w:rPr>
        <w:t xml:space="preserve">rapidly-evolving </w:t>
      </w:r>
      <w:r w:rsidRPr="00594006">
        <w:rPr>
          <w:rFonts w:ascii="Times New Roman" w:hAnsi="Times New Roman" w:cs="Times New Roman"/>
          <w:sz w:val="24"/>
          <w:szCs w:val="24"/>
        </w:rPr>
        <w:t>interaction between the fire and the atmosphere above it</w:t>
      </w:r>
      <w:r w:rsidR="00D02668" w:rsidRPr="00594006">
        <w:rPr>
          <w:rFonts w:ascii="Times New Roman" w:hAnsi="Times New Roman" w:cs="Times New Roman"/>
          <w:sz w:val="24"/>
          <w:szCs w:val="24"/>
        </w:rPr>
        <w:t xml:space="preserve"> (Sun et al.</w:t>
      </w:r>
      <w:r w:rsidR="00DB062D">
        <w:rPr>
          <w:rFonts w:ascii="Times New Roman" w:hAnsi="Times New Roman" w:cs="Times New Roman"/>
          <w:sz w:val="24"/>
          <w:szCs w:val="24"/>
        </w:rPr>
        <w:t>,</w:t>
      </w:r>
      <w:r w:rsidR="00D02668" w:rsidRPr="00594006">
        <w:rPr>
          <w:rFonts w:ascii="Times New Roman" w:hAnsi="Times New Roman" w:cs="Times New Roman"/>
          <w:sz w:val="24"/>
          <w:szCs w:val="24"/>
        </w:rPr>
        <w:t xml:space="preserve"> 2008).</w:t>
      </w:r>
      <w:r w:rsidR="00AE7B60" w:rsidRPr="00594006">
        <w:rPr>
          <w:rFonts w:ascii="Times New Roman" w:hAnsi="Times New Roman" w:cs="Times New Roman"/>
          <w:sz w:val="24"/>
          <w:szCs w:val="24"/>
        </w:rPr>
        <w:t xml:space="preserve"> </w:t>
      </w:r>
      <w:r w:rsidR="00D02668" w:rsidRPr="00594006">
        <w:rPr>
          <w:rFonts w:ascii="Times New Roman" w:hAnsi="Times New Roman" w:cs="Times New Roman"/>
          <w:sz w:val="24"/>
          <w:szCs w:val="24"/>
        </w:rPr>
        <w:t xml:space="preserve"> </w:t>
      </w:r>
      <w:r w:rsidRPr="00594006">
        <w:rPr>
          <w:rFonts w:ascii="Times New Roman" w:hAnsi="Times New Roman" w:cs="Times New Roman"/>
          <w:sz w:val="24"/>
          <w:szCs w:val="24"/>
        </w:rPr>
        <w:t xml:space="preserve">Because the behavior of the leading edge of the fire (hereafter “fire front”) is heavily </w:t>
      </w:r>
      <w:r w:rsidR="005045D1" w:rsidRPr="00594006">
        <w:rPr>
          <w:rFonts w:ascii="Times New Roman" w:hAnsi="Times New Roman" w:cs="Times New Roman"/>
          <w:sz w:val="24"/>
          <w:szCs w:val="24"/>
        </w:rPr>
        <w:t xml:space="preserve">influenced by </w:t>
      </w:r>
      <w:r w:rsidRPr="00594006">
        <w:rPr>
          <w:rFonts w:ascii="Times New Roman" w:hAnsi="Times New Roman" w:cs="Times New Roman"/>
          <w:sz w:val="24"/>
          <w:szCs w:val="24"/>
        </w:rPr>
        <w:t xml:space="preserve">near-surface </w:t>
      </w:r>
      <w:r w:rsidR="005045D1" w:rsidRPr="00594006">
        <w:rPr>
          <w:rFonts w:ascii="Times New Roman" w:hAnsi="Times New Roman" w:cs="Times New Roman"/>
          <w:sz w:val="24"/>
          <w:szCs w:val="24"/>
        </w:rPr>
        <w:t xml:space="preserve">atmospheric conditions (particularly </w:t>
      </w:r>
      <w:r w:rsidRPr="00594006">
        <w:rPr>
          <w:rFonts w:ascii="Times New Roman" w:hAnsi="Times New Roman" w:cs="Times New Roman"/>
          <w:sz w:val="24"/>
          <w:szCs w:val="24"/>
        </w:rPr>
        <w:t>wind speed and direction</w:t>
      </w:r>
      <w:r w:rsidR="00D02668" w:rsidRPr="00594006">
        <w:rPr>
          <w:rFonts w:ascii="Times New Roman" w:hAnsi="Times New Roman" w:cs="Times New Roman"/>
          <w:sz w:val="24"/>
          <w:szCs w:val="24"/>
        </w:rPr>
        <w:t xml:space="preserve">; </w:t>
      </w:r>
      <w:r w:rsidR="00422697" w:rsidRPr="00594006">
        <w:rPr>
          <w:rFonts w:ascii="Times New Roman" w:hAnsi="Times New Roman" w:cs="Times New Roman"/>
          <w:sz w:val="24"/>
          <w:szCs w:val="24"/>
        </w:rPr>
        <w:t xml:space="preserve">see </w:t>
      </w:r>
      <w:r w:rsidR="00D02668" w:rsidRPr="00594006">
        <w:rPr>
          <w:rFonts w:ascii="Times New Roman" w:hAnsi="Times New Roman" w:cs="Times New Roman"/>
          <w:sz w:val="24"/>
          <w:szCs w:val="24"/>
        </w:rPr>
        <w:t>Rothermel</w:t>
      </w:r>
      <w:r w:rsidR="00DB062D">
        <w:rPr>
          <w:rFonts w:ascii="Times New Roman" w:hAnsi="Times New Roman" w:cs="Times New Roman"/>
          <w:sz w:val="24"/>
          <w:szCs w:val="24"/>
        </w:rPr>
        <w:t>,</w:t>
      </w:r>
      <w:r w:rsidR="00D02668" w:rsidRPr="00594006">
        <w:rPr>
          <w:rFonts w:ascii="Times New Roman" w:hAnsi="Times New Roman" w:cs="Times New Roman"/>
          <w:sz w:val="24"/>
          <w:szCs w:val="24"/>
        </w:rPr>
        <w:t xml:space="preserve"> 1972</w:t>
      </w:r>
      <w:r w:rsidRPr="00594006">
        <w:rPr>
          <w:rFonts w:ascii="Times New Roman" w:hAnsi="Times New Roman" w:cs="Times New Roman"/>
          <w:sz w:val="24"/>
          <w:szCs w:val="24"/>
        </w:rPr>
        <w:t>) and near-surface atmospheric conditions may be strongly influenced by heat release from the fire, non</w:t>
      </w:r>
      <w:r w:rsidR="00B91118">
        <w:rPr>
          <w:rFonts w:ascii="Times New Roman" w:hAnsi="Times New Roman" w:cs="Times New Roman"/>
          <w:sz w:val="24"/>
          <w:szCs w:val="24"/>
        </w:rPr>
        <w:t>linear feedbacks can contribute</w:t>
      </w:r>
      <w:r w:rsidRPr="00594006">
        <w:rPr>
          <w:rFonts w:ascii="Times New Roman" w:hAnsi="Times New Roman" w:cs="Times New Roman"/>
          <w:sz w:val="24"/>
          <w:szCs w:val="24"/>
        </w:rPr>
        <w:t xml:space="preserve"> to rapid evolution of the fire front. </w:t>
      </w:r>
      <w:r w:rsidR="005045D1" w:rsidRPr="00594006">
        <w:rPr>
          <w:rFonts w:ascii="Times New Roman" w:hAnsi="Times New Roman" w:cs="Times New Roman"/>
          <w:sz w:val="24"/>
          <w:szCs w:val="24"/>
        </w:rPr>
        <w:t xml:space="preserve"> </w:t>
      </w:r>
      <w:r w:rsidRPr="00594006">
        <w:rPr>
          <w:rFonts w:ascii="Times New Roman" w:hAnsi="Times New Roman" w:cs="Times New Roman"/>
          <w:sz w:val="24"/>
          <w:szCs w:val="24"/>
        </w:rPr>
        <w:t>The</w:t>
      </w:r>
      <w:r w:rsidR="005045D1" w:rsidRPr="00594006">
        <w:rPr>
          <w:rFonts w:ascii="Times New Roman" w:hAnsi="Times New Roman" w:cs="Times New Roman"/>
          <w:sz w:val="24"/>
          <w:szCs w:val="24"/>
        </w:rPr>
        <w:t>s</w:t>
      </w:r>
      <w:r w:rsidRPr="00594006">
        <w:rPr>
          <w:rFonts w:ascii="Times New Roman" w:hAnsi="Times New Roman" w:cs="Times New Roman"/>
          <w:sz w:val="24"/>
          <w:szCs w:val="24"/>
        </w:rPr>
        <w:t>e</w:t>
      </w:r>
      <w:r w:rsidR="005045D1" w:rsidRPr="00594006">
        <w:rPr>
          <w:rFonts w:ascii="Times New Roman" w:hAnsi="Times New Roman" w:cs="Times New Roman"/>
          <w:sz w:val="24"/>
          <w:szCs w:val="24"/>
        </w:rPr>
        <w:t xml:space="preserve"> feedback</w:t>
      </w:r>
      <w:r w:rsidRPr="00594006">
        <w:rPr>
          <w:rFonts w:ascii="Times New Roman" w:hAnsi="Times New Roman" w:cs="Times New Roman"/>
          <w:sz w:val="24"/>
          <w:szCs w:val="24"/>
        </w:rPr>
        <w:t>s</w:t>
      </w:r>
      <w:r w:rsidR="005045D1" w:rsidRPr="00594006">
        <w:rPr>
          <w:rFonts w:ascii="Times New Roman" w:hAnsi="Times New Roman" w:cs="Times New Roman"/>
          <w:sz w:val="24"/>
          <w:szCs w:val="24"/>
        </w:rPr>
        <w:t xml:space="preserve"> can lead to wildly unpredictable behavior even in wildfires that are seemingly contained, with consequent danger to the resources and lives of firefighting personnel (e.g. the </w:t>
      </w:r>
      <w:r w:rsidR="008D63F8" w:rsidRPr="00594006">
        <w:rPr>
          <w:rFonts w:ascii="Times New Roman" w:hAnsi="Times New Roman" w:cs="Times New Roman"/>
          <w:sz w:val="24"/>
          <w:szCs w:val="24"/>
        </w:rPr>
        <w:t xml:space="preserve">deaths of 15 firefighters due to rapid growth of a spot ignition during the </w:t>
      </w:r>
      <w:r w:rsidR="005045D1" w:rsidRPr="00594006">
        <w:rPr>
          <w:rFonts w:ascii="Times New Roman" w:hAnsi="Times New Roman" w:cs="Times New Roman"/>
          <w:sz w:val="24"/>
          <w:szCs w:val="24"/>
        </w:rPr>
        <w:t>1953 Rattlesnake Fire in California</w:t>
      </w:r>
      <w:r w:rsidR="00422697" w:rsidRPr="00594006">
        <w:rPr>
          <w:rFonts w:ascii="Times New Roman" w:hAnsi="Times New Roman" w:cs="Times New Roman"/>
          <w:sz w:val="24"/>
          <w:szCs w:val="24"/>
        </w:rPr>
        <w:t xml:space="preserve"> as described in Cliff et al.</w:t>
      </w:r>
      <w:r w:rsidR="00DB062D">
        <w:rPr>
          <w:rFonts w:ascii="Times New Roman" w:hAnsi="Times New Roman" w:cs="Times New Roman"/>
          <w:sz w:val="24"/>
          <w:szCs w:val="24"/>
        </w:rPr>
        <w:t>,</w:t>
      </w:r>
      <w:r w:rsidR="00422697" w:rsidRPr="00594006">
        <w:rPr>
          <w:rFonts w:ascii="Times New Roman" w:hAnsi="Times New Roman" w:cs="Times New Roman"/>
          <w:sz w:val="24"/>
          <w:szCs w:val="24"/>
        </w:rPr>
        <w:t xml:space="preserve"> 1953</w:t>
      </w:r>
      <w:r w:rsidR="005045D1" w:rsidRPr="00594006">
        <w:rPr>
          <w:rFonts w:ascii="Times New Roman" w:hAnsi="Times New Roman" w:cs="Times New Roman"/>
          <w:sz w:val="24"/>
          <w:szCs w:val="24"/>
        </w:rPr>
        <w:t xml:space="preserve">).  </w:t>
      </w:r>
    </w:p>
    <w:p w:rsidR="008649C0" w:rsidRPr="00594006" w:rsidRDefault="00AE7B60"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lastRenderedPageBreak/>
        <w:t xml:space="preserve">A relatively recent innovation is the development </w:t>
      </w:r>
      <w:r w:rsidR="00CA630A" w:rsidRPr="00594006">
        <w:rPr>
          <w:rFonts w:ascii="Times New Roman" w:hAnsi="Times New Roman" w:cs="Times New Roman"/>
          <w:sz w:val="24"/>
          <w:szCs w:val="24"/>
        </w:rPr>
        <w:t xml:space="preserve">of coupled fire-atmosphere models </w:t>
      </w:r>
      <w:r w:rsidRPr="00594006">
        <w:rPr>
          <w:rFonts w:ascii="Times New Roman" w:hAnsi="Times New Roman" w:cs="Times New Roman"/>
          <w:sz w:val="24"/>
          <w:szCs w:val="24"/>
        </w:rPr>
        <w:t xml:space="preserve">seeking to capture these feedbacks.  </w:t>
      </w:r>
      <w:r w:rsidR="009D2DAE" w:rsidRPr="00594006">
        <w:rPr>
          <w:rFonts w:ascii="Times New Roman" w:hAnsi="Times New Roman" w:cs="Times New Roman"/>
          <w:sz w:val="24"/>
          <w:szCs w:val="24"/>
        </w:rPr>
        <w:t>These models essentially consist of a component dedicated to simulating wildfire spread and associated heat release, a component dedicated to simulating the evolution of the atmosphere above the burn area, a</w:t>
      </w:r>
      <w:r w:rsidR="00461090" w:rsidRPr="00594006">
        <w:rPr>
          <w:rFonts w:ascii="Times New Roman" w:hAnsi="Times New Roman" w:cs="Times New Roman"/>
          <w:sz w:val="24"/>
          <w:szCs w:val="24"/>
        </w:rPr>
        <w:t>nd an interface through which those components exchange relevant information.  The representation of physical processes in these mo</w:t>
      </w:r>
      <w:r w:rsidR="004746CE" w:rsidRPr="00594006">
        <w:rPr>
          <w:rFonts w:ascii="Times New Roman" w:hAnsi="Times New Roman" w:cs="Times New Roman"/>
          <w:sz w:val="24"/>
          <w:szCs w:val="24"/>
        </w:rPr>
        <w:t>dels can be quite complex</w:t>
      </w:r>
      <w:r w:rsidR="00E87EA7" w:rsidRPr="00594006">
        <w:rPr>
          <w:rFonts w:ascii="Times New Roman" w:hAnsi="Times New Roman" w:cs="Times New Roman"/>
          <w:sz w:val="24"/>
          <w:szCs w:val="24"/>
        </w:rPr>
        <w:t xml:space="preserve">; </w:t>
      </w:r>
      <w:r w:rsidR="004746CE" w:rsidRPr="00594006">
        <w:rPr>
          <w:rFonts w:ascii="Times New Roman" w:hAnsi="Times New Roman" w:cs="Times New Roman"/>
          <w:sz w:val="24"/>
          <w:szCs w:val="24"/>
        </w:rPr>
        <w:t>for example, the FIRETEC model (Linn and Cunningham</w:t>
      </w:r>
      <w:r w:rsidR="00DB062D">
        <w:rPr>
          <w:rFonts w:ascii="Times New Roman" w:hAnsi="Times New Roman" w:cs="Times New Roman"/>
          <w:sz w:val="24"/>
          <w:szCs w:val="24"/>
        </w:rPr>
        <w:t>,</w:t>
      </w:r>
      <w:r w:rsidR="004746CE" w:rsidRPr="00594006">
        <w:rPr>
          <w:rFonts w:ascii="Times New Roman" w:hAnsi="Times New Roman" w:cs="Times New Roman"/>
          <w:sz w:val="24"/>
          <w:szCs w:val="24"/>
        </w:rPr>
        <w:t xml:space="preserve"> 2005)</w:t>
      </w:r>
      <w:r w:rsidR="00E87EA7" w:rsidRPr="00594006">
        <w:rPr>
          <w:rFonts w:ascii="Times New Roman" w:hAnsi="Times New Roman" w:cs="Times New Roman"/>
          <w:sz w:val="24"/>
          <w:szCs w:val="24"/>
        </w:rPr>
        <w:t xml:space="preserve"> obtain</w:t>
      </w:r>
      <w:r w:rsidR="004746CE" w:rsidRPr="00594006">
        <w:rPr>
          <w:rFonts w:ascii="Times New Roman" w:hAnsi="Times New Roman" w:cs="Times New Roman"/>
          <w:sz w:val="24"/>
          <w:szCs w:val="24"/>
        </w:rPr>
        <w:t>s</w:t>
      </w:r>
      <w:r w:rsidR="00E87EA7" w:rsidRPr="00594006">
        <w:rPr>
          <w:rFonts w:ascii="Times New Roman" w:hAnsi="Times New Roman" w:cs="Times New Roman"/>
          <w:sz w:val="24"/>
          <w:szCs w:val="24"/>
        </w:rPr>
        <w:t xml:space="preserve"> </w:t>
      </w:r>
      <w:r w:rsidR="004746CE" w:rsidRPr="00594006">
        <w:rPr>
          <w:rFonts w:ascii="Times New Roman" w:hAnsi="Times New Roman" w:cs="Times New Roman"/>
          <w:sz w:val="24"/>
          <w:szCs w:val="24"/>
        </w:rPr>
        <w:t xml:space="preserve">wildfire </w:t>
      </w:r>
      <w:r w:rsidR="00E87EA7" w:rsidRPr="00594006">
        <w:rPr>
          <w:rFonts w:ascii="Times New Roman" w:hAnsi="Times New Roman" w:cs="Times New Roman"/>
          <w:sz w:val="24"/>
          <w:szCs w:val="24"/>
        </w:rPr>
        <w:t>heat release rates</w:t>
      </w:r>
      <w:r w:rsidR="00461090" w:rsidRPr="00594006">
        <w:rPr>
          <w:rFonts w:ascii="Times New Roman" w:hAnsi="Times New Roman" w:cs="Times New Roman"/>
          <w:sz w:val="24"/>
          <w:szCs w:val="24"/>
        </w:rPr>
        <w:t xml:space="preserve"> from explicit calculation of the </w:t>
      </w:r>
      <w:r w:rsidR="00B05E74" w:rsidRPr="00594006">
        <w:rPr>
          <w:rFonts w:ascii="Times New Roman" w:hAnsi="Times New Roman" w:cs="Times New Roman"/>
          <w:sz w:val="24"/>
          <w:szCs w:val="24"/>
        </w:rPr>
        <w:t>rate of</w:t>
      </w:r>
      <w:r w:rsidR="00461090" w:rsidRPr="00594006">
        <w:rPr>
          <w:rFonts w:ascii="Times New Roman" w:hAnsi="Times New Roman" w:cs="Times New Roman"/>
          <w:sz w:val="24"/>
          <w:szCs w:val="24"/>
        </w:rPr>
        <w:t xml:space="preserve"> combustion </w:t>
      </w:r>
      <w:r w:rsidR="00B05E74" w:rsidRPr="00594006">
        <w:rPr>
          <w:rFonts w:ascii="Times New Roman" w:hAnsi="Times New Roman" w:cs="Times New Roman"/>
          <w:sz w:val="24"/>
          <w:szCs w:val="24"/>
        </w:rPr>
        <w:t>based on the proportions of the key reactants</w:t>
      </w:r>
      <w:r w:rsidR="004746CE" w:rsidRPr="00594006">
        <w:rPr>
          <w:rFonts w:ascii="Times New Roman" w:hAnsi="Times New Roman" w:cs="Times New Roman"/>
          <w:sz w:val="24"/>
          <w:szCs w:val="24"/>
        </w:rPr>
        <w:t xml:space="preserve"> </w:t>
      </w:r>
      <w:r w:rsidR="00E12AC1" w:rsidRPr="00594006">
        <w:rPr>
          <w:rFonts w:ascii="Times New Roman" w:hAnsi="Times New Roman" w:cs="Times New Roman"/>
          <w:sz w:val="24"/>
          <w:szCs w:val="24"/>
        </w:rPr>
        <w:t xml:space="preserve">(specifically </w:t>
      </w:r>
      <w:r w:rsidR="00B05E74" w:rsidRPr="00594006">
        <w:rPr>
          <w:rFonts w:ascii="Times New Roman" w:hAnsi="Times New Roman" w:cs="Times New Roman"/>
          <w:sz w:val="24"/>
          <w:szCs w:val="24"/>
        </w:rPr>
        <w:t>oxygen, solid fuel, and water) in</w:t>
      </w:r>
      <w:r w:rsidR="004746CE" w:rsidRPr="00594006">
        <w:rPr>
          <w:rFonts w:ascii="Times New Roman" w:hAnsi="Times New Roman" w:cs="Times New Roman"/>
          <w:sz w:val="24"/>
          <w:szCs w:val="24"/>
        </w:rPr>
        <w:t xml:space="preserve"> a given fuel bed.  However,</w:t>
      </w:r>
      <w:r w:rsidR="008649C0" w:rsidRPr="00594006">
        <w:rPr>
          <w:rFonts w:ascii="Times New Roman" w:hAnsi="Times New Roman" w:cs="Times New Roman"/>
          <w:sz w:val="24"/>
          <w:szCs w:val="24"/>
        </w:rPr>
        <w:t xml:space="preserve"> FIRETEC</w:t>
      </w:r>
      <w:r w:rsidR="00673B6F" w:rsidRPr="00594006">
        <w:rPr>
          <w:rFonts w:ascii="Times New Roman" w:hAnsi="Times New Roman" w:cs="Times New Roman"/>
          <w:sz w:val="24"/>
          <w:szCs w:val="24"/>
        </w:rPr>
        <w:t xml:space="preserve"> is unable to run faster than real-time due to this complexity</w:t>
      </w:r>
      <w:r w:rsidR="004746CE" w:rsidRPr="00594006">
        <w:rPr>
          <w:rFonts w:ascii="Times New Roman" w:hAnsi="Times New Roman" w:cs="Times New Roman"/>
          <w:sz w:val="24"/>
          <w:szCs w:val="24"/>
        </w:rPr>
        <w:t>, even with recent advances in computational capabilities</w:t>
      </w:r>
      <w:r w:rsidR="008649C0" w:rsidRPr="00594006">
        <w:rPr>
          <w:rFonts w:ascii="Times New Roman" w:hAnsi="Times New Roman" w:cs="Times New Roman"/>
          <w:sz w:val="24"/>
          <w:szCs w:val="24"/>
        </w:rPr>
        <w:t>.</w:t>
      </w:r>
    </w:p>
    <w:p w:rsidR="00D93DC1" w:rsidRPr="00594006" w:rsidRDefault="008649C0"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I</w:t>
      </w:r>
      <w:r w:rsidR="004746CE" w:rsidRPr="00594006">
        <w:rPr>
          <w:rFonts w:ascii="Times New Roman" w:hAnsi="Times New Roman" w:cs="Times New Roman"/>
          <w:sz w:val="24"/>
          <w:szCs w:val="24"/>
        </w:rPr>
        <w:t>n order to obtain true forecasts to assist wildfire management efforts, other mod</w:t>
      </w:r>
      <w:r w:rsidR="00B14FE6" w:rsidRPr="00594006">
        <w:rPr>
          <w:rFonts w:ascii="Times New Roman" w:hAnsi="Times New Roman" w:cs="Times New Roman"/>
          <w:sz w:val="24"/>
          <w:szCs w:val="24"/>
        </w:rPr>
        <w:t xml:space="preserve">els estimate combustion rates from </w:t>
      </w:r>
      <w:r w:rsidR="00A01D7D" w:rsidRPr="00594006">
        <w:rPr>
          <w:rFonts w:ascii="Times New Roman" w:hAnsi="Times New Roman" w:cs="Times New Roman"/>
          <w:sz w:val="24"/>
          <w:szCs w:val="24"/>
        </w:rPr>
        <w:t xml:space="preserve">simple </w:t>
      </w:r>
      <w:r w:rsidR="004746CE" w:rsidRPr="00594006">
        <w:rPr>
          <w:rFonts w:ascii="Times New Roman" w:hAnsi="Times New Roman" w:cs="Times New Roman"/>
          <w:sz w:val="24"/>
          <w:szCs w:val="24"/>
        </w:rPr>
        <w:t>empirical or semi</w:t>
      </w:r>
      <w:r w:rsidR="00B14FE6" w:rsidRPr="00594006">
        <w:rPr>
          <w:rFonts w:ascii="Times New Roman" w:hAnsi="Times New Roman" w:cs="Times New Roman"/>
          <w:sz w:val="24"/>
          <w:szCs w:val="24"/>
        </w:rPr>
        <w:t>-empirical formulas based on averaged fuel character</w:t>
      </w:r>
      <w:r w:rsidR="00A35C87" w:rsidRPr="00594006">
        <w:rPr>
          <w:rFonts w:ascii="Times New Roman" w:hAnsi="Times New Roman" w:cs="Times New Roman"/>
          <w:sz w:val="24"/>
          <w:szCs w:val="24"/>
        </w:rPr>
        <w:t>istics such as those</w:t>
      </w:r>
      <w:r w:rsidR="005E77B6" w:rsidRPr="00594006">
        <w:rPr>
          <w:rFonts w:ascii="Times New Roman" w:hAnsi="Times New Roman" w:cs="Times New Roman"/>
          <w:sz w:val="24"/>
          <w:szCs w:val="24"/>
        </w:rPr>
        <w:t xml:space="preserve"> detailed in</w:t>
      </w:r>
      <w:r w:rsidR="00A35C87" w:rsidRPr="00594006">
        <w:rPr>
          <w:rFonts w:ascii="Times New Roman" w:hAnsi="Times New Roman" w:cs="Times New Roman"/>
          <w:sz w:val="24"/>
          <w:szCs w:val="24"/>
        </w:rPr>
        <w:t xml:space="preserve"> Anderson </w:t>
      </w:r>
      <w:r w:rsidR="00DB062D">
        <w:rPr>
          <w:rFonts w:ascii="Times New Roman" w:hAnsi="Times New Roman" w:cs="Times New Roman"/>
          <w:sz w:val="24"/>
          <w:szCs w:val="24"/>
        </w:rPr>
        <w:t>(</w:t>
      </w:r>
      <w:r w:rsidR="00A35C87" w:rsidRPr="00594006">
        <w:rPr>
          <w:rFonts w:ascii="Times New Roman" w:hAnsi="Times New Roman" w:cs="Times New Roman"/>
          <w:sz w:val="24"/>
          <w:szCs w:val="24"/>
        </w:rPr>
        <w:t>1982</w:t>
      </w:r>
      <w:r w:rsidR="00DB062D">
        <w:rPr>
          <w:rFonts w:ascii="Times New Roman" w:hAnsi="Times New Roman" w:cs="Times New Roman"/>
          <w:sz w:val="24"/>
          <w:szCs w:val="24"/>
        </w:rPr>
        <w:t>)</w:t>
      </w:r>
      <w:r w:rsidR="00B14FE6" w:rsidRPr="00594006">
        <w:rPr>
          <w:rFonts w:ascii="Times New Roman" w:hAnsi="Times New Roman" w:cs="Times New Roman"/>
          <w:sz w:val="24"/>
          <w:szCs w:val="24"/>
        </w:rPr>
        <w:t>.</w:t>
      </w:r>
      <w:r w:rsidR="00A35C87" w:rsidRPr="00594006">
        <w:rPr>
          <w:rFonts w:ascii="Times New Roman" w:hAnsi="Times New Roman" w:cs="Times New Roman"/>
          <w:sz w:val="24"/>
          <w:szCs w:val="24"/>
        </w:rPr>
        <w:t xml:space="preserve">  Even in this approach, however</w:t>
      </w:r>
      <w:r w:rsidRPr="00594006">
        <w:rPr>
          <w:rFonts w:ascii="Times New Roman" w:hAnsi="Times New Roman" w:cs="Times New Roman"/>
          <w:sz w:val="24"/>
          <w:szCs w:val="24"/>
        </w:rPr>
        <w:t xml:space="preserve">, simulating </w:t>
      </w:r>
      <w:r w:rsidR="00584277" w:rsidRPr="00594006">
        <w:rPr>
          <w:rFonts w:ascii="Times New Roman" w:hAnsi="Times New Roman" w:cs="Times New Roman"/>
          <w:sz w:val="24"/>
          <w:szCs w:val="24"/>
        </w:rPr>
        <w:t xml:space="preserve">the </w:t>
      </w:r>
      <w:r w:rsidR="00072F60" w:rsidRPr="00594006">
        <w:rPr>
          <w:rFonts w:ascii="Times New Roman" w:hAnsi="Times New Roman" w:cs="Times New Roman"/>
          <w:sz w:val="24"/>
          <w:szCs w:val="24"/>
        </w:rPr>
        <w:t xml:space="preserve">temporal evolution of the </w:t>
      </w:r>
      <w:r w:rsidR="00584277" w:rsidRPr="00594006">
        <w:rPr>
          <w:rFonts w:ascii="Times New Roman" w:hAnsi="Times New Roman" w:cs="Times New Roman"/>
          <w:sz w:val="24"/>
          <w:szCs w:val="24"/>
        </w:rPr>
        <w:t>fire front</w:t>
      </w:r>
      <w:r w:rsidRPr="00594006">
        <w:rPr>
          <w:rFonts w:ascii="Times New Roman" w:hAnsi="Times New Roman" w:cs="Times New Roman"/>
          <w:sz w:val="24"/>
          <w:szCs w:val="24"/>
        </w:rPr>
        <w:t xml:space="preserve"> can incur significant computational cost</w:t>
      </w:r>
      <w:r w:rsidR="00584277" w:rsidRPr="00594006">
        <w:rPr>
          <w:rFonts w:ascii="Times New Roman" w:hAnsi="Times New Roman" w:cs="Times New Roman"/>
          <w:sz w:val="24"/>
          <w:szCs w:val="24"/>
        </w:rPr>
        <w:t>.</w:t>
      </w:r>
      <w:r w:rsidR="00072F60" w:rsidRPr="00594006">
        <w:rPr>
          <w:rFonts w:ascii="Times New Roman" w:hAnsi="Times New Roman" w:cs="Times New Roman"/>
          <w:sz w:val="24"/>
          <w:szCs w:val="24"/>
        </w:rPr>
        <w:t xml:space="preserve">  With the fire </w:t>
      </w:r>
      <w:r w:rsidR="000E19B8" w:rsidRPr="00594006">
        <w:rPr>
          <w:rFonts w:ascii="Times New Roman" w:hAnsi="Times New Roman" w:cs="Times New Roman"/>
          <w:sz w:val="24"/>
          <w:szCs w:val="24"/>
        </w:rPr>
        <w:t>spreading</w:t>
      </w:r>
      <w:r w:rsidR="00072F60" w:rsidRPr="00594006">
        <w:rPr>
          <w:rFonts w:ascii="Times New Roman" w:hAnsi="Times New Roman" w:cs="Times New Roman"/>
          <w:sz w:val="24"/>
          <w:szCs w:val="24"/>
        </w:rPr>
        <w:t xml:space="preserve"> through the fuel bed as a contiguous wave, the shape of the front changes as spatial variations in fuel, terrain, and surface winds alter the local spread rate.</w:t>
      </w:r>
      <w:r w:rsidR="000F1AAF" w:rsidRPr="00594006">
        <w:rPr>
          <w:rFonts w:ascii="Times New Roman" w:hAnsi="Times New Roman" w:cs="Times New Roman"/>
          <w:sz w:val="24"/>
          <w:szCs w:val="24"/>
        </w:rPr>
        <w:t xml:space="preserve">  Because the atmospheric response to the fire is influenced by the shape of the fire front, these changes must be coherently tracked.  One popular method is to treat the fire as a polygon spreading outward from the initial point of ig</w:t>
      </w:r>
      <w:r w:rsidR="00D93DC1" w:rsidRPr="00594006">
        <w:rPr>
          <w:rFonts w:ascii="Times New Roman" w:hAnsi="Times New Roman" w:cs="Times New Roman"/>
          <w:sz w:val="24"/>
          <w:szCs w:val="24"/>
        </w:rPr>
        <w:t>nition, as</w:t>
      </w:r>
      <w:r w:rsidR="00EA2FEF" w:rsidRPr="00594006">
        <w:rPr>
          <w:rFonts w:ascii="Times New Roman" w:hAnsi="Times New Roman" w:cs="Times New Roman"/>
          <w:sz w:val="24"/>
          <w:szCs w:val="24"/>
        </w:rPr>
        <w:t xml:space="preserve"> in the CAWFE model (</w:t>
      </w:r>
      <w:r w:rsidR="00D93DC1" w:rsidRPr="00594006">
        <w:rPr>
          <w:rFonts w:ascii="Times New Roman" w:hAnsi="Times New Roman" w:cs="Times New Roman"/>
          <w:sz w:val="24"/>
          <w:szCs w:val="24"/>
        </w:rPr>
        <w:t>Clark et al.</w:t>
      </w:r>
      <w:r w:rsidR="00DB062D">
        <w:rPr>
          <w:rFonts w:ascii="Times New Roman" w:hAnsi="Times New Roman" w:cs="Times New Roman"/>
          <w:sz w:val="24"/>
          <w:szCs w:val="24"/>
        </w:rPr>
        <w:t>,</w:t>
      </w:r>
      <w:r w:rsidR="00D93DC1" w:rsidRPr="00594006">
        <w:rPr>
          <w:rFonts w:ascii="Times New Roman" w:hAnsi="Times New Roman" w:cs="Times New Roman"/>
          <w:sz w:val="24"/>
          <w:szCs w:val="24"/>
        </w:rPr>
        <w:t xml:space="preserve"> 2004</w:t>
      </w:r>
      <w:r w:rsidR="00EA2FEF" w:rsidRPr="00594006">
        <w:rPr>
          <w:rFonts w:ascii="Times New Roman" w:hAnsi="Times New Roman" w:cs="Times New Roman"/>
          <w:sz w:val="24"/>
          <w:szCs w:val="24"/>
        </w:rPr>
        <w:t>)</w:t>
      </w:r>
      <w:r w:rsidR="00A35C87" w:rsidRPr="00594006">
        <w:rPr>
          <w:rFonts w:ascii="Times New Roman" w:hAnsi="Times New Roman" w:cs="Times New Roman"/>
          <w:sz w:val="24"/>
          <w:szCs w:val="24"/>
        </w:rPr>
        <w:t xml:space="preserve"> and the </w:t>
      </w:r>
      <w:r w:rsidR="00711505">
        <w:rPr>
          <w:rFonts w:ascii="Times New Roman" w:hAnsi="Times New Roman" w:cs="Times New Roman"/>
          <w:sz w:val="24"/>
          <w:szCs w:val="24"/>
        </w:rPr>
        <w:t>WRF-SFIRE</w:t>
      </w:r>
      <w:r w:rsidR="00A35C87" w:rsidRPr="00594006">
        <w:rPr>
          <w:rFonts w:ascii="Times New Roman" w:hAnsi="Times New Roman" w:cs="Times New Roman"/>
          <w:sz w:val="24"/>
          <w:szCs w:val="24"/>
        </w:rPr>
        <w:t xml:space="preserve"> model </w:t>
      </w:r>
      <w:r w:rsidR="00EA2FEF" w:rsidRPr="00594006">
        <w:rPr>
          <w:rFonts w:ascii="Times New Roman" w:hAnsi="Times New Roman" w:cs="Times New Roman"/>
          <w:sz w:val="24"/>
          <w:szCs w:val="24"/>
        </w:rPr>
        <w:t>(</w:t>
      </w:r>
      <w:r w:rsidR="00D93DC1" w:rsidRPr="00594006">
        <w:rPr>
          <w:rFonts w:ascii="Times New Roman" w:hAnsi="Times New Roman" w:cs="Times New Roman"/>
          <w:sz w:val="24"/>
          <w:szCs w:val="24"/>
        </w:rPr>
        <w:t>Mandel et al.</w:t>
      </w:r>
      <w:r w:rsidR="00DB062D">
        <w:rPr>
          <w:rFonts w:ascii="Times New Roman" w:hAnsi="Times New Roman" w:cs="Times New Roman"/>
          <w:sz w:val="24"/>
          <w:szCs w:val="24"/>
        </w:rPr>
        <w:t>,</w:t>
      </w:r>
      <w:r w:rsidR="00D93DC1" w:rsidRPr="00594006">
        <w:rPr>
          <w:rFonts w:ascii="Times New Roman" w:hAnsi="Times New Roman" w:cs="Times New Roman"/>
          <w:sz w:val="24"/>
          <w:szCs w:val="24"/>
        </w:rPr>
        <w:t xml:space="preserve"> 2011</w:t>
      </w:r>
      <w:r w:rsidR="00EA2FEF" w:rsidRPr="00594006">
        <w:rPr>
          <w:rFonts w:ascii="Times New Roman" w:hAnsi="Times New Roman" w:cs="Times New Roman"/>
          <w:sz w:val="24"/>
          <w:szCs w:val="24"/>
        </w:rPr>
        <w:t>)</w:t>
      </w:r>
      <w:r w:rsidR="00D93DC1" w:rsidRPr="00594006">
        <w:rPr>
          <w:rFonts w:ascii="Times New Roman" w:hAnsi="Times New Roman" w:cs="Times New Roman"/>
          <w:sz w:val="24"/>
          <w:szCs w:val="24"/>
        </w:rPr>
        <w:t>.  H</w:t>
      </w:r>
      <w:r w:rsidR="00974112" w:rsidRPr="00594006">
        <w:rPr>
          <w:rFonts w:ascii="Times New Roman" w:hAnsi="Times New Roman" w:cs="Times New Roman"/>
          <w:sz w:val="24"/>
          <w:szCs w:val="24"/>
        </w:rPr>
        <w:t>owever, such</w:t>
      </w:r>
      <w:r w:rsidR="00D93DC1" w:rsidRPr="00594006">
        <w:rPr>
          <w:rFonts w:ascii="Times New Roman" w:hAnsi="Times New Roman" w:cs="Times New Roman"/>
          <w:sz w:val="24"/>
          <w:szCs w:val="24"/>
        </w:rPr>
        <w:t xml:space="preserve"> </w:t>
      </w:r>
      <w:r w:rsidR="000210E8" w:rsidRPr="00594006">
        <w:rPr>
          <w:rFonts w:ascii="Times New Roman" w:hAnsi="Times New Roman" w:cs="Times New Roman"/>
          <w:sz w:val="24"/>
          <w:szCs w:val="24"/>
        </w:rPr>
        <w:t xml:space="preserve">vector-based </w:t>
      </w:r>
      <w:r w:rsidR="00D93DC1" w:rsidRPr="00594006">
        <w:rPr>
          <w:rFonts w:ascii="Times New Roman" w:hAnsi="Times New Roman" w:cs="Times New Roman"/>
          <w:sz w:val="24"/>
          <w:szCs w:val="24"/>
        </w:rPr>
        <w:t>method</w:t>
      </w:r>
      <w:r w:rsidR="00974112" w:rsidRPr="00594006">
        <w:rPr>
          <w:rFonts w:ascii="Times New Roman" w:hAnsi="Times New Roman" w:cs="Times New Roman"/>
          <w:sz w:val="24"/>
          <w:szCs w:val="24"/>
        </w:rPr>
        <w:t>s are</w:t>
      </w:r>
      <w:r w:rsidR="00D93DC1" w:rsidRPr="00594006">
        <w:rPr>
          <w:rFonts w:ascii="Times New Roman" w:hAnsi="Times New Roman" w:cs="Times New Roman"/>
          <w:sz w:val="24"/>
          <w:szCs w:val="24"/>
        </w:rPr>
        <w:t xml:space="preserve"> still </w:t>
      </w:r>
      <w:r w:rsidR="00D93DC1" w:rsidRPr="00594006">
        <w:rPr>
          <w:rFonts w:ascii="Times New Roman" w:hAnsi="Times New Roman" w:cs="Times New Roman"/>
          <w:sz w:val="24"/>
          <w:szCs w:val="24"/>
        </w:rPr>
        <w:lastRenderedPageBreak/>
        <w:t xml:space="preserve">comparatively expensive since the polygon must be monitored as a separate entity whose geometry becomes increasingly complex over time.  </w:t>
      </w:r>
    </w:p>
    <w:p w:rsidR="007C5750" w:rsidRPr="00594006" w:rsidRDefault="00D93DC1"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 xml:space="preserve">In an effort to streamline the representation of the fire front while retaining forecast accuracy, raster-based treatments of fire spread have also been developed.  In this approach, the fire is represented as </w:t>
      </w:r>
      <w:r w:rsidR="000210E8" w:rsidRPr="00594006">
        <w:rPr>
          <w:rFonts w:ascii="Times New Roman" w:hAnsi="Times New Roman" w:cs="Times New Roman"/>
          <w:sz w:val="24"/>
          <w:szCs w:val="24"/>
        </w:rPr>
        <w:t>a cluster of discrete cells, which evolves as the fire spreads from each ignited cell to its neighbors.  This localized approach is far more efficient</w:t>
      </w:r>
      <w:r w:rsidR="00974112" w:rsidRPr="00594006">
        <w:rPr>
          <w:rFonts w:ascii="Times New Roman" w:hAnsi="Times New Roman" w:cs="Times New Roman"/>
          <w:sz w:val="24"/>
          <w:szCs w:val="24"/>
        </w:rPr>
        <w:t xml:space="preserve"> than a polygon-based method</w:t>
      </w:r>
      <w:r w:rsidR="000210E8" w:rsidRPr="00594006">
        <w:rPr>
          <w:rFonts w:ascii="Times New Roman" w:hAnsi="Times New Roman" w:cs="Times New Roman"/>
          <w:sz w:val="24"/>
          <w:szCs w:val="24"/>
        </w:rPr>
        <w:t>, and becomes even more so when implemented as a cellular automaton</w:t>
      </w:r>
      <w:r w:rsidR="00974112" w:rsidRPr="00594006">
        <w:rPr>
          <w:rFonts w:ascii="Times New Roman" w:hAnsi="Times New Roman" w:cs="Times New Roman"/>
          <w:sz w:val="24"/>
          <w:szCs w:val="24"/>
        </w:rPr>
        <w:t xml:space="preserve"> with each cell acting as an independent “agent</w:t>
      </w:r>
      <w:r w:rsidR="000210E8" w:rsidRPr="00594006">
        <w:rPr>
          <w:rFonts w:ascii="Times New Roman" w:hAnsi="Times New Roman" w:cs="Times New Roman"/>
          <w:sz w:val="24"/>
          <w:szCs w:val="24"/>
        </w:rPr>
        <w:t>.</w:t>
      </w:r>
      <w:r w:rsidR="00974112" w:rsidRPr="00594006">
        <w:rPr>
          <w:rFonts w:ascii="Times New Roman" w:hAnsi="Times New Roman" w:cs="Times New Roman"/>
          <w:sz w:val="24"/>
          <w:szCs w:val="24"/>
        </w:rPr>
        <w:t>”  (</w:t>
      </w:r>
      <w:r w:rsidR="005E77B6" w:rsidRPr="00594006">
        <w:rPr>
          <w:rFonts w:ascii="Times New Roman" w:hAnsi="Times New Roman" w:cs="Times New Roman"/>
          <w:sz w:val="24"/>
          <w:szCs w:val="24"/>
        </w:rPr>
        <w:t xml:space="preserve">See </w:t>
      </w:r>
      <w:r w:rsidR="00974112" w:rsidRPr="00594006">
        <w:rPr>
          <w:rFonts w:ascii="Times New Roman" w:hAnsi="Times New Roman" w:cs="Times New Roman"/>
          <w:sz w:val="24"/>
          <w:szCs w:val="24"/>
        </w:rPr>
        <w:t>Clarke et al.</w:t>
      </w:r>
      <w:r w:rsidR="00DB062D">
        <w:rPr>
          <w:rFonts w:ascii="Times New Roman" w:hAnsi="Times New Roman" w:cs="Times New Roman"/>
          <w:sz w:val="24"/>
          <w:szCs w:val="24"/>
        </w:rPr>
        <w:t>,</w:t>
      </w:r>
      <w:r w:rsidR="00974112" w:rsidRPr="00594006">
        <w:rPr>
          <w:rFonts w:ascii="Times New Roman" w:hAnsi="Times New Roman" w:cs="Times New Roman"/>
          <w:sz w:val="24"/>
          <w:szCs w:val="24"/>
        </w:rPr>
        <w:t xml:space="preserve"> 1994</w:t>
      </w:r>
      <w:r w:rsidR="005E77B6" w:rsidRPr="00594006">
        <w:rPr>
          <w:rFonts w:ascii="Times New Roman" w:hAnsi="Times New Roman" w:cs="Times New Roman"/>
          <w:sz w:val="24"/>
          <w:szCs w:val="24"/>
        </w:rPr>
        <w:t>.</w:t>
      </w:r>
      <w:r w:rsidR="00974112" w:rsidRPr="00594006">
        <w:rPr>
          <w:rFonts w:ascii="Times New Roman" w:hAnsi="Times New Roman" w:cs="Times New Roman"/>
          <w:sz w:val="24"/>
          <w:szCs w:val="24"/>
        </w:rPr>
        <w:t>)</w:t>
      </w:r>
      <w:r w:rsidR="000210E8" w:rsidRPr="00594006">
        <w:rPr>
          <w:rFonts w:ascii="Times New Roman" w:hAnsi="Times New Roman" w:cs="Times New Roman"/>
          <w:sz w:val="24"/>
          <w:szCs w:val="24"/>
        </w:rPr>
        <w:t xml:space="preserve">  However, since this approach is more likely </w:t>
      </w:r>
      <w:r w:rsidR="00C9460A">
        <w:rPr>
          <w:rFonts w:ascii="Times New Roman" w:hAnsi="Times New Roman" w:cs="Times New Roman"/>
          <w:sz w:val="24"/>
          <w:szCs w:val="24"/>
        </w:rPr>
        <w:t xml:space="preserve">than a vector-based approach </w:t>
      </w:r>
      <w:r w:rsidR="000210E8" w:rsidRPr="00594006">
        <w:rPr>
          <w:rFonts w:ascii="Times New Roman" w:hAnsi="Times New Roman" w:cs="Times New Roman"/>
          <w:sz w:val="24"/>
          <w:szCs w:val="24"/>
        </w:rPr>
        <w:t>to significantly distort the fire fr</w:t>
      </w:r>
      <w:r w:rsidR="00974112" w:rsidRPr="00594006">
        <w:rPr>
          <w:rFonts w:ascii="Times New Roman" w:hAnsi="Times New Roman" w:cs="Times New Roman"/>
          <w:sz w:val="24"/>
          <w:szCs w:val="24"/>
        </w:rPr>
        <w:t xml:space="preserve">ont shape </w:t>
      </w:r>
      <w:r w:rsidR="00566863" w:rsidRPr="00594006">
        <w:rPr>
          <w:rFonts w:ascii="Times New Roman" w:hAnsi="Times New Roman" w:cs="Times New Roman"/>
          <w:sz w:val="24"/>
          <w:szCs w:val="24"/>
        </w:rPr>
        <w:t>(</w:t>
      </w:r>
      <w:r w:rsidR="00396206" w:rsidRPr="00594006">
        <w:rPr>
          <w:rFonts w:ascii="Times New Roman" w:hAnsi="Times New Roman" w:cs="Times New Roman"/>
          <w:sz w:val="24"/>
          <w:szCs w:val="24"/>
        </w:rPr>
        <w:t>Cui and Per</w:t>
      </w:r>
      <w:r w:rsidR="007C0506" w:rsidRPr="00594006">
        <w:rPr>
          <w:rFonts w:ascii="Times New Roman" w:hAnsi="Times New Roman" w:cs="Times New Roman"/>
          <w:sz w:val="24"/>
          <w:szCs w:val="24"/>
        </w:rPr>
        <w:t>era</w:t>
      </w:r>
      <w:r w:rsidR="00DB062D">
        <w:rPr>
          <w:rFonts w:ascii="Times New Roman" w:hAnsi="Times New Roman" w:cs="Times New Roman"/>
          <w:sz w:val="24"/>
          <w:szCs w:val="24"/>
        </w:rPr>
        <w:t>,</w:t>
      </w:r>
      <w:r w:rsidR="007C0506" w:rsidRPr="00594006">
        <w:rPr>
          <w:rFonts w:ascii="Times New Roman" w:hAnsi="Times New Roman" w:cs="Times New Roman"/>
          <w:sz w:val="24"/>
          <w:szCs w:val="24"/>
        </w:rPr>
        <w:t xml:space="preserve"> 2008)</w:t>
      </w:r>
      <w:r w:rsidR="000210E8" w:rsidRPr="00594006">
        <w:rPr>
          <w:rFonts w:ascii="Times New Roman" w:hAnsi="Times New Roman" w:cs="Times New Roman"/>
          <w:sz w:val="24"/>
          <w:szCs w:val="24"/>
        </w:rPr>
        <w:t xml:space="preserve">, the </w:t>
      </w:r>
      <w:r w:rsidR="007C5750" w:rsidRPr="00594006">
        <w:rPr>
          <w:rFonts w:ascii="Times New Roman" w:hAnsi="Times New Roman" w:cs="Times New Roman"/>
          <w:sz w:val="24"/>
          <w:szCs w:val="24"/>
        </w:rPr>
        <w:t>suitability of coupling a raster-based representation of fire s</w:t>
      </w:r>
      <w:r w:rsidR="00321BC5">
        <w:rPr>
          <w:rFonts w:ascii="Times New Roman" w:hAnsi="Times New Roman" w:cs="Times New Roman"/>
          <w:sz w:val="24"/>
          <w:szCs w:val="24"/>
        </w:rPr>
        <w:t>pread to an atmospheric model is</w:t>
      </w:r>
      <w:r w:rsidR="007C5750" w:rsidRPr="00594006">
        <w:rPr>
          <w:rFonts w:ascii="Times New Roman" w:hAnsi="Times New Roman" w:cs="Times New Roman"/>
          <w:sz w:val="24"/>
          <w:szCs w:val="24"/>
        </w:rPr>
        <w:t xml:space="preserve"> uncertain</w:t>
      </w:r>
      <w:r w:rsidR="000210E8" w:rsidRPr="00594006">
        <w:rPr>
          <w:rFonts w:ascii="Times New Roman" w:hAnsi="Times New Roman" w:cs="Times New Roman"/>
          <w:sz w:val="24"/>
          <w:szCs w:val="24"/>
        </w:rPr>
        <w:t>.</w:t>
      </w:r>
      <w:r w:rsidR="007C5750" w:rsidRPr="00594006">
        <w:rPr>
          <w:rFonts w:ascii="Times New Roman" w:hAnsi="Times New Roman" w:cs="Times New Roman"/>
          <w:sz w:val="24"/>
          <w:szCs w:val="24"/>
        </w:rPr>
        <w:t xml:space="preserve">  </w:t>
      </w:r>
    </w:p>
    <w:p w:rsidR="005045D1" w:rsidRPr="00594006" w:rsidRDefault="007C5750" w:rsidP="00DD06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 xml:space="preserve">To investigate the utility of using such a model in a coupled framework as a tool to aid wildfire management, the raster-based Discrete Event Specification Fire spread model (DEVS-FIRE) has been coupled to the Advanced Regional Prediction System atmospheric model (ARPS).  This account of the project will proceed as follows: Chapter 2 will provide a review of literature detailing the theoretical understanding of wildfire spread and an overview of existing fire spread models; Chapter 3 will describe the individual DEVS-FIRE and ARPS models, detail the methods used to couple them together, and outline the tests to which the coupled model was subjected; Chapter 4 will describe and discuss the test results; and Chapter 5 will provide a summary of conclusions as well as topics for future study.   </w:t>
      </w:r>
    </w:p>
    <w:p w:rsidR="0018059E" w:rsidRPr="00594006" w:rsidRDefault="0018059E" w:rsidP="00614984">
      <w:pPr>
        <w:spacing w:line="480" w:lineRule="auto"/>
        <w:ind w:left="900"/>
        <w:jc w:val="center"/>
        <w:rPr>
          <w:rFonts w:ascii="Times New Roman" w:hAnsi="Times New Roman" w:cs="Times New Roman"/>
          <w:b/>
          <w:sz w:val="24"/>
          <w:szCs w:val="24"/>
        </w:rPr>
      </w:pPr>
      <w:r w:rsidRPr="00594006">
        <w:rPr>
          <w:rFonts w:ascii="Times New Roman" w:hAnsi="Times New Roman" w:cs="Times New Roman"/>
          <w:b/>
          <w:sz w:val="24"/>
          <w:szCs w:val="24"/>
        </w:rPr>
        <w:lastRenderedPageBreak/>
        <w:t>CHAPTER 2</w:t>
      </w:r>
    </w:p>
    <w:p w:rsidR="0018059E" w:rsidRDefault="0018059E" w:rsidP="00DD06D2">
      <w:pPr>
        <w:spacing w:line="480" w:lineRule="auto"/>
        <w:ind w:left="900"/>
        <w:jc w:val="center"/>
        <w:rPr>
          <w:rFonts w:ascii="Times New Roman" w:hAnsi="Times New Roman" w:cs="Times New Roman"/>
          <w:b/>
          <w:sz w:val="24"/>
          <w:szCs w:val="24"/>
        </w:rPr>
      </w:pPr>
      <w:r w:rsidRPr="00594006">
        <w:rPr>
          <w:rFonts w:ascii="Times New Roman" w:hAnsi="Times New Roman" w:cs="Times New Roman"/>
          <w:b/>
          <w:sz w:val="24"/>
          <w:szCs w:val="24"/>
        </w:rPr>
        <w:t>LITERATURE REVIEW</w:t>
      </w:r>
    </w:p>
    <w:p w:rsidR="0018059E" w:rsidRPr="00594006" w:rsidRDefault="0018059E" w:rsidP="00614984">
      <w:pPr>
        <w:spacing w:line="480" w:lineRule="auto"/>
        <w:ind w:left="900"/>
        <w:rPr>
          <w:rFonts w:ascii="Times New Roman" w:hAnsi="Times New Roman" w:cs="Times New Roman"/>
          <w:sz w:val="24"/>
          <w:szCs w:val="24"/>
        </w:rPr>
      </w:pPr>
      <w:r w:rsidRPr="00594006">
        <w:rPr>
          <w:rFonts w:ascii="Times New Roman" w:hAnsi="Times New Roman" w:cs="Times New Roman"/>
          <w:sz w:val="24"/>
          <w:szCs w:val="24"/>
        </w:rPr>
        <w:t>A.  Principles of Biomass Combustion and Wildfire Spread</w:t>
      </w:r>
    </w:p>
    <w:p w:rsidR="0018059E" w:rsidRPr="00594006" w:rsidRDefault="0018059E" w:rsidP="005833DE">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 xml:space="preserve">A wildfire is essentially a process of sustained, progressive, energetic oxidation of a layer of biomass. </w:t>
      </w:r>
      <w:r w:rsidR="00367591" w:rsidRPr="00594006">
        <w:rPr>
          <w:rFonts w:ascii="Times New Roman" w:hAnsi="Times New Roman" w:cs="Times New Roman"/>
          <w:sz w:val="24"/>
          <w:szCs w:val="24"/>
        </w:rPr>
        <w:t xml:space="preserve"> The first difficulty in modeling this process lies in the fact that wildland fuels are chemically-complex combinations of celluloses and lignins with uncertain molecular masses; therefore,</w:t>
      </w:r>
      <w:r w:rsidRPr="00594006">
        <w:rPr>
          <w:rFonts w:ascii="Times New Roman" w:hAnsi="Times New Roman" w:cs="Times New Roman"/>
          <w:sz w:val="24"/>
          <w:szCs w:val="24"/>
        </w:rPr>
        <w:t xml:space="preserve"> Byra</w:t>
      </w:r>
      <w:r w:rsidR="00D17CBB" w:rsidRPr="00594006">
        <w:rPr>
          <w:rFonts w:ascii="Times New Roman" w:hAnsi="Times New Roman" w:cs="Times New Roman"/>
          <w:sz w:val="24"/>
          <w:szCs w:val="24"/>
        </w:rPr>
        <w:t xml:space="preserve">m </w:t>
      </w:r>
      <w:r w:rsidR="00B15B5E">
        <w:rPr>
          <w:rFonts w:ascii="Times New Roman" w:hAnsi="Times New Roman" w:cs="Times New Roman"/>
          <w:sz w:val="24"/>
          <w:szCs w:val="24"/>
        </w:rPr>
        <w:t>(</w:t>
      </w:r>
      <w:r w:rsidR="00D17CBB" w:rsidRPr="00594006">
        <w:rPr>
          <w:rFonts w:ascii="Times New Roman" w:hAnsi="Times New Roman" w:cs="Times New Roman"/>
          <w:sz w:val="24"/>
          <w:szCs w:val="24"/>
        </w:rPr>
        <w:t>1959</w:t>
      </w:r>
      <w:r w:rsidR="00B15B5E">
        <w:rPr>
          <w:rFonts w:ascii="Times New Roman" w:hAnsi="Times New Roman" w:cs="Times New Roman"/>
          <w:sz w:val="24"/>
          <w:szCs w:val="24"/>
        </w:rPr>
        <w:t>)</w:t>
      </w:r>
      <w:r w:rsidR="00A35C87" w:rsidRPr="00594006">
        <w:rPr>
          <w:rFonts w:ascii="Times New Roman" w:hAnsi="Times New Roman" w:cs="Times New Roman"/>
          <w:sz w:val="24"/>
          <w:szCs w:val="24"/>
        </w:rPr>
        <w:t xml:space="preserve"> summarized</w:t>
      </w:r>
      <w:r w:rsidR="00367591" w:rsidRPr="00594006">
        <w:rPr>
          <w:rFonts w:ascii="Times New Roman" w:hAnsi="Times New Roman" w:cs="Times New Roman"/>
          <w:sz w:val="24"/>
          <w:szCs w:val="24"/>
        </w:rPr>
        <w:t xml:space="preserve"> complete oxidation of the fuel</w:t>
      </w:r>
      <w:r w:rsidRPr="00594006">
        <w:rPr>
          <w:rFonts w:ascii="Times New Roman" w:hAnsi="Times New Roman" w:cs="Times New Roman"/>
          <w:sz w:val="24"/>
          <w:szCs w:val="24"/>
        </w:rPr>
        <w:t xml:space="preserve"> as a single-step chemical reaction:</w:t>
      </w:r>
    </w:p>
    <w:p w:rsidR="00614984" w:rsidRPr="001E5F5B" w:rsidRDefault="00172E0A" w:rsidP="00614984">
      <w:pPr>
        <w:spacing w:after="0" w:line="240" w:lineRule="auto"/>
        <w:ind w:left="900"/>
        <w:rPr>
          <w:rFonts w:ascii="Cambria Math" w:hAnsi="Cambria Math"/>
          <w:sz w:val="28"/>
          <w:szCs w:val="28"/>
        </w:rPr>
      </w:pPr>
      <w:r>
        <w:rPr>
          <w:rFonts w:ascii="Cambria Math" w:hAnsi="Cambria Math"/>
          <w:noProof/>
          <w:sz w:val="28"/>
          <w:szCs w:val="28"/>
        </w:rPr>
        <w:pict>
          <v:shapetype id="_x0000_t202" coordsize="21600,21600" o:spt="202" path="m,l,21600r21600,l21600,xe">
            <v:stroke joinstyle="miter"/>
            <v:path gradientshapeok="t" o:connecttype="rect"/>
          </v:shapetype>
          <v:shape id="Text Box 2" o:spid="_x0000_s1026" type="#_x0000_t202" style="position:absolute;left:0;text-align:left;margin-left:445.45pt;margin-top:4.15pt;width:35.15pt;height:23.4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" filled="f" stroked="f">
            <v:textbox style="mso-next-textbox:#Text Box 2">
              <w:txbxContent>
                <w:p w:rsidR="00172E0A" w:rsidRPr="00E31AE4" w:rsidRDefault="00172E0A" w:rsidP="00614984">
                  <w:pPr>
                    <w:jc w:val="center"/>
                    <w:rPr>
                      <w:rFonts w:cstheme="minorHAnsi"/>
                    </w:rPr>
                  </w:pPr>
                  <w:r w:rsidRPr="00E31AE4">
                    <w:rPr>
                      <w:rFonts w:cstheme="minorHAnsi"/>
                    </w:rPr>
                    <w:t>(1)</w:t>
                  </w:r>
                </w:p>
              </w:txbxContent>
            </v:textbox>
          </v:shape>
        </w:pict>
      </w:r>
      <w:r w:rsidR="00614984" w:rsidRPr="001E5F5B">
        <w:rPr>
          <w:rFonts w:ascii="Cambria Math" w:hAnsi="Cambria Math"/>
          <w:sz w:val="28"/>
          <w:szCs w:val="28"/>
        </w:rPr>
        <w:t>4C</w:t>
      </w:r>
      <w:r w:rsidR="00614984" w:rsidRPr="001E5F5B">
        <w:rPr>
          <w:rFonts w:ascii="Cambria Math" w:hAnsi="Cambria Math"/>
          <w:sz w:val="28"/>
          <w:szCs w:val="28"/>
          <w:vertAlign w:val="subscript"/>
        </w:rPr>
        <w:t>6</w:t>
      </w:r>
      <w:r w:rsidR="00614984" w:rsidRPr="001E5F5B">
        <w:rPr>
          <w:rFonts w:ascii="Cambria Math" w:hAnsi="Cambria Math"/>
          <w:sz w:val="28"/>
          <w:szCs w:val="28"/>
        </w:rPr>
        <w:t>H</w:t>
      </w:r>
      <w:r w:rsidR="00614984" w:rsidRPr="001E5F5B">
        <w:rPr>
          <w:rFonts w:ascii="Cambria Math" w:hAnsi="Cambria Math"/>
          <w:sz w:val="28"/>
          <w:szCs w:val="28"/>
          <w:vertAlign w:val="subscript"/>
        </w:rPr>
        <w:t>9</w:t>
      </w:r>
      <w:r w:rsidR="00614984" w:rsidRPr="001E5F5B">
        <w:rPr>
          <w:rFonts w:ascii="Cambria Math" w:hAnsi="Cambria Math"/>
          <w:sz w:val="28"/>
          <w:szCs w:val="28"/>
        </w:rPr>
        <w:t>O</w:t>
      </w:r>
      <w:r w:rsidR="00614984" w:rsidRPr="001E5F5B">
        <w:rPr>
          <w:rFonts w:ascii="Cambria Math" w:hAnsi="Cambria Math"/>
          <w:sz w:val="28"/>
          <w:szCs w:val="28"/>
          <w:vertAlign w:val="subscript"/>
        </w:rPr>
        <w:t xml:space="preserve">4 </w:t>
      </w:r>
      <w:r w:rsidR="00614984" w:rsidRPr="001E5F5B">
        <w:rPr>
          <w:rFonts w:ascii="Cambria Math" w:hAnsi="Cambria Math"/>
          <w:sz w:val="28"/>
          <w:szCs w:val="28"/>
        </w:rPr>
        <w:t>+ 25O</w:t>
      </w:r>
      <w:r w:rsidR="00614984" w:rsidRPr="001E5F5B">
        <w:rPr>
          <w:rFonts w:ascii="Cambria Math" w:hAnsi="Cambria Math"/>
          <w:sz w:val="28"/>
          <w:szCs w:val="28"/>
          <w:vertAlign w:val="subscript"/>
        </w:rPr>
        <w:t>2</w:t>
      </w:r>
      <w:r w:rsidR="00614984" w:rsidRPr="001E5F5B">
        <w:rPr>
          <w:rFonts w:ascii="Cambria Math" w:hAnsi="Cambria Math"/>
          <w:sz w:val="28"/>
          <w:szCs w:val="28"/>
        </w:rPr>
        <w:t xml:space="preserve"> + [0.322</w:t>
      </w:r>
      <w:r w:rsidR="00614984" w:rsidRPr="001E5F5B">
        <w:rPr>
          <w:rFonts w:ascii="Cambria Math" w:hAnsi="Cambria Math"/>
          <w:i/>
          <w:sz w:val="28"/>
          <w:szCs w:val="28"/>
        </w:rPr>
        <w:t>M</w:t>
      </w:r>
      <w:r w:rsidR="00614984" w:rsidRPr="001E5F5B">
        <w:rPr>
          <w:rFonts w:ascii="Cambria Math" w:hAnsi="Cambria Math"/>
          <w:sz w:val="28"/>
          <w:szCs w:val="28"/>
        </w:rPr>
        <w:t>H</w:t>
      </w:r>
      <w:r w:rsidR="00614984" w:rsidRPr="001E5F5B">
        <w:rPr>
          <w:rFonts w:ascii="Cambria Math" w:hAnsi="Cambria Math"/>
          <w:sz w:val="28"/>
          <w:szCs w:val="28"/>
          <w:vertAlign w:val="subscript"/>
        </w:rPr>
        <w:t>2</w:t>
      </w:r>
      <w:r w:rsidR="00614984" w:rsidRPr="001E5F5B">
        <w:rPr>
          <w:rFonts w:ascii="Cambria Math" w:hAnsi="Cambria Math"/>
          <w:sz w:val="28"/>
          <w:szCs w:val="28"/>
        </w:rPr>
        <w:t>O + 94.0N</w:t>
      </w:r>
      <w:r w:rsidR="00614984" w:rsidRPr="001E5F5B">
        <w:rPr>
          <w:rFonts w:ascii="Cambria Math" w:hAnsi="Cambria Math"/>
          <w:sz w:val="28"/>
          <w:szCs w:val="28"/>
          <w:vertAlign w:val="subscript"/>
        </w:rPr>
        <w:t>2</w:t>
      </w:r>
      <w:r w:rsidR="00614984" w:rsidRPr="001E5F5B">
        <w:rPr>
          <w:rFonts w:ascii="Cambria Math" w:hAnsi="Cambria Math"/>
          <w:sz w:val="28"/>
          <w:szCs w:val="28"/>
        </w:rPr>
        <w:t xml:space="preserve">] </w:t>
      </w:r>
      <w:r w:rsidR="00614984" w:rsidRPr="001E5F5B">
        <w:rPr>
          <w:rFonts w:ascii="Cambria Math" w:hAnsi="Cambria Math" w:cstheme="minorHAnsi"/>
          <w:sz w:val="28"/>
          <w:szCs w:val="28"/>
        </w:rPr>
        <w:t>→</w:t>
      </w:r>
      <w:r w:rsidR="00614984" w:rsidRPr="001E5F5B">
        <w:rPr>
          <w:rFonts w:ascii="Cambria Math" w:hAnsi="Cambria Math" w:cstheme="minorHAnsi"/>
          <w:sz w:val="28"/>
          <w:szCs w:val="28"/>
        </w:rPr>
        <w:tab/>
      </w:r>
      <w:r w:rsidR="00614984" w:rsidRPr="001E5F5B">
        <w:rPr>
          <w:rFonts w:ascii="Cambria Math" w:hAnsi="Cambria Math" w:cstheme="minorHAnsi"/>
          <w:sz w:val="28"/>
          <w:szCs w:val="28"/>
        </w:rPr>
        <w:tab/>
      </w:r>
      <w:r w:rsidR="00614984" w:rsidRPr="001E5F5B">
        <w:rPr>
          <w:rFonts w:ascii="Cambria Math" w:hAnsi="Cambria Math" w:cstheme="minorHAnsi"/>
          <w:sz w:val="28"/>
          <w:szCs w:val="28"/>
        </w:rPr>
        <w:tab/>
      </w:r>
      <w:r w:rsidR="00614984" w:rsidRPr="001E5F5B">
        <w:rPr>
          <w:rFonts w:ascii="Cambria Math" w:hAnsi="Cambria Math"/>
          <w:sz w:val="28"/>
          <w:szCs w:val="28"/>
        </w:rPr>
        <w:t xml:space="preserve"> </w:t>
      </w:r>
    </w:p>
    <w:p w:rsidR="0018059E" w:rsidRDefault="00614984" w:rsidP="00614984">
      <w:pPr>
        <w:spacing w:line="480" w:lineRule="auto"/>
        <w:ind w:left="900"/>
        <w:jc w:val="both"/>
      </w:pPr>
      <w:r>
        <w:rPr>
          <w:rFonts w:ascii="Cambria Math" w:hAnsi="Cambria Math"/>
          <w:sz w:val="28"/>
          <w:szCs w:val="28"/>
        </w:rPr>
        <w:tab/>
        <w:t xml:space="preserve"> </w:t>
      </w:r>
      <w:r w:rsidRPr="001E5F5B">
        <w:rPr>
          <w:rFonts w:ascii="Cambria Math" w:hAnsi="Cambria Math"/>
          <w:sz w:val="28"/>
          <w:szCs w:val="28"/>
        </w:rPr>
        <w:t>18H</w:t>
      </w:r>
      <w:r w:rsidRPr="001E5F5B">
        <w:rPr>
          <w:rFonts w:ascii="Cambria Math" w:hAnsi="Cambria Math"/>
          <w:sz w:val="28"/>
          <w:szCs w:val="28"/>
          <w:vertAlign w:val="subscript"/>
        </w:rPr>
        <w:t>2</w:t>
      </w:r>
      <w:r w:rsidRPr="001E5F5B">
        <w:rPr>
          <w:rFonts w:ascii="Cambria Math" w:hAnsi="Cambria Math"/>
          <w:sz w:val="28"/>
          <w:szCs w:val="28"/>
        </w:rPr>
        <w:t>O + 24CO</w:t>
      </w:r>
      <w:r w:rsidRPr="001E5F5B">
        <w:rPr>
          <w:rFonts w:ascii="Cambria Math" w:hAnsi="Cambria Math"/>
          <w:sz w:val="28"/>
          <w:szCs w:val="28"/>
          <w:vertAlign w:val="subscript"/>
        </w:rPr>
        <w:t>2</w:t>
      </w:r>
      <w:r w:rsidRPr="001E5F5B">
        <w:rPr>
          <w:rFonts w:ascii="Cambria Math" w:hAnsi="Cambria Math"/>
          <w:sz w:val="28"/>
          <w:szCs w:val="28"/>
        </w:rPr>
        <w:t xml:space="preserve"> + [0.322</w:t>
      </w:r>
      <w:r w:rsidRPr="001E5F5B">
        <w:rPr>
          <w:rFonts w:ascii="Cambria Math" w:hAnsi="Cambria Math"/>
          <w:i/>
          <w:sz w:val="28"/>
          <w:szCs w:val="28"/>
        </w:rPr>
        <w:t>M</w:t>
      </w:r>
      <w:r w:rsidRPr="001E5F5B">
        <w:rPr>
          <w:rFonts w:ascii="Cambria Math" w:hAnsi="Cambria Math"/>
          <w:sz w:val="28"/>
          <w:szCs w:val="28"/>
        </w:rPr>
        <w:t>H</w:t>
      </w:r>
      <w:r w:rsidRPr="001E5F5B">
        <w:rPr>
          <w:rFonts w:ascii="Cambria Math" w:hAnsi="Cambria Math"/>
          <w:sz w:val="28"/>
          <w:szCs w:val="28"/>
          <w:vertAlign w:val="subscript"/>
        </w:rPr>
        <w:t>2</w:t>
      </w:r>
      <w:r w:rsidRPr="001E5F5B">
        <w:rPr>
          <w:rFonts w:ascii="Cambria Math" w:hAnsi="Cambria Math"/>
          <w:sz w:val="28"/>
          <w:szCs w:val="28"/>
        </w:rPr>
        <w:t>O + 94.0N</w:t>
      </w:r>
      <w:r w:rsidRPr="001E5F5B">
        <w:rPr>
          <w:rFonts w:ascii="Cambria Math" w:hAnsi="Cambria Math"/>
          <w:sz w:val="28"/>
          <w:szCs w:val="28"/>
          <w:vertAlign w:val="subscript"/>
        </w:rPr>
        <w:t>2</w:t>
      </w:r>
      <w:r w:rsidR="00ED4C34">
        <w:rPr>
          <w:rFonts w:ascii="Cambria Math" w:hAnsi="Cambria Math"/>
          <w:sz w:val="28"/>
          <w:szCs w:val="28"/>
        </w:rPr>
        <w:t>] + 11.6 MJ</w:t>
      </w:r>
    </w:p>
    <w:p w:rsidR="00367591" w:rsidRPr="00594006" w:rsidRDefault="00367591" w:rsidP="005833DE">
      <w:pPr>
        <w:spacing w:line="480" w:lineRule="auto"/>
        <w:ind w:left="900"/>
        <w:jc w:val="both"/>
        <w:rPr>
          <w:rFonts w:ascii="Times New Roman" w:hAnsi="Times New Roman" w:cs="Times New Roman"/>
          <w:sz w:val="24"/>
          <w:szCs w:val="24"/>
        </w:rPr>
      </w:pPr>
      <w:r w:rsidRPr="00594006">
        <w:rPr>
          <w:rFonts w:ascii="Times New Roman" w:hAnsi="Times New Roman" w:cs="Times New Roman"/>
          <w:sz w:val="24"/>
          <w:szCs w:val="24"/>
        </w:rPr>
        <w:t xml:space="preserve">Here, </w:t>
      </w:r>
      <w:r w:rsidRPr="00594006">
        <w:rPr>
          <w:rFonts w:ascii="Times New Roman" w:hAnsi="Times New Roman" w:cs="Times New Roman"/>
          <w:i/>
          <w:sz w:val="24"/>
          <w:szCs w:val="24"/>
        </w:rPr>
        <w:t>M</w:t>
      </w:r>
      <w:r w:rsidRPr="00594006">
        <w:rPr>
          <w:rFonts w:ascii="Times New Roman" w:hAnsi="Times New Roman" w:cs="Times New Roman"/>
          <w:sz w:val="24"/>
          <w:szCs w:val="24"/>
        </w:rPr>
        <w:t xml:space="preserve"> is the moisture content as a percentage of the ovendry fuel mass and the proportional carbon, hydrogen, and oxygen </w:t>
      </w:r>
      <w:r w:rsidR="008E17AA" w:rsidRPr="00594006">
        <w:rPr>
          <w:rFonts w:ascii="Times New Roman" w:hAnsi="Times New Roman" w:cs="Times New Roman"/>
          <w:sz w:val="24"/>
          <w:szCs w:val="24"/>
        </w:rPr>
        <w:t xml:space="preserve">content </w:t>
      </w:r>
      <w:r w:rsidRPr="00594006">
        <w:rPr>
          <w:rFonts w:ascii="Times New Roman" w:hAnsi="Times New Roman" w:cs="Times New Roman"/>
          <w:sz w:val="24"/>
          <w:szCs w:val="24"/>
        </w:rPr>
        <w:t xml:space="preserve">in the </w:t>
      </w:r>
      <w:r w:rsidR="008E17AA" w:rsidRPr="00594006">
        <w:rPr>
          <w:rFonts w:ascii="Times New Roman" w:hAnsi="Times New Roman" w:cs="Times New Roman"/>
          <w:sz w:val="24"/>
          <w:szCs w:val="24"/>
        </w:rPr>
        <w:t xml:space="preserve">wildland </w:t>
      </w:r>
      <w:r w:rsidRPr="00594006">
        <w:rPr>
          <w:rFonts w:ascii="Times New Roman" w:hAnsi="Times New Roman" w:cs="Times New Roman"/>
          <w:sz w:val="24"/>
          <w:szCs w:val="24"/>
        </w:rPr>
        <w:t>fuel is represented by the “composite” molecule C</w:t>
      </w:r>
      <w:r w:rsidRPr="00594006">
        <w:rPr>
          <w:rFonts w:ascii="Times New Roman" w:hAnsi="Times New Roman" w:cs="Times New Roman"/>
          <w:sz w:val="24"/>
          <w:szCs w:val="24"/>
          <w:vertAlign w:val="subscript"/>
        </w:rPr>
        <w:t>6</w:t>
      </w:r>
      <w:r w:rsidRPr="00594006">
        <w:rPr>
          <w:rFonts w:ascii="Times New Roman" w:hAnsi="Times New Roman" w:cs="Times New Roman"/>
          <w:sz w:val="24"/>
          <w:szCs w:val="24"/>
        </w:rPr>
        <w:t>H</w:t>
      </w:r>
      <w:r w:rsidRPr="00594006">
        <w:rPr>
          <w:rFonts w:ascii="Times New Roman" w:hAnsi="Times New Roman" w:cs="Times New Roman"/>
          <w:sz w:val="24"/>
          <w:szCs w:val="24"/>
          <w:vertAlign w:val="subscript"/>
        </w:rPr>
        <w:t>9</w:t>
      </w:r>
      <w:r w:rsidRPr="00594006">
        <w:rPr>
          <w:rFonts w:ascii="Times New Roman" w:hAnsi="Times New Roman" w:cs="Times New Roman"/>
          <w:sz w:val="24"/>
          <w:szCs w:val="24"/>
        </w:rPr>
        <w:t>O</w:t>
      </w:r>
      <w:r w:rsidRPr="00594006">
        <w:rPr>
          <w:rFonts w:ascii="Times New Roman" w:hAnsi="Times New Roman" w:cs="Times New Roman"/>
          <w:sz w:val="24"/>
          <w:szCs w:val="24"/>
          <w:vertAlign w:val="subscript"/>
        </w:rPr>
        <w:t>4</w:t>
      </w:r>
      <w:r w:rsidRPr="00594006">
        <w:rPr>
          <w:rFonts w:ascii="Times New Roman" w:hAnsi="Times New Roman" w:cs="Times New Roman"/>
          <w:sz w:val="24"/>
          <w:szCs w:val="24"/>
        </w:rPr>
        <w:t xml:space="preserve">.  </w:t>
      </w:r>
    </w:p>
    <w:p w:rsidR="00E7500D" w:rsidRPr="00594006" w:rsidRDefault="00EA2FEF" w:rsidP="005833DE">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However, as also indicated</w:t>
      </w:r>
      <w:r w:rsidR="00367591" w:rsidRPr="00594006">
        <w:rPr>
          <w:rFonts w:ascii="Times New Roman" w:hAnsi="Times New Roman" w:cs="Times New Roman"/>
          <w:sz w:val="24"/>
          <w:szCs w:val="24"/>
        </w:rPr>
        <w:t xml:space="preserve"> by Byram, wildland fuel combustion is actually a complicated, multi-stage process.</w:t>
      </w:r>
      <w:r w:rsidR="007C0037" w:rsidRPr="00594006">
        <w:rPr>
          <w:rFonts w:ascii="Times New Roman" w:hAnsi="Times New Roman" w:cs="Times New Roman"/>
          <w:sz w:val="24"/>
          <w:szCs w:val="24"/>
        </w:rPr>
        <w:t xml:space="preserve">  </w:t>
      </w:r>
      <w:r w:rsidR="00336932" w:rsidRPr="00594006">
        <w:rPr>
          <w:rFonts w:ascii="Times New Roman" w:hAnsi="Times New Roman" w:cs="Times New Roman"/>
          <w:sz w:val="24"/>
          <w:szCs w:val="24"/>
        </w:rPr>
        <w:t xml:space="preserve">The initial phase involves drying and </w:t>
      </w:r>
      <w:r w:rsidR="00336932" w:rsidRPr="00594006">
        <w:rPr>
          <w:rFonts w:ascii="Times New Roman" w:hAnsi="Times New Roman" w:cs="Times New Roman"/>
          <w:i/>
          <w:sz w:val="24"/>
          <w:szCs w:val="24"/>
        </w:rPr>
        <w:t>pre-heating</w:t>
      </w:r>
      <w:r w:rsidR="00336932" w:rsidRPr="00594006">
        <w:rPr>
          <w:rFonts w:ascii="Times New Roman" w:hAnsi="Times New Roman" w:cs="Times New Roman"/>
          <w:sz w:val="24"/>
          <w:szCs w:val="24"/>
        </w:rPr>
        <w:t xml:space="preserve"> the fuel, which is accomplished by warm, dry atmospheric conditions and/or radiation from an approaching fire front.  This is followed by </w:t>
      </w:r>
      <w:r w:rsidR="00336932" w:rsidRPr="00594006">
        <w:rPr>
          <w:rFonts w:ascii="Times New Roman" w:hAnsi="Times New Roman" w:cs="Times New Roman"/>
          <w:i/>
          <w:sz w:val="24"/>
          <w:szCs w:val="24"/>
        </w:rPr>
        <w:t>pyrolysis</w:t>
      </w:r>
      <w:r w:rsidR="00336932" w:rsidRPr="00594006">
        <w:rPr>
          <w:rFonts w:ascii="Times New Roman" w:hAnsi="Times New Roman" w:cs="Times New Roman"/>
          <w:sz w:val="24"/>
          <w:szCs w:val="24"/>
        </w:rPr>
        <w:t>, where the fuel releases volatile gasses</w:t>
      </w:r>
      <w:r w:rsidR="00296BBD" w:rsidRPr="00594006">
        <w:rPr>
          <w:rFonts w:ascii="Times New Roman" w:hAnsi="Times New Roman" w:cs="Times New Roman"/>
          <w:sz w:val="24"/>
          <w:szCs w:val="24"/>
        </w:rPr>
        <w:t xml:space="preserve"> (which then combust)</w:t>
      </w:r>
      <w:r w:rsidR="00336932" w:rsidRPr="00594006">
        <w:rPr>
          <w:rFonts w:ascii="Times New Roman" w:hAnsi="Times New Roman" w:cs="Times New Roman"/>
          <w:sz w:val="24"/>
          <w:szCs w:val="24"/>
        </w:rPr>
        <w:t xml:space="preserve"> and tra</w:t>
      </w:r>
      <w:r w:rsidR="00F51777">
        <w:rPr>
          <w:rFonts w:ascii="Times New Roman" w:hAnsi="Times New Roman" w:cs="Times New Roman"/>
          <w:sz w:val="24"/>
          <w:szCs w:val="24"/>
        </w:rPr>
        <w:t>nsforms into char.  Finally,</w:t>
      </w:r>
      <w:r w:rsidR="00336932" w:rsidRPr="00594006">
        <w:rPr>
          <w:rFonts w:ascii="Times New Roman" w:hAnsi="Times New Roman" w:cs="Times New Roman"/>
          <w:sz w:val="24"/>
          <w:szCs w:val="24"/>
        </w:rPr>
        <w:t xml:space="preserve"> </w:t>
      </w:r>
      <w:r w:rsidR="006E7228">
        <w:rPr>
          <w:rFonts w:ascii="Times New Roman" w:hAnsi="Times New Roman" w:cs="Times New Roman"/>
          <w:i/>
          <w:sz w:val="24"/>
          <w:szCs w:val="24"/>
        </w:rPr>
        <w:t>burning</w:t>
      </w:r>
      <w:r w:rsidR="00F51777">
        <w:rPr>
          <w:rFonts w:ascii="Times New Roman" w:hAnsi="Times New Roman" w:cs="Times New Roman"/>
          <w:sz w:val="24"/>
          <w:szCs w:val="24"/>
        </w:rPr>
        <w:t xml:space="preserve"> </w:t>
      </w:r>
      <w:r w:rsidR="00336932" w:rsidRPr="00594006">
        <w:rPr>
          <w:rFonts w:ascii="Times New Roman" w:hAnsi="Times New Roman" w:cs="Times New Roman"/>
          <w:sz w:val="24"/>
          <w:szCs w:val="24"/>
        </w:rPr>
        <w:t>the charcoal produces ash and other by-products.  The chemical reactants and product</w:t>
      </w:r>
      <w:r w:rsidR="000F0F29">
        <w:rPr>
          <w:rFonts w:ascii="Times New Roman" w:hAnsi="Times New Roman" w:cs="Times New Roman"/>
          <w:sz w:val="24"/>
          <w:szCs w:val="24"/>
        </w:rPr>
        <w:t>s in each of these phases vary</w:t>
      </w:r>
      <w:r w:rsidR="00336932" w:rsidRPr="00594006">
        <w:rPr>
          <w:rFonts w:ascii="Times New Roman" w:hAnsi="Times New Roman" w:cs="Times New Roman"/>
          <w:sz w:val="24"/>
          <w:szCs w:val="24"/>
        </w:rPr>
        <w:t xml:space="preserve"> widely depending on the reaction temperature and the stoichiometric ratio of fuel to available oxygen</w:t>
      </w:r>
      <w:r w:rsidR="00296BBD" w:rsidRPr="00594006">
        <w:rPr>
          <w:rFonts w:ascii="Times New Roman" w:hAnsi="Times New Roman" w:cs="Times New Roman"/>
          <w:sz w:val="24"/>
          <w:szCs w:val="24"/>
        </w:rPr>
        <w:t>.  F</w:t>
      </w:r>
      <w:r w:rsidR="00336932" w:rsidRPr="00594006">
        <w:rPr>
          <w:rFonts w:ascii="Times New Roman" w:hAnsi="Times New Roman" w:cs="Times New Roman"/>
          <w:sz w:val="24"/>
          <w:szCs w:val="24"/>
        </w:rPr>
        <w:t xml:space="preserve">or example, pyrolysis at higher temperatures </w:t>
      </w:r>
      <w:r w:rsidR="00336932" w:rsidRPr="00594006">
        <w:rPr>
          <w:rFonts w:ascii="Times New Roman" w:hAnsi="Times New Roman" w:cs="Times New Roman"/>
          <w:sz w:val="24"/>
          <w:szCs w:val="24"/>
        </w:rPr>
        <w:lastRenderedPageBreak/>
        <w:t>produces char with higher carbon content</w:t>
      </w:r>
      <w:r w:rsidR="00296BBD" w:rsidRPr="00594006">
        <w:rPr>
          <w:rFonts w:ascii="Times New Roman" w:hAnsi="Times New Roman" w:cs="Times New Roman"/>
          <w:sz w:val="24"/>
          <w:szCs w:val="24"/>
        </w:rPr>
        <w:t>, and incomplete combustion produces carbon monoxide and NO</w:t>
      </w:r>
      <w:r w:rsidR="00296BBD" w:rsidRPr="00594006">
        <w:rPr>
          <w:rFonts w:ascii="Times New Roman" w:hAnsi="Times New Roman" w:cs="Times New Roman"/>
          <w:sz w:val="24"/>
          <w:szCs w:val="24"/>
          <w:vertAlign w:val="subscript"/>
        </w:rPr>
        <w:t>x</w:t>
      </w:r>
      <w:r w:rsidR="00296BBD" w:rsidRPr="00594006">
        <w:rPr>
          <w:rFonts w:ascii="Times New Roman" w:hAnsi="Times New Roman" w:cs="Times New Roman"/>
          <w:sz w:val="24"/>
          <w:szCs w:val="24"/>
        </w:rPr>
        <w:t xml:space="preserve"> as additional by-products.  </w:t>
      </w:r>
    </w:p>
    <w:p w:rsidR="006860D2" w:rsidRDefault="00E7500D" w:rsidP="006860D2">
      <w:pPr>
        <w:spacing w:line="480" w:lineRule="auto"/>
        <w:ind w:left="900" w:firstLine="540"/>
        <w:jc w:val="both"/>
        <w:rPr>
          <w:rFonts w:ascii="Times New Roman" w:hAnsi="Times New Roman" w:cs="Times New Roman"/>
          <w:sz w:val="24"/>
          <w:szCs w:val="24"/>
        </w:rPr>
      </w:pPr>
      <w:r w:rsidRPr="00594006">
        <w:rPr>
          <w:rFonts w:ascii="Times New Roman" w:hAnsi="Times New Roman" w:cs="Times New Roman"/>
          <w:sz w:val="24"/>
          <w:szCs w:val="24"/>
        </w:rPr>
        <w:t xml:space="preserve">As described previously, some fire spread models </w:t>
      </w:r>
      <w:r w:rsidR="00C157BC" w:rsidRPr="00594006">
        <w:rPr>
          <w:rFonts w:ascii="Times New Roman" w:hAnsi="Times New Roman" w:cs="Times New Roman"/>
          <w:sz w:val="24"/>
          <w:szCs w:val="24"/>
        </w:rPr>
        <w:t>(e.g. FIRETEC) seek to specificall</w:t>
      </w:r>
      <w:r w:rsidRPr="00594006">
        <w:rPr>
          <w:rFonts w:ascii="Times New Roman" w:hAnsi="Times New Roman" w:cs="Times New Roman"/>
          <w:sz w:val="24"/>
          <w:szCs w:val="24"/>
        </w:rPr>
        <w:t>y model the evolution of the main constituents though each s</w:t>
      </w:r>
      <w:r w:rsidR="009C35B4" w:rsidRPr="00594006">
        <w:rPr>
          <w:rFonts w:ascii="Times New Roman" w:hAnsi="Times New Roman" w:cs="Times New Roman"/>
          <w:sz w:val="24"/>
          <w:szCs w:val="24"/>
        </w:rPr>
        <w:t>tep of the process in order to calculate the heat released</w:t>
      </w:r>
      <w:r w:rsidR="00336932" w:rsidRPr="00594006">
        <w:rPr>
          <w:rFonts w:ascii="Times New Roman" w:hAnsi="Times New Roman" w:cs="Times New Roman"/>
          <w:sz w:val="24"/>
          <w:szCs w:val="24"/>
        </w:rPr>
        <w:t xml:space="preserve"> </w:t>
      </w:r>
      <w:r w:rsidR="009C35B4" w:rsidRPr="00594006">
        <w:rPr>
          <w:rFonts w:ascii="Times New Roman" w:hAnsi="Times New Roman" w:cs="Times New Roman"/>
          <w:sz w:val="24"/>
          <w:szCs w:val="24"/>
        </w:rPr>
        <w:t>by the combustion</w:t>
      </w:r>
      <w:r w:rsidR="00C157BC" w:rsidRPr="00594006">
        <w:rPr>
          <w:rFonts w:ascii="Times New Roman" w:hAnsi="Times New Roman" w:cs="Times New Roman"/>
          <w:sz w:val="24"/>
          <w:szCs w:val="24"/>
        </w:rPr>
        <w:t xml:space="preserve"> and</w:t>
      </w:r>
      <w:r w:rsidR="009C35B4" w:rsidRPr="00594006">
        <w:rPr>
          <w:rFonts w:ascii="Times New Roman" w:hAnsi="Times New Roman" w:cs="Times New Roman"/>
          <w:sz w:val="24"/>
          <w:szCs w:val="24"/>
        </w:rPr>
        <w:t xml:space="preserve"> the transfer of heat from the fire to adjacent unburned fuel.  However, such models are too complex to run fast</w:t>
      </w:r>
      <w:r w:rsidR="00A87F7D" w:rsidRPr="00594006">
        <w:rPr>
          <w:rFonts w:ascii="Times New Roman" w:hAnsi="Times New Roman" w:cs="Times New Roman"/>
          <w:sz w:val="24"/>
          <w:szCs w:val="24"/>
        </w:rPr>
        <w:t>er than real-time</w:t>
      </w:r>
      <w:r w:rsidR="009C35B4" w:rsidRPr="00594006">
        <w:rPr>
          <w:rFonts w:ascii="Times New Roman" w:hAnsi="Times New Roman" w:cs="Times New Roman"/>
          <w:sz w:val="24"/>
          <w:szCs w:val="24"/>
        </w:rPr>
        <w:t xml:space="preserve"> to provide useful forecasts; such speeds have been attainable only by treati</w:t>
      </w:r>
      <w:r w:rsidR="00A87F7D" w:rsidRPr="00594006">
        <w:rPr>
          <w:rFonts w:ascii="Times New Roman" w:hAnsi="Times New Roman" w:cs="Times New Roman"/>
          <w:sz w:val="24"/>
          <w:szCs w:val="24"/>
        </w:rPr>
        <w:t>ng the fuel bed as a uniform slab,</w:t>
      </w:r>
      <w:r w:rsidR="009C35B4" w:rsidRPr="00594006">
        <w:rPr>
          <w:rFonts w:ascii="Times New Roman" w:hAnsi="Times New Roman" w:cs="Times New Roman"/>
          <w:sz w:val="24"/>
          <w:szCs w:val="24"/>
        </w:rPr>
        <w:t xml:space="preserve"> with </w:t>
      </w:r>
      <w:r w:rsidR="00A87F7D" w:rsidRPr="00594006">
        <w:rPr>
          <w:rFonts w:ascii="Times New Roman" w:hAnsi="Times New Roman" w:cs="Times New Roman"/>
          <w:sz w:val="24"/>
          <w:szCs w:val="24"/>
        </w:rPr>
        <w:t xml:space="preserve">fire </w:t>
      </w:r>
      <w:r w:rsidR="009C35B4" w:rsidRPr="00594006">
        <w:rPr>
          <w:rFonts w:ascii="Times New Roman" w:hAnsi="Times New Roman" w:cs="Times New Roman"/>
          <w:sz w:val="24"/>
          <w:szCs w:val="24"/>
        </w:rPr>
        <w:t>behavior governed by</w:t>
      </w:r>
      <w:r w:rsidR="00B15B5E">
        <w:rPr>
          <w:rFonts w:ascii="Times New Roman" w:hAnsi="Times New Roman" w:cs="Times New Roman"/>
          <w:sz w:val="24"/>
          <w:szCs w:val="24"/>
        </w:rPr>
        <w:t xml:space="preserve"> bulk characteristics defined</w:t>
      </w:r>
      <w:r w:rsidR="009C35B4" w:rsidRPr="00594006">
        <w:rPr>
          <w:rFonts w:ascii="Times New Roman" w:hAnsi="Times New Roman" w:cs="Times New Roman"/>
          <w:sz w:val="24"/>
          <w:szCs w:val="24"/>
        </w:rPr>
        <w:t xml:space="preserve"> by fuel type.</w:t>
      </w:r>
      <w:r w:rsidR="003367DA" w:rsidRPr="00594006">
        <w:rPr>
          <w:rFonts w:ascii="Times New Roman" w:hAnsi="Times New Roman" w:cs="Times New Roman"/>
          <w:sz w:val="24"/>
          <w:szCs w:val="24"/>
        </w:rPr>
        <w:t xml:space="preserve">  </w:t>
      </w:r>
      <w:r w:rsidR="00D17CBB" w:rsidRPr="00594006">
        <w:rPr>
          <w:rFonts w:ascii="Times New Roman" w:hAnsi="Times New Roman" w:cs="Times New Roman"/>
          <w:sz w:val="24"/>
          <w:szCs w:val="24"/>
        </w:rPr>
        <w:t xml:space="preserve">Anderson </w:t>
      </w:r>
      <w:r w:rsidR="00B15B5E">
        <w:rPr>
          <w:rFonts w:ascii="Times New Roman" w:hAnsi="Times New Roman" w:cs="Times New Roman"/>
          <w:sz w:val="24"/>
          <w:szCs w:val="24"/>
        </w:rPr>
        <w:t>(</w:t>
      </w:r>
      <w:r w:rsidR="00D17CBB" w:rsidRPr="00594006">
        <w:rPr>
          <w:rFonts w:ascii="Times New Roman" w:hAnsi="Times New Roman" w:cs="Times New Roman"/>
          <w:sz w:val="24"/>
          <w:szCs w:val="24"/>
        </w:rPr>
        <w:t>1982</w:t>
      </w:r>
      <w:r w:rsidR="00B15B5E">
        <w:rPr>
          <w:rFonts w:ascii="Times New Roman" w:hAnsi="Times New Roman" w:cs="Times New Roman"/>
          <w:sz w:val="24"/>
          <w:szCs w:val="24"/>
        </w:rPr>
        <w:t>)</w:t>
      </w:r>
      <w:r w:rsidR="003367DA" w:rsidRPr="00594006">
        <w:rPr>
          <w:rFonts w:ascii="Times New Roman" w:hAnsi="Times New Roman" w:cs="Times New Roman"/>
          <w:sz w:val="24"/>
          <w:szCs w:val="24"/>
        </w:rPr>
        <w:t xml:space="preserve"> </w:t>
      </w:r>
      <w:r w:rsidR="00B97500" w:rsidRPr="00594006">
        <w:rPr>
          <w:rFonts w:ascii="Times New Roman" w:hAnsi="Times New Roman" w:cs="Times New Roman"/>
          <w:sz w:val="24"/>
          <w:szCs w:val="24"/>
        </w:rPr>
        <w:t>indicat</w:t>
      </w:r>
      <w:r w:rsidR="00A35C87" w:rsidRPr="00594006">
        <w:rPr>
          <w:rFonts w:ascii="Times New Roman" w:hAnsi="Times New Roman" w:cs="Times New Roman"/>
          <w:sz w:val="24"/>
          <w:szCs w:val="24"/>
        </w:rPr>
        <w:t>ed</w:t>
      </w:r>
      <w:r w:rsidR="003367DA" w:rsidRPr="00594006">
        <w:rPr>
          <w:rFonts w:ascii="Times New Roman" w:hAnsi="Times New Roman" w:cs="Times New Roman"/>
          <w:sz w:val="24"/>
          <w:szCs w:val="24"/>
        </w:rPr>
        <w:t xml:space="preserve"> that, for a given fuel </w:t>
      </w:r>
    </w:p>
    <w:p w:rsidR="006860D2" w:rsidRPr="000517C5" w:rsidRDefault="006860D2" w:rsidP="00D553EE">
      <w:pPr>
        <w:spacing w:after="120"/>
        <w:ind w:left="900"/>
        <w:jc w:val="both"/>
        <w:rPr>
          <w:rFonts w:ascii="Times New Roman" w:hAnsi="Times New Roman" w:cs="Times New Roman"/>
          <w:b/>
        </w:rPr>
      </w:pPr>
      <w:r w:rsidRPr="000517C5">
        <w:rPr>
          <w:rFonts w:ascii="Times New Roman" w:hAnsi="Times New Roman" w:cs="Times New Roman"/>
          <w:b/>
        </w:rPr>
        <w:t>Table 1: Properties of standard wildland fuel types (from Anderson</w:t>
      </w:r>
      <w:r w:rsidR="00B15B5E">
        <w:rPr>
          <w:rFonts w:ascii="Times New Roman" w:hAnsi="Times New Roman" w:cs="Times New Roman"/>
          <w:b/>
        </w:rPr>
        <w:t>,</w:t>
      </w:r>
      <w:r w:rsidRPr="000517C5">
        <w:rPr>
          <w:rFonts w:ascii="Times New Roman" w:hAnsi="Times New Roman" w:cs="Times New Roman"/>
          <w:b/>
        </w:rPr>
        <w:t xml:space="preserve"> 1982)</w:t>
      </w:r>
    </w:p>
    <w:tbl>
      <w:tblPr>
        <w:tblStyle w:val="TableGrid"/>
        <w:tblW w:w="4417" w:type="pct"/>
        <w:tblInd w:w="1008" w:type="dxa"/>
        <w:tblLayout w:type="fixed"/>
        <w:tblLook w:val="04A0" w:firstRow="1" w:lastRow="0" w:firstColumn="1" w:lastColumn="0" w:noHBand="0" w:noVBand="1"/>
      </w:tblPr>
      <w:tblGrid>
        <w:gridCol w:w="1172"/>
        <w:gridCol w:w="1079"/>
        <w:gridCol w:w="1079"/>
        <w:gridCol w:w="1081"/>
        <w:gridCol w:w="990"/>
        <w:gridCol w:w="991"/>
        <w:gridCol w:w="810"/>
        <w:gridCol w:w="1257"/>
      </w:tblGrid>
      <w:tr w:rsidR="006860D2" w:rsidTr="00FD791A">
        <w:tc>
          <w:tcPr>
            <w:tcW w:w="692" w:type="pct"/>
            <w:tcBorders>
              <w:top w:val="nil"/>
              <w:left w:val="nil"/>
            </w:tcBorders>
            <w:vAlign w:val="center"/>
          </w:tcPr>
          <w:p w:rsidR="006860D2" w:rsidRPr="007E0002" w:rsidRDefault="006860D2" w:rsidP="00FD791A">
            <w:pPr>
              <w:jc w:val="center"/>
              <w:rPr>
                <w:b/>
                <w:sz w:val="18"/>
                <w:szCs w:val="18"/>
              </w:rPr>
            </w:pPr>
            <w:r>
              <w:rPr>
                <w:b/>
                <w:sz w:val="18"/>
                <w:szCs w:val="18"/>
              </w:rPr>
              <w:t>Fuel Type</w:t>
            </w:r>
          </w:p>
        </w:tc>
        <w:tc>
          <w:tcPr>
            <w:tcW w:w="638" w:type="pct"/>
            <w:tcBorders>
              <w:top w:val="nil"/>
            </w:tcBorders>
            <w:vAlign w:val="center"/>
          </w:tcPr>
          <w:p w:rsidR="006860D2" w:rsidRPr="007E0002" w:rsidRDefault="006860D2" w:rsidP="00FD791A">
            <w:pPr>
              <w:tabs>
                <w:tab w:val="left" w:pos="648"/>
              </w:tabs>
              <w:jc w:val="center"/>
              <w:rPr>
                <w:b/>
                <w:sz w:val="18"/>
                <w:szCs w:val="18"/>
              </w:rPr>
            </w:pPr>
            <w:r>
              <w:rPr>
                <w:b/>
                <w:sz w:val="18"/>
                <w:szCs w:val="18"/>
              </w:rPr>
              <w:t>Fuel load (kg m</w:t>
            </w:r>
            <w:r>
              <w:rPr>
                <w:b/>
                <w:sz w:val="18"/>
                <w:szCs w:val="18"/>
                <w:vertAlign w:val="superscript"/>
              </w:rPr>
              <w:t>-2</w:t>
            </w:r>
            <w:r w:rsidRPr="007E0002">
              <w:rPr>
                <w:b/>
                <w:sz w:val="18"/>
                <w:szCs w:val="18"/>
              </w:rPr>
              <w:t>)</w:t>
            </w:r>
          </w:p>
        </w:tc>
        <w:tc>
          <w:tcPr>
            <w:tcW w:w="638" w:type="pct"/>
            <w:tcBorders>
              <w:top w:val="nil"/>
            </w:tcBorders>
            <w:vAlign w:val="center"/>
          </w:tcPr>
          <w:p w:rsidR="006860D2" w:rsidRPr="007E0002" w:rsidRDefault="006860D2" w:rsidP="00FD791A">
            <w:pPr>
              <w:jc w:val="center"/>
              <w:rPr>
                <w:b/>
                <w:sz w:val="18"/>
                <w:szCs w:val="18"/>
              </w:rPr>
            </w:pPr>
            <w:r w:rsidRPr="007E0002">
              <w:rPr>
                <w:b/>
                <w:sz w:val="18"/>
                <w:szCs w:val="18"/>
              </w:rPr>
              <w:t>Dead fuel (</w:t>
            </w:r>
            <w:r>
              <w:rPr>
                <w:b/>
                <w:sz w:val="18"/>
                <w:szCs w:val="18"/>
              </w:rPr>
              <w:t>kg m</w:t>
            </w:r>
            <w:r>
              <w:rPr>
                <w:b/>
                <w:sz w:val="18"/>
                <w:szCs w:val="18"/>
                <w:vertAlign w:val="superscript"/>
              </w:rPr>
              <w:t>-2</w:t>
            </w:r>
            <w:r w:rsidRPr="007E0002">
              <w:rPr>
                <w:b/>
                <w:sz w:val="18"/>
                <w:szCs w:val="18"/>
              </w:rPr>
              <w:t>)</w:t>
            </w:r>
          </w:p>
        </w:tc>
        <w:tc>
          <w:tcPr>
            <w:tcW w:w="639" w:type="pct"/>
            <w:tcBorders>
              <w:top w:val="nil"/>
            </w:tcBorders>
            <w:vAlign w:val="center"/>
          </w:tcPr>
          <w:p w:rsidR="006860D2" w:rsidRPr="007E0002" w:rsidRDefault="006860D2" w:rsidP="00FD791A">
            <w:pPr>
              <w:jc w:val="center"/>
              <w:rPr>
                <w:b/>
                <w:sz w:val="18"/>
                <w:szCs w:val="18"/>
              </w:rPr>
            </w:pPr>
            <w:r w:rsidRPr="007E0002">
              <w:rPr>
                <w:b/>
                <w:sz w:val="18"/>
                <w:szCs w:val="18"/>
              </w:rPr>
              <w:t>Live foliage (</w:t>
            </w:r>
            <w:r>
              <w:rPr>
                <w:b/>
                <w:sz w:val="18"/>
                <w:szCs w:val="18"/>
              </w:rPr>
              <w:t>kg m</w:t>
            </w:r>
            <w:r>
              <w:rPr>
                <w:b/>
                <w:sz w:val="18"/>
                <w:szCs w:val="18"/>
                <w:vertAlign w:val="superscript"/>
              </w:rPr>
              <w:t>-2</w:t>
            </w:r>
            <w:r w:rsidRPr="007E0002">
              <w:rPr>
                <w:b/>
                <w:sz w:val="18"/>
                <w:szCs w:val="18"/>
              </w:rPr>
              <w:t>)</w:t>
            </w:r>
          </w:p>
        </w:tc>
        <w:tc>
          <w:tcPr>
            <w:tcW w:w="585" w:type="pct"/>
            <w:tcBorders>
              <w:top w:val="nil"/>
            </w:tcBorders>
            <w:vAlign w:val="center"/>
          </w:tcPr>
          <w:p w:rsidR="006860D2" w:rsidRPr="007E0002" w:rsidRDefault="006860D2" w:rsidP="00FD791A">
            <w:pPr>
              <w:jc w:val="center"/>
              <w:rPr>
                <w:b/>
                <w:sz w:val="18"/>
                <w:szCs w:val="18"/>
              </w:rPr>
            </w:pPr>
            <w:r>
              <w:rPr>
                <w:b/>
                <w:sz w:val="18"/>
                <w:szCs w:val="18"/>
              </w:rPr>
              <w:t>Fuel depth (m</w:t>
            </w:r>
            <w:r w:rsidRPr="007E0002">
              <w:rPr>
                <w:b/>
                <w:sz w:val="18"/>
                <w:szCs w:val="18"/>
              </w:rPr>
              <w:t>)</w:t>
            </w:r>
          </w:p>
        </w:tc>
        <w:tc>
          <w:tcPr>
            <w:tcW w:w="586" w:type="pct"/>
            <w:tcBorders>
              <w:top w:val="nil"/>
            </w:tcBorders>
            <w:vAlign w:val="center"/>
          </w:tcPr>
          <w:p w:rsidR="006860D2" w:rsidRPr="007E0002" w:rsidRDefault="006860D2" w:rsidP="00FD791A">
            <w:pPr>
              <w:jc w:val="center"/>
              <w:rPr>
                <w:b/>
                <w:sz w:val="18"/>
                <w:szCs w:val="18"/>
              </w:rPr>
            </w:pPr>
            <w:r>
              <w:rPr>
                <w:b/>
                <w:sz w:val="18"/>
                <w:szCs w:val="18"/>
              </w:rPr>
              <w:t>S-V ratio (m</w:t>
            </w:r>
            <w:r w:rsidRPr="007E0002">
              <w:rPr>
                <w:b/>
                <w:sz w:val="18"/>
                <w:szCs w:val="18"/>
                <w:vertAlign w:val="superscript"/>
              </w:rPr>
              <w:t>-1</w:t>
            </w:r>
            <w:r w:rsidRPr="007E0002">
              <w:rPr>
                <w:b/>
                <w:sz w:val="18"/>
                <w:szCs w:val="18"/>
              </w:rPr>
              <w:t>)</w:t>
            </w:r>
          </w:p>
        </w:tc>
        <w:tc>
          <w:tcPr>
            <w:tcW w:w="479" w:type="pct"/>
            <w:tcBorders>
              <w:top w:val="nil"/>
            </w:tcBorders>
            <w:vAlign w:val="center"/>
          </w:tcPr>
          <w:p w:rsidR="006860D2" w:rsidRPr="007E0002" w:rsidRDefault="006860D2" w:rsidP="00FD791A">
            <w:pPr>
              <w:jc w:val="center"/>
              <w:rPr>
                <w:b/>
                <w:sz w:val="18"/>
                <w:szCs w:val="18"/>
              </w:rPr>
            </w:pPr>
            <w:r>
              <w:rPr>
                <w:b/>
                <w:sz w:val="18"/>
                <w:szCs w:val="18"/>
              </w:rPr>
              <w:t xml:space="preserve">Burn </w:t>
            </w:r>
            <w:r w:rsidRPr="007E0002">
              <w:rPr>
                <w:b/>
                <w:sz w:val="18"/>
                <w:szCs w:val="18"/>
              </w:rPr>
              <w:t>time (s)</w:t>
            </w:r>
          </w:p>
        </w:tc>
        <w:tc>
          <w:tcPr>
            <w:tcW w:w="744" w:type="pct"/>
            <w:tcBorders>
              <w:top w:val="nil"/>
            </w:tcBorders>
            <w:vAlign w:val="center"/>
          </w:tcPr>
          <w:p w:rsidR="006860D2" w:rsidRPr="007E0002" w:rsidRDefault="006860D2" w:rsidP="00FD791A">
            <w:pPr>
              <w:jc w:val="center"/>
              <w:rPr>
                <w:b/>
                <w:sz w:val="18"/>
                <w:szCs w:val="18"/>
              </w:rPr>
            </w:pPr>
            <w:r>
              <w:rPr>
                <w:b/>
                <w:sz w:val="18"/>
                <w:szCs w:val="18"/>
              </w:rPr>
              <w:t>Extinction Moisture (%)</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1 Short grass</w:t>
            </w:r>
          </w:p>
        </w:tc>
        <w:tc>
          <w:tcPr>
            <w:tcW w:w="638" w:type="pct"/>
            <w:vAlign w:val="center"/>
          </w:tcPr>
          <w:p w:rsidR="006860D2" w:rsidRPr="002B18A9" w:rsidRDefault="006860D2" w:rsidP="00FD791A">
            <w:pPr>
              <w:jc w:val="center"/>
              <w:rPr>
                <w:sz w:val="20"/>
                <w:szCs w:val="20"/>
              </w:rPr>
            </w:pPr>
            <w:r>
              <w:rPr>
                <w:sz w:val="20"/>
                <w:szCs w:val="20"/>
              </w:rPr>
              <w:t>0.180</w:t>
            </w:r>
          </w:p>
        </w:tc>
        <w:tc>
          <w:tcPr>
            <w:tcW w:w="638" w:type="pct"/>
            <w:vAlign w:val="center"/>
          </w:tcPr>
          <w:p w:rsidR="006860D2" w:rsidRPr="002B18A9" w:rsidRDefault="006860D2" w:rsidP="00FD791A">
            <w:pPr>
              <w:jc w:val="center"/>
              <w:rPr>
                <w:sz w:val="20"/>
                <w:szCs w:val="20"/>
              </w:rPr>
            </w:pPr>
            <w:r>
              <w:rPr>
                <w:sz w:val="20"/>
                <w:szCs w:val="20"/>
              </w:rPr>
              <w:t>0.180</w:t>
            </w:r>
          </w:p>
        </w:tc>
        <w:tc>
          <w:tcPr>
            <w:tcW w:w="639" w:type="pct"/>
            <w:vAlign w:val="center"/>
          </w:tcPr>
          <w:p w:rsidR="006860D2" w:rsidRPr="002B18A9" w:rsidRDefault="006860D2" w:rsidP="00FD791A">
            <w:pPr>
              <w:jc w:val="center"/>
              <w:rPr>
                <w:sz w:val="20"/>
                <w:szCs w:val="20"/>
              </w:rPr>
            </w:pPr>
            <w:r w:rsidRPr="002B18A9">
              <w:rPr>
                <w:sz w:val="20"/>
                <w:szCs w:val="20"/>
              </w:rPr>
              <w:t>0.0</w:t>
            </w:r>
          </w:p>
        </w:tc>
        <w:tc>
          <w:tcPr>
            <w:tcW w:w="585" w:type="pct"/>
            <w:vAlign w:val="center"/>
          </w:tcPr>
          <w:p w:rsidR="006860D2" w:rsidRPr="002B18A9" w:rsidRDefault="006860D2" w:rsidP="00FD791A">
            <w:pPr>
              <w:jc w:val="center"/>
              <w:rPr>
                <w:sz w:val="20"/>
                <w:szCs w:val="20"/>
              </w:rPr>
            </w:pPr>
            <w:r>
              <w:rPr>
                <w:sz w:val="20"/>
                <w:szCs w:val="20"/>
              </w:rPr>
              <w:t>0.305</w:t>
            </w:r>
          </w:p>
        </w:tc>
        <w:tc>
          <w:tcPr>
            <w:tcW w:w="586" w:type="pct"/>
            <w:vAlign w:val="center"/>
          </w:tcPr>
          <w:p w:rsidR="006860D2" w:rsidRPr="002B18A9" w:rsidRDefault="006860D2" w:rsidP="00FD791A">
            <w:pPr>
              <w:jc w:val="center"/>
              <w:rPr>
                <w:sz w:val="20"/>
                <w:szCs w:val="20"/>
              </w:rPr>
            </w:pPr>
            <w:r>
              <w:rPr>
                <w:sz w:val="20"/>
                <w:szCs w:val="20"/>
              </w:rPr>
              <w:t>11483</w:t>
            </w:r>
          </w:p>
        </w:tc>
        <w:tc>
          <w:tcPr>
            <w:tcW w:w="479" w:type="pct"/>
            <w:vAlign w:val="center"/>
          </w:tcPr>
          <w:p w:rsidR="006860D2" w:rsidRPr="002B18A9" w:rsidRDefault="006860D2" w:rsidP="00FD791A">
            <w:pPr>
              <w:jc w:val="center"/>
              <w:rPr>
                <w:sz w:val="20"/>
                <w:szCs w:val="20"/>
              </w:rPr>
            </w:pPr>
            <w:r w:rsidRPr="002B18A9">
              <w:rPr>
                <w:sz w:val="20"/>
                <w:szCs w:val="20"/>
              </w:rPr>
              <w:t>8.2</w:t>
            </w:r>
          </w:p>
        </w:tc>
        <w:tc>
          <w:tcPr>
            <w:tcW w:w="744" w:type="pct"/>
            <w:vAlign w:val="center"/>
          </w:tcPr>
          <w:p w:rsidR="006860D2" w:rsidRPr="002B18A9" w:rsidRDefault="006860D2" w:rsidP="00FD791A">
            <w:pPr>
              <w:jc w:val="center"/>
              <w:rPr>
                <w:sz w:val="20"/>
                <w:szCs w:val="20"/>
              </w:rPr>
            </w:pPr>
            <w:r w:rsidRPr="002B18A9">
              <w:rPr>
                <w:sz w:val="20"/>
                <w:szCs w:val="20"/>
              </w:rPr>
              <w:t>12</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2 Timber (grass and understory)</w:t>
            </w:r>
          </w:p>
        </w:tc>
        <w:tc>
          <w:tcPr>
            <w:tcW w:w="638" w:type="pct"/>
            <w:vAlign w:val="center"/>
          </w:tcPr>
          <w:p w:rsidR="006860D2" w:rsidRPr="002B18A9" w:rsidRDefault="006860D2" w:rsidP="00FD791A">
            <w:pPr>
              <w:jc w:val="center"/>
              <w:rPr>
                <w:sz w:val="20"/>
                <w:szCs w:val="20"/>
              </w:rPr>
            </w:pPr>
            <w:r>
              <w:rPr>
                <w:sz w:val="20"/>
                <w:szCs w:val="20"/>
              </w:rPr>
              <w:t>0.972</w:t>
            </w:r>
          </w:p>
        </w:tc>
        <w:tc>
          <w:tcPr>
            <w:tcW w:w="638" w:type="pct"/>
            <w:vAlign w:val="center"/>
          </w:tcPr>
          <w:p w:rsidR="006860D2" w:rsidRPr="002B18A9" w:rsidRDefault="006860D2" w:rsidP="00FD791A">
            <w:pPr>
              <w:jc w:val="center"/>
              <w:rPr>
                <w:sz w:val="20"/>
                <w:szCs w:val="20"/>
              </w:rPr>
            </w:pPr>
            <w:r>
              <w:rPr>
                <w:sz w:val="20"/>
                <w:szCs w:val="20"/>
              </w:rPr>
              <w:t>0.486</w:t>
            </w:r>
          </w:p>
        </w:tc>
        <w:tc>
          <w:tcPr>
            <w:tcW w:w="639" w:type="pct"/>
            <w:vAlign w:val="center"/>
          </w:tcPr>
          <w:p w:rsidR="006860D2" w:rsidRPr="002B18A9" w:rsidRDefault="006860D2" w:rsidP="00FD791A">
            <w:pPr>
              <w:jc w:val="center"/>
              <w:rPr>
                <w:sz w:val="20"/>
                <w:szCs w:val="20"/>
              </w:rPr>
            </w:pPr>
            <w:r>
              <w:rPr>
                <w:sz w:val="20"/>
                <w:szCs w:val="20"/>
              </w:rPr>
              <w:t>0.122</w:t>
            </w:r>
          </w:p>
        </w:tc>
        <w:tc>
          <w:tcPr>
            <w:tcW w:w="585" w:type="pct"/>
            <w:vAlign w:val="center"/>
          </w:tcPr>
          <w:p w:rsidR="006860D2" w:rsidRPr="002B18A9" w:rsidRDefault="006860D2" w:rsidP="00FD791A">
            <w:pPr>
              <w:jc w:val="center"/>
              <w:rPr>
                <w:sz w:val="20"/>
                <w:szCs w:val="20"/>
              </w:rPr>
            </w:pPr>
            <w:r>
              <w:rPr>
                <w:sz w:val="20"/>
                <w:szCs w:val="20"/>
              </w:rPr>
              <w:t>0.305</w:t>
            </w:r>
          </w:p>
        </w:tc>
        <w:tc>
          <w:tcPr>
            <w:tcW w:w="586" w:type="pct"/>
            <w:vAlign w:val="center"/>
          </w:tcPr>
          <w:p w:rsidR="006860D2" w:rsidRPr="002B18A9" w:rsidRDefault="006860D2" w:rsidP="00FD791A">
            <w:pPr>
              <w:jc w:val="center"/>
              <w:rPr>
                <w:sz w:val="20"/>
                <w:szCs w:val="20"/>
              </w:rPr>
            </w:pPr>
            <w:r>
              <w:rPr>
                <w:sz w:val="20"/>
                <w:szCs w:val="20"/>
              </w:rPr>
              <w:t>9134</w:t>
            </w:r>
          </w:p>
        </w:tc>
        <w:tc>
          <w:tcPr>
            <w:tcW w:w="479" w:type="pct"/>
            <w:vAlign w:val="center"/>
          </w:tcPr>
          <w:p w:rsidR="006860D2" w:rsidRPr="002B18A9" w:rsidRDefault="006860D2" w:rsidP="00FD791A">
            <w:pPr>
              <w:jc w:val="center"/>
              <w:rPr>
                <w:sz w:val="20"/>
                <w:szCs w:val="20"/>
              </w:rPr>
            </w:pPr>
            <w:r w:rsidRPr="002B18A9">
              <w:rPr>
                <w:sz w:val="20"/>
                <w:szCs w:val="20"/>
              </w:rPr>
              <w:t>8.2</w:t>
            </w:r>
          </w:p>
        </w:tc>
        <w:tc>
          <w:tcPr>
            <w:tcW w:w="744" w:type="pct"/>
            <w:vAlign w:val="center"/>
          </w:tcPr>
          <w:p w:rsidR="006860D2" w:rsidRPr="002B18A9" w:rsidRDefault="006860D2" w:rsidP="00FD791A">
            <w:pPr>
              <w:jc w:val="center"/>
              <w:rPr>
                <w:sz w:val="20"/>
                <w:szCs w:val="20"/>
              </w:rPr>
            </w:pPr>
            <w:r w:rsidRPr="002B18A9">
              <w:rPr>
                <w:sz w:val="20"/>
                <w:szCs w:val="20"/>
              </w:rPr>
              <w:t>15</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3 Tall grass</w:t>
            </w:r>
          </w:p>
        </w:tc>
        <w:tc>
          <w:tcPr>
            <w:tcW w:w="638" w:type="pct"/>
            <w:vAlign w:val="center"/>
          </w:tcPr>
          <w:p w:rsidR="006860D2" w:rsidRPr="002B18A9" w:rsidRDefault="006860D2" w:rsidP="00FD791A">
            <w:pPr>
              <w:jc w:val="center"/>
              <w:rPr>
                <w:sz w:val="20"/>
                <w:szCs w:val="20"/>
              </w:rPr>
            </w:pPr>
            <w:r>
              <w:rPr>
                <w:sz w:val="20"/>
                <w:szCs w:val="20"/>
              </w:rPr>
              <w:t>0.730</w:t>
            </w:r>
          </w:p>
        </w:tc>
        <w:tc>
          <w:tcPr>
            <w:tcW w:w="638" w:type="pct"/>
            <w:vAlign w:val="center"/>
          </w:tcPr>
          <w:p w:rsidR="006860D2" w:rsidRPr="002B18A9" w:rsidRDefault="006860D2" w:rsidP="00FD791A">
            <w:pPr>
              <w:jc w:val="center"/>
              <w:rPr>
                <w:sz w:val="20"/>
                <w:szCs w:val="20"/>
              </w:rPr>
            </w:pPr>
            <w:r w:rsidRPr="002B18A9">
              <w:rPr>
                <w:sz w:val="20"/>
                <w:szCs w:val="20"/>
              </w:rPr>
              <w:t>0</w:t>
            </w:r>
            <w:r>
              <w:rPr>
                <w:sz w:val="20"/>
                <w:szCs w:val="20"/>
              </w:rPr>
              <w:t>.730</w:t>
            </w:r>
          </w:p>
        </w:tc>
        <w:tc>
          <w:tcPr>
            <w:tcW w:w="639" w:type="pct"/>
            <w:vAlign w:val="center"/>
          </w:tcPr>
          <w:p w:rsidR="006860D2" w:rsidRPr="002B18A9" w:rsidRDefault="006860D2" w:rsidP="00FD791A">
            <w:pPr>
              <w:jc w:val="center"/>
              <w:rPr>
                <w:sz w:val="20"/>
                <w:szCs w:val="20"/>
              </w:rPr>
            </w:pPr>
            <w:r w:rsidRPr="002B18A9">
              <w:rPr>
                <w:sz w:val="20"/>
                <w:szCs w:val="20"/>
              </w:rPr>
              <w:t>0.0</w:t>
            </w:r>
          </w:p>
        </w:tc>
        <w:tc>
          <w:tcPr>
            <w:tcW w:w="585" w:type="pct"/>
            <w:vAlign w:val="center"/>
          </w:tcPr>
          <w:p w:rsidR="006860D2" w:rsidRPr="002B18A9" w:rsidRDefault="006860D2" w:rsidP="00FD791A">
            <w:pPr>
              <w:jc w:val="center"/>
              <w:rPr>
                <w:sz w:val="20"/>
                <w:szCs w:val="20"/>
              </w:rPr>
            </w:pPr>
            <w:r>
              <w:rPr>
                <w:sz w:val="20"/>
                <w:szCs w:val="20"/>
              </w:rPr>
              <w:t>0.762</w:t>
            </w:r>
          </w:p>
        </w:tc>
        <w:tc>
          <w:tcPr>
            <w:tcW w:w="586" w:type="pct"/>
            <w:vAlign w:val="center"/>
          </w:tcPr>
          <w:p w:rsidR="006860D2" w:rsidRPr="002B18A9" w:rsidRDefault="006860D2" w:rsidP="00FD791A">
            <w:pPr>
              <w:jc w:val="center"/>
              <w:rPr>
                <w:sz w:val="20"/>
                <w:szCs w:val="20"/>
              </w:rPr>
            </w:pPr>
            <w:r>
              <w:rPr>
                <w:sz w:val="20"/>
                <w:szCs w:val="20"/>
              </w:rPr>
              <w:t>4921</w:t>
            </w:r>
          </w:p>
        </w:tc>
        <w:tc>
          <w:tcPr>
            <w:tcW w:w="479" w:type="pct"/>
            <w:vAlign w:val="center"/>
          </w:tcPr>
          <w:p w:rsidR="006860D2" w:rsidRPr="002B18A9" w:rsidRDefault="006860D2" w:rsidP="00FD791A">
            <w:pPr>
              <w:jc w:val="center"/>
              <w:rPr>
                <w:sz w:val="20"/>
                <w:szCs w:val="20"/>
              </w:rPr>
            </w:pPr>
            <w:r w:rsidRPr="002B18A9">
              <w:rPr>
                <w:sz w:val="20"/>
                <w:szCs w:val="20"/>
              </w:rPr>
              <w:t>8.2</w:t>
            </w:r>
          </w:p>
        </w:tc>
        <w:tc>
          <w:tcPr>
            <w:tcW w:w="744" w:type="pct"/>
            <w:vAlign w:val="center"/>
          </w:tcPr>
          <w:p w:rsidR="006860D2" w:rsidRPr="002B18A9" w:rsidRDefault="006860D2" w:rsidP="00FD791A">
            <w:pPr>
              <w:jc w:val="center"/>
              <w:rPr>
                <w:sz w:val="20"/>
                <w:szCs w:val="20"/>
              </w:rPr>
            </w:pPr>
            <w:r w:rsidRPr="002B18A9">
              <w:rPr>
                <w:sz w:val="20"/>
                <w:szCs w:val="20"/>
              </w:rPr>
              <w:t>25</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4 Chaparral</w:t>
            </w:r>
          </w:p>
        </w:tc>
        <w:tc>
          <w:tcPr>
            <w:tcW w:w="638" w:type="pct"/>
            <w:vAlign w:val="center"/>
          </w:tcPr>
          <w:p w:rsidR="006860D2" w:rsidRPr="002B18A9" w:rsidRDefault="006860D2" w:rsidP="00FD791A">
            <w:pPr>
              <w:jc w:val="center"/>
              <w:rPr>
                <w:sz w:val="20"/>
                <w:szCs w:val="20"/>
              </w:rPr>
            </w:pPr>
            <w:r>
              <w:rPr>
                <w:sz w:val="20"/>
                <w:szCs w:val="20"/>
              </w:rPr>
              <w:t>3.162</w:t>
            </w:r>
          </w:p>
        </w:tc>
        <w:tc>
          <w:tcPr>
            <w:tcW w:w="638" w:type="pct"/>
            <w:vAlign w:val="center"/>
          </w:tcPr>
          <w:p w:rsidR="006860D2" w:rsidRPr="002B18A9" w:rsidRDefault="006860D2" w:rsidP="00FD791A">
            <w:pPr>
              <w:jc w:val="center"/>
              <w:rPr>
                <w:sz w:val="20"/>
                <w:szCs w:val="20"/>
              </w:rPr>
            </w:pPr>
            <w:r>
              <w:rPr>
                <w:sz w:val="20"/>
                <w:szCs w:val="20"/>
              </w:rPr>
              <w:t>1.216</w:t>
            </w:r>
          </w:p>
        </w:tc>
        <w:tc>
          <w:tcPr>
            <w:tcW w:w="639" w:type="pct"/>
            <w:vAlign w:val="center"/>
          </w:tcPr>
          <w:p w:rsidR="006860D2" w:rsidRPr="002B18A9" w:rsidRDefault="006860D2" w:rsidP="00FD791A">
            <w:pPr>
              <w:jc w:val="center"/>
              <w:rPr>
                <w:sz w:val="20"/>
                <w:szCs w:val="20"/>
              </w:rPr>
            </w:pPr>
            <w:r>
              <w:rPr>
                <w:sz w:val="20"/>
                <w:szCs w:val="20"/>
              </w:rPr>
              <w:t>1.216</w:t>
            </w:r>
          </w:p>
        </w:tc>
        <w:tc>
          <w:tcPr>
            <w:tcW w:w="585" w:type="pct"/>
            <w:vAlign w:val="center"/>
          </w:tcPr>
          <w:p w:rsidR="006860D2" w:rsidRPr="002B18A9" w:rsidRDefault="006860D2" w:rsidP="00FD791A">
            <w:pPr>
              <w:jc w:val="center"/>
              <w:rPr>
                <w:sz w:val="20"/>
                <w:szCs w:val="20"/>
              </w:rPr>
            </w:pPr>
            <w:r>
              <w:rPr>
                <w:sz w:val="20"/>
                <w:szCs w:val="20"/>
              </w:rPr>
              <w:t>1.829</w:t>
            </w:r>
          </w:p>
        </w:tc>
        <w:tc>
          <w:tcPr>
            <w:tcW w:w="586" w:type="pct"/>
            <w:vAlign w:val="center"/>
          </w:tcPr>
          <w:p w:rsidR="006860D2" w:rsidRPr="002B18A9" w:rsidRDefault="006860D2" w:rsidP="00FD791A">
            <w:pPr>
              <w:jc w:val="center"/>
              <w:rPr>
                <w:sz w:val="20"/>
                <w:szCs w:val="20"/>
              </w:rPr>
            </w:pPr>
            <w:r>
              <w:rPr>
                <w:sz w:val="20"/>
                <w:szCs w:val="20"/>
              </w:rPr>
              <w:t>5705</w:t>
            </w:r>
          </w:p>
        </w:tc>
        <w:tc>
          <w:tcPr>
            <w:tcW w:w="479" w:type="pct"/>
            <w:vAlign w:val="center"/>
          </w:tcPr>
          <w:p w:rsidR="006860D2" w:rsidRPr="002B18A9" w:rsidRDefault="006860D2" w:rsidP="00FD791A">
            <w:pPr>
              <w:jc w:val="center"/>
              <w:rPr>
                <w:sz w:val="20"/>
                <w:szCs w:val="20"/>
              </w:rPr>
            </w:pPr>
            <w:r w:rsidRPr="002B18A9">
              <w:rPr>
                <w:sz w:val="20"/>
                <w:szCs w:val="20"/>
              </w:rPr>
              <w:t>211.4</w:t>
            </w:r>
          </w:p>
        </w:tc>
        <w:tc>
          <w:tcPr>
            <w:tcW w:w="744" w:type="pct"/>
            <w:vAlign w:val="center"/>
          </w:tcPr>
          <w:p w:rsidR="006860D2" w:rsidRPr="002B18A9" w:rsidRDefault="006860D2" w:rsidP="00FD791A">
            <w:pPr>
              <w:jc w:val="center"/>
              <w:rPr>
                <w:sz w:val="20"/>
                <w:szCs w:val="20"/>
              </w:rPr>
            </w:pPr>
            <w:r w:rsidRPr="002B18A9">
              <w:rPr>
                <w:sz w:val="20"/>
                <w:szCs w:val="20"/>
              </w:rPr>
              <w:t>20</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5 Brush (2 ft)</w:t>
            </w:r>
          </w:p>
        </w:tc>
        <w:tc>
          <w:tcPr>
            <w:tcW w:w="638" w:type="pct"/>
            <w:vAlign w:val="center"/>
          </w:tcPr>
          <w:p w:rsidR="006860D2" w:rsidRPr="002B18A9" w:rsidRDefault="006860D2" w:rsidP="00FD791A">
            <w:pPr>
              <w:jc w:val="center"/>
              <w:rPr>
                <w:sz w:val="20"/>
                <w:szCs w:val="20"/>
              </w:rPr>
            </w:pPr>
            <w:r>
              <w:rPr>
                <w:sz w:val="20"/>
                <w:szCs w:val="20"/>
              </w:rPr>
              <w:t>0.851</w:t>
            </w:r>
          </w:p>
        </w:tc>
        <w:tc>
          <w:tcPr>
            <w:tcW w:w="638" w:type="pct"/>
            <w:vAlign w:val="center"/>
          </w:tcPr>
          <w:p w:rsidR="006860D2" w:rsidRPr="002B18A9" w:rsidRDefault="006860D2" w:rsidP="00FD791A">
            <w:pPr>
              <w:jc w:val="center"/>
              <w:rPr>
                <w:sz w:val="20"/>
                <w:szCs w:val="20"/>
              </w:rPr>
            </w:pPr>
            <w:r>
              <w:rPr>
                <w:sz w:val="20"/>
                <w:szCs w:val="20"/>
              </w:rPr>
              <w:t>0.243</w:t>
            </w:r>
          </w:p>
        </w:tc>
        <w:tc>
          <w:tcPr>
            <w:tcW w:w="639" w:type="pct"/>
            <w:vAlign w:val="center"/>
          </w:tcPr>
          <w:p w:rsidR="006860D2" w:rsidRPr="002B18A9" w:rsidRDefault="006860D2" w:rsidP="00FD791A">
            <w:pPr>
              <w:jc w:val="center"/>
              <w:rPr>
                <w:sz w:val="20"/>
                <w:szCs w:val="20"/>
              </w:rPr>
            </w:pPr>
            <w:r>
              <w:rPr>
                <w:sz w:val="20"/>
                <w:szCs w:val="20"/>
              </w:rPr>
              <w:t>0.486</w:t>
            </w:r>
          </w:p>
        </w:tc>
        <w:tc>
          <w:tcPr>
            <w:tcW w:w="585" w:type="pct"/>
            <w:vAlign w:val="center"/>
          </w:tcPr>
          <w:p w:rsidR="006860D2" w:rsidRPr="002B18A9" w:rsidRDefault="006860D2" w:rsidP="00FD791A">
            <w:pPr>
              <w:jc w:val="center"/>
              <w:rPr>
                <w:sz w:val="20"/>
                <w:szCs w:val="20"/>
              </w:rPr>
            </w:pPr>
            <w:r>
              <w:rPr>
                <w:sz w:val="20"/>
                <w:szCs w:val="20"/>
              </w:rPr>
              <w:t>0.610</w:t>
            </w:r>
          </w:p>
        </w:tc>
        <w:tc>
          <w:tcPr>
            <w:tcW w:w="586" w:type="pct"/>
            <w:vAlign w:val="center"/>
          </w:tcPr>
          <w:p w:rsidR="006860D2" w:rsidRPr="002B18A9" w:rsidRDefault="006860D2" w:rsidP="00FD791A">
            <w:pPr>
              <w:jc w:val="center"/>
              <w:rPr>
                <w:sz w:val="20"/>
                <w:szCs w:val="20"/>
              </w:rPr>
            </w:pPr>
            <w:r>
              <w:rPr>
                <w:sz w:val="20"/>
                <w:szCs w:val="20"/>
              </w:rPr>
              <w:t>9134</w:t>
            </w:r>
          </w:p>
        </w:tc>
        <w:tc>
          <w:tcPr>
            <w:tcW w:w="479" w:type="pct"/>
            <w:vAlign w:val="center"/>
          </w:tcPr>
          <w:p w:rsidR="006860D2" w:rsidRPr="002B18A9" w:rsidRDefault="006860D2" w:rsidP="00FD791A">
            <w:pPr>
              <w:jc w:val="center"/>
              <w:rPr>
                <w:sz w:val="20"/>
                <w:szCs w:val="20"/>
              </w:rPr>
            </w:pPr>
            <w:r w:rsidRPr="002B18A9">
              <w:rPr>
                <w:sz w:val="20"/>
                <w:szCs w:val="20"/>
              </w:rPr>
              <w:t>117.5</w:t>
            </w:r>
          </w:p>
        </w:tc>
        <w:tc>
          <w:tcPr>
            <w:tcW w:w="744" w:type="pct"/>
            <w:vAlign w:val="center"/>
          </w:tcPr>
          <w:p w:rsidR="006860D2" w:rsidRPr="002B18A9" w:rsidRDefault="006860D2" w:rsidP="00FD791A">
            <w:pPr>
              <w:jc w:val="center"/>
              <w:rPr>
                <w:sz w:val="20"/>
                <w:szCs w:val="20"/>
              </w:rPr>
            </w:pPr>
            <w:r w:rsidRPr="002B18A9">
              <w:rPr>
                <w:sz w:val="20"/>
                <w:szCs w:val="20"/>
              </w:rPr>
              <w:t>20</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6 Dormant brush/hard-wood slash</w:t>
            </w:r>
          </w:p>
        </w:tc>
        <w:tc>
          <w:tcPr>
            <w:tcW w:w="638" w:type="pct"/>
            <w:vAlign w:val="center"/>
          </w:tcPr>
          <w:p w:rsidR="006860D2" w:rsidRPr="002B18A9" w:rsidRDefault="006860D2" w:rsidP="00FD791A">
            <w:pPr>
              <w:jc w:val="center"/>
              <w:rPr>
                <w:sz w:val="20"/>
                <w:szCs w:val="20"/>
              </w:rPr>
            </w:pPr>
            <w:r>
              <w:rPr>
                <w:sz w:val="20"/>
                <w:szCs w:val="20"/>
              </w:rPr>
              <w:t>1.459</w:t>
            </w:r>
          </w:p>
        </w:tc>
        <w:tc>
          <w:tcPr>
            <w:tcW w:w="638" w:type="pct"/>
            <w:vAlign w:val="center"/>
          </w:tcPr>
          <w:p w:rsidR="006860D2" w:rsidRPr="002B18A9" w:rsidRDefault="006860D2" w:rsidP="00FD791A">
            <w:pPr>
              <w:jc w:val="center"/>
              <w:rPr>
                <w:sz w:val="20"/>
                <w:szCs w:val="20"/>
              </w:rPr>
            </w:pPr>
            <w:r>
              <w:rPr>
                <w:sz w:val="20"/>
                <w:szCs w:val="20"/>
              </w:rPr>
              <w:t>0.365</w:t>
            </w:r>
          </w:p>
        </w:tc>
        <w:tc>
          <w:tcPr>
            <w:tcW w:w="639" w:type="pct"/>
            <w:vAlign w:val="center"/>
          </w:tcPr>
          <w:p w:rsidR="006860D2" w:rsidRPr="002B18A9" w:rsidRDefault="006860D2" w:rsidP="00FD791A">
            <w:pPr>
              <w:jc w:val="center"/>
              <w:rPr>
                <w:sz w:val="20"/>
                <w:szCs w:val="20"/>
              </w:rPr>
            </w:pPr>
            <w:r w:rsidRPr="002B18A9">
              <w:rPr>
                <w:sz w:val="20"/>
                <w:szCs w:val="20"/>
              </w:rPr>
              <w:t>0</w:t>
            </w:r>
            <w:r>
              <w:rPr>
                <w:sz w:val="20"/>
                <w:szCs w:val="20"/>
              </w:rPr>
              <w:t>.0</w:t>
            </w:r>
          </w:p>
        </w:tc>
        <w:tc>
          <w:tcPr>
            <w:tcW w:w="585" w:type="pct"/>
            <w:vAlign w:val="center"/>
          </w:tcPr>
          <w:p w:rsidR="006860D2" w:rsidRPr="002B18A9" w:rsidRDefault="006860D2" w:rsidP="00FD791A">
            <w:pPr>
              <w:jc w:val="center"/>
              <w:rPr>
                <w:sz w:val="20"/>
                <w:szCs w:val="20"/>
              </w:rPr>
            </w:pPr>
            <w:r>
              <w:rPr>
                <w:sz w:val="20"/>
                <w:szCs w:val="20"/>
              </w:rPr>
              <w:t>0.762</w:t>
            </w:r>
          </w:p>
        </w:tc>
        <w:tc>
          <w:tcPr>
            <w:tcW w:w="586" w:type="pct"/>
            <w:vAlign w:val="center"/>
          </w:tcPr>
          <w:p w:rsidR="006860D2" w:rsidRPr="002B18A9" w:rsidRDefault="006860D2" w:rsidP="00FD791A">
            <w:pPr>
              <w:jc w:val="center"/>
              <w:rPr>
                <w:sz w:val="20"/>
                <w:szCs w:val="20"/>
              </w:rPr>
            </w:pPr>
            <w:r>
              <w:rPr>
                <w:sz w:val="20"/>
                <w:szCs w:val="20"/>
              </w:rPr>
              <w:t>9134</w:t>
            </w:r>
          </w:p>
        </w:tc>
        <w:tc>
          <w:tcPr>
            <w:tcW w:w="479" w:type="pct"/>
            <w:vAlign w:val="center"/>
          </w:tcPr>
          <w:p w:rsidR="006860D2" w:rsidRPr="002B18A9" w:rsidRDefault="006860D2" w:rsidP="00FD791A">
            <w:pPr>
              <w:jc w:val="center"/>
              <w:rPr>
                <w:sz w:val="20"/>
                <w:szCs w:val="20"/>
              </w:rPr>
            </w:pPr>
            <w:r w:rsidRPr="002B18A9">
              <w:rPr>
                <w:sz w:val="20"/>
                <w:szCs w:val="20"/>
              </w:rPr>
              <w:t>117.5</w:t>
            </w:r>
          </w:p>
        </w:tc>
        <w:tc>
          <w:tcPr>
            <w:tcW w:w="744" w:type="pct"/>
            <w:vAlign w:val="center"/>
          </w:tcPr>
          <w:p w:rsidR="006860D2" w:rsidRPr="002B18A9" w:rsidRDefault="006860D2" w:rsidP="00FD791A">
            <w:pPr>
              <w:jc w:val="center"/>
              <w:rPr>
                <w:sz w:val="20"/>
                <w:szCs w:val="20"/>
              </w:rPr>
            </w:pPr>
            <w:r w:rsidRPr="002B18A9">
              <w:rPr>
                <w:sz w:val="20"/>
                <w:szCs w:val="20"/>
              </w:rPr>
              <w:t>25</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7 Southern rough</w:t>
            </w:r>
          </w:p>
        </w:tc>
        <w:tc>
          <w:tcPr>
            <w:tcW w:w="638" w:type="pct"/>
            <w:vAlign w:val="center"/>
          </w:tcPr>
          <w:p w:rsidR="006860D2" w:rsidRPr="002B18A9" w:rsidRDefault="006860D2" w:rsidP="00FD791A">
            <w:pPr>
              <w:jc w:val="center"/>
              <w:rPr>
                <w:sz w:val="20"/>
                <w:szCs w:val="20"/>
              </w:rPr>
            </w:pPr>
            <w:r>
              <w:rPr>
                <w:sz w:val="20"/>
                <w:szCs w:val="20"/>
              </w:rPr>
              <w:t>1.192</w:t>
            </w:r>
          </w:p>
        </w:tc>
        <w:tc>
          <w:tcPr>
            <w:tcW w:w="638" w:type="pct"/>
            <w:vAlign w:val="center"/>
          </w:tcPr>
          <w:p w:rsidR="006860D2" w:rsidRPr="002B18A9" w:rsidRDefault="006860D2" w:rsidP="00FD791A">
            <w:pPr>
              <w:jc w:val="center"/>
              <w:rPr>
                <w:sz w:val="20"/>
                <w:szCs w:val="20"/>
              </w:rPr>
            </w:pPr>
            <w:r>
              <w:rPr>
                <w:sz w:val="20"/>
                <w:szCs w:val="20"/>
              </w:rPr>
              <w:t>0.268</w:t>
            </w:r>
          </w:p>
        </w:tc>
        <w:tc>
          <w:tcPr>
            <w:tcW w:w="639" w:type="pct"/>
            <w:vAlign w:val="center"/>
          </w:tcPr>
          <w:p w:rsidR="006860D2" w:rsidRPr="002B18A9" w:rsidRDefault="006860D2" w:rsidP="00FD791A">
            <w:pPr>
              <w:jc w:val="center"/>
              <w:rPr>
                <w:sz w:val="20"/>
                <w:szCs w:val="20"/>
              </w:rPr>
            </w:pPr>
            <w:r>
              <w:rPr>
                <w:sz w:val="20"/>
                <w:szCs w:val="20"/>
              </w:rPr>
              <w:t>0.097</w:t>
            </w:r>
          </w:p>
        </w:tc>
        <w:tc>
          <w:tcPr>
            <w:tcW w:w="585" w:type="pct"/>
            <w:vAlign w:val="center"/>
          </w:tcPr>
          <w:p w:rsidR="006860D2" w:rsidRPr="002B18A9" w:rsidRDefault="006860D2" w:rsidP="00FD791A">
            <w:pPr>
              <w:jc w:val="center"/>
              <w:rPr>
                <w:sz w:val="20"/>
                <w:szCs w:val="20"/>
              </w:rPr>
            </w:pPr>
            <w:r>
              <w:rPr>
                <w:sz w:val="20"/>
                <w:szCs w:val="20"/>
              </w:rPr>
              <w:t>0.762</w:t>
            </w:r>
          </w:p>
        </w:tc>
        <w:tc>
          <w:tcPr>
            <w:tcW w:w="586" w:type="pct"/>
            <w:vAlign w:val="center"/>
          </w:tcPr>
          <w:p w:rsidR="006860D2" w:rsidRPr="002B18A9" w:rsidRDefault="006860D2" w:rsidP="00FD791A">
            <w:pPr>
              <w:jc w:val="center"/>
              <w:rPr>
                <w:sz w:val="20"/>
                <w:szCs w:val="20"/>
              </w:rPr>
            </w:pPr>
            <w:r>
              <w:rPr>
                <w:sz w:val="20"/>
                <w:szCs w:val="20"/>
              </w:rPr>
              <w:t>9134</w:t>
            </w:r>
          </w:p>
        </w:tc>
        <w:tc>
          <w:tcPr>
            <w:tcW w:w="479" w:type="pct"/>
            <w:vAlign w:val="center"/>
          </w:tcPr>
          <w:p w:rsidR="006860D2" w:rsidRPr="002B18A9" w:rsidRDefault="006860D2" w:rsidP="00FD791A">
            <w:pPr>
              <w:jc w:val="center"/>
              <w:rPr>
                <w:sz w:val="20"/>
                <w:szCs w:val="20"/>
              </w:rPr>
            </w:pPr>
            <w:r w:rsidRPr="002B18A9">
              <w:rPr>
                <w:sz w:val="20"/>
                <w:szCs w:val="20"/>
              </w:rPr>
              <w:t>117.5</w:t>
            </w:r>
          </w:p>
        </w:tc>
        <w:tc>
          <w:tcPr>
            <w:tcW w:w="744" w:type="pct"/>
            <w:vAlign w:val="center"/>
          </w:tcPr>
          <w:p w:rsidR="006860D2" w:rsidRPr="002B18A9" w:rsidRDefault="006860D2" w:rsidP="00FD791A">
            <w:pPr>
              <w:jc w:val="center"/>
              <w:rPr>
                <w:sz w:val="20"/>
                <w:szCs w:val="20"/>
              </w:rPr>
            </w:pPr>
            <w:r w:rsidRPr="002B18A9">
              <w:rPr>
                <w:sz w:val="20"/>
                <w:szCs w:val="20"/>
              </w:rPr>
              <w:t>40</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8 Closed timber litter</w:t>
            </w:r>
          </w:p>
        </w:tc>
        <w:tc>
          <w:tcPr>
            <w:tcW w:w="638" w:type="pct"/>
            <w:vAlign w:val="center"/>
          </w:tcPr>
          <w:p w:rsidR="006860D2" w:rsidRPr="002B18A9" w:rsidRDefault="006860D2" w:rsidP="00FD791A">
            <w:pPr>
              <w:jc w:val="center"/>
              <w:rPr>
                <w:sz w:val="20"/>
                <w:szCs w:val="20"/>
              </w:rPr>
            </w:pPr>
            <w:r>
              <w:rPr>
                <w:sz w:val="20"/>
                <w:szCs w:val="20"/>
              </w:rPr>
              <w:t>1.216</w:t>
            </w:r>
          </w:p>
        </w:tc>
        <w:tc>
          <w:tcPr>
            <w:tcW w:w="638" w:type="pct"/>
            <w:vAlign w:val="center"/>
          </w:tcPr>
          <w:p w:rsidR="006860D2" w:rsidRPr="002B18A9" w:rsidRDefault="006860D2" w:rsidP="00FD791A">
            <w:pPr>
              <w:jc w:val="center"/>
              <w:rPr>
                <w:sz w:val="20"/>
                <w:szCs w:val="20"/>
              </w:rPr>
            </w:pPr>
            <w:r>
              <w:rPr>
                <w:sz w:val="20"/>
                <w:szCs w:val="20"/>
              </w:rPr>
              <w:t>0.365</w:t>
            </w:r>
          </w:p>
        </w:tc>
        <w:tc>
          <w:tcPr>
            <w:tcW w:w="639" w:type="pct"/>
            <w:vAlign w:val="center"/>
          </w:tcPr>
          <w:p w:rsidR="006860D2" w:rsidRPr="002B18A9" w:rsidRDefault="006860D2" w:rsidP="00FD791A">
            <w:pPr>
              <w:jc w:val="center"/>
              <w:rPr>
                <w:sz w:val="20"/>
                <w:szCs w:val="20"/>
              </w:rPr>
            </w:pPr>
            <w:r w:rsidRPr="002B18A9">
              <w:rPr>
                <w:sz w:val="20"/>
                <w:szCs w:val="20"/>
              </w:rPr>
              <w:t>0</w:t>
            </w:r>
            <w:r>
              <w:rPr>
                <w:sz w:val="20"/>
                <w:szCs w:val="20"/>
              </w:rPr>
              <w:t>.0</w:t>
            </w:r>
          </w:p>
        </w:tc>
        <w:tc>
          <w:tcPr>
            <w:tcW w:w="585" w:type="pct"/>
            <w:vAlign w:val="center"/>
          </w:tcPr>
          <w:p w:rsidR="006860D2" w:rsidRPr="002B18A9" w:rsidRDefault="006860D2" w:rsidP="00FD791A">
            <w:pPr>
              <w:jc w:val="center"/>
              <w:rPr>
                <w:sz w:val="20"/>
                <w:szCs w:val="20"/>
              </w:rPr>
            </w:pPr>
            <w:r>
              <w:rPr>
                <w:sz w:val="20"/>
                <w:szCs w:val="20"/>
              </w:rPr>
              <w:t>0.061</w:t>
            </w:r>
          </w:p>
        </w:tc>
        <w:tc>
          <w:tcPr>
            <w:tcW w:w="586" w:type="pct"/>
            <w:vAlign w:val="center"/>
          </w:tcPr>
          <w:p w:rsidR="006860D2" w:rsidRPr="002B18A9" w:rsidRDefault="006860D2" w:rsidP="00FD791A">
            <w:pPr>
              <w:jc w:val="center"/>
              <w:rPr>
                <w:sz w:val="20"/>
                <w:szCs w:val="20"/>
              </w:rPr>
            </w:pPr>
            <w:r>
              <w:rPr>
                <w:sz w:val="20"/>
                <w:szCs w:val="20"/>
              </w:rPr>
              <w:t>9134</w:t>
            </w:r>
          </w:p>
        </w:tc>
        <w:tc>
          <w:tcPr>
            <w:tcW w:w="479" w:type="pct"/>
            <w:vAlign w:val="center"/>
          </w:tcPr>
          <w:p w:rsidR="006860D2" w:rsidRPr="002B18A9" w:rsidRDefault="006860D2" w:rsidP="00FD791A">
            <w:pPr>
              <w:jc w:val="center"/>
              <w:rPr>
                <w:sz w:val="20"/>
                <w:szCs w:val="20"/>
              </w:rPr>
            </w:pPr>
            <w:r w:rsidRPr="002B18A9">
              <w:rPr>
                <w:sz w:val="20"/>
                <w:szCs w:val="20"/>
              </w:rPr>
              <w:t>1057.1</w:t>
            </w:r>
          </w:p>
        </w:tc>
        <w:tc>
          <w:tcPr>
            <w:tcW w:w="744" w:type="pct"/>
            <w:vAlign w:val="center"/>
          </w:tcPr>
          <w:p w:rsidR="006860D2" w:rsidRPr="002B18A9" w:rsidRDefault="006860D2" w:rsidP="00FD791A">
            <w:pPr>
              <w:jc w:val="center"/>
              <w:rPr>
                <w:sz w:val="20"/>
                <w:szCs w:val="20"/>
              </w:rPr>
            </w:pPr>
            <w:r w:rsidRPr="002B18A9">
              <w:rPr>
                <w:sz w:val="20"/>
                <w:szCs w:val="20"/>
              </w:rPr>
              <w:t>30</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9 Hardwood litter</w:t>
            </w:r>
          </w:p>
        </w:tc>
        <w:tc>
          <w:tcPr>
            <w:tcW w:w="638" w:type="pct"/>
            <w:vAlign w:val="center"/>
          </w:tcPr>
          <w:p w:rsidR="006860D2" w:rsidRPr="002B18A9" w:rsidRDefault="006860D2" w:rsidP="00FD791A">
            <w:pPr>
              <w:jc w:val="center"/>
              <w:rPr>
                <w:sz w:val="20"/>
                <w:szCs w:val="20"/>
              </w:rPr>
            </w:pPr>
            <w:r>
              <w:rPr>
                <w:sz w:val="20"/>
                <w:szCs w:val="20"/>
              </w:rPr>
              <w:t>0.851</w:t>
            </w:r>
          </w:p>
        </w:tc>
        <w:tc>
          <w:tcPr>
            <w:tcW w:w="638" w:type="pct"/>
            <w:vAlign w:val="center"/>
          </w:tcPr>
          <w:p w:rsidR="006860D2" w:rsidRPr="002B18A9" w:rsidRDefault="006860D2" w:rsidP="00FD791A">
            <w:pPr>
              <w:jc w:val="center"/>
              <w:rPr>
                <w:sz w:val="20"/>
                <w:szCs w:val="20"/>
              </w:rPr>
            </w:pPr>
            <w:r>
              <w:rPr>
                <w:sz w:val="20"/>
                <w:szCs w:val="20"/>
              </w:rPr>
              <w:t>0.705</w:t>
            </w:r>
          </w:p>
        </w:tc>
        <w:tc>
          <w:tcPr>
            <w:tcW w:w="639" w:type="pct"/>
            <w:vAlign w:val="center"/>
          </w:tcPr>
          <w:p w:rsidR="006860D2" w:rsidRPr="002B18A9" w:rsidRDefault="006860D2" w:rsidP="00FD791A">
            <w:pPr>
              <w:jc w:val="center"/>
              <w:rPr>
                <w:sz w:val="20"/>
                <w:szCs w:val="20"/>
              </w:rPr>
            </w:pPr>
            <w:r w:rsidRPr="002B18A9">
              <w:rPr>
                <w:sz w:val="20"/>
                <w:szCs w:val="20"/>
              </w:rPr>
              <w:t>0</w:t>
            </w:r>
            <w:r>
              <w:rPr>
                <w:sz w:val="20"/>
                <w:szCs w:val="20"/>
              </w:rPr>
              <w:t>.0</w:t>
            </w:r>
          </w:p>
        </w:tc>
        <w:tc>
          <w:tcPr>
            <w:tcW w:w="585" w:type="pct"/>
            <w:vAlign w:val="center"/>
          </w:tcPr>
          <w:p w:rsidR="006860D2" w:rsidRPr="002B18A9" w:rsidRDefault="006860D2" w:rsidP="00FD791A">
            <w:pPr>
              <w:jc w:val="center"/>
              <w:rPr>
                <w:sz w:val="20"/>
                <w:szCs w:val="20"/>
              </w:rPr>
            </w:pPr>
            <w:r>
              <w:rPr>
                <w:sz w:val="20"/>
                <w:szCs w:val="20"/>
              </w:rPr>
              <w:t>0.061</w:t>
            </w:r>
          </w:p>
        </w:tc>
        <w:tc>
          <w:tcPr>
            <w:tcW w:w="586" w:type="pct"/>
            <w:vAlign w:val="center"/>
          </w:tcPr>
          <w:p w:rsidR="006860D2" w:rsidRPr="002B18A9" w:rsidRDefault="006860D2" w:rsidP="00FD791A">
            <w:pPr>
              <w:jc w:val="center"/>
              <w:rPr>
                <w:sz w:val="20"/>
                <w:szCs w:val="20"/>
              </w:rPr>
            </w:pPr>
            <w:r>
              <w:rPr>
                <w:sz w:val="20"/>
                <w:szCs w:val="20"/>
              </w:rPr>
              <w:t>8150</w:t>
            </w:r>
          </w:p>
        </w:tc>
        <w:tc>
          <w:tcPr>
            <w:tcW w:w="479" w:type="pct"/>
            <w:vAlign w:val="center"/>
          </w:tcPr>
          <w:p w:rsidR="006860D2" w:rsidRPr="002B18A9" w:rsidRDefault="006860D2" w:rsidP="00FD791A">
            <w:pPr>
              <w:jc w:val="center"/>
              <w:rPr>
                <w:sz w:val="20"/>
                <w:szCs w:val="20"/>
              </w:rPr>
            </w:pPr>
            <w:r w:rsidRPr="002B18A9">
              <w:rPr>
                <w:sz w:val="20"/>
                <w:szCs w:val="20"/>
              </w:rPr>
              <w:t>1057.1</w:t>
            </w:r>
          </w:p>
        </w:tc>
        <w:tc>
          <w:tcPr>
            <w:tcW w:w="744" w:type="pct"/>
            <w:vAlign w:val="center"/>
          </w:tcPr>
          <w:p w:rsidR="006860D2" w:rsidRPr="002B18A9" w:rsidRDefault="006860D2" w:rsidP="00FD791A">
            <w:pPr>
              <w:jc w:val="center"/>
              <w:rPr>
                <w:sz w:val="20"/>
                <w:szCs w:val="20"/>
              </w:rPr>
            </w:pPr>
            <w:r w:rsidRPr="002B18A9">
              <w:rPr>
                <w:sz w:val="20"/>
                <w:szCs w:val="20"/>
              </w:rPr>
              <w:t>25</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10 Timber (litter and understory)</w:t>
            </w:r>
          </w:p>
        </w:tc>
        <w:tc>
          <w:tcPr>
            <w:tcW w:w="638" w:type="pct"/>
            <w:vAlign w:val="center"/>
          </w:tcPr>
          <w:p w:rsidR="006860D2" w:rsidRPr="002B18A9" w:rsidRDefault="006860D2" w:rsidP="00FD791A">
            <w:pPr>
              <w:jc w:val="center"/>
              <w:rPr>
                <w:sz w:val="20"/>
                <w:szCs w:val="20"/>
              </w:rPr>
            </w:pPr>
            <w:r>
              <w:rPr>
                <w:sz w:val="20"/>
                <w:szCs w:val="20"/>
              </w:rPr>
              <w:t>2.918</w:t>
            </w:r>
          </w:p>
        </w:tc>
        <w:tc>
          <w:tcPr>
            <w:tcW w:w="638" w:type="pct"/>
            <w:vAlign w:val="center"/>
          </w:tcPr>
          <w:p w:rsidR="006860D2" w:rsidRPr="002B18A9" w:rsidRDefault="006860D2" w:rsidP="00FD791A">
            <w:pPr>
              <w:jc w:val="center"/>
              <w:rPr>
                <w:sz w:val="20"/>
                <w:szCs w:val="20"/>
              </w:rPr>
            </w:pPr>
            <w:r>
              <w:rPr>
                <w:sz w:val="20"/>
                <w:szCs w:val="20"/>
              </w:rPr>
              <w:t>0.730</w:t>
            </w:r>
          </w:p>
        </w:tc>
        <w:tc>
          <w:tcPr>
            <w:tcW w:w="639" w:type="pct"/>
            <w:vAlign w:val="center"/>
          </w:tcPr>
          <w:p w:rsidR="006860D2" w:rsidRPr="002B18A9" w:rsidRDefault="006860D2" w:rsidP="00FD791A">
            <w:pPr>
              <w:jc w:val="center"/>
              <w:rPr>
                <w:sz w:val="20"/>
                <w:szCs w:val="20"/>
              </w:rPr>
            </w:pPr>
            <w:r>
              <w:rPr>
                <w:sz w:val="20"/>
                <w:szCs w:val="20"/>
              </w:rPr>
              <w:t>0.486</w:t>
            </w:r>
          </w:p>
        </w:tc>
        <w:tc>
          <w:tcPr>
            <w:tcW w:w="585" w:type="pct"/>
            <w:vAlign w:val="center"/>
          </w:tcPr>
          <w:p w:rsidR="006860D2" w:rsidRPr="002B18A9" w:rsidRDefault="006860D2" w:rsidP="00FD791A">
            <w:pPr>
              <w:jc w:val="center"/>
              <w:rPr>
                <w:sz w:val="20"/>
                <w:szCs w:val="20"/>
              </w:rPr>
            </w:pPr>
            <w:r>
              <w:rPr>
                <w:sz w:val="20"/>
                <w:szCs w:val="20"/>
              </w:rPr>
              <w:t>0.305</w:t>
            </w:r>
          </w:p>
        </w:tc>
        <w:tc>
          <w:tcPr>
            <w:tcW w:w="586" w:type="pct"/>
            <w:vAlign w:val="center"/>
          </w:tcPr>
          <w:p w:rsidR="006860D2" w:rsidRPr="002B18A9" w:rsidRDefault="006860D2" w:rsidP="00FD791A">
            <w:pPr>
              <w:jc w:val="center"/>
              <w:rPr>
                <w:sz w:val="20"/>
                <w:szCs w:val="20"/>
              </w:rPr>
            </w:pPr>
            <w:r>
              <w:rPr>
                <w:sz w:val="20"/>
                <w:szCs w:val="20"/>
              </w:rPr>
              <w:t>5787</w:t>
            </w:r>
          </w:p>
        </w:tc>
        <w:tc>
          <w:tcPr>
            <w:tcW w:w="479" w:type="pct"/>
            <w:vAlign w:val="center"/>
          </w:tcPr>
          <w:p w:rsidR="006860D2" w:rsidRPr="002B18A9" w:rsidRDefault="006860D2" w:rsidP="00FD791A">
            <w:pPr>
              <w:jc w:val="center"/>
              <w:rPr>
                <w:sz w:val="20"/>
                <w:szCs w:val="20"/>
              </w:rPr>
            </w:pPr>
            <w:r w:rsidRPr="002B18A9">
              <w:rPr>
                <w:sz w:val="20"/>
                <w:szCs w:val="20"/>
              </w:rPr>
              <w:t>1057.1</w:t>
            </w:r>
          </w:p>
        </w:tc>
        <w:tc>
          <w:tcPr>
            <w:tcW w:w="744" w:type="pct"/>
            <w:vAlign w:val="center"/>
          </w:tcPr>
          <w:p w:rsidR="006860D2" w:rsidRPr="002B18A9" w:rsidRDefault="006860D2" w:rsidP="00FD791A">
            <w:pPr>
              <w:jc w:val="center"/>
              <w:rPr>
                <w:sz w:val="20"/>
                <w:szCs w:val="20"/>
              </w:rPr>
            </w:pPr>
            <w:r w:rsidRPr="002B18A9">
              <w:rPr>
                <w:sz w:val="20"/>
                <w:szCs w:val="20"/>
              </w:rPr>
              <w:t>25</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11 Light logging slash</w:t>
            </w:r>
          </w:p>
        </w:tc>
        <w:tc>
          <w:tcPr>
            <w:tcW w:w="638" w:type="pct"/>
            <w:vAlign w:val="center"/>
          </w:tcPr>
          <w:p w:rsidR="006860D2" w:rsidRPr="002B18A9" w:rsidRDefault="006860D2" w:rsidP="00FD791A">
            <w:pPr>
              <w:jc w:val="center"/>
              <w:rPr>
                <w:sz w:val="20"/>
                <w:szCs w:val="20"/>
              </w:rPr>
            </w:pPr>
            <w:r>
              <w:rPr>
                <w:sz w:val="20"/>
                <w:szCs w:val="20"/>
              </w:rPr>
              <w:t>2.797</w:t>
            </w:r>
          </w:p>
        </w:tc>
        <w:tc>
          <w:tcPr>
            <w:tcW w:w="638" w:type="pct"/>
            <w:vAlign w:val="center"/>
          </w:tcPr>
          <w:p w:rsidR="006860D2" w:rsidRPr="002B18A9" w:rsidRDefault="006860D2" w:rsidP="00FD791A">
            <w:pPr>
              <w:jc w:val="center"/>
              <w:rPr>
                <w:sz w:val="20"/>
                <w:szCs w:val="20"/>
              </w:rPr>
            </w:pPr>
            <w:r>
              <w:rPr>
                <w:sz w:val="20"/>
                <w:szCs w:val="20"/>
              </w:rPr>
              <w:t>0.365</w:t>
            </w:r>
          </w:p>
        </w:tc>
        <w:tc>
          <w:tcPr>
            <w:tcW w:w="639" w:type="pct"/>
            <w:vAlign w:val="center"/>
          </w:tcPr>
          <w:p w:rsidR="006860D2" w:rsidRPr="002B18A9" w:rsidRDefault="006860D2" w:rsidP="00FD791A">
            <w:pPr>
              <w:jc w:val="center"/>
              <w:rPr>
                <w:sz w:val="20"/>
                <w:szCs w:val="20"/>
              </w:rPr>
            </w:pPr>
            <w:r w:rsidRPr="002B18A9">
              <w:rPr>
                <w:sz w:val="20"/>
                <w:szCs w:val="20"/>
              </w:rPr>
              <w:t>0</w:t>
            </w:r>
            <w:r>
              <w:rPr>
                <w:sz w:val="20"/>
                <w:szCs w:val="20"/>
              </w:rPr>
              <w:t>.0</w:t>
            </w:r>
          </w:p>
        </w:tc>
        <w:tc>
          <w:tcPr>
            <w:tcW w:w="585" w:type="pct"/>
            <w:vAlign w:val="center"/>
          </w:tcPr>
          <w:p w:rsidR="006860D2" w:rsidRPr="002B18A9" w:rsidRDefault="006860D2" w:rsidP="00FD791A">
            <w:pPr>
              <w:jc w:val="center"/>
              <w:rPr>
                <w:sz w:val="20"/>
                <w:szCs w:val="20"/>
              </w:rPr>
            </w:pPr>
            <w:r>
              <w:rPr>
                <w:sz w:val="20"/>
                <w:szCs w:val="20"/>
              </w:rPr>
              <w:t>0.305</w:t>
            </w:r>
          </w:p>
        </w:tc>
        <w:tc>
          <w:tcPr>
            <w:tcW w:w="586" w:type="pct"/>
            <w:vAlign w:val="center"/>
          </w:tcPr>
          <w:p w:rsidR="006860D2" w:rsidRPr="002B18A9" w:rsidRDefault="006860D2" w:rsidP="00FD791A">
            <w:pPr>
              <w:jc w:val="center"/>
              <w:rPr>
                <w:sz w:val="20"/>
                <w:szCs w:val="20"/>
              </w:rPr>
            </w:pPr>
            <w:r>
              <w:rPr>
                <w:sz w:val="20"/>
                <w:szCs w:val="20"/>
              </w:rPr>
              <w:t>5787</w:t>
            </w:r>
          </w:p>
        </w:tc>
        <w:tc>
          <w:tcPr>
            <w:tcW w:w="479" w:type="pct"/>
            <w:vAlign w:val="center"/>
          </w:tcPr>
          <w:p w:rsidR="006860D2" w:rsidRPr="002B18A9" w:rsidRDefault="006860D2" w:rsidP="00FD791A">
            <w:pPr>
              <w:jc w:val="center"/>
              <w:rPr>
                <w:sz w:val="20"/>
                <w:szCs w:val="20"/>
              </w:rPr>
            </w:pPr>
            <w:r w:rsidRPr="002B18A9">
              <w:rPr>
                <w:sz w:val="20"/>
                <w:szCs w:val="20"/>
              </w:rPr>
              <w:t>1057.1</w:t>
            </w:r>
          </w:p>
        </w:tc>
        <w:tc>
          <w:tcPr>
            <w:tcW w:w="744" w:type="pct"/>
            <w:vAlign w:val="center"/>
          </w:tcPr>
          <w:p w:rsidR="006860D2" w:rsidRPr="002B18A9" w:rsidRDefault="006860D2" w:rsidP="00FD791A">
            <w:pPr>
              <w:jc w:val="center"/>
              <w:rPr>
                <w:sz w:val="20"/>
                <w:szCs w:val="20"/>
              </w:rPr>
            </w:pPr>
            <w:r w:rsidRPr="002B18A9">
              <w:rPr>
                <w:sz w:val="20"/>
                <w:szCs w:val="20"/>
              </w:rPr>
              <w:t>15</w:t>
            </w:r>
          </w:p>
        </w:tc>
      </w:tr>
      <w:tr w:rsidR="006860D2" w:rsidTr="00FD791A">
        <w:trPr>
          <w:trHeight w:val="432"/>
        </w:trPr>
        <w:tc>
          <w:tcPr>
            <w:tcW w:w="692" w:type="pct"/>
            <w:tcBorders>
              <w:left w:val="nil"/>
            </w:tcBorders>
            <w:vAlign w:val="center"/>
          </w:tcPr>
          <w:p w:rsidR="006860D2" w:rsidRPr="002B18A9" w:rsidRDefault="006860D2" w:rsidP="00FD791A">
            <w:pPr>
              <w:rPr>
                <w:sz w:val="18"/>
                <w:szCs w:val="18"/>
              </w:rPr>
            </w:pPr>
            <w:r w:rsidRPr="002B18A9">
              <w:rPr>
                <w:sz w:val="18"/>
                <w:szCs w:val="18"/>
              </w:rPr>
              <w:t>12 Medium logging slash</w:t>
            </w:r>
          </w:p>
        </w:tc>
        <w:tc>
          <w:tcPr>
            <w:tcW w:w="638" w:type="pct"/>
            <w:vAlign w:val="center"/>
          </w:tcPr>
          <w:p w:rsidR="006860D2" w:rsidRPr="002B18A9" w:rsidRDefault="006860D2" w:rsidP="00FD791A">
            <w:pPr>
              <w:jc w:val="center"/>
              <w:rPr>
                <w:sz w:val="20"/>
                <w:szCs w:val="20"/>
              </w:rPr>
            </w:pPr>
            <w:r>
              <w:rPr>
                <w:sz w:val="20"/>
                <w:szCs w:val="20"/>
              </w:rPr>
              <w:t>8.414</w:t>
            </w:r>
          </w:p>
        </w:tc>
        <w:tc>
          <w:tcPr>
            <w:tcW w:w="638" w:type="pct"/>
            <w:vAlign w:val="center"/>
          </w:tcPr>
          <w:p w:rsidR="006860D2" w:rsidRPr="002B18A9" w:rsidRDefault="006860D2" w:rsidP="00FD791A">
            <w:pPr>
              <w:jc w:val="center"/>
              <w:rPr>
                <w:sz w:val="20"/>
                <w:szCs w:val="20"/>
              </w:rPr>
            </w:pPr>
            <w:r>
              <w:rPr>
                <w:sz w:val="20"/>
                <w:szCs w:val="20"/>
              </w:rPr>
              <w:t>0.972</w:t>
            </w:r>
          </w:p>
        </w:tc>
        <w:tc>
          <w:tcPr>
            <w:tcW w:w="639" w:type="pct"/>
            <w:vAlign w:val="center"/>
          </w:tcPr>
          <w:p w:rsidR="006860D2" w:rsidRPr="002B18A9" w:rsidRDefault="006860D2" w:rsidP="00FD791A">
            <w:pPr>
              <w:jc w:val="center"/>
              <w:rPr>
                <w:sz w:val="20"/>
                <w:szCs w:val="20"/>
              </w:rPr>
            </w:pPr>
            <w:r w:rsidRPr="002B18A9">
              <w:rPr>
                <w:sz w:val="20"/>
                <w:szCs w:val="20"/>
              </w:rPr>
              <w:t>0</w:t>
            </w:r>
            <w:r>
              <w:rPr>
                <w:sz w:val="20"/>
                <w:szCs w:val="20"/>
              </w:rPr>
              <w:t>.0</w:t>
            </w:r>
          </w:p>
        </w:tc>
        <w:tc>
          <w:tcPr>
            <w:tcW w:w="585" w:type="pct"/>
            <w:vAlign w:val="center"/>
          </w:tcPr>
          <w:p w:rsidR="006860D2" w:rsidRPr="002B18A9" w:rsidRDefault="006860D2" w:rsidP="00FD791A">
            <w:pPr>
              <w:jc w:val="center"/>
              <w:rPr>
                <w:sz w:val="20"/>
                <w:szCs w:val="20"/>
              </w:rPr>
            </w:pPr>
            <w:r>
              <w:rPr>
                <w:sz w:val="20"/>
                <w:szCs w:val="20"/>
              </w:rPr>
              <w:t>0.701</w:t>
            </w:r>
          </w:p>
        </w:tc>
        <w:tc>
          <w:tcPr>
            <w:tcW w:w="586" w:type="pct"/>
            <w:vAlign w:val="center"/>
          </w:tcPr>
          <w:p w:rsidR="006860D2" w:rsidRPr="002B18A9" w:rsidRDefault="006860D2" w:rsidP="00FD791A">
            <w:pPr>
              <w:jc w:val="center"/>
              <w:rPr>
                <w:sz w:val="20"/>
                <w:szCs w:val="20"/>
              </w:rPr>
            </w:pPr>
            <w:r>
              <w:rPr>
                <w:sz w:val="20"/>
                <w:szCs w:val="20"/>
              </w:rPr>
              <w:t>5787</w:t>
            </w:r>
          </w:p>
        </w:tc>
        <w:tc>
          <w:tcPr>
            <w:tcW w:w="479" w:type="pct"/>
            <w:vAlign w:val="center"/>
          </w:tcPr>
          <w:p w:rsidR="006860D2" w:rsidRPr="002B18A9" w:rsidRDefault="006860D2" w:rsidP="00FD791A">
            <w:pPr>
              <w:jc w:val="center"/>
              <w:rPr>
                <w:sz w:val="20"/>
                <w:szCs w:val="20"/>
              </w:rPr>
            </w:pPr>
            <w:r w:rsidRPr="002B18A9">
              <w:rPr>
                <w:sz w:val="20"/>
                <w:szCs w:val="20"/>
              </w:rPr>
              <w:t>1057.1</w:t>
            </w:r>
          </w:p>
        </w:tc>
        <w:tc>
          <w:tcPr>
            <w:tcW w:w="744" w:type="pct"/>
            <w:vAlign w:val="center"/>
          </w:tcPr>
          <w:p w:rsidR="006860D2" w:rsidRPr="002B18A9" w:rsidRDefault="006860D2" w:rsidP="00FD791A">
            <w:pPr>
              <w:jc w:val="center"/>
              <w:rPr>
                <w:sz w:val="20"/>
                <w:szCs w:val="20"/>
              </w:rPr>
            </w:pPr>
            <w:r w:rsidRPr="002B18A9">
              <w:rPr>
                <w:sz w:val="20"/>
                <w:szCs w:val="20"/>
              </w:rPr>
              <w:t>20</w:t>
            </w:r>
          </w:p>
        </w:tc>
      </w:tr>
      <w:tr w:rsidR="006860D2" w:rsidTr="00FD791A">
        <w:trPr>
          <w:trHeight w:val="432"/>
        </w:trPr>
        <w:tc>
          <w:tcPr>
            <w:tcW w:w="692" w:type="pct"/>
            <w:tcBorders>
              <w:left w:val="nil"/>
            </w:tcBorders>
            <w:vAlign w:val="center"/>
          </w:tcPr>
          <w:p w:rsidR="006860D2" w:rsidRPr="002B18A9" w:rsidRDefault="006860D2" w:rsidP="00FD791A">
            <w:pPr>
              <w:tabs>
                <w:tab w:val="left" w:pos="90"/>
              </w:tabs>
              <w:rPr>
                <w:sz w:val="18"/>
                <w:szCs w:val="18"/>
              </w:rPr>
            </w:pPr>
            <w:r w:rsidRPr="002B18A9">
              <w:rPr>
                <w:sz w:val="18"/>
                <w:szCs w:val="18"/>
              </w:rPr>
              <w:t>13 Heavy logging slash</w:t>
            </w:r>
          </w:p>
        </w:tc>
        <w:tc>
          <w:tcPr>
            <w:tcW w:w="638" w:type="pct"/>
            <w:vAlign w:val="center"/>
          </w:tcPr>
          <w:p w:rsidR="006860D2" w:rsidRPr="002B18A9" w:rsidRDefault="006860D2" w:rsidP="00FD791A">
            <w:pPr>
              <w:jc w:val="center"/>
              <w:rPr>
                <w:sz w:val="20"/>
                <w:szCs w:val="20"/>
              </w:rPr>
            </w:pPr>
            <w:r>
              <w:rPr>
                <w:sz w:val="20"/>
                <w:szCs w:val="20"/>
              </w:rPr>
              <w:t>14.130</w:t>
            </w:r>
          </w:p>
        </w:tc>
        <w:tc>
          <w:tcPr>
            <w:tcW w:w="638" w:type="pct"/>
            <w:vAlign w:val="center"/>
          </w:tcPr>
          <w:p w:rsidR="006860D2" w:rsidRPr="002B18A9" w:rsidRDefault="006860D2" w:rsidP="00FD791A">
            <w:pPr>
              <w:jc w:val="center"/>
              <w:rPr>
                <w:sz w:val="20"/>
                <w:szCs w:val="20"/>
              </w:rPr>
            </w:pPr>
            <w:r>
              <w:rPr>
                <w:sz w:val="20"/>
                <w:szCs w:val="20"/>
              </w:rPr>
              <w:t>1.702</w:t>
            </w:r>
          </w:p>
        </w:tc>
        <w:tc>
          <w:tcPr>
            <w:tcW w:w="639" w:type="pct"/>
            <w:vAlign w:val="center"/>
          </w:tcPr>
          <w:p w:rsidR="006860D2" w:rsidRPr="002B18A9" w:rsidRDefault="006860D2" w:rsidP="00FD791A">
            <w:pPr>
              <w:jc w:val="center"/>
              <w:rPr>
                <w:sz w:val="20"/>
                <w:szCs w:val="20"/>
              </w:rPr>
            </w:pPr>
            <w:r w:rsidRPr="002B18A9">
              <w:rPr>
                <w:sz w:val="20"/>
                <w:szCs w:val="20"/>
              </w:rPr>
              <w:t>0</w:t>
            </w:r>
            <w:r>
              <w:rPr>
                <w:sz w:val="20"/>
                <w:szCs w:val="20"/>
              </w:rPr>
              <w:t>.0</w:t>
            </w:r>
          </w:p>
        </w:tc>
        <w:tc>
          <w:tcPr>
            <w:tcW w:w="585" w:type="pct"/>
            <w:vAlign w:val="center"/>
          </w:tcPr>
          <w:p w:rsidR="006860D2" w:rsidRPr="002B18A9" w:rsidRDefault="006860D2" w:rsidP="00FD791A">
            <w:pPr>
              <w:jc w:val="center"/>
              <w:rPr>
                <w:sz w:val="20"/>
                <w:szCs w:val="20"/>
              </w:rPr>
            </w:pPr>
            <w:r>
              <w:rPr>
                <w:sz w:val="20"/>
                <w:szCs w:val="20"/>
              </w:rPr>
              <w:t>0.914</w:t>
            </w:r>
          </w:p>
        </w:tc>
        <w:tc>
          <w:tcPr>
            <w:tcW w:w="586" w:type="pct"/>
            <w:vAlign w:val="center"/>
          </w:tcPr>
          <w:p w:rsidR="006860D2" w:rsidRPr="002B18A9" w:rsidRDefault="006860D2" w:rsidP="00FD791A">
            <w:pPr>
              <w:jc w:val="center"/>
              <w:rPr>
                <w:sz w:val="20"/>
                <w:szCs w:val="20"/>
              </w:rPr>
            </w:pPr>
            <w:r>
              <w:rPr>
                <w:sz w:val="20"/>
                <w:szCs w:val="20"/>
              </w:rPr>
              <w:t>5787</w:t>
            </w:r>
          </w:p>
        </w:tc>
        <w:tc>
          <w:tcPr>
            <w:tcW w:w="479" w:type="pct"/>
            <w:vAlign w:val="center"/>
          </w:tcPr>
          <w:p w:rsidR="006860D2" w:rsidRPr="002B18A9" w:rsidRDefault="006860D2" w:rsidP="00FD791A">
            <w:pPr>
              <w:jc w:val="center"/>
              <w:rPr>
                <w:sz w:val="20"/>
                <w:szCs w:val="20"/>
              </w:rPr>
            </w:pPr>
            <w:r w:rsidRPr="002B18A9">
              <w:rPr>
                <w:sz w:val="20"/>
                <w:szCs w:val="20"/>
              </w:rPr>
              <w:t>1057.1</w:t>
            </w:r>
          </w:p>
        </w:tc>
        <w:tc>
          <w:tcPr>
            <w:tcW w:w="744" w:type="pct"/>
            <w:vAlign w:val="center"/>
          </w:tcPr>
          <w:p w:rsidR="006860D2" w:rsidRPr="002B18A9" w:rsidRDefault="006860D2" w:rsidP="00FD791A">
            <w:pPr>
              <w:jc w:val="center"/>
              <w:rPr>
                <w:sz w:val="20"/>
                <w:szCs w:val="20"/>
              </w:rPr>
            </w:pPr>
            <w:r w:rsidRPr="002B18A9">
              <w:rPr>
                <w:sz w:val="20"/>
                <w:szCs w:val="20"/>
              </w:rPr>
              <w:t>25</w:t>
            </w:r>
          </w:p>
        </w:tc>
      </w:tr>
    </w:tbl>
    <w:p w:rsidR="00A85821" w:rsidRDefault="006860D2" w:rsidP="006860D2">
      <w:pPr>
        <w:spacing w:line="480" w:lineRule="auto"/>
        <w:ind w:left="900"/>
        <w:jc w:val="both"/>
      </w:pPr>
      <w:r>
        <w:rPr>
          <w:rFonts w:ascii="Times New Roman" w:hAnsi="Times New Roman" w:cs="Times New Roman"/>
          <w:sz w:val="24"/>
          <w:szCs w:val="24"/>
        </w:rPr>
        <w:lastRenderedPageBreak/>
        <w:t>t</w:t>
      </w:r>
      <w:r w:rsidR="003367DA" w:rsidRPr="00594006">
        <w:rPr>
          <w:rFonts w:ascii="Times New Roman" w:hAnsi="Times New Roman" w:cs="Times New Roman"/>
          <w:sz w:val="24"/>
          <w:szCs w:val="24"/>
        </w:rPr>
        <w:t>y</w:t>
      </w:r>
      <w:r w:rsidR="008B706F" w:rsidRPr="00594006">
        <w:rPr>
          <w:rFonts w:ascii="Times New Roman" w:hAnsi="Times New Roman" w:cs="Times New Roman"/>
          <w:sz w:val="24"/>
          <w:szCs w:val="24"/>
        </w:rPr>
        <w:t xml:space="preserve">pe, the most important of </w:t>
      </w:r>
      <w:r w:rsidR="003367DA" w:rsidRPr="00594006">
        <w:rPr>
          <w:rFonts w:ascii="Times New Roman" w:hAnsi="Times New Roman" w:cs="Times New Roman"/>
          <w:sz w:val="24"/>
          <w:szCs w:val="24"/>
        </w:rPr>
        <w:t xml:space="preserve">characteristics </w:t>
      </w:r>
      <w:r w:rsidR="008B706F" w:rsidRPr="00594006">
        <w:rPr>
          <w:rFonts w:ascii="Times New Roman" w:hAnsi="Times New Roman" w:cs="Times New Roman"/>
          <w:sz w:val="24"/>
          <w:szCs w:val="24"/>
        </w:rPr>
        <w:t xml:space="preserve">for predicting fire spread rate and intensity </w:t>
      </w:r>
      <w:r w:rsidR="003367DA" w:rsidRPr="00594006">
        <w:rPr>
          <w:rFonts w:ascii="Times New Roman" w:hAnsi="Times New Roman" w:cs="Times New Roman"/>
          <w:sz w:val="24"/>
          <w:szCs w:val="24"/>
        </w:rPr>
        <w:t>are the total fuel load</w:t>
      </w:r>
      <w:r w:rsidR="00327C33" w:rsidRPr="00594006">
        <w:rPr>
          <w:rFonts w:ascii="Times New Roman" w:hAnsi="Times New Roman" w:cs="Times New Roman"/>
          <w:sz w:val="24"/>
          <w:szCs w:val="24"/>
        </w:rPr>
        <w:t xml:space="preserve"> (mass per unit area of the fuel bed)</w:t>
      </w:r>
      <w:r w:rsidR="008B706F" w:rsidRPr="00594006">
        <w:rPr>
          <w:rFonts w:ascii="Times New Roman" w:hAnsi="Times New Roman" w:cs="Times New Roman"/>
          <w:sz w:val="24"/>
          <w:szCs w:val="24"/>
        </w:rPr>
        <w:t>, the fuel depth</w:t>
      </w:r>
      <w:r w:rsidR="003367DA" w:rsidRPr="00594006">
        <w:rPr>
          <w:rFonts w:ascii="Times New Roman" w:hAnsi="Times New Roman" w:cs="Times New Roman"/>
          <w:sz w:val="24"/>
          <w:szCs w:val="24"/>
        </w:rPr>
        <w:t xml:space="preserve">, the </w:t>
      </w:r>
      <w:r w:rsidR="008B706F" w:rsidRPr="00594006">
        <w:rPr>
          <w:rFonts w:ascii="Times New Roman" w:hAnsi="Times New Roman" w:cs="Times New Roman"/>
          <w:sz w:val="24"/>
          <w:szCs w:val="24"/>
        </w:rPr>
        <w:t>proportions of dead fuel mass and live foliage to the total load</w:t>
      </w:r>
      <w:r w:rsidR="003367DA" w:rsidRPr="00594006">
        <w:rPr>
          <w:rFonts w:ascii="Times New Roman" w:hAnsi="Times New Roman" w:cs="Times New Roman"/>
          <w:sz w:val="24"/>
          <w:szCs w:val="24"/>
        </w:rPr>
        <w:t xml:space="preserve">, and the characteristic surface-to-volume </w:t>
      </w:r>
      <w:r w:rsidR="00CB314B" w:rsidRPr="00594006">
        <w:rPr>
          <w:rFonts w:ascii="Times New Roman" w:hAnsi="Times New Roman" w:cs="Times New Roman"/>
          <w:sz w:val="24"/>
          <w:szCs w:val="24"/>
        </w:rPr>
        <w:t xml:space="preserve">(S-V) </w:t>
      </w:r>
      <w:r w:rsidR="003367DA" w:rsidRPr="00594006">
        <w:rPr>
          <w:rFonts w:ascii="Times New Roman" w:hAnsi="Times New Roman" w:cs="Times New Roman"/>
          <w:sz w:val="24"/>
          <w:szCs w:val="24"/>
        </w:rPr>
        <w:t>ratio of the fuel elements.</w:t>
      </w:r>
      <w:r w:rsidR="00B85219">
        <w:rPr>
          <w:rFonts w:ascii="Times New Roman" w:hAnsi="Times New Roman" w:cs="Times New Roman"/>
          <w:sz w:val="24"/>
          <w:szCs w:val="24"/>
        </w:rPr>
        <w:t xml:space="preserve">  Anderson detailed</w:t>
      </w:r>
      <w:r w:rsidR="004B4C1D" w:rsidRPr="00594006">
        <w:rPr>
          <w:rFonts w:ascii="Times New Roman" w:hAnsi="Times New Roman" w:cs="Times New Roman"/>
          <w:sz w:val="24"/>
          <w:szCs w:val="24"/>
        </w:rPr>
        <w:t xml:space="preserve"> 13</w:t>
      </w:r>
      <w:r w:rsidR="00A85821" w:rsidRPr="00594006">
        <w:rPr>
          <w:rFonts w:ascii="Times New Roman" w:hAnsi="Times New Roman" w:cs="Times New Roman"/>
          <w:sz w:val="24"/>
          <w:szCs w:val="24"/>
        </w:rPr>
        <w:t xml:space="preserve"> standard</w:t>
      </w:r>
      <w:r w:rsidR="004B4C1D" w:rsidRPr="00594006">
        <w:rPr>
          <w:rFonts w:ascii="Times New Roman" w:hAnsi="Times New Roman" w:cs="Times New Roman"/>
          <w:sz w:val="24"/>
          <w:szCs w:val="24"/>
        </w:rPr>
        <w:t xml:space="preserve"> fuel types, the characteristics of which are summarized</w:t>
      </w:r>
      <w:r w:rsidR="003367DA" w:rsidRPr="00594006">
        <w:rPr>
          <w:rFonts w:ascii="Times New Roman" w:hAnsi="Times New Roman" w:cs="Times New Roman"/>
          <w:sz w:val="24"/>
          <w:szCs w:val="24"/>
        </w:rPr>
        <w:t xml:space="preserve"> </w:t>
      </w:r>
      <w:r w:rsidR="004B4C1D" w:rsidRPr="00594006">
        <w:rPr>
          <w:rFonts w:ascii="Times New Roman" w:hAnsi="Times New Roman" w:cs="Times New Roman"/>
          <w:sz w:val="24"/>
          <w:szCs w:val="24"/>
        </w:rPr>
        <w:t>in Table 1.</w:t>
      </w:r>
    </w:p>
    <w:p w:rsidR="00C157BC" w:rsidRPr="000517C5" w:rsidRDefault="007E57FB" w:rsidP="005833DE">
      <w:pPr>
        <w:spacing w:line="480" w:lineRule="auto"/>
        <w:ind w:left="900" w:firstLine="540"/>
        <w:jc w:val="both"/>
        <w:rPr>
          <w:rFonts w:ascii="Times New Roman" w:hAnsi="Times New Roman" w:cs="Times New Roman"/>
          <w:sz w:val="24"/>
          <w:szCs w:val="24"/>
        </w:rPr>
      </w:pPr>
      <w:r w:rsidRPr="000517C5">
        <w:rPr>
          <w:rFonts w:ascii="Times New Roman" w:hAnsi="Times New Roman" w:cs="Times New Roman"/>
          <w:sz w:val="24"/>
          <w:szCs w:val="24"/>
        </w:rPr>
        <w:t>The first theoretical model of ground fire spread through a u</w:t>
      </w:r>
      <w:r w:rsidR="00B15B5E">
        <w:rPr>
          <w:rFonts w:ascii="Times New Roman" w:hAnsi="Times New Roman" w:cs="Times New Roman"/>
          <w:sz w:val="24"/>
          <w:szCs w:val="24"/>
        </w:rPr>
        <w:t>niform fuel bed was developed by</w:t>
      </w:r>
      <w:r w:rsidRPr="000517C5">
        <w:rPr>
          <w:rFonts w:ascii="Times New Roman" w:hAnsi="Times New Roman" w:cs="Times New Roman"/>
          <w:sz w:val="24"/>
          <w:szCs w:val="24"/>
        </w:rPr>
        <w:t xml:space="preserve"> F</w:t>
      </w:r>
      <w:r w:rsidR="00D17CBB" w:rsidRPr="000517C5">
        <w:rPr>
          <w:rFonts w:ascii="Times New Roman" w:hAnsi="Times New Roman" w:cs="Times New Roman"/>
          <w:sz w:val="24"/>
          <w:szCs w:val="24"/>
        </w:rPr>
        <w:t xml:space="preserve">randsen </w:t>
      </w:r>
      <w:r w:rsidR="00B15B5E">
        <w:rPr>
          <w:rFonts w:ascii="Times New Roman" w:hAnsi="Times New Roman" w:cs="Times New Roman"/>
          <w:sz w:val="24"/>
          <w:szCs w:val="24"/>
        </w:rPr>
        <w:t>(</w:t>
      </w:r>
      <w:r w:rsidR="00D17CBB" w:rsidRPr="000517C5">
        <w:rPr>
          <w:rFonts w:ascii="Times New Roman" w:hAnsi="Times New Roman" w:cs="Times New Roman"/>
          <w:sz w:val="24"/>
          <w:szCs w:val="24"/>
        </w:rPr>
        <w:t>1971</w:t>
      </w:r>
      <w:r w:rsidR="00B15B5E">
        <w:rPr>
          <w:rFonts w:ascii="Times New Roman" w:hAnsi="Times New Roman" w:cs="Times New Roman"/>
          <w:sz w:val="24"/>
          <w:szCs w:val="24"/>
        </w:rPr>
        <w:t>)</w:t>
      </w:r>
      <w:r w:rsidR="00125ABF" w:rsidRPr="000517C5">
        <w:rPr>
          <w:rFonts w:ascii="Times New Roman" w:hAnsi="Times New Roman" w:cs="Times New Roman"/>
          <w:sz w:val="24"/>
          <w:szCs w:val="24"/>
        </w:rPr>
        <w:t>.   Assuming conservation of</w:t>
      </w:r>
      <w:r w:rsidR="00677FB1" w:rsidRPr="000517C5">
        <w:rPr>
          <w:rFonts w:ascii="Times New Roman" w:hAnsi="Times New Roman" w:cs="Times New Roman"/>
          <w:sz w:val="24"/>
          <w:szCs w:val="24"/>
        </w:rPr>
        <w:t xml:space="preserve"> energy</w:t>
      </w:r>
      <w:r w:rsidR="008D0120" w:rsidRPr="000517C5">
        <w:rPr>
          <w:rFonts w:ascii="Times New Roman" w:hAnsi="Times New Roman" w:cs="Times New Roman"/>
          <w:sz w:val="24"/>
          <w:szCs w:val="24"/>
        </w:rPr>
        <w:t xml:space="preserve"> and defining a coordinate system relative to a fire front moving </w:t>
      </w:r>
      <w:r w:rsidR="00EA52ED" w:rsidRPr="000517C5">
        <w:rPr>
          <w:rFonts w:ascii="Times New Roman" w:hAnsi="Times New Roman" w:cs="Times New Roman"/>
          <w:sz w:val="24"/>
          <w:szCs w:val="24"/>
        </w:rPr>
        <w:t xml:space="preserve">in the </w:t>
      </w:r>
      <w:r w:rsidR="00EA52ED" w:rsidRPr="000517C5">
        <w:rPr>
          <w:rFonts w:ascii="Times New Roman" w:hAnsi="Times New Roman" w:cs="Times New Roman"/>
          <w:i/>
          <w:sz w:val="24"/>
          <w:szCs w:val="24"/>
        </w:rPr>
        <w:t>–x</w:t>
      </w:r>
      <w:r w:rsidR="00EA52ED" w:rsidRPr="000517C5">
        <w:rPr>
          <w:rFonts w:ascii="Times New Roman" w:hAnsi="Times New Roman" w:cs="Times New Roman"/>
          <w:sz w:val="24"/>
          <w:szCs w:val="24"/>
        </w:rPr>
        <w:t xml:space="preserve"> direction</w:t>
      </w:r>
      <w:r w:rsidR="00677FB1" w:rsidRPr="000517C5">
        <w:rPr>
          <w:rFonts w:ascii="Times New Roman" w:hAnsi="Times New Roman" w:cs="Times New Roman"/>
          <w:sz w:val="24"/>
          <w:szCs w:val="24"/>
        </w:rPr>
        <w:t xml:space="preserve">, Frandsen </w:t>
      </w:r>
      <w:r w:rsidR="00EA52ED" w:rsidRPr="000517C5">
        <w:rPr>
          <w:rFonts w:ascii="Times New Roman" w:hAnsi="Times New Roman" w:cs="Times New Roman"/>
          <w:sz w:val="24"/>
          <w:szCs w:val="24"/>
        </w:rPr>
        <w:t xml:space="preserve">conceptually framed the problem as </w:t>
      </w:r>
      <w:r w:rsidR="0075489A" w:rsidRPr="000517C5">
        <w:rPr>
          <w:rFonts w:ascii="Times New Roman" w:hAnsi="Times New Roman" w:cs="Times New Roman"/>
          <w:sz w:val="24"/>
          <w:szCs w:val="24"/>
        </w:rPr>
        <w:t>a propagating flux through</w:t>
      </w:r>
      <w:r w:rsidR="00EA52ED" w:rsidRPr="000517C5">
        <w:rPr>
          <w:rFonts w:ascii="Times New Roman" w:hAnsi="Times New Roman" w:cs="Times New Roman"/>
          <w:sz w:val="24"/>
          <w:szCs w:val="24"/>
        </w:rPr>
        <w:t xml:space="preserve"> unburned fuel element</w:t>
      </w:r>
      <w:r w:rsidR="0075489A" w:rsidRPr="000517C5">
        <w:rPr>
          <w:rFonts w:ascii="Times New Roman" w:hAnsi="Times New Roman" w:cs="Times New Roman"/>
          <w:sz w:val="24"/>
          <w:szCs w:val="24"/>
        </w:rPr>
        <w:t>s</w:t>
      </w:r>
      <w:r w:rsidR="00EA52ED" w:rsidRPr="000517C5">
        <w:rPr>
          <w:rFonts w:ascii="Times New Roman" w:hAnsi="Times New Roman" w:cs="Times New Roman"/>
          <w:sz w:val="24"/>
          <w:szCs w:val="24"/>
        </w:rPr>
        <w:t xml:space="preserve"> ahead of the fire front.  </w:t>
      </w:r>
      <w:r w:rsidR="0075489A" w:rsidRPr="000517C5">
        <w:rPr>
          <w:rFonts w:ascii="Times New Roman" w:hAnsi="Times New Roman" w:cs="Times New Roman"/>
          <w:sz w:val="24"/>
          <w:szCs w:val="24"/>
        </w:rPr>
        <w:t xml:space="preserve">In this framework, the spread rate is </w:t>
      </w:r>
      <w:r w:rsidR="00EA52ED" w:rsidRPr="000517C5">
        <w:rPr>
          <w:rFonts w:ascii="Times New Roman" w:hAnsi="Times New Roman" w:cs="Times New Roman"/>
          <w:sz w:val="24"/>
          <w:szCs w:val="24"/>
        </w:rPr>
        <w:t>expressed as</w:t>
      </w:r>
      <w:r w:rsidR="00677FB1" w:rsidRPr="000517C5">
        <w:rPr>
          <w:rFonts w:ascii="Times New Roman" w:hAnsi="Times New Roman" w:cs="Times New Roman"/>
          <w:sz w:val="24"/>
          <w:szCs w:val="24"/>
        </w:rPr>
        <w:t xml:space="preserve"> the ratio of the energy</w:t>
      </w:r>
      <w:r w:rsidR="00FC2DDC" w:rsidRPr="000517C5">
        <w:rPr>
          <w:rFonts w:ascii="Times New Roman" w:hAnsi="Times New Roman" w:cs="Times New Roman"/>
          <w:sz w:val="24"/>
          <w:szCs w:val="24"/>
        </w:rPr>
        <w:t xml:space="preserve"> absorbed by the unburned fuel element</w:t>
      </w:r>
      <w:r w:rsidR="00677FB1" w:rsidRPr="000517C5">
        <w:rPr>
          <w:rFonts w:ascii="Times New Roman" w:hAnsi="Times New Roman" w:cs="Times New Roman"/>
          <w:sz w:val="24"/>
          <w:szCs w:val="24"/>
        </w:rPr>
        <w:t xml:space="preserve"> (per unit time) to the energy required to ignite the fuel element:</w:t>
      </w:r>
    </w:p>
    <w:p w:rsidR="00677FB1" w:rsidRPr="00677FB1" w:rsidRDefault="00EF037C" w:rsidP="00614984">
      <w:pPr>
        <w:spacing w:line="480" w:lineRule="auto"/>
        <w:ind w:left="900"/>
        <w:jc w:val="right"/>
      </w:pPr>
      <m:oMath>
        <m:r>
          <m:rPr>
            <m:sty m:val="p"/>
          </m:rPr>
          <w:rPr>
            <w:rFonts w:ascii="Cambria Math" w:hAnsi="Cambria Math"/>
            <w:sz w:val="28"/>
            <w:szCs w:val="28"/>
          </w:rPr>
          <m:t xml:space="preserve">R=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I</m:t>
                </m:r>
              </m:e>
              <m:sub>
                <m:r>
                  <m:rPr>
                    <m:sty m:val="p"/>
                  </m:rPr>
                  <w:rPr>
                    <w:rFonts w:ascii="Cambria Math" w:hAnsi="Cambria Math"/>
                    <w:sz w:val="28"/>
                    <w:szCs w:val="28"/>
                  </w:rPr>
                  <m:t>xig</m:t>
                </m:r>
              </m:sub>
            </m:sSub>
            <m:r>
              <m:rPr>
                <m:sty m:val="p"/>
              </m:rPr>
              <w:rPr>
                <w:rFonts w:ascii="Cambria Math" w:hAnsi="Cambria Math"/>
                <w:sz w:val="28"/>
                <w:szCs w:val="28"/>
              </w:rPr>
              <m:t>+</m:t>
            </m:r>
            <m:nary>
              <m:naryPr>
                <m:limLoc m:val="subSup"/>
                <m:ctrlPr>
                  <w:rPr>
                    <w:rFonts w:ascii="Cambria Math" w:hAnsi="Cambria Math"/>
                    <w:sz w:val="28"/>
                    <w:szCs w:val="28"/>
                  </w:rPr>
                </m:ctrlPr>
              </m:naryPr>
              <m:sub>
                <m:r>
                  <m:rPr>
                    <m:sty m:val="p"/>
                  </m:rPr>
                  <w:rPr>
                    <w:rFonts w:ascii="Cambria Math" w:hAnsi="Cambria Math"/>
                    <w:sz w:val="28"/>
                    <w:szCs w:val="28"/>
                  </w:rPr>
                  <m:t>-∞</m:t>
                </m:r>
              </m:sub>
              <m:sup>
                <m:r>
                  <m:rPr>
                    <m:sty m:val="p"/>
                  </m:rPr>
                  <w:rPr>
                    <w:rFonts w:ascii="Cambria Math" w:hAnsi="Cambria Math"/>
                    <w:sz w:val="28"/>
                    <w:szCs w:val="28"/>
                  </w:rPr>
                  <m:t>0</m:t>
                </m:r>
              </m:sup>
              <m:e>
                <m:sSub>
                  <m:sSubPr>
                    <m:ctrlPr>
                      <w:rPr>
                        <w:rFonts w:ascii="Cambria Math" w:hAnsi="Cambria Math"/>
                        <w:sz w:val="28"/>
                        <w:szCs w:val="28"/>
                      </w:rPr>
                    </m:ctrlPr>
                  </m:sSubPr>
                  <m:e>
                    <m:d>
                      <m:dPr>
                        <m:ctrlPr>
                          <w:rPr>
                            <w:rFonts w:ascii="Cambria Math" w:hAnsi="Cambria Math"/>
                            <w:sz w:val="28"/>
                            <w:szCs w:val="28"/>
                          </w:rPr>
                        </m:ctrlPr>
                      </m:dPr>
                      <m:e>
                        <m:f>
                          <m:fPr>
                            <m:ctrlPr>
                              <w:rPr>
                                <w:rFonts w:ascii="Cambria Math" w:hAnsi="Cambria Math"/>
                                <w:sz w:val="28"/>
                                <w:szCs w:val="28"/>
                              </w:rPr>
                            </m:ctrlPr>
                          </m:fPr>
                          <m:num>
                            <m:r>
                              <m:rPr>
                                <m:sty m:val="p"/>
                              </m:rPr>
                              <w:rPr>
                                <w:rFonts w:ascii="Cambria Math" w:hAnsi="Cambria Math"/>
                                <w:sz w:val="28"/>
                                <w:szCs w:val="28"/>
                              </w:rPr>
                              <m:t>∂</m:t>
                            </m:r>
                            <m:sSub>
                              <m:sSubPr>
                                <m:ctrlPr>
                                  <w:rPr>
                                    <w:rFonts w:ascii="Cambria Math" w:hAnsi="Cambria Math"/>
                                    <w:sz w:val="28"/>
                                    <w:szCs w:val="28"/>
                                  </w:rPr>
                                </m:ctrlPr>
                              </m:sSubPr>
                              <m:e>
                                <m:r>
                                  <m:rPr>
                                    <m:sty m:val="p"/>
                                  </m:rPr>
                                  <w:rPr>
                                    <w:rFonts w:ascii="Cambria Math" w:hAnsi="Cambria Math"/>
                                    <w:sz w:val="28"/>
                                    <w:szCs w:val="28"/>
                                  </w:rPr>
                                  <m:t>I</m:t>
                                </m:r>
                              </m:e>
                              <m:sub>
                                <m:r>
                                  <m:rPr>
                                    <m:sty m:val="p"/>
                                  </m:rPr>
                                  <w:rPr>
                                    <w:rFonts w:ascii="Cambria Math" w:hAnsi="Cambria Math"/>
                                    <w:sz w:val="28"/>
                                    <w:szCs w:val="28"/>
                                  </w:rPr>
                                  <m:t>z</m:t>
                                </m:r>
                              </m:sub>
                            </m:sSub>
                          </m:num>
                          <m:den>
                            <m:r>
                              <m:rPr>
                                <m:sty m:val="p"/>
                              </m:rPr>
                              <w:rPr>
                                <w:rFonts w:ascii="Cambria Math" w:hAnsi="Cambria Math"/>
                                <w:sz w:val="28"/>
                                <w:szCs w:val="28"/>
                              </w:rPr>
                              <m:t>∂z</m:t>
                            </m:r>
                          </m:den>
                        </m:f>
                      </m:e>
                    </m:d>
                  </m:e>
                  <m:sub>
                    <m:sSub>
                      <m:sSubPr>
                        <m:ctrlPr>
                          <w:rPr>
                            <w:rFonts w:ascii="Cambria Math" w:hAnsi="Cambria Math"/>
                            <w:sz w:val="28"/>
                            <w:szCs w:val="28"/>
                          </w:rPr>
                        </m:ctrlPr>
                      </m:sSubPr>
                      <m:e>
                        <m:r>
                          <m:rPr>
                            <m:sty m:val="p"/>
                          </m:rPr>
                          <w:rPr>
                            <w:rFonts w:ascii="Cambria Math" w:hAnsi="Cambria Math"/>
                            <w:sz w:val="28"/>
                            <w:szCs w:val="28"/>
                          </w:rPr>
                          <m:t>z</m:t>
                        </m:r>
                      </m:e>
                      <m:sub>
                        <m:r>
                          <m:rPr>
                            <m:sty m:val="p"/>
                          </m:rPr>
                          <w:rPr>
                            <w:rFonts w:ascii="Cambria Math" w:hAnsi="Cambria Math"/>
                            <w:sz w:val="28"/>
                            <w:szCs w:val="28"/>
                          </w:rPr>
                          <m:t>c</m:t>
                        </m:r>
                      </m:sub>
                    </m:sSub>
                  </m:sub>
                </m:sSub>
                <m:r>
                  <m:rPr>
                    <m:sty m:val="p"/>
                  </m:rPr>
                  <w:rPr>
                    <w:rFonts w:ascii="Cambria Math" w:hAnsi="Cambria Math"/>
                    <w:sz w:val="28"/>
                    <w:szCs w:val="28"/>
                  </w:rPr>
                  <m:t>dx</m:t>
                </m:r>
              </m:e>
            </m:nary>
          </m:num>
          <m:den>
            <m:sSub>
              <m:sSubPr>
                <m:ctrlPr>
                  <w:rPr>
                    <w:rFonts w:ascii="Cambria Math" w:hAnsi="Cambria Math"/>
                    <w:sz w:val="28"/>
                    <w:szCs w:val="28"/>
                  </w:rPr>
                </m:ctrlPr>
              </m:sSubPr>
              <m:e>
                <m:r>
                  <m:rPr>
                    <m:sty m:val="p"/>
                  </m:rPr>
                  <w:rPr>
                    <w:rFonts w:ascii="Cambria Math" w:hAnsi="Cambria Math"/>
                    <w:sz w:val="28"/>
                    <w:szCs w:val="28"/>
                  </w:rPr>
                  <m:t>ρ</m:t>
                </m:r>
              </m:e>
              <m:sub>
                <m:r>
                  <m:rPr>
                    <m:sty m:val="p"/>
                  </m:rPr>
                  <w:rPr>
                    <w:rFonts w:ascii="Cambria Math" w:hAnsi="Cambria Math"/>
                    <w:sz w:val="28"/>
                    <w:szCs w:val="28"/>
                  </w:rPr>
                  <m:t>be</m:t>
                </m:r>
              </m:sub>
            </m:sSub>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ig</m:t>
                </m:r>
              </m:sub>
            </m:sSub>
          </m:den>
        </m:f>
      </m:oMath>
      <w:r w:rsidR="00D13B4D">
        <w:rPr>
          <w:rFonts w:eastAsiaTheme="minorEastAsia"/>
        </w:rPr>
        <w:tab/>
      </w:r>
      <w:r w:rsidR="00D13B4D">
        <w:rPr>
          <w:rFonts w:eastAsiaTheme="minorEastAsia"/>
        </w:rPr>
        <w:tab/>
      </w:r>
      <w:r w:rsidR="00D13B4D">
        <w:rPr>
          <w:rFonts w:eastAsiaTheme="minorEastAsia"/>
        </w:rPr>
        <w:tab/>
      </w:r>
      <w:r w:rsidR="00D13B4D">
        <w:rPr>
          <w:rFonts w:eastAsiaTheme="minorEastAsia"/>
        </w:rPr>
        <w:tab/>
        <w:t xml:space="preserve">  </w:t>
      </w:r>
      <w:r w:rsidR="003173E3">
        <w:rPr>
          <w:rFonts w:eastAsiaTheme="minorEastAsia"/>
        </w:rPr>
        <w:t xml:space="preserve"> </w:t>
      </w:r>
      <w:r w:rsidR="00677FB1" w:rsidRPr="00E31AE4">
        <w:rPr>
          <w:rFonts w:eastAsiaTheme="minorEastAsia" w:cstheme="minorHAnsi"/>
        </w:rPr>
        <w:t>(</w:t>
      </w:r>
      <w:r w:rsidR="00753337" w:rsidRPr="00E31AE4">
        <w:rPr>
          <w:rFonts w:eastAsiaTheme="minorEastAsia" w:cstheme="minorHAnsi"/>
        </w:rPr>
        <w:t>2</w:t>
      </w:r>
      <w:r w:rsidR="00677FB1" w:rsidRPr="00E31AE4">
        <w:rPr>
          <w:rFonts w:eastAsiaTheme="minorEastAsia" w:cstheme="minorHAnsi"/>
        </w:rPr>
        <w:t>)</w:t>
      </w:r>
    </w:p>
    <w:p w:rsidR="00677FB1" w:rsidRDefault="00677FB1" w:rsidP="00DD0D99">
      <w:pPr>
        <w:pStyle w:val="NormalWeb"/>
        <w:spacing w:after="0" w:line="480" w:lineRule="auto"/>
        <w:ind w:left="900"/>
        <w:jc w:val="both"/>
        <w:rPr>
          <w:rFonts w:asciiTheme="minorHAnsi" w:hAnsiTheme="minorHAnsi" w:cstheme="minorHAnsi"/>
          <w:sz w:val="22"/>
          <w:szCs w:val="22"/>
        </w:rPr>
      </w:pPr>
      <w:r w:rsidRPr="00B85219">
        <w:rPr>
          <w:i/>
          <w:iCs/>
        </w:rPr>
        <w:t>R</w:t>
      </w:r>
      <w:r w:rsidR="005540CD" w:rsidRPr="00B85219">
        <w:t xml:space="preserve"> is the spread rate</w:t>
      </w:r>
      <w:r w:rsidR="000510BD" w:rsidRPr="00B85219">
        <w:t xml:space="preserve"> (m s</w:t>
      </w:r>
      <w:r w:rsidR="000510BD" w:rsidRPr="00B85219">
        <w:rPr>
          <w:vertAlign w:val="superscript"/>
        </w:rPr>
        <w:t>-1</w:t>
      </w:r>
      <w:r w:rsidR="000510BD" w:rsidRPr="00B85219">
        <w:t>)</w:t>
      </w:r>
      <w:r w:rsidR="005540CD" w:rsidRPr="00B85219">
        <w:t>.  T</w:t>
      </w:r>
      <w:r w:rsidR="003D1476" w:rsidRPr="00B85219">
        <w:t xml:space="preserve">he propagating flux </w:t>
      </w:r>
      <w:r w:rsidR="000510BD" w:rsidRPr="00B85219">
        <w:t>(W m</w:t>
      </w:r>
      <w:r w:rsidR="000510BD" w:rsidRPr="00B85219">
        <w:rPr>
          <w:vertAlign w:val="superscript"/>
        </w:rPr>
        <w:t>-2</w:t>
      </w:r>
      <w:r w:rsidR="000510BD" w:rsidRPr="00B85219">
        <w:t xml:space="preserve">) </w:t>
      </w:r>
      <w:r w:rsidR="003D1476" w:rsidRPr="00B85219">
        <w:t>is the sum of the horizontal heat flux absorbed by a unit volume of igniting fuel</w:t>
      </w:r>
      <w:r w:rsidRPr="00B85219">
        <w:t xml:space="preserve"> </w:t>
      </w:r>
      <w:r w:rsidRPr="00B85219">
        <w:rPr>
          <w:i/>
          <w:iCs/>
        </w:rPr>
        <w:t>I</w:t>
      </w:r>
      <w:r w:rsidRPr="00B85219">
        <w:rPr>
          <w:i/>
          <w:iCs/>
          <w:vertAlign w:val="subscript"/>
        </w:rPr>
        <w:t>xig</w:t>
      </w:r>
      <w:r w:rsidR="003D1476" w:rsidRPr="00B85219">
        <w:t xml:space="preserve"> and the vertical radiative flux convergence evaluated within the combustion zone</w:t>
      </w:r>
      <w:r w:rsidR="003D1476">
        <w:rPr>
          <w:rFonts w:asciiTheme="minorHAnsi" w:hAnsiTheme="minorHAnsi" w:cstheme="minorHAnsi"/>
          <w:sz w:val="22"/>
          <w:szCs w:val="22"/>
        </w:rPr>
        <w:t xml:space="preserve"> </w:t>
      </w:r>
      <m:oMath>
        <m:sSub>
          <m:sSubPr>
            <m:ctrlPr>
              <w:rPr>
                <w:rFonts w:ascii="Cambria Math" w:eastAsiaTheme="minorHAnsi" w:hAnsi="Cambria Math" w:cstheme="minorHAnsi"/>
                <w:i/>
              </w:rPr>
            </m:ctrlPr>
          </m:sSubPr>
          <m:e>
            <m:d>
              <m:dPr>
                <m:ctrlPr>
                  <w:rPr>
                    <w:rFonts w:ascii="Cambria Math" w:eastAsiaTheme="minorHAnsi" w:hAnsi="Cambria Math" w:cstheme="minorHAnsi"/>
                    <w:i/>
                  </w:rPr>
                </m:ctrlPr>
              </m:dPr>
              <m:e>
                <m:f>
                  <m:fPr>
                    <m:ctrlPr>
                      <w:rPr>
                        <w:rFonts w:ascii="Cambria Math" w:eastAsiaTheme="minorHAnsi" w:hAnsi="Cambria Math" w:cstheme="minorHAnsi"/>
                        <w:i/>
                      </w:rPr>
                    </m:ctrlPr>
                  </m:fPr>
                  <m:num>
                    <m:r>
                      <w:rPr>
                        <w:rFonts w:ascii="Cambria Math" w:hAnsi="Cambria Math" w:cstheme="minorHAnsi"/>
                      </w:rPr>
                      <m:t>∂</m:t>
                    </m:r>
                    <m:sSub>
                      <m:sSubPr>
                        <m:ctrlPr>
                          <w:rPr>
                            <w:rFonts w:ascii="Cambria Math" w:eastAsiaTheme="minorHAnsi" w:hAnsi="Cambria Math" w:cstheme="minorHAnsi"/>
                            <w:i/>
                          </w:rPr>
                        </m:ctrlPr>
                      </m:sSubPr>
                      <m:e>
                        <m:r>
                          <w:rPr>
                            <w:rFonts w:ascii="Cambria Math" w:hAnsi="Cambria Math" w:cstheme="minorHAnsi"/>
                          </w:rPr>
                          <m:t>I</m:t>
                        </m:r>
                      </m:e>
                      <m:sub>
                        <m:r>
                          <w:rPr>
                            <w:rFonts w:ascii="Cambria Math" w:hAnsi="Cambria Math" w:cstheme="minorHAnsi"/>
                          </w:rPr>
                          <m:t>z</m:t>
                        </m:r>
                      </m:sub>
                    </m:sSub>
                  </m:num>
                  <m:den>
                    <m:r>
                      <w:rPr>
                        <w:rFonts w:ascii="Cambria Math" w:hAnsi="Cambria Math" w:cstheme="minorHAnsi"/>
                      </w:rPr>
                      <m:t>∂z</m:t>
                    </m:r>
                  </m:den>
                </m:f>
              </m:e>
            </m:d>
          </m:e>
          <m:sub>
            <m:sSub>
              <m:sSubPr>
                <m:ctrlPr>
                  <w:rPr>
                    <w:rFonts w:ascii="Cambria Math" w:eastAsiaTheme="minorHAnsi" w:hAnsi="Cambria Math" w:cstheme="minorHAnsi"/>
                    <w:i/>
                  </w:rPr>
                </m:ctrlPr>
              </m:sSubPr>
              <m:e>
                <m:r>
                  <w:rPr>
                    <w:rFonts w:ascii="Cambria Math" w:hAnsi="Cambria Math" w:cstheme="minorHAnsi"/>
                  </w:rPr>
                  <m:t>z</m:t>
                </m:r>
              </m:e>
              <m:sub>
                <m:r>
                  <w:rPr>
                    <w:rFonts w:ascii="Cambria Math" w:hAnsi="Cambria Math" w:cstheme="minorHAnsi"/>
                  </w:rPr>
                  <m:t>c</m:t>
                </m:r>
              </m:sub>
            </m:sSub>
          </m:sub>
        </m:sSub>
      </m:oMath>
      <w:r w:rsidR="005540CD">
        <w:rPr>
          <w:rFonts w:asciiTheme="minorHAnsi" w:hAnsiTheme="minorHAnsi" w:cstheme="minorHAnsi"/>
          <w:sz w:val="22"/>
          <w:szCs w:val="22"/>
        </w:rPr>
        <w:t xml:space="preserve"> </w:t>
      </w:r>
      <w:r w:rsidR="005540CD" w:rsidRPr="00B85219">
        <w:t>integrated along the path the fuel element travels to the fire front</w:t>
      </w:r>
      <w:r w:rsidR="005540CD">
        <w:rPr>
          <w:rFonts w:asciiTheme="minorHAnsi" w:hAnsiTheme="minorHAnsi" w:cstheme="minorHAnsi"/>
          <w:sz w:val="22"/>
          <w:szCs w:val="22"/>
        </w:rPr>
        <w:t>.</w:t>
      </w:r>
      <w:r w:rsidRPr="008D0120">
        <w:rPr>
          <w:rFonts w:asciiTheme="minorHAnsi" w:hAnsiTheme="minorHAnsi" w:cstheme="minorHAnsi"/>
          <w:sz w:val="22"/>
          <w:szCs w:val="22"/>
        </w:rPr>
        <w:t xml:space="preserve"> </w:t>
      </w:r>
      <w:r w:rsidR="005540CD">
        <w:rPr>
          <w:rFonts w:asciiTheme="minorHAnsi" w:hAnsiTheme="minorHAnsi" w:cstheme="minorHAnsi"/>
          <w:sz w:val="22"/>
          <w:szCs w:val="22"/>
        </w:rPr>
        <w:t xml:space="preserve"> </w:t>
      </w:r>
      <w:r w:rsidRPr="00B85219">
        <w:rPr>
          <w:i/>
          <w:iCs/>
        </w:rPr>
        <w:sym w:font="Symbol" w:char="F072"/>
      </w:r>
      <w:r w:rsidRPr="00B85219">
        <w:rPr>
          <w:i/>
          <w:iCs/>
          <w:vertAlign w:val="subscript"/>
        </w:rPr>
        <w:t>be</w:t>
      </w:r>
      <w:r w:rsidRPr="00B85219">
        <w:t xml:space="preserve"> is the eff</w:t>
      </w:r>
      <w:r w:rsidR="005540CD" w:rsidRPr="00B85219">
        <w:t>ective bulk density of the fuel</w:t>
      </w:r>
      <w:r w:rsidR="000510BD" w:rsidRPr="00B85219">
        <w:t xml:space="preserve"> (kg/m</w:t>
      </w:r>
      <w:r w:rsidR="000510BD" w:rsidRPr="00B85219">
        <w:rPr>
          <w:vertAlign w:val="superscript"/>
        </w:rPr>
        <w:t>3</w:t>
      </w:r>
      <w:r w:rsidR="000510BD" w:rsidRPr="00B85219">
        <w:t>)</w:t>
      </w:r>
      <w:r w:rsidRPr="00B85219">
        <w:t xml:space="preserve"> and </w:t>
      </w:r>
      <w:r w:rsidRPr="00B85219">
        <w:rPr>
          <w:i/>
          <w:iCs/>
        </w:rPr>
        <w:t>Q</w:t>
      </w:r>
      <w:r w:rsidRPr="00B85219">
        <w:rPr>
          <w:i/>
          <w:iCs/>
          <w:vertAlign w:val="subscript"/>
        </w:rPr>
        <w:t>ig</w:t>
      </w:r>
      <w:r w:rsidRPr="00B85219">
        <w:t xml:space="preserve"> is the heat required to bring a unit weight of fuel to ignition</w:t>
      </w:r>
      <w:r w:rsidR="000510BD" w:rsidRPr="00B85219">
        <w:t xml:space="preserve"> (J kg</w:t>
      </w:r>
      <w:r w:rsidR="000510BD" w:rsidRPr="00B85219">
        <w:rPr>
          <w:vertAlign w:val="superscript"/>
        </w:rPr>
        <w:t>-1</w:t>
      </w:r>
      <w:r w:rsidR="000510BD" w:rsidRPr="00B85219">
        <w:t>)</w:t>
      </w:r>
      <w:r w:rsidRPr="00B85219">
        <w:t>.</w:t>
      </w:r>
      <w:r w:rsidR="008D0120">
        <w:rPr>
          <w:rFonts w:asciiTheme="minorHAnsi" w:hAnsiTheme="minorHAnsi" w:cstheme="minorHAnsi"/>
          <w:sz w:val="22"/>
          <w:szCs w:val="22"/>
        </w:rPr>
        <w:t xml:space="preserve">  </w:t>
      </w:r>
    </w:p>
    <w:p w:rsidR="00FC2DDC" w:rsidRDefault="00FC2DDC" w:rsidP="00614984">
      <w:pPr>
        <w:pStyle w:val="NormalWeb"/>
        <w:spacing w:before="0" w:beforeAutospacing="0" w:after="0" w:line="480" w:lineRule="auto"/>
        <w:ind w:left="900"/>
        <w:rPr>
          <w:rFonts w:asciiTheme="minorHAnsi" w:hAnsiTheme="minorHAnsi" w:cstheme="minorHAnsi"/>
          <w:sz w:val="22"/>
          <w:szCs w:val="22"/>
        </w:rPr>
      </w:pPr>
    </w:p>
    <w:p w:rsidR="00FC2DDC" w:rsidRPr="00B85219" w:rsidRDefault="00FC2DDC" w:rsidP="00DD0D99">
      <w:pPr>
        <w:pStyle w:val="NormalWeb"/>
        <w:spacing w:before="0" w:beforeAutospacing="0" w:after="0" w:line="480" w:lineRule="auto"/>
        <w:ind w:left="900" w:firstLine="540"/>
        <w:jc w:val="both"/>
      </w:pPr>
      <w:r w:rsidRPr="00B85219">
        <w:t>Rot</w:t>
      </w:r>
      <w:r w:rsidR="00D17CBB" w:rsidRPr="00B85219">
        <w:t xml:space="preserve">hermel </w:t>
      </w:r>
      <w:r w:rsidR="007401DA">
        <w:t>(</w:t>
      </w:r>
      <w:r w:rsidR="00D17CBB" w:rsidRPr="00B85219">
        <w:t>1972</w:t>
      </w:r>
      <w:r w:rsidR="007401DA">
        <w:t>)</w:t>
      </w:r>
      <w:r w:rsidR="00424D1A" w:rsidRPr="00B85219">
        <w:t xml:space="preserve"> developed </w:t>
      </w:r>
      <w:r w:rsidRPr="00B85219">
        <w:t>the most wildly-used mathematical definition of spread rate by building on Frandsen’s conce</w:t>
      </w:r>
      <w:r w:rsidR="00E136BC" w:rsidRPr="00B85219">
        <w:t>ptual framework.  From (</w:t>
      </w:r>
      <w:r w:rsidRPr="00B85219">
        <w:t>2</w:t>
      </w:r>
      <w:r w:rsidR="00E136BC" w:rsidRPr="00B85219">
        <w:t>)</w:t>
      </w:r>
      <w:r w:rsidRPr="00B85219">
        <w:t xml:space="preserve">, Rothermel </w:t>
      </w:r>
      <w:r w:rsidRPr="00B85219">
        <w:lastRenderedPageBreak/>
        <w:t>surmised that near-surface winds and topography (i.e. slope) affect fire spread by modifying the vertical radiative flux con</w:t>
      </w:r>
      <w:r w:rsidR="00F3160B" w:rsidRPr="00B85219">
        <w:t>vergence term as shown in Fig.</w:t>
      </w:r>
      <w:r w:rsidRPr="00B85219">
        <w:t xml:space="preserve"> 1; </w:t>
      </w:r>
      <w:r w:rsidR="00696B40" w:rsidRPr="00B85219">
        <w:t>where strong winds blow across the fire front and/or the ground slopes upward in the direction of spread, the flames at the leading edge are tilted downstream and/or upslope and the flux convergence in the unburned fuel ahead of the fire front is enhanced.</w:t>
      </w:r>
      <w:r w:rsidR="007F71F2" w:rsidRPr="00B85219">
        <w:t xml:space="preserve">  Furthermore, stronger winds increase </w:t>
      </w:r>
      <w:r w:rsidR="003D1476" w:rsidRPr="00B85219">
        <w:t>the potential that the fuel will be ignited directly through contact with the flames at the leading edge or burning material lofted ahead of the fire front (hereafter “firebrands”).</w:t>
      </w:r>
      <w:r w:rsidR="00696B40" w:rsidRPr="00B85219">
        <w:t xml:space="preserve"> </w:t>
      </w:r>
    </w:p>
    <w:p w:rsidR="00102037" w:rsidRDefault="0075489A" w:rsidP="00614984">
      <w:pPr>
        <w:pStyle w:val="NormalWeb"/>
        <w:keepNext/>
        <w:spacing w:before="0" w:beforeAutospacing="0" w:after="0" w:line="276" w:lineRule="auto"/>
        <w:ind w:left="900"/>
        <w:jc w:val="center"/>
      </w:pPr>
      <w:r w:rsidRPr="0075489A">
        <w:rPr>
          <w:noProof/>
        </w:rPr>
        <w:drawing>
          <wp:inline distT="0" distB="0" distL="0" distR="0" wp14:anchorId="498E6C9F" wp14:editId="77E9EBC5">
            <wp:extent cx="5369442" cy="1660469"/>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69442" cy="1660469"/>
                    </a:xfrm>
                    <a:prstGeom prst="rect">
                      <a:avLst/>
                    </a:prstGeom>
                    <a:noFill/>
                    <a:ln>
                      <a:noFill/>
                    </a:ln>
                  </pic:spPr>
                </pic:pic>
              </a:graphicData>
            </a:graphic>
          </wp:inline>
        </w:drawing>
      </w:r>
    </w:p>
    <w:p w:rsidR="00B2511F" w:rsidRDefault="00B2511F" w:rsidP="00B2511F">
      <w:pPr>
        <w:pStyle w:val="Caption"/>
        <w:spacing w:after="0"/>
        <w:ind w:left="907"/>
        <w:jc w:val="both"/>
        <w:rPr>
          <w:rFonts w:ascii="Times New Roman" w:hAnsi="Times New Roman" w:cs="Times New Roman"/>
          <w:color w:val="000000" w:themeColor="text1"/>
          <w:sz w:val="24"/>
          <w:szCs w:val="24"/>
        </w:rPr>
      </w:pPr>
      <w:bookmarkStart w:id="0" w:name="_Toc385367281"/>
      <w:bookmarkStart w:id="1" w:name="_Toc386501283"/>
    </w:p>
    <w:p w:rsidR="00C157BC" w:rsidRPr="00D553EE" w:rsidRDefault="00102037" w:rsidP="00D553EE">
      <w:pPr>
        <w:pStyle w:val="Caption"/>
        <w:ind w:left="900"/>
        <w:jc w:val="both"/>
        <w:rPr>
          <w:rFonts w:ascii="Times New Roman" w:hAnsi="Times New Roman" w:cs="Times New Roman"/>
          <w:color w:val="000000" w:themeColor="text1"/>
          <w:sz w:val="24"/>
          <w:szCs w:val="24"/>
        </w:rPr>
      </w:pPr>
      <w:r w:rsidRPr="00D553EE">
        <w:rPr>
          <w:rFonts w:ascii="Times New Roman" w:hAnsi="Times New Roman" w:cs="Times New Roman"/>
          <w:color w:val="000000" w:themeColor="text1"/>
          <w:sz w:val="24"/>
          <w:szCs w:val="24"/>
        </w:rPr>
        <w:t xml:space="preserve">Figure </w:t>
      </w:r>
      <w:r w:rsidR="00050E52" w:rsidRPr="00D553EE">
        <w:rPr>
          <w:rFonts w:ascii="Times New Roman" w:hAnsi="Times New Roman" w:cs="Times New Roman"/>
          <w:color w:val="000000" w:themeColor="text1"/>
          <w:sz w:val="24"/>
          <w:szCs w:val="24"/>
        </w:rPr>
        <w:fldChar w:fldCharType="begin"/>
      </w:r>
      <w:r w:rsidRPr="00D553EE">
        <w:rPr>
          <w:rFonts w:ascii="Times New Roman" w:hAnsi="Times New Roman" w:cs="Times New Roman"/>
          <w:color w:val="000000" w:themeColor="text1"/>
          <w:sz w:val="24"/>
          <w:szCs w:val="24"/>
        </w:rPr>
        <w:instrText xml:space="preserve"> SEQ Figure \* ARABIC </w:instrText>
      </w:r>
      <w:r w:rsidR="00050E52" w:rsidRPr="00D553EE">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w:t>
      </w:r>
      <w:r w:rsidR="00050E52" w:rsidRPr="00D553EE">
        <w:rPr>
          <w:rFonts w:ascii="Times New Roman" w:hAnsi="Times New Roman" w:cs="Times New Roman"/>
          <w:color w:val="000000" w:themeColor="text1"/>
          <w:sz w:val="24"/>
          <w:szCs w:val="24"/>
        </w:rPr>
        <w:fldChar w:fldCharType="end"/>
      </w:r>
      <w:r w:rsidR="0015292E">
        <w:rPr>
          <w:rFonts w:ascii="Times New Roman" w:hAnsi="Times New Roman" w:cs="Times New Roman"/>
          <w:color w:val="000000" w:themeColor="text1"/>
          <w:sz w:val="24"/>
          <w:szCs w:val="24"/>
        </w:rPr>
        <w:t xml:space="preserve">: Impact of wind on </w:t>
      </w:r>
      <w:r w:rsidRPr="00D553EE">
        <w:rPr>
          <w:rFonts w:ascii="Times New Roman" w:hAnsi="Times New Roman" w:cs="Times New Roman"/>
          <w:color w:val="000000" w:themeColor="text1"/>
          <w:sz w:val="24"/>
          <w:szCs w:val="24"/>
        </w:rPr>
        <w:t>heating of unburn</w:t>
      </w:r>
      <w:r w:rsidR="00C63949" w:rsidRPr="00D553EE">
        <w:rPr>
          <w:rFonts w:ascii="Times New Roman" w:hAnsi="Times New Roman" w:cs="Times New Roman"/>
          <w:color w:val="000000" w:themeColor="text1"/>
          <w:sz w:val="24"/>
          <w:szCs w:val="24"/>
        </w:rPr>
        <w:t>ed fuel ahead of the fire front.</w:t>
      </w:r>
      <w:r w:rsidRPr="00D553EE">
        <w:rPr>
          <w:rFonts w:ascii="Times New Roman" w:hAnsi="Times New Roman" w:cs="Times New Roman"/>
          <w:color w:val="000000" w:themeColor="text1"/>
          <w:sz w:val="24"/>
          <w:szCs w:val="24"/>
        </w:rPr>
        <w:t xml:space="preserve"> </w:t>
      </w:r>
      <w:r w:rsidR="00C63949" w:rsidRPr="00D553EE">
        <w:rPr>
          <w:rFonts w:ascii="Times New Roman" w:hAnsi="Times New Roman" w:cs="Times New Roman"/>
          <w:color w:val="000000" w:themeColor="text1"/>
          <w:sz w:val="24"/>
          <w:szCs w:val="24"/>
        </w:rPr>
        <w:t>(from Rothermel</w:t>
      </w:r>
      <w:r w:rsidR="007401DA">
        <w:rPr>
          <w:rFonts w:ascii="Times New Roman" w:hAnsi="Times New Roman" w:cs="Times New Roman"/>
          <w:color w:val="000000" w:themeColor="text1"/>
          <w:sz w:val="24"/>
          <w:szCs w:val="24"/>
        </w:rPr>
        <w:t>,</w:t>
      </w:r>
      <w:r w:rsidR="00C63949" w:rsidRPr="00D553EE">
        <w:rPr>
          <w:rFonts w:ascii="Times New Roman" w:hAnsi="Times New Roman" w:cs="Times New Roman"/>
          <w:color w:val="000000" w:themeColor="text1"/>
          <w:sz w:val="24"/>
          <w:szCs w:val="24"/>
        </w:rPr>
        <w:t xml:space="preserve"> 1972</w:t>
      </w:r>
      <w:r w:rsidR="008C03C5" w:rsidRPr="00D553EE">
        <w:rPr>
          <w:rFonts w:ascii="Times New Roman" w:hAnsi="Times New Roman" w:cs="Times New Roman"/>
          <w:color w:val="000000" w:themeColor="text1"/>
          <w:sz w:val="24"/>
          <w:szCs w:val="24"/>
        </w:rPr>
        <w:t>, p. 12</w:t>
      </w:r>
      <w:r w:rsidR="00C63949" w:rsidRPr="00D553EE">
        <w:rPr>
          <w:rFonts w:ascii="Times New Roman" w:hAnsi="Times New Roman" w:cs="Times New Roman"/>
          <w:color w:val="000000" w:themeColor="text1"/>
          <w:sz w:val="24"/>
          <w:szCs w:val="24"/>
        </w:rPr>
        <w:t>)</w:t>
      </w:r>
      <w:bookmarkEnd w:id="0"/>
      <w:bookmarkEnd w:id="1"/>
    </w:p>
    <w:p w:rsidR="00102037" w:rsidRPr="00102037" w:rsidRDefault="00102037" w:rsidP="00614984">
      <w:pPr>
        <w:ind w:left="900"/>
      </w:pPr>
    </w:p>
    <w:p w:rsidR="003D1476" w:rsidRPr="00B85219" w:rsidRDefault="003D1476" w:rsidP="00DD0D99">
      <w:pPr>
        <w:spacing w:line="480" w:lineRule="auto"/>
        <w:ind w:left="900" w:firstLine="540"/>
        <w:jc w:val="both"/>
        <w:rPr>
          <w:rFonts w:ascii="Times New Roman" w:hAnsi="Times New Roman" w:cs="Times New Roman"/>
          <w:sz w:val="24"/>
          <w:szCs w:val="24"/>
        </w:rPr>
      </w:pPr>
      <w:r w:rsidRPr="00B85219">
        <w:rPr>
          <w:rFonts w:ascii="Times New Roman" w:hAnsi="Times New Roman" w:cs="Times New Roman"/>
          <w:sz w:val="24"/>
          <w:szCs w:val="24"/>
        </w:rPr>
        <w:t>Rothermel also expanded on Frandsen’s model by determining empirical relationships be</w:t>
      </w:r>
      <w:r w:rsidR="00E136BC" w:rsidRPr="00B85219">
        <w:rPr>
          <w:rFonts w:ascii="Times New Roman" w:hAnsi="Times New Roman" w:cs="Times New Roman"/>
          <w:sz w:val="24"/>
          <w:szCs w:val="24"/>
        </w:rPr>
        <w:t>tween the terms in (</w:t>
      </w:r>
      <w:r w:rsidRPr="00B85219">
        <w:rPr>
          <w:rFonts w:ascii="Times New Roman" w:hAnsi="Times New Roman" w:cs="Times New Roman"/>
          <w:sz w:val="24"/>
          <w:szCs w:val="24"/>
        </w:rPr>
        <w:t>2</w:t>
      </w:r>
      <w:r w:rsidR="00E136BC" w:rsidRPr="00B85219">
        <w:rPr>
          <w:rFonts w:ascii="Times New Roman" w:hAnsi="Times New Roman" w:cs="Times New Roman"/>
          <w:sz w:val="24"/>
          <w:szCs w:val="24"/>
        </w:rPr>
        <w:t>)</w:t>
      </w:r>
      <w:r w:rsidRPr="00B85219">
        <w:rPr>
          <w:rFonts w:ascii="Times New Roman" w:hAnsi="Times New Roman" w:cs="Times New Roman"/>
          <w:sz w:val="24"/>
          <w:szCs w:val="24"/>
        </w:rPr>
        <w:t xml:space="preserve"> and known properties of the fuel element and its environment.  </w:t>
      </w:r>
      <w:r w:rsidR="00D679DE" w:rsidRPr="00B85219">
        <w:rPr>
          <w:rFonts w:ascii="Times New Roman" w:hAnsi="Times New Roman" w:cs="Times New Roman"/>
          <w:sz w:val="24"/>
          <w:szCs w:val="24"/>
        </w:rPr>
        <w:t xml:space="preserve">For instance, asserting that the zero-wind-zero-slope propagating flux </w:t>
      </w:r>
      <w:r w:rsidR="00D679DE" w:rsidRPr="00B85219">
        <w:rPr>
          <w:rFonts w:ascii="Times New Roman" w:hAnsi="Times New Roman" w:cs="Times New Roman"/>
          <w:i/>
          <w:sz w:val="24"/>
          <w:szCs w:val="24"/>
        </w:rPr>
        <w:t>I</w:t>
      </w:r>
      <w:r w:rsidR="00D679DE" w:rsidRPr="00B85219">
        <w:rPr>
          <w:rFonts w:ascii="Times New Roman" w:hAnsi="Times New Roman" w:cs="Times New Roman"/>
          <w:i/>
          <w:sz w:val="24"/>
          <w:szCs w:val="24"/>
          <w:vertAlign w:val="subscript"/>
        </w:rPr>
        <w:t>p0</w:t>
      </w:r>
      <w:r w:rsidR="00D679DE" w:rsidRPr="00B85219">
        <w:rPr>
          <w:rFonts w:ascii="Times New Roman" w:hAnsi="Times New Roman" w:cs="Times New Roman"/>
          <w:sz w:val="24"/>
          <w:szCs w:val="24"/>
        </w:rPr>
        <w:t xml:space="preserve"> is a function of the reaction intensity at the fire front, Rothermel proposed a relationship for the total propagating flux of the form </w:t>
      </w:r>
    </w:p>
    <w:p w:rsidR="00D679DE" w:rsidRPr="00D679DE" w:rsidRDefault="00D679DE" w:rsidP="00614984">
      <w:pPr>
        <w:spacing w:line="480" w:lineRule="auto"/>
        <w:ind w:left="900"/>
        <w:jc w:val="right"/>
        <w:rPr>
          <w:rFonts w:ascii="Cambria Math" w:hAnsi="Cambria Math"/>
          <w:sz w:val="28"/>
          <w:szCs w:val="28"/>
        </w:rPr>
      </w:pPr>
      <w:r>
        <w:rPr>
          <w:rFonts w:ascii="Cambria Math" w:hAnsi="Cambria Math"/>
          <w:sz w:val="28"/>
          <w:szCs w:val="28"/>
        </w:rPr>
        <w:t>I</w:t>
      </w:r>
      <w:r>
        <w:rPr>
          <w:rFonts w:ascii="Cambria Math" w:hAnsi="Cambria Math"/>
          <w:sz w:val="28"/>
          <w:szCs w:val="28"/>
          <w:vertAlign w:val="subscript"/>
        </w:rPr>
        <w:t>p</w:t>
      </w:r>
      <w:r>
        <w:rPr>
          <w:rFonts w:ascii="Cambria Math" w:hAnsi="Cambria Math"/>
          <w:sz w:val="28"/>
          <w:szCs w:val="28"/>
        </w:rPr>
        <w:t xml:space="preserve"> = I</w:t>
      </w:r>
      <w:r>
        <w:rPr>
          <w:rFonts w:ascii="Cambria Math" w:hAnsi="Cambria Math"/>
          <w:sz w:val="28"/>
          <w:szCs w:val="28"/>
          <w:vertAlign w:val="subscript"/>
        </w:rPr>
        <w:t>p0</w:t>
      </w:r>
      <w:r>
        <w:rPr>
          <w:rFonts w:ascii="Cambria Math" w:hAnsi="Cambria Math"/>
          <w:sz w:val="28"/>
          <w:szCs w:val="28"/>
        </w:rPr>
        <w:t xml:space="preserve"> (1+</w:t>
      </w:r>
      <w:r w:rsidRPr="00D679DE">
        <w:rPr>
          <w:rFonts w:cstheme="minorHAnsi"/>
          <w:sz w:val="28"/>
          <w:szCs w:val="28"/>
        </w:rPr>
        <w:t>φ</w:t>
      </w:r>
      <w:r w:rsidR="00E4050B">
        <w:rPr>
          <w:rFonts w:ascii="Cambria Math" w:hAnsi="Cambria Math"/>
          <w:sz w:val="28"/>
          <w:szCs w:val="28"/>
          <w:vertAlign w:val="subscript"/>
        </w:rPr>
        <w:t>s</w:t>
      </w:r>
      <w:r>
        <w:rPr>
          <w:rFonts w:ascii="Cambria Math" w:hAnsi="Cambria Math"/>
          <w:sz w:val="28"/>
          <w:szCs w:val="28"/>
        </w:rPr>
        <w:t>+</w:t>
      </w:r>
      <w:r w:rsidRPr="00D679DE">
        <w:rPr>
          <w:rFonts w:cstheme="minorHAnsi"/>
          <w:sz w:val="28"/>
          <w:szCs w:val="28"/>
        </w:rPr>
        <w:t>φ</w:t>
      </w:r>
      <w:r w:rsidR="00E4050B">
        <w:rPr>
          <w:rFonts w:ascii="Cambria Math" w:hAnsi="Cambria Math"/>
          <w:sz w:val="28"/>
          <w:szCs w:val="28"/>
          <w:vertAlign w:val="subscript"/>
        </w:rPr>
        <w:t>w</w:t>
      </w:r>
      <w:r w:rsidR="00D13B4D">
        <w:rPr>
          <w:rFonts w:ascii="Cambria Math" w:hAnsi="Cambria Math"/>
          <w:sz w:val="28"/>
          <w:szCs w:val="28"/>
        </w:rPr>
        <w:t>)</w:t>
      </w:r>
      <w:r w:rsidR="00D13B4D">
        <w:rPr>
          <w:rFonts w:ascii="Cambria Math" w:hAnsi="Cambria Math"/>
          <w:sz w:val="28"/>
          <w:szCs w:val="28"/>
        </w:rPr>
        <w:tab/>
      </w:r>
      <w:r w:rsidR="00D13B4D">
        <w:rPr>
          <w:rFonts w:ascii="Cambria Math" w:hAnsi="Cambria Math"/>
          <w:sz w:val="28"/>
          <w:szCs w:val="28"/>
        </w:rPr>
        <w:tab/>
      </w:r>
      <w:r w:rsidR="00D13B4D">
        <w:rPr>
          <w:rFonts w:ascii="Cambria Math" w:hAnsi="Cambria Math"/>
          <w:sz w:val="28"/>
          <w:szCs w:val="28"/>
        </w:rPr>
        <w:tab/>
      </w:r>
      <w:r w:rsidR="00D13B4D">
        <w:rPr>
          <w:rFonts w:ascii="Cambria Math" w:hAnsi="Cambria Math"/>
          <w:sz w:val="28"/>
          <w:szCs w:val="28"/>
        </w:rPr>
        <w:tab/>
      </w:r>
      <w:r w:rsidRPr="00E31AE4">
        <w:rPr>
          <w:rFonts w:cstheme="minorHAnsi"/>
        </w:rPr>
        <w:t>(3)</w:t>
      </w:r>
    </w:p>
    <w:p w:rsidR="00E4050B" w:rsidRPr="00B85219" w:rsidRDefault="00D679DE" w:rsidP="00DD0D99">
      <w:pPr>
        <w:spacing w:line="480" w:lineRule="auto"/>
        <w:ind w:left="900"/>
        <w:jc w:val="both"/>
        <w:rPr>
          <w:rFonts w:ascii="Times New Roman" w:hAnsi="Times New Roman" w:cs="Times New Roman"/>
          <w:sz w:val="24"/>
          <w:szCs w:val="24"/>
        </w:rPr>
      </w:pPr>
      <w:r w:rsidRPr="00B85219">
        <w:rPr>
          <w:rFonts w:ascii="Times New Roman" w:hAnsi="Times New Roman" w:cs="Times New Roman"/>
          <w:sz w:val="24"/>
          <w:szCs w:val="24"/>
        </w:rPr>
        <w:lastRenderedPageBreak/>
        <w:t>where φ</w:t>
      </w:r>
      <w:r w:rsidR="00E4050B" w:rsidRPr="00B85219">
        <w:rPr>
          <w:rFonts w:ascii="Times New Roman" w:hAnsi="Times New Roman" w:cs="Times New Roman"/>
          <w:sz w:val="24"/>
          <w:szCs w:val="24"/>
          <w:vertAlign w:val="subscript"/>
        </w:rPr>
        <w:t>s</w:t>
      </w:r>
      <w:r w:rsidRPr="00B85219">
        <w:rPr>
          <w:rFonts w:ascii="Times New Roman" w:hAnsi="Times New Roman" w:cs="Times New Roman"/>
          <w:sz w:val="24"/>
          <w:szCs w:val="24"/>
        </w:rPr>
        <w:t xml:space="preserve"> and φ</w:t>
      </w:r>
      <w:r w:rsidR="00E4050B" w:rsidRPr="00B85219">
        <w:rPr>
          <w:rFonts w:ascii="Times New Roman" w:hAnsi="Times New Roman" w:cs="Times New Roman"/>
          <w:sz w:val="24"/>
          <w:szCs w:val="24"/>
          <w:vertAlign w:val="subscript"/>
        </w:rPr>
        <w:t>w</w:t>
      </w:r>
      <w:r w:rsidR="003367DA" w:rsidRPr="00B85219">
        <w:rPr>
          <w:rFonts w:ascii="Times New Roman" w:hAnsi="Times New Roman" w:cs="Times New Roman"/>
          <w:sz w:val="24"/>
          <w:szCs w:val="24"/>
        </w:rPr>
        <w:t xml:space="preserve"> </w:t>
      </w:r>
      <w:r w:rsidRPr="00B85219">
        <w:rPr>
          <w:rFonts w:ascii="Times New Roman" w:hAnsi="Times New Roman" w:cs="Times New Roman"/>
          <w:sz w:val="24"/>
          <w:szCs w:val="24"/>
        </w:rPr>
        <w:t xml:space="preserve">are dimensionless wind and slope coefficients tied to the </w:t>
      </w:r>
      <w:r w:rsidR="00700884" w:rsidRPr="00B85219">
        <w:rPr>
          <w:rFonts w:ascii="Times New Roman" w:hAnsi="Times New Roman" w:cs="Times New Roman"/>
          <w:sz w:val="24"/>
          <w:szCs w:val="24"/>
        </w:rPr>
        <w:t xml:space="preserve">characteristics of the fuel bed.  </w:t>
      </w:r>
      <w:r w:rsidR="00E4050B" w:rsidRPr="00B85219">
        <w:rPr>
          <w:rFonts w:ascii="Times New Roman" w:hAnsi="Times New Roman" w:cs="Times New Roman"/>
          <w:sz w:val="24"/>
          <w:szCs w:val="24"/>
        </w:rPr>
        <w:t>By experimental burns through excelsior beds and cribs of</w:t>
      </w:r>
      <w:r w:rsidR="00E13160">
        <w:rPr>
          <w:rFonts w:ascii="Times New Roman" w:hAnsi="Times New Roman" w:cs="Times New Roman"/>
          <w:sz w:val="24"/>
          <w:szCs w:val="24"/>
        </w:rPr>
        <w:t xml:space="preserve"> sticks</w:t>
      </w:r>
      <w:r w:rsidR="00E4050B" w:rsidRPr="00B85219">
        <w:rPr>
          <w:rFonts w:ascii="Times New Roman" w:hAnsi="Times New Roman" w:cs="Times New Roman"/>
          <w:sz w:val="24"/>
          <w:szCs w:val="24"/>
        </w:rPr>
        <w:t xml:space="preserve"> ¼-inch and ½-inch </w:t>
      </w:r>
      <w:r w:rsidR="00E13160">
        <w:rPr>
          <w:rFonts w:ascii="Times New Roman" w:hAnsi="Times New Roman" w:cs="Times New Roman"/>
          <w:sz w:val="24"/>
          <w:szCs w:val="24"/>
        </w:rPr>
        <w:t>in diameter</w:t>
      </w:r>
      <w:r w:rsidR="00E4050B" w:rsidRPr="00B85219">
        <w:rPr>
          <w:rFonts w:ascii="Times New Roman" w:hAnsi="Times New Roman" w:cs="Times New Roman"/>
          <w:sz w:val="24"/>
          <w:szCs w:val="24"/>
        </w:rPr>
        <w:t xml:space="preserve"> set on a variety of slopes, Rothermel determined the empirical relationship </w:t>
      </w:r>
    </w:p>
    <w:p w:rsidR="00E4050B" w:rsidRPr="00E4050B" w:rsidRDefault="00E4050B" w:rsidP="00614984">
      <w:pPr>
        <w:spacing w:line="480" w:lineRule="auto"/>
        <w:ind w:left="900"/>
        <w:jc w:val="right"/>
      </w:pPr>
      <w:r w:rsidRPr="00D679DE">
        <w:rPr>
          <w:rFonts w:cstheme="minorHAnsi"/>
          <w:sz w:val="28"/>
          <w:szCs w:val="28"/>
        </w:rPr>
        <w:t>φ</w:t>
      </w:r>
      <w:r>
        <w:rPr>
          <w:rFonts w:ascii="Cambria Math" w:hAnsi="Cambria Math"/>
          <w:sz w:val="28"/>
          <w:szCs w:val="28"/>
          <w:vertAlign w:val="subscript"/>
        </w:rPr>
        <w:t>s</w:t>
      </w:r>
      <w:r>
        <w:rPr>
          <w:rFonts w:ascii="Cambria Math" w:hAnsi="Cambria Math"/>
          <w:sz w:val="28"/>
          <w:szCs w:val="28"/>
        </w:rPr>
        <w:t xml:space="preserve"> = 5.275 β</w:t>
      </w:r>
      <w:r>
        <w:rPr>
          <w:rFonts w:ascii="Cambria Math" w:hAnsi="Cambria Math"/>
          <w:sz w:val="28"/>
          <w:szCs w:val="28"/>
          <w:vertAlign w:val="superscript"/>
        </w:rPr>
        <w:t>-0.3</w:t>
      </w:r>
      <w:r>
        <w:rPr>
          <w:rFonts w:ascii="Cambria Math" w:hAnsi="Cambria Math"/>
          <w:sz w:val="28"/>
          <w:szCs w:val="28"/>
        </w:rPr>
        <w:t xml:space="preserve"> (tan </w:t>
      </w:r>
      <w:r w:rsidRPr="00D679DE">
        <w:rPr>
          <w:rFonts w:cstheme="minorHAnsi"/>
          <w:sz w:val="28"/>
          <w:szCs w:val="28"/>
        </w:rPr>
        <w:t>φ</w:t>
      </w:r>
      <w:r>
        <w:rPr>
          <w:rFonts w:cstheme="minorHAnsi"/>
          <w:sz w:val="28"/>
          <w:szCs w:val="28"/>
        </w:rPr>
        <w:t>)</w:t>
      </w:r>
      <w:r>
        <w:rPr>
          <w:rFonts w:cstheme="minorHAnsi"/>
          <w:sz w:val="28"/>
          <w:szCs w:val="28"/>
          <w:vertAlign w:val="superscript"/>
        </w:rPr>
        <w:t>2</w:t>
      </w:r>
      <w:r w:rsidR="00D13B4D">
        <w:rPr>
          <w:rFonts w:cstheme="minorHAnsi"/>
          <w:sz w:val="28"/>
          <w:szCs w:val="28"/>
        </w:rPr>
        <w:tab/>
      </w:r>
      <w:r w:rsidR="00D13B4D">
        <w:rPr>
          <w:rFonts w:cstheme="minorHAnsi"/>
          <w:sz w:val="28"/>
          <w:szCs w:val="28"/>
        </w:rPr>
        <w:tab/>
      </w:r>
      <w:r w:rsidR="00D13B4D">
        <w:rPr>
          <w:rFonts w:cstheme="minorHAnsi"/>
          <w:sz w:val="28"/>
          <w:szCs w:val="28"/>
        </w:rPr>
        <w:tab/>
        <w:t xml:space="preserve">    </w:t>
      </w:r>
      <w:r w:rsidRPr="00E31AE4">
        <w:rPr>
          <w:rFonts w:cstheme="minorHAnsi"/>
        </w:rPr>
        <w:t>(4)</w:t>
      </w:r>
    </w:p>
    <w:p w:rsidR="00E4050B" w:rsidRPr="00B85219" w:rsidRDefault="00E4050B" w:rsidP="00DD0D99">
      <w:pPr>
        <w:spacing w:line="480" w:lineRule="auto"/>
        <w:ind w:left="900"/>
        <w:jc w:val="both"/>
        <w:rPr>
          <w:rFonts w:ascii="Times New Roman" w:hAnsi="Times New Roman" w:cs="Times New Roman"/>
          <w:sz w:val="24"/>
          <w:szCs w:val="24"/>
        </w:rPr>
      </w:pPr>
      <w:r w:rsidRPr="00B85219">
        <w:rPr>
          <w:rFonts w:ascii="Times New Roman" w:hAnsi="Times New Roman" w:cs="Times New Roman"/>
          <w:sz w:val="24"/>
          <w:szCs w:val="24"/>
        </w:rPr>
        <w:t>where β</w:t>
      </w:r>
      <w:r w:rsidR="00236B4F" w:rsidRPr="00B85219">
        <w:rPr>
          <w:rFonts w:ascii="Times New Roman" w:hAnsi="Times New Roman" w:cs="Times New Roman"/>
          <w:sz w:val="24"/>
          <w:szCs w:val="24"/>
        </w:rPr>
        <w:t xml:space="preserve"> is the packing ratio (</w:t>
      </w:r>
      <w:r w:rsidRPr="00B85219">
        <w:rPr>
          <w:rFonts w:ascii="Times New Roman" w:hAnsi="Times New Roman" w:cs="Times New Roman"/>
          <w:sz w:val="24"/>
          <w:szCs w:val="24"/>
        </w:rPr>
        <w:t xml:space="preserve">a </w:t>
      </w:r>
      <w:r w:rsidR="00236B4F" w:rsidRPr="00B85219">
        <w:rPr>
          <w:rFonts w:ascii="Times New Roman" w:hAnsi="Times New Roman" w:cs="Times New Roman"/>
          <w:sz w:val="24"/>
          <w:szCs w:val="24"/>
        </w:rPr>
        <w:t xml:space="preserve">dimensionless </w:t>
      </w:r>
      <w:r w:rsidRPr="00B85219">
        <w:rPr>
          <w:rFonts w:ascii="Times New Roman" w:hAnsi="Times New Roman" w:cs="Times New Roman"/>
          <w:sz w:val="24"/>
          <w:szCs w:val="24"/>
        </w:rPr>
        <w:t xml:space="preserve">measure of the amount of empty space present in the fuel bed, equal to the ratio of the total fuel bed density to the density of the individual fuel elements) and </w:t>
      </w:r>
      <w:r w:rsidR="00B85219">
        <w:rPr>
          <w:rFonts w:ascii="Cambria Math" w:hAnsi="Cambria Math" w:cs="Times New Roman"/>
          <w:sz w:val="24"/>
          <w:szCs w:val="24"/>
        </w:rPr>
        <w:t>ϕ</w:t>
      </w:r>
      <w:r w:rsidRPr="00B85219">
        <w:rPr>
          <w:rFonts w:ascii="Times New Roman" w:hAnsi="Times New Roman" w:cs="Times New Roman"/>
          <w:sz w:val="24"/>
          <w:szCs w:val="24"/>
        </w:rPr>
        <w:t xml:space="preserve"> is the slope.  </w:t>
      </w:r>
      <w:r w:rsidR="00117CF6" w:rsidRPr="00B85219">
        <w:rPr>
          <w:rFonts w:ascii="Times New Roman" w:hAnsi="Times New Roman" w:cs="Times New Roman"/>
          <w:sz w:val="24"/>
          <w:szCs w:val="24"/>
        </w:rPr>
        <w:t xml:space="preserve">For the wind, Rothermel obtained </w:t>
      </w:r>
    </w:p>
    <w:p w:rsidR="00117CF6" w:rsidRDefault="00117CF6" w:rsidP="00614984">
      <w:pPr>
        <w:spacing w:line="480" w:lineRule="auto"/>
        <w:ind w:left="900"/>
        <w:jc w:val="right"/>
        <w:rPr>
          <w:rFonts w:cstheme="minorHAnsi"/>
          <w:sz w:val="28"/>
          <w:szCs w:val="28"/>
        </w:rPr>
      </w:pPr>
      <w:r w:rsidRPr="00D679DE">
        <w:rPr>
          <w:rFonts w:cstheme="minorHAnsi"/>
          <w:sz w:val="28"/>
          <w:szCs w:val="28"/>
        </w:rPr>
        <w:t>φ</w:t>
      </w:r>
      <w:r>
        <w:rPr>
          <w:rFonts w:ascii="Cambria Math" w:hAnsi="Cambria Math"/>
          <w:sz w:val="28"/>
          <w:szCs w:val="28"/>
          <w:vertAlign w:val="subscript"/>
        </w:rPr>
        <w:t>w</w:t>
      </w:r>
      <w:r>
        <w:rPr>
          <w:rFonts w:ascii="Cambria Math" w:hAnsi="Cambria Math"/>
          <w:sz w:val="28"/>
          <w:szCs w:val="28"/>
        </w:rPr>
        <w:t xml:space="preserve"> = CU</w:t>
      </w:r>
      <w:r>
        <w:rPr>
          <w:rFonts w:ascii="Cambria Math" w:hAnsi="Cambria Math"/>
          <w:sz w:val="28"/>
          <w:szCs w:val="28"/>
          <w:vertAlign w:val="superscript"/>
        </w:rPr>
        <w:t>B</w:t>
      </w:r>
      <w:r>
        <w:rPr>
          <w:rFonts w:ascii="Cambria Math" w:hAnsi="Cambria Math"/>
          <w:sz w:val="28"/>
          <w:szCs w:val="28"/>
        </w:rPr>
        <w:t xml:space="preserve"> (β/</w:t>
      </w:r>
      <w:r w:rsidRPr="00117CF6">
        <w:rPr>
          <w:rFonts w:ascii="Cambria Math" w:hAnsi="Cambria Math"/>
          <w:sz w:val="28"/>
          <w:szCs w:val="28"/>
        </w:rPr>
        <w:t xml:space="preserve"> </w:t>
      </w:r>
      <w:r>
        <w:rPr>
          <w:rFonts w:ascii="Cambria Math" w:hAnsi="Cambria Math"/>
          <w:sz w:val="28"/>
          <w:szCs w:val="28"/>
        </w:rPr>
        <w:t>β</w:t>
      </w:r>
      <w:r>
        <w:rPr>
          <w:rFonts w:ascii="Cambria Math" w:hAnsi="Cambria Math"/>
          <w:sz w:val="28"/>
          <w:szCs w:val="28"/>
          <w:vertAlign w:val="subscript"/>
        </w:rPr>
        <w:t>op</w:t>
      </w:r>
      <w:r>
        <w:rPr>
          <w:rFonts w:ascii="Cambria Math" w:hAnsi="Cambria Math"/>
          <w:sz w:val="28"/>
          <w:szCs w:val="28"/>
        </w:rPr>
        <w:t>)</w:t>
      </w:r>
      <w:r>
        <w:rPr>
          <w:rFonts w:ascii="Cambria Math" w:hAnsi="Cambria Math"/>
          <w:sz w:val="28"/>
          <w:szCs w:val="28"/>
          <w:vertAlign w:val="superscript"/>
        </w:rPr>
        <w:t>-E</w:t>
      </w:r>
      <w:r>
        <w:rPr>
          <w:rFonts w:ascii="Cambria Math" w:hAnsi="Cambria Math"/>
          <w:sz w:val="28"/>
          <w:szCs w:val="28"/>
          <w:vertAlign w:val="superscript"/>
        </w:rPr>
        <w:tab/>
      </w:r>
      <w:r w:rsidRPr="00117CF6">
        <w:rPr>
          <w:rFonts w:cstheme="minorHAnsi"/>
        </w:rPr>
        <w:t>where</w:t>
      </w:r>
      <w:r w:rsidR="003173E3">
        <w:rPr>
          <w:rFonts w:cstheme="minorHAnsi"/>
        </w:rPr>
        <w:tab/>
      </w:r>
      <w:r w:rsidR="003173E3">
        <w:rPr>
          <w:rFonts w:cstheme="minorHAnsi"/>
        </w:rPr>
        <w:tab/>
      </w:r>
      <w:r w:rsidR="003173E3">
        <w:rPr>
          <w:rFonts w:cstheme="minorHAnsi"/>
        </w:rPr>
        <w:tab/>
        <w:t xml:space="preserve">   </w:t>
      </w:r>
      <w:r w:rsidR="00D13B4D">
        <w:rPr>
          <w:rFonts w:cstheme="minorHAnsi"/>
        </w:rPr>
        <w:t xml:space="preserve"> </w:t>
      </w:r>
      <w:r w:rsidR="00753337" w:rsidRPr="00E31AE4">
        <w:rPr>
          <w:rFonts w:cstheme="minorHAnsi"/>
        </w:rPr>
        <w:t>(5)</w:t>
      </w:r>
    </w:p>
    <w:p w:rsidR="00117CF6" w:rsidRDefault="00D13B4D" w:rsidP="00614984">
      <w:pPr>
        <w:spacing w:line="240" w:lineRule="auto"/>
        <w:ind w:left="900"/>
        <w:jc w:val="center"/>
        <w:rPr>
          <w:rFonts w:cstheme="minorHAnsi"/>
          <w:sz w:val="28"/>
          <w:szCs w:val="28"/>
        </w:rPr>
      </w:pPr>
      <w:r>
        <w:rPr>
          <w:rFonts w:cstheme="minorHAnsi"/>
          <w:sz w:val="28"/>
          <w:szCs w:val="28"/>
        </w:rPr>
        <w:t xml:space="preserve">  </w:t>
      </w:r>
      <w:r w:rsidR="00117CF6">
        <w:rPr>
          <w:rFonts w:cstheme="minorHAnsi"/>
          <w:sz w:val="28"/>
          <w:szCs w:val="28"/>
        </w:rPr>
        <w:t xml:space="preserve">C = 7.47 exp(-0.133 </w:t>
      </w:r>
      <w:r w:rsidR="00117CF6" w:rsidRPr="009C29D9">
        <w:rPr>
          <w:rFonts w:ascii="Cambria Math" w:hAnsi="Cambria Math" w:cstheme="minorHAnsi"/>
          <w:sz w:val="28"/>
          <w:szCs w:val="28"/>
        </w:rPr>
        <w:t>σ</w:t>
      </w:r>
      <w:r w:rsidR="00117CF6">
        <w:rPr>
          <w:rFonts w:ascii="Cambria Math" w:hAnsi="Cambria Math" w:cstheme="minorHAnsi"/>
          <w:sz w:val="28"/>
          <w:szCs w:val="28"/>
          <w:vertAlign w:val="superscript"/>
        </w:rPr>
        <w:t>0.55</w:t>
      </w:r>
      <w:r w:rsidR="00117CF6">
        <w:rPr>
          <w:rFonts w:ascii="Cambria Math" w:hAnsi="Cambria Math" w:cstheme="minorHAnsi"/>
          <w:sz w:val="28"/>
          <w:szCs w:val="28"/>
        </w:rPr>
        <w:t>)</w:t>
      </w:r>
    </w:p>
    <w:p w:rsidR="00117CF6" w:rsidRPr="00117CF6" w:rsidRDefault="00117CF6" w:rsidP="00614984">
      <w:pPr>
        <w:spacing w:line="240" w:lineRule="auto"/>
        <w:ind w:left="900"/>
        <w:jc w:val="right"/>
        <w:rPr>
          <w:rFonts w:cstheme="minorHAnsi"/>
          <w:sz w:val="28"/>
          <w:szCs w:val="28"/>
        </w:rPr>
      </w:pPr>
      <w:r>
        <w:rPr>
          <w:rFonts w:cstheme="minorHAnsi"/>
          <w:sz w:val="28"/>
          <w:szCs w:val="28"/>
        </w:rPr>
        <w:t xml:space="preserve">B = 0.02526 </w:t>
      </w:r>
      <w:r w:rsidRPr="009C29D9">
        <w:rPr>
          <w:rFonts w:ascii="Cambria Math" w:hAnsi="Cambria Math" w:cstheme="minorHAnsi"/>
          <w:sz w:val="28"/>
          <w:szCs w:val="28"/>
        </w:rPr>
        <w:t>σ</w:t>
      </w:r>
      <w:r>
        <w:rPr>
          <w:rFonts w:ascii="Cambria Math" w:hAnsi="Cambria Math" w:cstheme="minorHAnsi"/>
          <w:sz w:val="28"/>
          <w:szCs w:val="28"/>
          <w:vertAlign w:val="superscript"/>
        </w:rPr>
        <w:t>0.54</w:t>
      </w:r>
      <w:r w:rsidR="003173E3">
        <w:rPr>
          <w:rFonts w:ascii="Cambria Math" w:hAnsi="Cambria Math" w:cstheme="minorHAnsi"/>
          <w:sz w:val="28"/>
          <w:szCs w:val="28"/>
        </w:rPr>
        <w:tab/>
      </w:r>
      <w:r w:rsidR="003173E3">
        <w:rPr>
          <w:rFonts w:ascii="Cambria Math" w:hAnsi="Cambria Math" w:cstheme="minorHAnsi"/>
          <w:sz w:val="28"/>
          <w:szCs w:val="28"/>
        </w:rPr>
        <w:tab/>
      </w:r>
      <w:r w:rsidR="003173E3">
        <w:rPr>
          <w:rFonts w:ascii="Cambria Math" w:hAnsi="Cambria Math" w:cstheme="minorHAnsi"/>
          <w:sz w:val="28"/>
          <w:szCs w:val="28"/>
        </w:rPr>
        <w:tab/>
      </w:r>
      <w:r w:rsidR="003173E3">
        <w:rPr>
          <w:rFonts w:ascii="Cambria Math" w:hAnsi="Cambria Math" w:cstheme="minorHAnsi"/>
          <w:sz w:val="28"/>
          <w:szCs w:val="28"/>
        </w:rPr>
        <w:tab/>
        <w:t xml:space="preserve">         </w:t>
      </w:r>
      <w:r w:rsidR="00FF05CA" w:rsidRPr="00E31AE4">
        <w:rPr>
          <w:rFonts w:cstheme="minorHAnsi"/>
        </w:rPr>
        <w:t>(6</w:t>
      </w:r>
      <w:r w:rsidRPr="00E31AE4">
        <w:rPr>
          <w:rFonts w:cstheme="minorHAnsi"/>
        </w:rPr>
        <w:t>)</w:t>
      </w:r>
    </w:p>
    <w:p w:rsidR="00117CF6" w:rsidRPr="00117CF6" w:rsidRDefault="00D13B4D" w:rsidP="00614984">
      <w:pPr>
        <w:spacing w:line="480" w:lineRule="auto"/>
        <w:ind w:left="900"/>
        <w:jc w:val="center"/>
        <w:rPr>
          <w:rFonts w:cstheme="minorHAnsi"/>
          <w:sz w:val="28"/>
          <w:szCs w:val="28"/>
        </w:rPr>
      </w:pPr>
      <w:r>
        <w:rPr>
          <w:rFonts w:cstheme="minorHAnsi"/>
          <w:sz w:val="28"/>
          <w:szCs w:val="28"/>
        </w:rPr>
        <w:t xml:space="preserve">  </w:t>
      </w:r>
      <w:r w:rsidR="00117CF6">
        <w:rPr>
          <w:rFonts w:cstheme="minorHAnsi"/>
          <w:sz w:val="28"/>
          <w:szCs w:val="28"/>
        </w:rPr>
        <w:t>E = 0.715 exp(-0.000359</w:t>
      </w:r>
      <w:r w:rsidR="00117CF6" w:rsidRPr="00117CF6">
        <w:rPr>
          <w:rFonts w:ascii="Cambria Math" w:hAnsi="Cambria Math" w:cstheme="minorHAnsi"/>
          <w:sz w:val="28"/>
          <w:szCs w:val="28"/>
        </w:rPr>
        <w:t xml:space="preserve"> </w:t>
      </w:r>
      <w:r w:rsidR="00117CF6" w:rsidRPr="009C29D9">
        <w:rPr>
          <w:rFonts w:ascii="Cambria Math" w:hAnsi="Cambria Math" w:cstheme="minorHAnsi"/>
          <w:sz w:val="28"/>
          <w:szCs w:val="28"/>
        </w:rPr>
        <w:t>σ</w:t>
      </w:r>
      <w:r w:rsidR="00117CF6">
        <w:rPr>
          <w:rFonts w:ascii="Cambria Math" w:hAnsi="Cambria Math" w:cstheme="minorHAnsi"/>
          <w:sz w:val="28"/>
          <w:szCs w:val="28"/>
        </w:rPr>
        <w:t>)</w:t>
      </w:r>
    </w:p>
    <w:p w:rsidR="00117CF6" w:rsidRPr="00B85219" w:rsidRDefault="002428C3" w:rsidP="00DD0D99">
      <w:pPr>
        <w:spacing w:line="480" w:lineRule="auto"/>
        <w:ind w:left="900"/>
        <w:jc w:val="both"/>
        <w:rPr>
          <w:rFonts w:ascii="Times New Roman" w:hAnsi="Times New Roman" w:cs="Times New Roman"/>
          <w:sz w:val="24"/>
          <w:szCs w:val="24"/>
        </w:rPr>
      </w:pPr>
      <w:r w:rsidRPr="00B85219">
        <w:rPr>
          <w:rFonts w:ascii="Times New Roman" w:hAnsi="Times New Roman" w:cs="Times New Roman"/>
          <w:sz w:val="24"/>
          <w:szCs w:val="24"/>
        </w:rPr>
        <w:t>U is the wind speed across the fire front at midflame height</w:t>
      </w:r>
      <w:r w:rsidR="00D542A2" w:rsidRPr="00B85219">
        <w:rPr>
          <w:rFonts w:ascii="Times New Roman" w:hAnsi="Times New Roman" w:cs="Times New Roman"/>
          <w:sz w:val="24"/>
          <w:szCs w:val="24"/>
        </w:rPr>
        <w:t xml:space="preserve"> (m s</w:t>
      </w:r>
      <w:r w:rsidR="00D542A2" w:rsidRPr="00B85219">
        <w:rPr>
          <w:rFonts w:ascii="Times New Roman" w:hAnsi="Times New Roman" w:cs="Times New Roman"/>
          <w:sz w:val="24"/>
          <w:szCs w:val="24"/>
          <w:vertAlign w:val="superscript"/>
        </w:rPr>
        <w:t>-1</w:t>
      </w:r>
      <w:r w:rsidR="00D542A2" w:rsidRPr="00B85219">
        <w:rPr>
          <w:rFonts w:ascii="Times New Roman" w:hAnsi="Times New Roman" w:cs="Times New Roman"/>
          <w:sz w:val="24"/>
          <w:szCs w:val="24"/>
        </w:rPr>
        <w:t>)</w:t>
      </w:r>
      <w:r w:rsidRPr="00B85219">
        <w:rPr>
          <w:rFonts w:ascii="Times New Roman" w:hAnsi="Times New Roman" w:cs="Times New Roman"/>
          <w:sz w:val="24"/>
          <w:szCs w:val="24"/>
        </w:rPr>
        <w:t xml:space="preserve">, σ is the </w:t>
      </w:r>
      <w:r w:rsidR="00CB314B" w:rsidRPr="00B85219">
        <w:rPr>
          <w:rFonts w:ascii="Times New Roman" w:hAnsi="Times New Roman" w:cs="Times New Roman"/>
          <w:sz w:val="24"/>
          <w:szCs w:val="24"/>
        </w:rPr>
        <w:t>S-V</w:t>
      </w:r>
      <w:r w:rsidRPr="00B85219">
        <w:rPr>
          <w:rFonts w:ascii="Times New Roman" w:hAnsi="Times New Roman" w:cs="Times New Roman"/>
          <w:sz w:val="24"/>
          <w:szCs w:val="24"/>
        </w:rPr>
        <w:t xml:space="preserve"> ratio</w:t>
      </w:r>
      <w:r w:rsidR="00D542A2" w:rsidRPr="00B85219">
        <w:rPr>
          <w:rFonts w:ascii="Times New Roman" w:hAnsi="Times New Roman" w:cs="Times New Roman"/>
          <w:sz w:val="24"/>
          <w:szCs w:val="24"/>
        </w:rPr>
        <w:t xml:space="preserve"> (m</w:t>
      </w:r>
      <w:r w:rsidR="00D542A2" w:rsidRPr="00B85219">
        <w:rPr>
          <w:rFonts w:ascii="Times New Roman" w:hAnsi="Times New Roman" w:cs="Times New Roman"/>
          <w:sz w:val="24"/>
          <w:szCs w:val="24"/>
          <w:vertAlign w:val="superscript"/>
        </w:rPr>
        <w:t>-1</w:t>
      </w:r>
      <w:r w:rsidR="00D542A2" w:rsidRPr="00B85219">
        <w:rPr>
          <w:rFonts w:ascii="Times New Roman" w:hAnsi="Times New Roman" w:cs="Times New Roman"/>
          <w:sz w:val="24"/>
          <w:szCs w:val="24"/>
        </w:rPr>
        <w:t>)</w:t>
      </w:r>
      <w:r w:rsidRPr="00B85219">
        <w:rPr>
          <w:rFonts w:ascii="Times New Roman" w:hAnsi="Times New Roman" w:cs="Times New Roman"/>
          <w:sz w:val="24"/>
          <w:szCs w:val="24"/>
        </w:rPr>
        <w:t>, and β</w:t>
      </w:r>
      <w:r w:rsidRPr="00B85219">
        <w:rPr>
          <w:rFonts w:ascii="Times New Roman" w:hAnsi="Times New Roman" w:cs="Times New Roman"/>
          <w:sz w:val="24"/>
          <w:szCs w:val="24"/>
          <w:vertAlign w:val="subscript"/>
        </w:rPr>
        <w:t>op</w:t>
      </w:r>
      <w:r w:rsidRPr="00B85219">
        <w:rPr>
          <w:rFonts w:ascii="Times New Roman" w:hAnsi="Times New Roman" w:cs="Times New Roman"/>
          <w:sz w:val="24"/>
          <w:szCs w:val="24"/>
          <w:vertAlign w:val="superscript"/>
        </w:rPr>
        <w:t xml:space="preserve"> </w:t>
      </w:r>
      <w:r w:rsidRPr="00B85219">
        <w:rPr>
          <w:rFonts w:ascii="Times New Roman" w:hAnsi="Times New Roman" w:cs="Times New Roman"/>
          <w:sz w:val="24"/>
          <w:szCs w:val="24"/>
        </w:rPr>
        <w:t xml:space="preserve">is an “optimum” packing ratio derived from further experiments (inversely proportional to the </w:t>
      </w:r>
      <w:r w:rsidR="00CB314B" w:rsidRPr="00B85219">
        <w:rPr>
          <w:rFonts w:ascii="Times New Roman" w:hAnsi="Times New Roman" w:cs="Times New Roman"/>
          <w:sz w:val="24"/>
          <w:szCs w:val="24"/>
        </w:rPr>
        <w:t>S-V</w:t>
      </w:r>
      <w:r w:rsidRPr="00B85219">
        <w:rPr>
          <w:rFonts w:ascii="Times New Roman" w:hAnsi="Times New Roman" w:cs="Times New Roman"/>
          <w:sz w:val="24"/>
          <w:szCs w:val="24"/>
        </w:rPr>
        <w:t xml:space="preserve"> ratio).</w:t>
      </w:r>
      <w:r w:rsidR="006A1131" w:rsidRPr="00B85219">
        <w:rPr>
          <w:rFonts w:ascii="Times New Roman" w:hAnsi="Times New Roman" w:cs="Times New Roman"/>
          <w:sz w:val="24"/>
          <w:szCs w:val="24"/>
        </w:rPr>
        <w:t xml:space="preserve">  As expected, these relations show </w:t>
      </w:r>
      <w:r w:rsidR="00AB1C9E" w:rsidRPr="00B85219">
        <w:rPr>
          <w:rFonts w:ascii="Times New Roman" w:hAnsi="Times New Roman" w:cs="Times New Roman"/>
          <w:sz w:val="24"/>
          <w:szCs w:val="24"/>
        </w:rPr>
        <w:t>an increase in</w:t>
      </w:r>
      <w:r w:rsidR="006A1131" w:rsidRPr="00B85219">
        <w:rPr>
          <w:rFonts w:ascii="Times New Roman" w:hAnsi="Times New Roman" w:cs="Times New Roman"/>
          <w:sz w:val="24"/>
          <w:szCs w:val="24"/>
        </w:rPr>
        <w:t xml:space="preserve"> propagating flux </w:t>
      </w:r>
      <w:r w:rsidR="00AB1C9E" w:rsidRPr="00B85219">
        <w:rPr>
          <w:rFonts w:ascii="Times New Roman" w:hAnsi="Times New Roman" w:cs="Times New Roman"/>
          <w:sz w:val="24"/>
          <w:szCs w:val="24"/>
        </w:rPr>
        <w:t>as wind speed or slope increases</w:t>
      </w:r>
      <w:r w:rsidR="006A1131" w:rsidRPr="00B85219">
        <w:rPr>
          <w:rFonts w:ascii="Times New Roman" w:hAnsi="Times New Roman" w:cs="Times New Roman"/>
          <w:sz w:val="24"/>
          <w:szCs w:val="24"/>
        </w:rPr>
        <w:t>;</w:t>
      </w:r>
      <w:r w:rsidR="00AB1C9E" w:rsidRPr="00B85219">
        <w:rPr>
          <w:rFonts w:ascii="Times New Roman" w:hAnsi="Times New Roman" w:cs="Times New Roman"/>
          <w:sz w:val="24"/>
          <w:szCs w:val="24"/>
        </w:rPr>
        <w:t xml:space="preserve"> they also show enhancement</w:t>
      </w:r>
      <w:r w:rsidR="006A1131" w:rsidRPr="00B85219">
        <w:rPr>
          <w:rFonts w:ascii="Times New Roman" w:hAnsi="Times New Roman" w:cs="Times New Roman"/>
          <w:sz w:val="24"/>
          <w:szCs w:val="24"/>
        </w:rPr>
        <w:t xml:space="preserve"> with increased S-V ratio (due to a larger fraction of the fuel element being available for combustion at any given time) and diminishment with increased packing ratio (due to </w:t>
      </w:r>
      <w:r w:rsidR="005B6D86" w:rsidRPr="00B85219">
        <w:rPr>
          <w:rFonts w:ascii="Times New Roman" w:hAnsi="Times New Roman" w:cs="Times New Roman"/>
          <w:sz w:val="24"/>
          <w:szCs w:val="24"/>
        </w:rPr>
        <w:t>attenuation and lack of ventilation in dense fuel beds).</w:t>
      </w:r>
    </w:p>
    <w:p w:rsidR="00367591" w:rsidRPr="00B85219" w:rsidRDefault="00544495" w:rsidP="00DD0D99">
      <w:pPr>
        <w:spacing w:line="480" w:lineRule="auto"/>
        <w:ind w:left="900" w:firstLine="540"/>
        <w:jc w:val="both"/>
        <w:rPr>
          <w:rFonts w:ascii="Times New Roman" w:hAnsi="Times New Roman" w:cs="Times New Roman"/>
          <w:sz w:val="24"/>
          <w:szCs w:val="24"/>
        </w:rPr>
      </w:pPr>
      <w:r w:rsidRPr="00B85219">
        <w:rPr>
          <w:rFonts w:ascii="Times New Roman" w:hAnsi="Times New Roman" w:cs="Times New Roman"/>
          <w:sz w:val="24"/>
          <w:szCs w:val="24"/>
        </w:rPr>
        <w:lastRenderedPageBreak/>
        <w:t>Fu</w:t>
      </w:r>
      <w:r w:rsidR="007901BF" w:rsidRPr="00B85219">
        <w:rPr>
          <w:rFonts w:ascii="Times New Roman" w:hAnsi="Times New Roman" w:cs="Times New Roman"/>
          <w:sz w:val="24"/>
          <w:szCs w:val="24"/>
        </w:rPr>
        <w:t>rthermore, Rothermel</w:t>
      </w:r>
      <w:r w:rsidRPr="00B85219">
        <w:rPr>
          <w:rFonts w:ascii="Times New Roman" w:hAnsi="Times New Roman" w:cs="Times New Roman"/>
          <w:sz w:val="24"/>
          <w:szCs w:val="24"/>
        </w:rPr>
        <w:t xml:space="preserve"> postulated that </w:t>
      </w:r>
      <w:r w:rsidRPr="00B85219">
        <w:rPr>
          <w:rFonts w:ascii="Times New Roman" w:hAnsi="Times New Roman" w:cs="Times New Roman"/>
          <w:i/>
          <w:sz w:val="24"/>
          <w:szCs w:val="24"/>
        </w:rPr>
        <w:t>I</w:t>
      </w:r>
      <w:r w:rsidRPr="00B85219">
        <w:rPr>
          <w:rFonts w:ascii="Times New Roman" w:hAnsi="Times New Roman" w:cs="Times New Roman"/>
          <w:i/>
          <w:sz w:val="24"/>
          <w:szCs w:val="24"/>
          <w:vertAlign w:val="subscript"/>
        </w:rPr>
        <w:t>p0</w:t>
      </w:r>
      <w:r w:rsidRPr="00B85219">
        <w:rPr>
          <w:rFonts w:ascii="Times New Roman" w:hAnsi="Times New Roman" w:cs="Times New Roman"/>
          <w:sz w:val="24"/>
          <w:szCs w:val="24"/>
        </w:rPr>
        <w:t xml:space="preserve"> is proportional to the reaction intensity </w:t>
      </w:r>
      <w:r w:rsidR="007901BF" w:rsidRPr="00B85219">
        <w:rPr>
          <w:rFonts w:ascii="Times New Roman" w:hAnsi="Times New Roman" w:cs="Times New Roman"/>
          <w:i/>
          <w:sz w:val="24"/>
          <w:szCs w:val="24"/>
        </w:rPr>
        <w:t>I</w:t>
      </w:r>
      <w:r w:rsidR="007901BF" w:rsidRPr="00B85219">
        <w:rPr>
          <w:rFonts w:ascii="Times New Roman" w:hAnsi="Times New Roman" w:cs="Times New Roman"/>
          <w:i/>
          <w:sz w:val="24"/>
          <w:szCs w:val="24"/>
          <w:vertAlign w:val="subscript"/>
        </w:rPr>
        <w:t>R</w:t>
      </w:r>
      <w:r w:rsidR="007901BF" w:rsidRPr="00B85219">
        <w:rPr>
          <w:rFonts w:ascii="Times New Roman" w:hAnsi="Times New Roman" w:cs="Times New Roman"/>
          <w:sz w:val="24"/>
          <w:szCs w:val="24"/>
        </w:rPr>
        <w:t>; through zero-wind</w:t>
      </w:r>
      <w:r w:rsidR="005B6D86" w:rsidRPr="00B85219">
        <w:rPr>
          <w:rFonts w:ascii="Times New Roman" w:hAnsi="Times New Roman" w:cs="Times New Roman"/>
          <w:sz w:val="24"/>
          <w:szCs w:val="24"/>
        </w:rPr>
        <w:t>-zero-slope</w:t>
      </w:r>
      <w:r w:rsidR="007901BF" w:rsidRPr="00B85219">
        <w:rPr>
          <w:rFonts w:ascii="Times New Roman" w:hAnsi="Times New Roman" w:cs="Times New Roman"/>
          <w:sz w:val="24"/>
          <w:szCs w:val="24"/>
        </w:rPr>
        <w:t xml:space="preserve"> experimental burns, </w:t>
      </w:r>
      <w:r w:rsidR="009C29D9" w:rsidRPr="00B85219">
        <w:rPr>
          <w:rFonts w:ascii="Times New Roman" w:hAnsi="Times New Roman" w:cs="Times New Roman"/>
          <w:sz w:val="24"/>
          <w:szCs w:val="24"/>
        </w:rPr>
        <w:t>an empirical fit for the proportionality constant was found to be</w:t>
      </w:r>
    </w:p>
    <w:p w:rsidR="009C29D9" w:rsidRDefault="009C29D9" w:rsidP="00614984">
      <w:pPr>
        <w:spacing w:line="480" w:lineRule="auto"/>
        <w:ind w:left="900"/>
        <w:jc w:val="right"/>
        <w:rPr>
          <w:rFonts w:cstheme="minorHAnsi"/>
        </w:rPr>
      </w:pPr>
      <w:r w:rsidRPr="009C29D9">
        <w:rPr>
          <w:rFonts w:ascii="Cambria Math" w:hAnsi="Cambria Math" w:cstheme="minorHAnsi"/>
          <w:sz w:val="28"/>
          <w:szCs w:val="28"/>
        </w:rPr>
        <w:t>ξ</w:t>
      </w:r>
      <w:r w:rsidRPr="009C29D9">
        <w:rPr>
          <w:rFonts w:ascii="Cambria Math" w:hAnsi="Cambria Math"/>
          <w:sz w:val="28"/>
          <w:szCs w:val="28"/>
        </w:rPr>
        <w:t xml:space="preserve"> </w:t>
      </w:r>
      <w:r w:rsidR="00F2483B">
        <w:rPr>
          <w:rFonts w:ascii="Cambria Math" w:hAnsi="Cambria Math"/>
          <w:sz w:val="28"/>
          <w:szCs w:val="28"/>
        </w:rPr>
        <w:t>= I</w:t>
      </w:r>
      <w:r w:rsidR="00F2483B">
        <w:rPr>
          <w:rFonts w:ascii="Cambria Math" w:hAnsi="Cambria Math"/>
          <w:sz w:val="28"/>
          <w:szCs w:val="28"/>
          <w:vertAlign w:val="subscript"/>
        </w:rPr>
        <w:t>p0</w:t>
      </w:r>
      <w:r w:rsidR="00F2483B">
        <w:rPr>
          <w:rFonts w:ascii="Cambria Math" w:hAnsi="Cambria Math"/>
          <w:sz w:val="28"/>
          <w:szCs w:val="28"/>
        </w:rPr>
        <w:t>/I</w:t>
      </w:r>
      <w:r w:rsidR="00F2483B">
        <w:rPr>
          <w:rFonts w:ascii="Cambria Math" w:hAnsi="Cambria Math"/>
          <w:sz w:val="28"/>
          <w:szCs w:val="28"/>
          <w:vertAlign w:val="subscript"/>
        </w:rPr>
        <w:t>R</w:t>
      </w:r>
      <w:r w:rsidR="00F2483B">
        <w:rPr>
          <w:rFonts w:ascii="Cambria Math" w:hAnsi="Cambria Math"/>
          <w:sz w:val="28"/>
          <w:szCs w:val="28"/>
        </w:rPr>
        <w:t xml:space="preserve"> </w:t>
      </w:r>
      <w:r w:rsidRPr="009C29D9">
        <w:rPr>
          <w:rFonts w:ascii="Cambria Math" w:hAnsi="Cambria Math"/>
          <w:sz w:val="28"/>
          <w:szCs w:val="28"/>
        </w:rPr>
        <w:t>= (192 + 0.259</w:t>
      </w:r>
      <w:r w:rsidRPr="009C29D9">
        <w:rPr>
          <w:rFonts w:ascii="Cambria Math" w:hAnsi="Cambria Math" w:cstheme="minorHAnsi"/>
          <w:sz w:val="28"/>
          <w:szCs w:val="28"/>
        </w:rPr>
        <w:t>σ)</w:t>
      </w:r>
      <w:r w:rsidRPr="009C29D9">
        <w:rPr>
          <w:rFonts w:ascii="Cambria Math" w:hAnsi="Cambria Math" w:cstheme="minorHAnsi"/>
          <w:sz w:val="28"/>
          <w:szCs w:val="28"/>
          <w:vertAlign w:val="superscript"/>
        </w:rPr>
        <w:t>-1</w:t>
      </w:r>
      <w:r w:rsidRPr="009C29D9">
        <w:rPr>
          <w:rFonts w:ascii="Cambria Math" w:hAnsi="Cambria Math" w:cstheme="minorHAnsi"/>
          <w:sz w:val="28"/>
          <w:szCs w:val="28"/>
        </w:rPr>
        <w:t>exp[(0.792 + 0.681σ</w:t>
      </w:r>
      <w:r w:rsidRPr="009C29D9">
        <w:rPr>
          <w:rFonts w:ascii="Cambria Math" w:hAnsi="Cambria Math" w:cstheme="minorHAnsi"/>
          <w:sz w:val="28"/>
          <w:szCs w:val="28"/>
          <w:vertAlign w:val="superscript"/>
        </w:rPr>
        <w:t>0.5</w:t>
      </w:r>
      <w:r w:rsidRPr="009C29D9">
        <w:rPr>
          <w:rFonts w:ascii="Cambria Math" w:hAnsi="Cambria Math" w:cstheme="minorHAnsi"/>
          <w:sz w:val="28"/>
          <w:szCs w:val="28"/>
        </w:rPr>
        <w:t>)(β + 0.1)]</w:t>
      </w:r>
      <w:r w:rsidR="00D13B4D">
        <w:rPr>
          <w:rFonts w:ascii="Cambria Math" w:hAnsi="Cambria Math" w:cstheme="minorHAnsi"/>
          <w:sz w:val="28"/>
          <w:szCs w:val="28"/>
        </w:rPr>
        <w:t xml:space="preserve">  </w:t>
      </w:r>
      <w:r w:rsidR="00AE1095" w:rsidRPr="00E31AE4">
        <w:rPr>
          <w:rFonts w:cstheme="minorHAnsi"/>
        </w:rPr>
        <w:t>(7</w:t>
      </w:r>
      <w:r w:rsidR="00753337" w:rsidRPr="00E31AE4">
        <w:rPr>
          <w:rFonts w:cstheme="minorHAnsi"/>
        </w:rPr>
        <w:t>)</w:t>
      </w:r>
    </w:p>
    <w:p w:rsidR="00D250A0" w:rsidRPr="00B85219" w:rsidRDefault="00E71029" w:rsidP="00DD0D99">
      <w:pPr>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sidR="005B6D86" w:rsidRPr="00B85219">
        <w:rPr>
          <w:rFonts w:ascii="Times New Roman" w:hAnsi="Times New Roman" w:cs="Times New Roman"/>
          <w:sz w:val="24"/>
          <w:szCs w:val="24"/>
        </w:rPr>
        <w:t xml:space="preserve">Thus, when wind and slope are not a factor, packing ratio </w:t>
      </w:r>
      <w:r w:rsidR="005B6D86" w:rsidRPr="00B85219">
        <w:rPr>
          <w:rFonts w:ascii="Times New Roman" w:hAnsi="Times New Roman" w:cs="Times New Roman"/>
          <w:i/>
          <w:sz w:val="24"/>
          <w:szCs w:val="24"/>
        </w:rPr>
        <w:t>increases</w:t>
      </w:r>
      <w:r w:rsidR="005B6D86" w:rsidRPr="00B85219">
        <w:rPr>
          <w:rFonts w:ascii="Times New Roman" w:hAnsi="Times New Roman" w:cs="Times New Roman"/>
          <w:sz w:val="24"/>
          <w:szCs w:val="24"/>
        </w:rPr>
        <w:t xml:space="preserve"> the propagating flux for a given reaction intensity</w:t>
      </w:r>
      <w:r w:rsidR="00AB1C9E" w:rsidRPr="00B85219">
        <w:rPr>
          <w:rFonts w:ascii="Times New Roman" w:hAnsi="Times New Roman" w:cs="Times New Roman"/>
          <w:sz w:val="24"/>
          <w:szCs w:val="24"/>
        </w:rPr>
        <w:t>; this illustrates the importance of quantitative solutions for real cases where the packing ratio, wind, and slope may be worki</w:t>
      </w:r>
      <w:r w:rsidR="00DC6F82" w:rsidRPr="00B85219">
        <w:rPr>
          <w:rFonts w:ascii="Times New Roman" w:hAnsi="Times New Roman" w:cs="Times New Roman"/>
          <w:sz w:val="24"/>
          <w:szCs w:val="24"/>
        </w:rPr>
        <w:t>ng at cross purposes with respect</w:t>
      </w:r>
      <w:r w:rsidR="00AB1C9E" w:rsidRPr="00B85219">
        <w:rPr>
          <w:rFonts w:ascii="Times New Roman" w:hAnsi="Times New Roman" w:cs="Times New Roman"/>
          <w:sz w:val="24"/>
          <w:szCs w:val="24"/>
        </w:rPr>
        <w:t xml:space="preserve"> to the</w:t>
      </w:r>
      <w:r w:rsidR="00DC6F82" w:rsidRPr="00B85219">
        <w:rPr>
          <w:rFonts w:ascii="Times New Roman" w:hAnsi="Times New Roman" w:cs="Times New Roman"/>
          <w:sz w:val="24"/>
          <w:szCs w:val="24"/>
        </w:rPr>
        <w:t>ir impacts on the</w:t>
      </w:r>
      <w:r w:rsidR="006E14E2" w:rsidRPr="00B85219">
        <w:rPr>
          <w:rFonts w:ascii="Times New Roman" w:hAnsi="Times New Roman" w:cs="Times New Roman"/>
          <w:sz w:val="24"/>
          <w:szCs w:val="24"/>
        </w:rPr>
        <w:t xml:space="preserve"> propagating flux.</w:t>
      </w:r>
      <w:r w:rsidR="005B6D86" w:rsidRPr="00B85219">
        <w:rPr>
          <w:rFonts w:ascii="Times New Roman" w:hAnsi="Times New Roman" w:cs="Times New Roman"/>
          <w:sz w:val="24"/>
          <w:szCs w:val="24"/>
        </w:rPr>
        <w:t xml:space="preserve"> </w:t>
      </w:r>
      <w:r w:rsidR="00DC6F82" w:rsidRPr="00B85219">
        <w:rPr>
          <w:rFonts w:ascii="Times New Roman" w:hAnsi="Times New Roman" w:cs="Times New Roman"/>
          <w:sz w:val="24"/>
          <w:szCs w:val="24"/>
        </w:rPr>
        <w:t xml:space="preserve"> The reaction intensity is defined simply as the rate of fuel mass combustion multiplied by the heat cont</w:t>
      </w:r>
      <w:r w:rsidR="00327C33" w:rsidRPr="00B85219">
        <w:rPr>
          <w:rFonts w:ascii="Times New Roman" w:hAnsi="Times New Roman" w:cs="Times New Roman"/>
          <w:sz w:val="24"/>
          <w:szCs w:val="24"/>
        </w:rPr>
        <w:t xml:space="preserve">ent per unit mass of the fuel.  The rate of combustion is affected by the fuel load, packing ratio, S-V ratio, </w:t>
      </w:r>
      <w:r w:rsidR="00151A38" w:rsidRPr="00B85219">
        <w:rPr>
          <w:rFonts w:ascii="Times New Roman" w:hAnsi="Times New Roman" w:cs="Times New Roman"/>
          <w:sz w:val="24"/>
          <w:szCs w:val="24"/>
        </w:rPr>
        <w:t xml:space="preserve">and the presence of moisture and impurities in </w:t>
      </w:r>
      <w:r w:rsidR="003C08FC" w:rsidRPr="00B85219">
        <w:rPr>
          <w:rFonts w:ascii="Times New Roman" w:hAnsi="Times New Roman" w:cs="Times New Roman"/>
          <w:sz w:val="24"/>
          <w:szCs w:val="24"/>
        </w:rPr>
        <w:t xml:space="preserve">the fuel.  Thus, Rothermel expressed the reaction intensity as </w:t>
      </w:r>
    </w:p>
    <w:p w:rsidR="00151A38" w:rsidRDefault="00D250A0" w:rsidP="00614984">
      <w:pPr>
        <w:spacing w:line="480" w:lineRule="auto"/>
        <w:ind w:left="900"/>
        <w:jc w:val="right"/>
      </w:pPr>
      <w:r>
        <w:rPr>
          <w:rFonts w:ascii="Cambria Math" w:hAnsi="Cambria Math"/>
          <w:sz w:val="28"/>
          <w:szCs w:val="28"/>
        </w:rPr>
        <w:t>I</w:t>
      </w:r>
      <w:r>
        <w:rPr>
          <w:rFonts w:ascii="Cambria Math" w:hAnsi="Cambria Math"/>
          <w:sz w:val="28"/>
          <w:szCs w:val="28"/>
          <w:vertAlign w:val="subscript"/>
        </w:rPr>
        <w:t>R</w:t>
      </w:r>
      <w:r>
        <w:rPr>
          <w:rFonts w:ascii="Cambria Math" w:hAnsi="Cambria Math"/>
          <w:sz w:val="28"/>
          <w:szCs w:val="28"/>
        </w:rPr>
        <w:t xml:space="preserve"> = Γ’w</w:t>
      </w:r>
      <w:r>
        <w:rPr>
          <w:rFonts w:ascii="Cambria Math" w:hAnsi="Cambria Math"/>
          <w:sz w:val="28"/>
          <w:szCs w:val="28"/>
          <w:vertAlign w:val="subscript"/>
        </w:rPr>
        <w:t>n</w:t>
      </w:r>
      <w:r w:rsidRPr="00D250A0">
        <w:rPr>
          <w:rFonts w:ascii="Cambria Math" w:hAnsi="Cambria Math"/>
          <w:sz w:val="28"/>
          <w:szCs w:val="28"/>
        </w:rPr>
        <w:t>h</w:t>
      </w:r>
      <w:r>
        <w:rPr>
          <w:rFonts w:ascii="Cambria Math" w:hAnsi="Cambria Math"/>
          <w:sz w:val="28"/>
          <w:szCs w:val="28"/>
        </w:rPr>
        <w:t>n</w:t>
      </w:r>
      <w:r>
        <w:rPr>
          <w:rFonts w:ascii="Cambria Math" w:hAnsi="Cambria Math"/>
          <w:sz w:val="28"/>
          <w:szCs w:val="28"/>
          <w:vertAlign w:val="subscript"/>
        </w:rPr>
        <w:t>M</w:t>
      </w:r>
      <w:r>
        <w:rPr>
          <w:rFonts w:ascii="Cambria Math" w:hAnsi="Cambria Math"/>
          <w:sz w:val="28"/>
          <w:szCs w:val="28"/>
        </w:rPr>
        <w:t>n</w:t>
      </w:r>
      <w:r w:rsidR="00D13B4D">
        <w:rPr>
          <w:rFonts w:ascii="Cambria Math" w:hAnsi="Cambria Math"/>
          <w:sz w:val="28"/>
          <w:szCs w:val="28"/>
          <w:vertAlign w:val="subscript"/>
        </w:rPr>
        <w:t>s</w:t>
      </w:r>
      <w:r w:rsidR="00D13B4D">
        <w:rPr>
          <w:rFonts w:ascii="Cambria Math" w:hAnsi="Cambria Math"/>
          <w:sz w:val="28"/>
          <w:szCs w:val="28"/>
          <w:vertAlign w:val="subscript"/>
        </w:rPr>
        <w:tab/>
      </w:r>
      <w:r w:rsidR="00D13B4D">
        <w:rPr>
          <w:rFonts w:ascii="Cambria Math" w:hAnsi="Cambria Math"/>
          <w:sz w:val="28"/>
          <w:szCs w:val="28"/>
          <w:vertAlign w:val="subscript"/>
        </w:rPr>
        <w:tab/>
      </w:r>
      <w:r w:rsidR="00D13B4D">
        <w:rPr>
          <w:rFonts w:ascii="Cambria Math" w:hAnsi="Cambria Math"/>
          <w:sz w:val="28"/>
          <w:szCs w:val="28"/>
          <w:vertAlign w:val="subscript"/>
        </w:rPr>
        <w:tab/>
      </w:r>
      <w:r w:rsidR="00D13B4D">
        <w:rPr>
          <w:rFonts w:ascii="Cambria Math" w:hAnsi="Cambria Math"/>
          <w:sz w:val="28"/>
          <w:szCs w:val="28"/>
          <w:vertAlign w:val="subscript"/>
        </w:rPr>
        <w:tab/>
      </w:r>
      <w:r w:rsidR="00D13B4D">
        <w:rPr>
          <w:rFonts w:ascii="Cambria Math" w:hAnsi="Cambria Math"/>
          <w:sz w:val="28"/>
          <w:szCs w:val="28"/>
          <w:vertAlign w:val="subscript"/>
        </w:rPr>
        <w:tab/>
        <w:t xml:space="preserve">  </w:t>
      </w:r>
      <w:r w:rsidR="00FF05CA">
        <w:rPr>
          <w:rFonts w:cstheme="minorHAnsi"/>
        </w:rPr>
        <w:t>(8</w:t>
      </w:r>
      <w:r w:rsidRPr="00D250A0">
        <w:rPr>
          <w:rFonts w:cstheme="minorHAnsi"/>
        </w:rPr>
        <w:t>)</w:t>
      </w:r>
      <w:r w:rsidR="00151A38">
        <w:t xml:space="preserve"> </w:t>
      </w:r>
    </w:p>
    <w:p w:rsidR="003669BC" w:rsidRPr="00B85219" w:rsidRDefault="00D250A0" w:rsidP="00DD0D99">
      <w:pPr>
        <w:spacing w:line="480" w:lineRule="auto"/>
        <w:ind w:left="900"/>
        <w:jc w:val="both"/>
        <w:rPr>
          <w:rFonts w:ascii="Times New Roman" w:hAnsi="Times New Roman" w:cs="Times New Roman"/>
          <w:sz w:val="24"/>
          <w:szCs w:val="24"/>
        </w:rPr>
      </w:pPr>
      <w:r w:rsidRPr="00B85219">
        <w:rPr>
          <w:rFonts w:ascii="Times New Roman" w:hAnsi="Times New Roman" w:cs="Times New Roman"/>
          <w:sz w:val="24"/>
          <w:szCs w:val="24"/>
        </w:rPr>
        <w:t>where Γ’ is an experimentally-determined optimum reaction velocity (s</w:t>
      </w:r>
      <w:r w:rsidRPr="00B85219">
        <w:rPr>
          <w:rFonts w:ascii="Times New Roman" w:hAnsi="Times New Roman" w:cs="Times New Roman"/>
          <w:sz w:val="24"/>
          <w:szCs w:val="24"/>
          <w:vertAlign w:val="superscript"/>
        </w:rPr>
        <w:t>-1</w:t>
      </w:r>
      <w:r w:rsidRPr="00B85219">
        <w:rPr>
          <w:rFonts w:ascii="Times New Roman" w:hAnsi="Times New Roman" w:cs="Times New Roman"/>
          <w:sz w:val="24"/>
          <w:szCs w:val="24"/>
        </w:rPr>
        <w:t>), w</w:t>
      </w:r>
      <w:r w:rsidRPr="00B85219">
        <w:rPr>
          <w:rFonts w:ascii="Times New Roman" w:hAnsi="Times New Roman" w:cs="Times New Roman"/>
          <w:sz w:val="24"/>
          <w:szCs w:val="24"/>
          <w:vertAlign w:val="subscript"/>
        </w:rPr>
        <w:t>n</w:t>
      </w:r>
      <w:r w:rsidRPr="00B85219">
        <w:rPr>
          <w:rFonts w:ascii="Times New Roman" w:hAnsi="Times New Roman" w:cs="Times New Roman"/>
          <w:sz w:val="24"/>
          <w:szCs w:val="24"/>
        </w:rPr>
        <w:t xml:space="preserve"> is the fuel loading (kg m</w:t>
      </w:r>
      <w:r w:rsidRPr="00B85219">
        <w:rPr>
          <w:rFonts w:ascii="Times New Roman" w:hAnsi="Times New Roman" w:cs="Times New Roman"/>
          <w:sz w:val="24"/>
          <w:szCs w:val="24"/>
          <w:vertAlign w:val="superscript"/>
        </w:rPr>
        <w:t>-2</w:t>
      </w:r>
      <w:r w:rsidRPr="00B85219">
        <w:rPr>
          <w:rFonts w:ascii="Times New Roman" w:hAnsi="Times New Roman" w:cs="Times New Roman"/>
          <w:sz w:val="24"/>
          <w:szCs w:val="24"/>
        </w:rPr>
        <w:t>), h is the fuel heat content (J kg</w:t>
      </w:r>
      <w:r w:rsidRPr="00B85219">
        <w:rPr>
          <w:rFonts w:ascii="Times New Roman" w:hAnsi="Times New Roman" w:cs="Times New Roman"/>
          <w:sz w:val="24"/>
          <w:szCs w:val="24"/>
          <w:vertAlign w:val="superscript"/>
        </w:rPr>
        <w:t>-1</w:t>
      </w:r>
      <w:r w:rsidRPr="00B85219">
        <w:rPr>
          <w:rFonts w:ascii="Times New Roman" w:hAnsi="Times New Roman" w:cs="Times New Roman"/>
          <w:sz w:val="24"/>
          <w:szCs w:val="24"/>
        </w:rPr>
        <w:t>), and n</w:t>
      </w:r>
      <w:r w:rsidRPr="00B85219">
        <w:rPr>
          <w:rFonts w:ascii="Times New Roman" w:hAnsi="Times New Roman" w:cs="Times New Roman"/>
          <w:sz w:val="24"/>
          <w:szCs w:val="24"/>
          <w:vertAlign w:val="subscript"/>
        </w:rPr>
        <w:t>M</w:t>
      </w:r>
      <w:r w:rsidRPr="00B85219">
        <w:rPr>
          <w:rFonts w:ascii="Times New Roman" w:hAnsi="Times New Roman" w:cs="Times New Roman"/>
          <w:sz w:val="24"/>
          <w:szCs w:val="24"/>
        </w:rPr>
        <w:t xml:space="preserve"> and n</w:t>
      </w:r>
      <w:r w:rsidRPr="00B85219">
        <w:rPr>
          <w:rFonts w:ascii="Times New Roman" w:hAnsi="Times New Roman" w:cs="Times New Roman"/>
          <w:sz w:val="24"/>
          <w:szCs w:val="24"/>
          <w:vertAlign w:val="subscript"/>
        </w:rPr>
        <w:t>S</w:t>
      </w:r>
      <w:r w:rsidRPr="00B85219">
        <w:rPr>
          <w:rFonts w:ascii="Times New Roman" w:hAnsi="Times New Roman" w:cs="Times New Roman"/>
          <w:sz w:val="24"/>
          <w:szCs w:val="24"/>
        </w:rPr>
        <w:t xml:space="preserve"> are experimentally-determined dimensionless damping coefficients for moisture and mineral content, respectively. </w:t>
      </w:r>
    </w:p>
    <w:p w:rsidR="007901BF" w:rsidRPr="00B85219" w:rsidRDefault="003669BC" w:rsidP="00757645">
      <w:pPr>
        <w:spacing w:line="480" w:lineRule="auto"/>
        <w:ind w:left="900" w:firstLine="540"/>
        <w:rPr>
          <w:rFonts w:ascii="Times New Roman" w:hAnsi="Times New Roman" w:cs="Times New Roman"/>
          <w:sz w:val="24"/>
          <w:szCs w:val="24"/>
        </w:rPr>
      </w:pPr>
      <w:r w:rsidRPr="00B85219">
        <w:rPr>
          <w:rFonts w:ascii="Times New Roman" w:hAnsi="Times New Roman" w:cs="Times New Roman"/>
          <w:sz w:val="24"/>
          <w:szCs w:val="24"/>
        </w:rPr>
        <w:t>Finally, the heat of preignition</w:t>
      </w:r>
      <w:r w:rsidR="00D250A0" w:rsidRPr="00B85219">
        <w:rPr>
          <w:rFonts w:ascii="Times New Roman" w:hAnsi="Times New Roman" w:cs="Times New Roman"/>
          <w:sz w:val="24"/>
          <w:szCs w:val="24"/>
        </w:rPr>
        <w:t xml:space="preserve"> </w:t>
      </w:r>
      <w:r w:rsidRPr="00B85219">
        <w:rPr>
          <w:rFonts w:ascii="Times New Roman" w:hAnsi="Times New Roman" w:cs="Times New Roman"/>
          <w:sz w:val="24"/>
          <w:szCs w:val="24"/>
        </w:rPr>
        <w:t>Q</w:t>
      </w:r>
      <w:r w:rsidRPr="00B85219">
        <w:rPr>
          <w:rFonts w:ascii="Times New Roman" w:hAnsi="Times New Roman" w:cs="Times New Roman"/>
          <w:sz w:val="24"/>
          <w:szCs w:val="24"/>
          <w:vertAlign w:val="subscript"/>
        </w:rPr>
        <w:t>ig</w:t>
      </w:r>
      <w:r w:rsidRPr="00B85219">
        <w:rPr>
          <w:rFonts w:ascii="Times New Roman" w:hAnsi="Times New Roman" w:cs="Times New Roman"/>
          <w:sz w:val="24"/>
          <w:szCs w:val="24"/>
        </w:rPr>
        <w:t xml:space="preserve"> is also affected by the moisture content of the fuel, formulized by Rothermel as</w:t>
      </w:r>
    </w:p>
    <w:p w:rsidR="003669BC" w:rsidRDefault="003669BC" w:rsidP="00614984">
      <w:pPr>
        <w:spacing w:line="480" w:lineRule="auto"/>
        <w:ind w:left="900"/>
        <w:jc w:val="right"/>
        <w:rPr>
          <w:rFonts w:cstheme="minorHAnsi"/>
        </w:rPr>
      </w:pPr>
      <w:r>
        <w:rPr>
          <w:rFonts w:ascii="Cambria Math" w:hAnsi="Cambria Math"/>
          <w:sz w:val="28"/>
          <w:szCs w:val="28"/>
        </w:rPr>
        <w:t>Q</w:t>
      </w:r>
      <w:r>
        <w:rPr>
          <w:rFonts w:ascii="Cambria Math" w:hAnsi="Cambria Math"/>
          <w:sz w:val="28"/>
          <w:szCs w:val="28"/>
          <w:vertAlign w:val="subscript"/>
        </w:rPr>
        <w:t>ig</w:t>
      </w:r>
      <w:r>
        <w:rPr>
          <w:rFonts w:ascii="Cambria Math" w:hAnsi="Cambria Math"/>
          <w:sz w:val="28"/>
          <w:szCs w:val="28"/>
        </w:rPr>
        <w:t xml:space="preserve"> = c</w:t>
      </w:r>
      <w:r>
        <w:rPr>
          <w:rFonts w:ascii="Cambria Math" w:hAnsi="Cambria Math"/>
          <w:sz w:val="28"/>
          <w:szCs w:val="28"/>
          <w:vertAlign w:val="subscript"/>
        </w:rPr>
        <w:t>pd</w:t>
      </w:r>
      <w:r>
        <w:rPr>
          <w:rFonts w:ascii="Cambria Math" w:hAnsi="Cambria Math"/>
          <w:sz w:val="28"/>
          <w:szCs w:val="28"/>
        </w:rPr>
        <w:t>ΔT</w:t>
      </w:r>
      <w:r>
        <w:rPr>
          <w:rFonts w:ascii="Cambria Math" w:hAnsi="Cambria Math"/>
          <w:sz w:val="28"/>
          <w:szCs w:val="28"/>
          <w:vertAlign w:val="subscript"/>
        </w:rPr>
        <w:t>ig</w:t>
      </w:r>
      <w:r>
        <w:rPr>
          <w:rFonts w:ascii="Cambria Math" w:hAnsi="Cambria Math"/>
          <w:sz w:val="28"/>
          <w:szCs w:val="28"/>
        </w:rPr>
        <w:t xml:space="preserve"> + </w:t>
      </w:r>
      <w:r w:rsidRPr="003669BC">
        <w:rPr>
          <w:rFonts w:ascii="Cambria Math" w:hAnsi="Cambria Math"/>
          <w:sz w:val="28"/>
          <w:szCs w:val="28"/>
        </w:rPr>
        <w:t>M</w:t>
      </w:r>
      <w:r>
        <w:rPr>
          <w:rFonts w:ascii="Cambria Math" w:hAnsi="Cambria Math"/>
          <w:sz w:val="28"/>
          <w:szCs w:val="28"/>
          <w:vertAlign w:val="subscript"/>
        </w:rPr>
        <w:t>f</w:t>
      </w:r>
      <w:r>
        <w:rPr>
          <w:rFonts w:ascii="Cambria Math" w:hAnsi="Cambria Math"/>
          <w:sz w:val="28"/>
          <w:szCs w:val="28"/>
        </w:rPr>
        <w:t xml:space="preserve"> (c</w:t>
      </w:r>
      <w:r>
        <w:rPr>
          <w:rFonts w:ascii="Cambria Math" w:hAnsi="Cambria Math"/>
          <w:sz w:val="28"/>
          <w:szCs w:val="28"/>
          <w:vertAlign w:val="subscript"/>
        </w:rPr>
        <w:t>pw</w:t>
      </w:r>
      <w:r>
        <w:rPr>
          <w:rFonts w:ascii="Cambria Math" w:hAnsi="Cambria Math"/>
          <w:sz w:val="28"/>
          <w:szCs w:val="28"/>
        </w:rPr>
        <w:t>ΔT</w:t>
      </w:r>
      <w:r>
        <w:rPr>
          <w:rFonts w:ascii="Cambria Math" w:hAnsi="Cambria Math"/>
          <w:sz w:val="28"/>
          <w:szCs w:val="28"/>
          <w:vertAlign w:val="subscript"/>
        </w:rPr>
        <w:t xml:space="preserve">B </w:t>
      </w:r>
      <w:r w:rsidR="00D720CF">
        <w:rPr>
          <w:rFonts w:ascii="Cambria Math" w:hAnsi="Cambria Math"/>
          <w:sz w:val="28"/>
          <w:szCs w:val="28"/>
        </w:rPr>
        <w:t>+ V)</w:t>
      </w:r>
      <w:r w:rsidR="00D720CF">
        <w:rPr>
          <w:rFonts w:ascii="Cambria Math" w:hAnsi="Cambria Math"/>
          <w:sz w:val="28"/>
          <w:szCs w:val="28"/>
        </w:rPr>
        <w:tab/>
      </w:r>
      <w:r w:rsidR="00D720CF">
        <w:rPr>
          <w:rFonts w:ascii="Cambria Math" w:hAnsi="Cambria Math"/>
          <w:sz w:val="28"/>
          <w:szCs w:val="28"/>
        </w:rPr>
        <w:tab/>
      </w:r>
      <w:r w:rsidR="00D720CF">
        <w:rPr>
          <w:rFonts w:ascii="Cambria Math" w:hAnsi="Cambria Math"/>
          <w:sz w:val="28"/>
          <w:szCs w:val="28"/>
        </w:rPr>
        <w:tab/>
        <w:t xml:space="preserve">   </w:t>
      </w:r>
      <w:r w:rsidR="00FF05CA">
        <w:rPr>
          <w:rFonts w:cstheme="minorHAnsi"/>
        </w:rPr>
        <w:t>(9</w:t>
      </w:r>
      <w:r w:rsidRPr="003669BC">
        <w:rPr>
          <w:rFonts w:cstheme="minorHAnsi"/>
        </w:rPr>
        <w:t>)</w:t>
      </w:r>
    </w:p>
    <w:p w:rsidR="003669BC" w:rsidRPr="00066BAB" w:rsidRDefault="003669BC" w:rsidP="00DD0D99">
      <w:pPr>
        <w:spacing w:line="480" w:lineRule="auto"/>
        <w:ind w:left="900"/>
        <w:jc w:val="both"/>
        <w:rPr>
          <w:rFonts w:ascii="Times New Roman" w:hAnsi="Times New Roman" w:cs="Times New Roman"/>
          <w:sz w:val="24"/>
          <w:szCs w:val="24"/>
        </w:rPr>
      </w:pPr>
      <w:r w:rsidRPr="00066BAB">
        <w:rPr>
          <w:rFonts w:ascii="Times New Roman" w:hAnsi="Times New Roman" w:cs="Times New Roman"/>
          <w:sz w:val="24"/>
          <w:szCs w:val="24"/>
        </w:rPr>
        <w:lastRenderedPageBreak/>
        <w:t>c</w:t>
      </w:r>
      <w:r w:rsidRPr="00066BAB">
        <w:rPr>
          <w:rFonts w:ascii="Times New Roman" w:hAnsi="Times New Roman" w:cs="Times New Roman"/>
          <w:sz w:val="24"/>
          <w:szCs w:val="24"/>
          <w:vertAlign w:val="subscript"/>
        </w:rPr>
        <w:t>pd</w:t>
      </w:r>
      <w:r w:rsidRPr="00066BAB">
        <w:rPr>
          <w:rFonts w:ascii="Times New Roman" w:hAnsi="Times New Roman" w:cs="Times New Roman"/>
          <w:sz w:val="24"/>
          <w:szCs w:val="24"/>
        </w:rPr>
        <w:t xml:space="preserve"> and c</w:t>
      </w:r>
      <w:r w:rsidRPr="00066BAB">
        <w:rPr>
          <w:rFonts w:ascii="Times New Roman" w:hAnsi="Times New Roman" w:cs="Times New Roman"/>
          <w:sz w:val="24"/>
          <w:szCs w:val="24"/>
          <w:vertAlign w:val="subscript"/>
        </w:rPr>
        <w:t>pw</w:t>
      </w:r>
      <w:r w:rsidRPr="00066BAB">
        <w:rPr>
          <w:rFonts w:ascii="Times New Roman" w:hAnsi="Times New Roman" w:cs="Times New Roman"/>
          <w:sz w:val="24"/>
          <w:szCs w:val="24"/>
        </w:rPr>
        <w:t xml:space="preserve"> are the specific heats of the dry fuel and the water contained in it (J kg</w:t>
      </w:r>
      <w:r w:rsidRPr="00066BAB">
        <w:rPr>
          <w:rFonts w:ascii="Times New Roman" w:hAnsi="Times New Roman" w:cs="Times New Roman"/>
          <w:sz w:val="24"/>
          <w:szCs w:val="24"/>
          <w:vertAlign w:val="superscript"/>
        </w:rPr>
        <w:t>-1</w:t>
      </w:r>
      <w:r w:rsidRPr="00066BAB">
        <w:rPr>
          <w:rFonts w:ascii="Times New Roman" w:hAnsi="Times New Roman" w:cs="Times New Roman"/>
          <w:sz w:val="24"/>
          <w:szCs w:val="24"/>
        </w:rPr>
        <w:t>), respectively.  ΔT</w:t>
      </w:r>
      <w:r w:rsidRPr="00066BAB">
        <w:rPr>
          <w:rFonts w:ascii="Times New Roman" w:hAnsi="Times New Roman" w:cs="Times New Roman"/>
          <w:sz w:val="24"/>
          <w:szCs w:val="24"/>
          <w:vertAlign w:val="subscript"/>
        </w:rPr>
        <w:t xml:space="preserve">ig </w:t>
      </w:r>
      <w:r w:rsidRPr="00066BAB">
        <w:rPr>
          <w:rFonts w:ascii="Times New Roman" w:hAnsi="Times New Roman" w:cs="Times New Roman"/>
          <w:sz w:val="24"/>
          <w:szCs w:val="24"/>
        </w:rPr>
        <w:t>is the temperature change required to bring the dry fuel to ignition, while and ΔT</w:t>
      </w:r>
      <w:r w:rsidRPr="00066BAB">
        <w:rPr>
          <w:rFonts w:ascii="Times New Roman" w:hAnsi="Times New Roman" w:cs="Times New Roman"/>
          <w:sz w:val="24"/>
          <w:szCs w:val="24"/>
          <w:vertAlign w:val="subscript"/>
        </w:rPr>
        <w:t xml:space="preserve">B </w:t>
      </w:r>
      <w:r w:rsidRPr="00066BAB">
        <w:rPr>
          <w:rFonts w:ascii="Times New Roman" w:hAnsi="Times New Roman" w:cs="Times New Roman"/>
          <w:sz w:val="24"/>
          <w:szCs w:val="24"/>
        </w:rPr>
        <w:t>is the temperature required to bring the water to its boiling point (K).  M</w:t>
      </w:r>
      <w:r w:rsidRPr="00066BAB">
        <w:rPr>
          <w:rFonts w:ascii="Times New Roman" w:hAnsi="Times New Roman" w:cs="Times New Roman"/>
          <w:sz w:val="24"/>
          <w:szCs w:val="24"/>
          <w:vertAlign w:val="subscript"/>
        </w:rPr>
        <w:t>f</w:t>
      </w:r>
      <w:r w:rsidRPr="00066BAB">
        <w:rPr>
          <w:rFonts w:ascii="Times New Roman" w:hAnsi="Times New Roman" w:cs="Times New Roman"/>
          <w:sz w:val="24"/>
          <w:szCs w:val="24"/>
        </w:rPr>
        <w:t xml:space="preserve"> is the fractional fuel moisture content (dimensionless) and V is the latent heat of vaporization for water.  </w:t>
      </w:r>
      <w:r w:rsidR="006363BF" w:rsidRPr="00066BAB">
        <w:rPr>
          <w:rFonts w:ascii="Times New Roman" w:hAnsi="Times New Roman" w:cs="Times New Roman"/>
          <w:sz w:val="24"/>
          <w:szCs w:val="24"/>
        </w:rPr>
        <w:t xml:space="preserve">Thus, the final form of </w:t>
      </w:r>
      <w:r w:rsidR="00033FCC" w:rsidRPr="00066BAB">
        <w:rPr>
          <w:rFonts w:ascii="Times New Roman" w:hAnsi="Times New Roman" w:cs="Times New Roman"/>
          <w:sz w:val="24"/>
          <w:szCs w:val="24"/>
        </w:rPr>
        <w:t>the Rothermel formula for spread rate</w:t>
      </w:r>
      <w:r w:rsidR="00EF037C" w:rsidRPr="00066BAB">
        <w:rPr>
          <w:rFonts w:ascii="Times New Roman" w:hAnsi="Times New Roman" w:cs="Times New Roman"/>
          <w:sz w:val="24"/>
          <w:szCs w:val="24"/>
        </w:rPr>
        <w:t>, with all quantities determined by the fuel characteristics and environment,</w:t>
      </w:r>
      <w:r w:rsidR="006363BF" w:rsidRPr="00066BAB">
        <w:rPr>
          <w:rFonts w:ascii="Times New Roman" w:hAnsi="Times New Roman" w:cs="Times New Roman"/>
          <w:sz w:val="24"/>
          <w:szCs w:val="24"/>
        </w:rPr>
        <w:t xml:space="preserve"> is </w:t>
      </w:r>
    </w:p>
    <w:p w:rsidR="006363BF" w:rsidRDefault="00EF037C" w:rsidP="00614984">
      <w:pPr>
        <w:spacing w:line="480" w:lineRule="auto"/>
        <w:ind w:left="900"/>
        <w:jc w:val="right"/>
        <w:rPr>
          <w:rFonts w:eastAsiaTheme="minorEastAsia" w:cstheme="minorHAnsi"/>
        </w:rPr>
      </w:pPr>
      <m:oMath>
        <m:r>
          <m:rPr>
            <m:sty m:val="p"/>
          </m:rPr>
          <w:rPr>
            <w:rFonts w:ascii="Cambria Math" w:hAnsi="Cambria Math"/>
            <w:sz w:val="28"/>
            <w:szCs w:val="28"/>
          </w:rPr>
          <m:t xml:space="preserve">R= </m:t>
        </m:r>
        <m:f>
          <m:fPr>
            <m:ctrlPr>
              <w:rPr>
                <w:rFonts w:ascii="Cambria Math" w:hAnsi="Cambria Math"/>
                <w:sz w:val="28"/>
                <w:szCs w:val="28"/>
              </w:rPr>
            </m:ctrlPr>
          </m:fPr>
          <m:num>
            <m:sSub>
              <m:sSubPr>
                <m:ctrlPr>
                  <w:rPr>
                    <w:rFonts w:ascii="Cambria Math" w:hAnsi="Cambria Math"/>
                    <w:sz w:val="28"/>
                    <w:szCs w:val="28"/>
                  </w:rPr>
                </m:ctrlPr>
              </m:sSubPr>
              <m:e>
                <m:r>
                  <m:rPr>
                    <m:sty m:val="p"/>
                  </m:rPr>
                  <w:rPr>
                    <w:rFonts w:ascii="Cambria Math" w:hAnsi="Cambria Math"/>
                    <w:sz w:val="28"/>
                    <w:szCs w:val="28"/>
                  </w:rPr>
                  <m:t>I</m:t>
                </m:r>
              </m:e>
              <m:sub>
                <m:r>
                  <m:rPr>
                    <m:sty m:val="p"/>
                  </m:rPr>
                  <w:rPr>
                    <w:rFonts w:ascii="Cambria Math" w:hAnsi="Cambria Math"/>
                    <w:sz w:val="28"/>
                    <w:szCs w:val="28"/>
                  </w:rPr>
                  <m:t>R</m:t>
                </m:r>
              </m:sub>
            </m:sSub>
            <m:r>
              <m:rPr>
                <m:sty m:val="p"/>
              </m:rPr>
              <w:rPr>
                <w:rFonts w:ascii="Cambria Math" w:hAnsi="Cambria Math" w:cstheme="minorHAnsi"/>
                <w:sz w:val="28"/>
                <w:szCs w:val="28"/>
              </w:rPr>
              <m:t>ξ(1+</m:t>
            </m:r>
            <m:sSub>
              <m:sSubPr>
                <m:ctrlPr>
                  <w:rPr>
                    <w:rFonts w:ascii="Cambria Math" w:hAnsi="Cambria Math" w:cstheme="minorHAnsi"/>
                    <w:sz w:val="28"/>
                    <w:szCs w:val="28"/>
                  </w:rPr>
                </m:ctrlPr>
              </m:sSubPr>
              <m:e>
                <m:r>
                  <m:rPr>
                    <m:sty m:val="p"/>
                  </m:rPr>
                  <w:rPr>
                    <w:rFonts w:ascii="Cambria Math" w:hAnsi="Cambria Math" w:cstheme="minorHAnsi"/>
                    <w:sz w:val="28"/>
                    <w:szCs w:val="28"/>
                  </w:rPr>
                  <m:t>φ</m:t>
                </m:r>
              </m:e>
              <m:sub>
                <m:r>
                  <m:rPr>
                    <m:sty m:val="p"/>
                  </m:rPr>
                  <w:rPr>
                    <w:rFonts w:ascii="Cambria Math" w:hAnsi="Cambria Math" w:cstheme="minorHAnsi"/>
                    <w:sz w:val="28"/>
                    <w:szCs w:val="28"/>
                  </w:rPr>
                  <m:t>s</m:t>
                </m:r>
              </m:sub>
            </m:sSub>
            <m:r>
              <m:rPr>
                <m:sty m:val="p"/>
              </m:rPr>
              <w:rPr>
                <w:rFonts w:ascii="Cambria Math" w:hAnsi="Cambria Math"/>
                <w:sz w:val="28"/>
                <w:szCs w:val="28"/>
              </w:rPr>
              <m:t>+</m:t>
            </m:r>
            <m:sSub>
              <m:sSubPr>
                <m:ctrlPr>
                  <w:rPr>
                    <w:rFonts w:ascii="Cambria Math" w:hAnsi="Cambria Math" w:cstheme="minorHAnsi"/>
                    <w:sz w:val="28"/>
                    <w:szCs w:val="28"/>
                  </w:rPr>
                </m:ctrlPr>
              </m:sSubPr>
              <m:e>
                <m:r>
                  <m:rPr>
                    <m:sty m:val="p"/>
                  </m:rPr>
                  <w:rPr>
                    <w:rFonts w:ascii="Cambria Math" w:hAnsi="Cambria Math" w:cstheme="minorHAnsi"/>
                    <w:sz w:val="28"/>
                    <w:szCs w:val="28"/>
                  </w:rPr>
                  <m:t>φ</m:t>
                </m:r>
              </m:e>
              <m:sub>
                <m:r>
                  <m:rPr>
                    <m:sty m:val="p"/>
                  </m:rPr>
                  <w:rPr>
                    <w:rFonts w:ascii="Cambria Math" w:hAnsi="Cambria Math" w:cstheme="minorHAnsi"/>
                    <w:sz w:val="28"/>
                    <w:szCs w:val="28"/>
                  </w:rPr>
                  <m:t>w</m:t>
                </m:r>
              </m:sub>
            </m:sSub>
            <m:r>
              <m:rPr>
                <m:sty m:val="p"/>
              </m:rPr>
              <w:rPr>
                <w:rFonts w:ascii="Cambria Math" w:hAnsi="Cambria Math"/>
                <w:sz w:val="28"/>
                <w:szCs w:val="28"/>
                <w:vertAlign w:val="subscript"/>
              </w:rPr>
              <m:t>)</m:t>
            </m:r>
          </m:num>
          <m:den>
            <m:sSub>
              <m:sSubPr>
                <m:ctrlPr>
                  <w:rPr>
                    <w:rFonts w:ascii="Cambria Math" w:hAnsi="Cambria Math"/>
                    <w:sz w:val="28"/>
                    <w:szCs w:val="28"/>
                  </w:rPr>
                </m:ctrlPr>
              </m:sSubPr>
              <m:e>
                <m:r>
                  <m:rPr>
                    <m:sty m:val="p"/>
                  </m:rPr>
                  <w:rPr>
                    <w:rFonts w:ascii="Cambria Math" w:hAnsi="Cambria Math"/>
                    <w:sz w:val="28"/>
                    <w:szCs w:val="28"/>
                  </w:rPr>
                  <m:t>ρ</m:t>
                </m:r>
              </m:e>
              <m:sub>
                <m:r>
                  <m:rPr>
                    <m:sty m:val="p"/>
                  </m:rPr>
                  <w:rPr>
                    <w:rFonts w:ascii="Cambria Math" w:hAnsi="Cambria Math"/>
                    <w:sz w:val="28"/>
                    <w:szCs w:val="28"/>
                  </w:rPr>
                  <m:t>be</m:t>
                </m:r>
              </m:sub>
            </m:sSub>
            <m:sSub>
              <m:sSubPr>
                <m:ctrlPr>
                  <w:rPr>
                    <w:rFonts w:ascii="Cambria Math" w:hAnsi="Cambria Math"/>
                    <w:sz w:val="28"/>
                    <w:szCs w:val="28"/>
                  </w:rPr>
                </m:ctrlPr>
              </m:sSubPr>
              <m:e>
                <m:r>
                  <m:rPr>
                    <m:sty m:val="p"/>
                  </m:rPr>
                  <w:rPr>
                    <w:rFonts w:ascii="Cambria Math" w:hAnsi="Cambria Math"/>
                    <w:sz w:val="28"/>
                    <w:szCs w:val="28"/>
                  </w:rPr>
                  <m:t>Q</m:t>
                </m:r>
              </m:e>
              <m:sub>
                <m:r>
                  <m:rPr>
                    <m:sty m:val="p"/>
                  </m:rPr>
                  <w:rPr>
                    <w:rFonts w:ascii="Cambria Math" w:hAnsi="Cambria Math"/>
                    <w:sz w:val="28"/>
                    <w:szCs w:val="28"/>
                  </w:rPr>
                  <m:t>ig</m:t>
                </m:r>
              </m:sub>
            </m:sSub>
          </m:den>
        </m:f>
      </m:oMath>
      <w:r w:rsidR="00D720CF">
        <w:rPr>
          <w:rFonts w:ascii="Cambria Math" w:eastAsiaTheme="minorEastAsia" w:hAnsi="Cambria Math"/>
          <w:sz w:val="28"/>
          <w:szCs w:val="28"/>
        </w:rPr>
        <w:tab/>
        <w:t xml:space="preserve">                                     </w:t>
      </w:r>
      <w:r w:rsidR="00FF05CA">
        <w:rPr>
          <w:rFonts w:eastAsiaTheme="minorEastAsia" w:cstheme="minorHAnsi"/>
        </w:rPr>
        <w:t>(10</w:t>
      </w:r>
      <w:r w:rsidRPr="00EF037C">
        <w:rPr>
          <w:rFonts w:eastAsiaTheme="minorEastAsia" w:cstheme="minorHAnsi"/>
        </w:rPr>
        <w:t>)</w:t>
      </w:r>
    </w:p>
    <w:p w:rsidR="003C69BF" w:rsidRPr="00066BAB" w:rsidRDefault="003C69BF" w:rsidP="00DD0D99">
      <w:pPr>
        <w:spacing w:line="480" w:lineRule="auto"/>
        <w:ind w:left="900" w:firstLine="540"/>
        <w:jc w:val="both"/>
        <w:rPr>
          <w:rFonts w:ascii="Times New Roman" w:eastAsiaTheme="minorEastAsia" w:hAnsi="Times New Roman" w:cs="Times New Roman"/>
          <w:sz w:val="24"/>
          <w:szCs w:val="24"/>
        </w:rPr>
      </w:pPr>
      <w:r w:rsidRPr="00066BAB">
        <w:rPr>
          <w:rFonts w:ascii="Times New Roman" w:eastAsiaTheme="minorEastAsia" w:hAnsi="Times New Roman" w:cs="Times New Roman"/>
          <w:sz w:val="24"/>
          <w:szCs w:val="24"/>
        </w:rPr>
        <w:t>However, it is clear that a wildfire igni</w:t>
      </w:r>
      <w:r w:rsidR="00757645">
        <w:rPr>
          <w:rFonts w:ascii="Times New Roman" w:eastAsiaTheme="minorEastAsia" w:hAnsi="Times New Roman" w:cs="Times New Roman"/>
          <w:sz w:val="24"/>
          <w:szCs w:val="24"/>
        </w:rPr>
        <w:t>ting at a specific point does not</w:t>
      </w:r>
      <w:r w:rsidRPr="00066BAB">
        <w:rPr>
          <w:rFonts w:ascii="Times New Roman" w:eastAsiaTheme="minorEastAsia" w:hAnsi="Times New Roman" w:cs="Times New Roman"/>
          <w:sz w:val="24"/>
          <w:szCs w:val="24"/>
        </w:rPr>
        <w:t xml:space="preserve"> only spread in directions dictated by the wind and slope.  It propagates in all directions due to atmospheric turbulence, radiation, conduction between burning and unburned fuel elements, and so forth.  Since it is not feasible to directly model these impacts, the evolution of the two-dimensional shape of the fire front must also be parameterized.  As noted by Anderson (1983), observations from test fires </w:t>
      </w:r>
      <w:r w:rsidR="00BA0D61" w:rsidRPr="00066BAB">
        <w:rPr>
          <w:rFonts w:ascii="Times New Roman" w:eastAsiaTheme="minorEastAsia" w:hAnsi="Times New Roman" w:cs="Times New Roman"/>
          <w:sz w:val="24"/>
          <w:szCs w:val="24"/>
        </w:rPr>
        <w:t>in a variety of fuels (e.g. pine litter in Fons</w:t>
      </w:r>
      <w:r w:rsidR="007401DA">
        <w:rPr>
          <w:rFonts w:ascii="Times New Roman" w:eastAsiaTheme="minorEastAsia" w:hAnsi="Times New Roman" w:cs="Times New Roman"/>
          <w:sz w:val="24"/>
          <w:szCs w:val="24"/>
        </w:rPr>
        <w:t>, 1940;</w:t>
      </w:r>
      <w:r w:rsidR="00BA0D61" w:rsidRPr="00066BAB">
        <w:rPr>
          <w:rFonts w:ascii="Times New Roman" w:eastAsiaTheme="minorEastAsia" w:hAnsi="Times New Roman" w:cs="Times New Roman"/>
          <w:sz w:val="24"/>
          <w:szCs w:val="24"/>
        </w:rPr>
        <w:t xml:space="preserve"> grass fuels in Cheney and Bary</w:t>
      </w:r>
      <w:r w:rsidR="00DB062D">
        <w:rPr>
          <w:rFonts w:ascii="Times New Roman" w:eastAsiaTheme="minorEastAsia" w:hAnsi="Times New Roman" w:cs="Times New Roman"/>
          <w:sz w:val="24"/>
          <w:szCs w:val="24"/>
        </w:rPr>
        <w:t>,</w:t>
      </w:r>
      <w:r w:rsidR="00BA0D61" w:rsidRPr="00066BAB">
        <w:rPr>
          <w:rFonts w:ascii="Times New Roman" w:eastAsiaTheme="minorEastAsia" w:hAnsi="Times New Roman" w:cs="Times New Roman"/>
          <w:sz w:val="24"/>
          <w:szCs w:val="24"/>
        </w:rPr>
        <w:t xml:space="preserve"> 1969) </w:t>
      </w:r>
      <w:r w:rsidR="00D35D93" w:rsidRPr="00066BAB">
        <w:rPr>
          <w:rFonts w:ascii="Times New Roman" w:eastAsiaTheme="minorEastAsia" w:hAnsi="Times New Roman" w:cs="Times New Roman"/>
          <w:sz w:val="24"/>
          <w:szCs w:val="24"/>
        </w:rPr>
        <w:t>suggest</w:t>
      </w:r>
      <w:r w:rsidR="00BA0D61" w:rsidRPr="00066BAB">
        <w:rPr>
          <w:rFonts w:ascii="Times New Roman" w:eastAsiaTheme="minorEastAsia" w:hAnsi="Times New Roman" w:cs="Times New Roman"/>
          <w:sz w:val="24"/>
          <w:szCs w:val="24"/>
        </w:rPr>
        <w:t xml:space="preserve"> </w:t>
      </w:r>
      <w:r w:rsidR="00033FCC" w:rsidRPr="00066BAB">
        <w:rPr>
          <w:rFonts w:ascii="Times New Roman" w:eastAsiaTheme="minorEastAsia" w:hAnsi="Times New Roman" w:cs="Times New Roman"/>
          <w:sz w:val="24"/>
          <w:szCs w:val="24"/>
        </w:rPr>
        <w:t>an elliptical front shape</w:t>
      </w:r>
      <w:r w:rsidR="00496839" w:rsidRPr="00066BAB">
        <w:rPr>
          <w:rFonts w:ascii="Times New Roman" w:eastAsiaTheme="minorEastAsia" w:hAnsi="Times New Roman" w:cs="Times New Roman"/>
          <w:sz w:val="24"/>
          <w:szCs w:val="24"/>
        </w:rPr>
        <w:t>,</w:t>
      </w:r>
      <w:r w:rsidR="00033FCC" w:rsidRPr="00066BAB">
        <w:rPr>
          <w:rFonts w:ascii="Times New Roman" w:eastAsiaTheme="minorEastAsia" w:hAnsi="Times New Roman" w:cs="Times New Roman"/>
          <w:sz w:val="24"/>
          <w:szCs w:val="24"/>
        </w:rPr>
        <w:t xml:space="preserve"> with the length-to-width ratio varying according to t</w:t>
      </w:r>
      <w:r w:rsidR="009C59FF" w:rsidRPr="00066BAB">
        <w:rPr>
          <w:rFonts w:ascii="Times New Roman" w:eastAsiaTheme="minorEastAsia" w:hAnsi="Times New Roman" w:cs="Times New Roman"/>
          <w:sz w:val="24"/>
          <w:szCs w:val="24"/>
        </w:rPr>
        <w:t xml:space="preserve">he slope, </w:t>
      </w:r>
      <w:r w:rsidR="001146D6" w:rsidRPr="00066BAB">
        <w:rPr>
          <w:rFonts w:ascii="Times New Roman" w:eastAsiaTheme="minorEastAsia" w:hAnsi="Times New Roman" w:cs="Times New Roman"/>
          <w:sz w:val="24"/>
          <w:szCs w:val="24"/>
        </w:rPr>
        <w:t>the wind speed at midflame height,</w:t>
      </w:r>
      <w:r w:rsidR="005B6F16" w:rsidRPr="00066BAB">
        <w:rPr>
          <w:rFonts w:ascii="Times New Roman" w:eastAsiaTheme="minorEastAsia" w:hAnsi="Times New Roman" w:cs="Times New Roman"/>
          <w:sz w:val="24"/>
          <w:szCs w:val="24"/>
        </w:rPr>
        <w:t xml:space="preserve"> and the fuel type.</w:t>
      </w:r>
      <w:r w:rsidR="005A1672" w:rsidRPr="00066BAB">
        <w:rPr>
          <w:rFonts w:ascii="Times New Roman" w:eastAsiaTheme="minorEastAsia" w:hAnsi="Times New Roman" w:cs="Times New Roman"/>
          <w:sz w:val="24"/>
          <w:szCs w:val="24"/>
        </w:rPr>
        <w:t xml:space="preserve">  Anderson indicated that the best agreement with obse</w:t>
      </w:r>
      <w:r w:rsidR="00FD2017" w:rsidRPr="00066BAB">
        <w:rPr>
          <w:rFonts w:ascii="Times New Roman" w:eastAsiaTheme="minorEastAsia" w:hAnsi="Times New Roman" w:cs="Times New Roman"/>
          <w:sz w:val="24"/>
          <w:szCs w:val="24"/>
        </w:rPr>
        <w:t>rvations was obtained by splitting the fire front along the line normal to the direction of maximum spread and fitting</w:t>
      </w:r>
      <w:r w:rsidR="009C59FF" w:rsidRPr="00066BAB">
        <w:rPr>
          <w:rFonts w:ascii="Times New Roman" w:eastAsiaTheme="minorEastAsia" w:hAnsi="Times New Roman" w:cs="Times New Roman"/>
          <w:sz w:val="24"/>
          <w:szCs w:val="24"/>
        </w:rPr>
        <w:t xml:space="preserve"> a semi-ellipse to each side, with hundreds of ex</w:t>
      </w:r>
      <w:r w:rsidR="006F1E3E" w:rsidRPr="00066BAB">
        <w:rPr>
          <w:rFonts w:ascii="Times New Roman" w:eastAsiaTheme="minorEastAsia" w:hAnsi="Times New Roman" w:cs="Times New Roman"/>
          <w:sz w:val="24"/>
          <w:szCs w:val="24"/>
        </w:rPr>
        <w:t>perimental burns used to derive</w:t>
      </w:r>
      <w:r w:rsidR="009C59FF" w:rsidRPr="00066BAB">
        <w:rPr>
          <w:rFonts w:ascii="Times New Roman" w:eastAsiaTheme="minorEastAsia" w:hAnsi="Times New Roman" w:cs="Times New Roman"/>
          <w:sz w:val="24"/>
          <w:szCs w:val="24"/>
        </w:rPr>
        <w:t xml:space="preserve"> empirical relationships between the semi-ellipse dimensions and the factors listed above.  </w:t>
      </w:r>
      <w:r w:rsidR="00F3160B" w:rsidRPr="00066BAB">
        <w:rPr>
          <w:rFonts w:ascii="Times New Roman" w:eastAsiaTheme="minorEastAsia" w:hAnsi="Times New Roman" w:cs="Times New Roman"/>
          <w:sz w:val="24"/>
          <w:szCs w:val="24"/>
        </w:rPr>
        <w:t xml:space="preserve">(See Fig. </w:t>
      </w:r>
      <w:r w:rsidR="006F1E3E" w:rsidRPr="00066BAB">
        <w:rPr>
          <w:rFonts w:ascii="Times New Roman" w:eastAsiaTheme="minorEastAsia" w:hAnsi="Times New Roman" w:cs="Times New Roman"/>
          <w:sz w:val="24"/>
          <w:szCs w:val="24"/>
        </w:rPr>
        <w:t>2.</w:t>
      </w:r>
      <w:r w:rsidR="00D35D93" w:rsidRPr="00066BAB">
        <w:rPr>
          <w:rFonts w:ascii="Times New Roman" w:eastAsiaTheme="minorEastAsia" w:hAnsi="Times New Roman" w:cs="Times New Roman"/>
          <w:sz w:val="24"/>
          <w:szCs w:val="24"/>
        </w:rPr>
        <w:t>)  S</w:t>
      </w:r>
      <w:r w:rsidR="00900082" w:rsidRPr="00066BAB">
        <w:rPr>
          <w:rFonts w:ascii="Times New Roman" w:eastAsiaTheme="minorEastAsia" w:hAnsi="Times New Roman" w:cs="Times New Roman"/>
          <w:sz w:val="24"/>
          <w:szCs w:val="24"/>
        </w:rPr>
        <w:t>imple elliptical or semi-elliptical parameterizations of this sort</w:t>
      </w:r>
      <w:r w:rsidR="00D35D93" w:rsidRPr="00066BAB">
        <w:rPr>
          <w:rFonts w:ascii="Times New Roman" w:eastAsiaTheme="minorEastAsia" w:hAnsi="Times New Roman" w:cs="Times New Roman"/>
          <w:sz w:val="24"/>
          <w:szCs w:val="24"/>
        </w:rPr>
        <w:t xml:space="preserve"> form the basis of most operational fire spread models, such as the Fire Area Simulator (FA</w:t>
      </w:r>
      <w:r w:rsidR="001372C0">
        <w:rPr>
          <w:rFonts w:ascii="Times New Roman" w:eastAsiaTheme="minorEastAsia" w:hAnsi="Times New Roman" w:cs="Times New Roman"/>
          <w:sz w:val="24"/>
          <w:szCs w:val="24"/>
        </w:rPr>
        <w:t>RSITE; see Finney</w:t>
      </w:r>
      <w:r w:rsidR="00B12E78">
        <w:rPr>
          <w:rFonts w:ascii="Times New Roman" w:eastAsiaTheme="minorEastAsia" w:hAnsi="Times New Roman" w:cs="Times New Roman"/>
          <w:sz w:val="24"/>
          <w:szCs w:val="24"/>
        </w:rPr>
        <w:t>,</w:t>
      </w:r>
      <w:r w:rsidR="001372C0">
        <w:rPr>
          <w:rFonts w:ascii="Times New Roman" w:eastAsiaTheme="minorEastAsia" w:hAnsi="Times New Roman" w:cs="Times New Roman"/>
          <w:sz w:val="24"/>
          <w:szCs w:val="24"/>
        </w:rPr>
        <w:t xml:space="preserve"> 1998</w:t>
      </w:r>
      <w:r w:rsidR="00D35D93" w:rsidRPr="00066BAB">
        <w:rPr>
          <w:rFonts w:ascii="Times New Roman" w:eastAsiaTheme="minorEastAsia" w:hAnsi="Times New Roman" w:cs="Times New Roman"/>
          <w:sz w:val="24"/>
          <w:szCs w:val="24"/>
        </w:rPr>
        <w:t>)</w:t>
      </w:r>
      <w:r w:rsidR="00900082" w:rsidRPr="00066BAB">
        <w:rPr>
          <w:rFonts w:ascii="Times New Roman" w:eastAsiaTheme="minorEastAsia" w:hAnsi="Times New Roman" w:cs="Times New Roman"/>
          <w:sz w:val="24"/>
          <w:szCs w:val="24"/>
        </w:rPr>
        <w:t>.</w:t>
      </w:r>
    </w:p>
    <w:p w:rsidR="00102037" w:rsidRDefault="00AC25C6" w:rsidP="00614984">
      <w:pPr>
        <w:keepNext/>
        <w:spacing w:line="480" w:lineRule="auto"/>
        <w:ind w:left="900"/>
        <w:jc w:val="center"/>
      </w:pPr>
      <w:r>
        <w:rPr>
          <w:noProof/>
        </w:rPr>
        <w:lastRenderedPageBreak/>
        <w:drawing>
          <wp:inline distT="0" distB="0" distL="0" distR="0" wp14:anchorId="6406E6DD" wp14:editId="77D3A7B0">
            <wp:extent cx="4072270" cy="3019397"/>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4076915" cy="3022841"/>
                    </a:xfrm>
                    <a:prstGeom prst="rect">
                      <a:avLst/>
                    </a:prstGeom>
                  </pic:spPr>
                </pic:pic>
              </a:graphicData>
            </a:graphic>
          </wp:inline>
        </w:drawing>
      </w:r>
    </w:p>
    <w:p w:rsidR="00AC25C6" w:rsidRPr="00D553EE" w:rsidRDefault="00102037" w:rsidP="00D553EE">
      <w:pPr>
        <w:pStyle w:val="Caption"/>
        <w:spacing w:after="0"/>
        <w:ind w:left="900"/>
        <w:jc w:val="both"/>
        <w:rPr>
          <w:rFonts w:ascii="Times New Roman" w:hAnsi="Times New Roman" w:cs="Times New Roman"/>
          <w:color w:val="000000" w:themeColor="text1"/>
          <w:sz w:val="24"/>
          <w:szCs w:val="24"/>
        </w:rPr>
      </w:pPr>
      <w:bookmarkStart w:id="2" w:name="_Toc385367282"/>
      <w:bookmarkStart w:id="3" w:name="_Toc386501284"/>
      <w:r w:rsidRPr="00D553EE">
        <w:rPr>
          <w:rFonts w:ascii="Times New Roman" w:hAnsi="Times New Roman" w:cs="Times New Roman"/>
          <w:color w:val="000000" w:themeColor="text1"/>
          <w:sz w:val="24"/>
          <w:szCs w:val="24"/>
        </w:rPr>
        <w:t xml:space="preserve">Figure </w:t>
      </w:r>
      <w:r w:rsidR="00050E52" w:rsidRPr="00D553EE">
        <w:rPr>
          <w:rFonts w:ascii="Times New Roman" w:hAnsi="Times New Roman" w:cs="Times New Roman"/>
          <w:color w:val="000000" w:themeColor="text1"/>
          <w:sz w:val="24"/>
          <w:szCs w:val="24"/>
        </w:rPr>
        <w:fldChar w:fldCharType="begin"/>
      </w:r>
      <w:r w:rsidRPr="00D553EE">
        <w:rPr>
          <w:rFonts w:ascii="Times New Roman" w:hAnsi="Times New Roman" w:cs="Times New Roman"/>
          <w:color w:val="000000" w:themeColor="text1"/>
          <w:sz w:val="24"/>
          <w:szCs w:val="24"/>
        </w:rPr>
        <w:instrText xml:space="preserve"> SEQ Figure \* ARABIC </w:instrText>
      </w:r>
      <w:r w:rsidR="00050E52" w:rsidRPr="00D553EE">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w:t>
      </w:r>
      <w:r w:rsidR="00050E52" w:rsidRPr="00D553EE">
        <w:rPr>
          <w:rFonts w:ascii="Times New Roman" w:hAnsi="Times New Roman" w:cs="Times New Roman"/>
          <w:color w:val="000000" w:themeColor="text1"/>
          <w:sz w:val="24"/>
          <w:szCs w:val="24"/>
        </w:rPr>
        <w:fldChar w:fldCharType="end"/>
      </w:r>
      <w:r w:rsidRPr="00D553EE">
        <w:rPr>
          <w:rFonts w:ascii="Times New Roman" w:hAnsi="Times New Roman" w:cs="Times New Roman"/>
          <w:color w:val="000000" w:themeColor="text1"/>
          <w:sz w:val="24"/>
          <w:szCs w:val="24"/>
        </w:rPr>
        <w:t>: Example of idealized fire front shape obtained by joining semi-ellipses fitted to Rothermel-based sp</w:t>
      </w:r>
      <w:r w:rsidR="0090013A" w:rsidRPr="00D553EE">
        <w:rPr>
          <w:rFonts w:ascii="Times New Roman" w:hAnsi="Times New Roman" w:cs="Times New Roman"/>
          <w:color w:val="000000" w:themeColor="text1"/>
          <w:sz w:val="24"/>
          <w:szCs w:val="24"/>
        </w:rPr>
        <w:t>read rates. (</w:t>
      </w:r>
      <w:r w:rsidR="00D15286" w:rsidRPr="00D553EE">
        <w:rPr>
          <w:rFonts w:ascii="Times New Roman" w:hAnsi="Times New Roman" w:cs="Times New Roman"/>
          <w:color w:val="000000" w:themeColor="text1"/>
          <w:sz w:val="24"/>
          <w:szCs w:val="24"/>
        </w:rPr>
        <w:t xml:space="preserve">from Anderson </w:t>
      </w:r>
      <w:r w:rsidR="0090013A" w:rsidRPr="00D553EE">
        <w:rPr>
          <w:rFonts w:ascii="Times New Roman" w:hAnsi="Times New Roman" w:cs="Times New Roman"/>
          <w:color w:val="000000" w:themeColor="text1"/>
          <w:sz w:val="24"/>
          <w:szCs w:val="24"/>
        </w:rPr>
        <w:t>1983</w:t>
      </w:r>
      <w:r w:rsidRPr="00D553EE">
        <w:rPr>
          <w:rFonts w:ascii="Times New Roman" w:hAnsi="Times New Roman" w:cs="Times New Roman"/>
          <w:color w:val="000000" w:themeColor="text1"/>
          <w:sz w:val="24"/>
          <w:szCs w:val="24"/>
        </w:rPr>
        <w:t>, p.2</w:t>
      </w:r>
      <w:r w:rsidR="0090013A" w:rsidRPr="00D553EE">
        <w:rPr>
          <w:rFonts w:ascii="Times New Roman" w:hAnsi="Times New Roman" w:cs="Times New Roman"/>
          <w:color w:val="000000" w:themeColor="text1"/>
          <w:sz w:val="24"/>
          <w:szCs w:val="24"/>
        </w:rPr>
        <w:t>)</w:t>
      </w:r>
      <w:bookmarkEnd w:id="2"/>
      <w:bookmarkEnd w:id="3"/>
      <w:r w:rsidRPr="00D553EE">
        <w:rPr>
          <w:rFonts w:ascii="Times New Roman" w:hAnsi="Times New Roman" w:cs="Times New Roman"/>
          <w:color w:val="000000" w:themeColor="text1"/>
          <w:sz w:val="24"/>
          <w:szCs w:val="24"/>
        </w:rPr>
        <w:t xml:space="preserve"> </w:t>
      </w:r>
    </w:p>
    <w:p w:rsidR="00102037" w:rsidRPr="00102037" w:rsidRDefault="00102037" w:rsidP="00614984">
      <w:pPr>
        <w:ind w:left="900"/>
      </w:pPr>
    </w:p>
    <w:p w:rsidR="00404FFB" w:rsidRPr="00066BAB" w:rsidRDefault="00982430" w:rsidP="00614984">
      <w:pPr>
        <w:spacing w:line="480" w:lineRule="auto"/>
        <w:ind w:left="900"/>
        <w:rPr>
          <w:rFonts w:ascii="Times New Roman" w:eastAsiaTheme="minorEastAsia" w:hAnsi="Times New Roman" w:cs="Times New Roman"/>
          <w:sz w:val="24"/>
          <w:szCs w:val="24"/>
        </w:rPr>
      </w:pPr>
      <w:r w:rsidRPr="00066BAB">
        <w:rPr>
          <w:rFonts w:ascii="Times New Roman" w:eastAsiaTheme="minorEastAsia" w:hAnsi="Times New Roman" w:cs="Times New Roman"/>
          <w:sz w:val="24"/>
          <w:szCs w:val="24"/>
        </w:rPr>
        <w:t>B</w:t>
      </w:r>
      <w:r w:rsidR="00837B74" w:rsidRPr="00066BAB">
        <w:rPr>
          <w:rFonts w:ascii="Times New Roman" w:eastAsiaTheme="minorEastAsia" w:hAnsi="Times New Roman" w:cs="Times New Roman"/>
          <w:sz w:val="24"/>
          <w:szCs w:val="24"/>
        </w:rPr>
        <w:t xml:space="preserve">. Model Treatment of </w:t>
      </w:r>
      <w:r w:rsidR="006F1E3E" w:rsidRPr="00066BAB">
        <w:rPr>
          <w:rFonts w:ascii="Times New Roman" w:eastAsiaTheme="minorEastAsia" w:hAnsi="Times New Roman" w:cs="Times New Roman"/>
          <w:sz w:val="24"/>
          <w:szCs w:val="24"/>
        </w:rPr>
        <w:t>Fire Spread</w:t>
      </w:r>
    </w:p>
    <w:p w:rsidR="004C3A50" w:rsidRPr="00066BAB" w:rsidRDefault="00982430" w:rsidP="00CC0DE3">
      <w:pPr>
        <w:spacing w:line="480" w:lineRule="auto"/>
        <w:ind w:left="900" w:firstLine="540"/>
        <w:jc w:val="both"/>
        <w:rPr>
          <w:rFonts w:ascii="Times New Roman" w:eastAsiaTheme="minorEastAsia" w:hAnsi="Times New Roman" w:cs="Times New Roman"/>
          <w:sz w:val="24"/>
          <w:szCs w:val="24"/>
        </w:rPr>
      </w:pPr>
      <w:r w:rsidRPr="00066BAB">
        <w:rPr>
          <w:rFonts w:ascii="Times New Roman" w:eastAsiaTheme="minorEastAsia" w:hAnsi="Times New Roman" w:cs="Times New Roman"/>
          <w:sz w:val="24"/>
          <w:szCs w:val="24"/>
        </w:rPr>
        <w:t xml:space="preserve">The general </w:t>
      </w:r>
      <w:r w:rsidR="009C0415" w:rsidRPr="00066BAB">
        <w:rPr>
          <w:rFonts w:ascii="Times New Roman" w:eastAsiaTheme="minorEastAsia" w:hAnsi="Times New Roman" w:cs="Times New Roman"/>
          <w:sz w:val="24"/>
          <w:szCs w:val="24"/>
        </w:rPr>
        <w:t>elliptical or semi-elliptical shape</w:t>
      </w:r>
      <w:r w:rsidRPr="00066BAB">
        <w:rPr>
          <w:rFonts w:ascii="Times New Roman" w:eastAsiaTheme="minorEastAsia" w:hAnsi="Times New Roman" w:cs="Times New Roman"/>
          <w:sz w:val="24"/>
          <w:szCs w:val="24"/>
        </w:rPr>
        <w:t xml:space="preserve"> assumes fire spread through uniform fuel beds in uniform weather</w:t>
      </w:r>
      <w:r w:rsidR="009C0415" w:rsidRPr="00066BAB">
        <w:rPr>
          <w:rFonts w:ascii="Times New Roman" w:eastAsiaTheme="minorEastAsia" w:hAnsi="Times New Roman" w:cs="Times New Roman"/>
          <w:sz w:val="24"/>
          <w:szCs w:val="24"/>
        </w:rPr>
        <w:t>.  However, these conditions clearly are not met in actu</w:t>
      </w:r>
      <w:r w:rsidR="007C5348" w:rsidRPr="00066BAB">
        <w:rPr>
          <w:rFonts w:ascii="Times New Roman" w:eastAsiaTheme="minorEastAsia" w:hAnsi="Times New Roman" w:cs="Times New Roman"/>
          <w:sz w:val="24"/>
          <w:szCs w:val="24"/>
        </w:rPr>
        <w:t xml:space="preserve">al wildfires.  </w:t>
      </w:r>
      <w:r w:rsidR="004C3A50" w:rsidRPr="00066BAB">
        <w:rPr>
          <w:rFonts w:ascii="Times New Roman" w:eastAsiaTheme="minorEastAsia" w:hAnsi="Times New Roman" w:cs="Times New Roman"/>
          <w:sz w:val="24"/>
          <w:szCs w:val="24"/>
        </w:rPr>
        <w:t>Even neglecting</w:t>
      </w:r>
      <w:r w:rsidR="007127F1" w:rsidRPr="00066BAB">
        <w:rPr>
          <w:rFonts w:ascii="Times New Roman" w:eastAsiaTheme="minorEastAsia" w:hAnsi="Times New Roman" w:cs="Times New Roman"/>
          <w:sz w:val="24"/>
          <w:szCs w:val="24"/>
        </w:rPr>
        <w:t xml:space="preserve"> the certainty of inhomogeneity in the atmospheric conditions, s</w:t>
      </w:r>
      <w:r w:rsidR="007C5348" w:rsidRPr="00066BAB">
        <w:rPr>
          <w:rFonts w:ascii="Times New Roman" w:eastAsiaTheme="minorEastAsia" w:hAnsi="Times New Roman" w:cs="Times New Roman"/>
          <w:sz w:val="24"/>
          <w:szCs w:val="24"/>
        </w:rPr>
        <w:t>patial variations in the composition and slope of the fuel bed can produce highly comple</w:t>
      </w:r>
      <w:r w:rsidR="007127F1" w:rsidRPr="00066BAB">
        <w:rPr>
          <w:rFonts w:ascii="Times New Roman" w:eastAsiaTheme="minorEastAsia" w:hAnsi="Times New Roman" w:cs="Times New Roman"/>
          <w:sz w:val="24"/>
          <w:szCs w:val="24"/>
        </w:rPr>
        <w:t>x fire front shapes.</w:t>
      </w:r>
      <w:r w:rsidR="004C3A50" w:rsidRPr="00066BAB">
        <w:rPr>
          <w:rFonts w:ascii="Times New Roman" w:eastAsiaTheme="minorEastAsia" w:hAnsi="Times New Roman" w:cs="Times New Roman"/>
          <w:sz w:val="24"/>
          <w:szCs w:val="24"/>
        </w:rPr>
        <w:t xml:space="preserve">  Methods of resolving this complexity in gridded computational models generally fall into two categories: vector-based and raster-based.</w:t>
      </w:r>
    </w:p>
    <w:p w:rsidR="00464872" w:rsidRPr="00066BAB" w:rsidRDefault="00E76707" w:rsidP="00CC0DE3">
      <w:pPr>
        <w:spacing w:line="480" w:lineRule="auto"/>
        <w:ind w:left="900" w:firstLine="540"/>
        <w:jc w:val="both"/>
        <w:rPr>
          <w:rFonts w:ascii="Times New Roman" w:eastAsiaTheme="minorEastAsia" w:hAnsi="Times New Roman" w:cs="Times New Roman"/>
          <w:sz w:val="24"/>
          <w:szCs w:val="24"/>
        </w:rPr>
      </w:pPr>
      <w:r w:rsidRPr="00066BAB">
        <w:rPr>
          <w:rFonts w:ascii="Times New Roman" w:eastAsiaTheme="minorEastAsia" w:hAnsi="Times New Roman" w:cs="Times New Roman"/>
          <w:sz w:val="24"/>
          <w:szCs w:val="24"/>
        </w:rPr>
        <w:t xml:space="preserve">Vector-based models operate on the premise of maintaining the fire front as a contiguous entity spanning multiple grid cells.  </w:t>
      </w:r>
      <w:r w:rsidR="00A90D7A" w:rsidRPr="00066BAB">
        <w:rPr>
          <w:rFonts w:ascii="Times New Roman" w:eastAsiaTheme="minorEastAsia" w:hAnsi="Times New Roman" w:cs="Times New Roman"/>
          <w:sz w:val="24"/>
          <w:szCs w:val="24"/>
        </w:rPr>
        <w:t xml:space="preserve">These models treat the fire as a polygon expanding outward from the ignition location.  The method of calculating this expansion varies from one model </w:t>
      </w:r>
      <w:r w:rsidR="004767DF" w:rsidRPr="00066BAB">
        <w:rPr>
          <w:rFonts w:ascii="Times New Roman" w:eastAsiaTheme="minorEastAsia" w:hAnsi="Times New Roman" w:cs="Times New Roman"/>
          <w:sz w:val="24"/>
          <w:szCs w:val="24"/>
        </w:rPr>
        <w:t>to another.  One pop</w:t>
      </w:r>
      <w:r w:rsidR="00872E85" w:rsidRPr="00066BAB">
        <w:rPr>
          <w:rFonts w:ascii="Times New Roman" w:eastAsiaTheme="minorEastAsia" w:hAnsi="Times New Roman" w:cs="Times New Roman"/>
          <w:sz w:val="24"/>
          <w:szCs w:val="24"/>
        </w:rPr>
        <w:t xml:space="preserve">ular method, used by </w:t>
      </w:r>
      <w:r w:rsidR="00A77735" w:rsidRPr="00066BAB">
        <w:rPr>
          <w:rFonts w:ascii="Times New Roman" w:eastAsiaTheme="minorEastAsia" w:hAnsi="Times New Roman" w:cs="Times New Roman"/>
          <w:sz w:val="24"/>
          <w:szCs w:val="24"/>
        </w:rPr>
        <w:t xml:space="preserve">FARSITE </w:t>
      </w:r>
      <w:r w:rsidR="00A77735" w:rsidRPr="00066BAB">
        <w:rPr>
          <w:rFonts w:ascii="Times New Roman" w:eastAsiaTheme="minorEastAsia" w:hAnsi="Times New Roman" w:cs="Times New Roman"/>
          <w:sz w:val="24"/>
          <w:szCs w:val="24"/>
        </w:rPr>
        <w:lastRenderedPageBreak/>
        <w:t>(</w:t>
      </w:r>
      <w:r w:rsidR="004767DF" w:rsidRPr="00066BAB">
        <w:rPr>
          <w:rFonts w:ascii="Times New Roman" w:eastAsiaTheme="minorEastAsia" w:hAnsi="Times New Roman" w:cs="Times New Roman"/>
          <w:sz w:val="24"/>
          <w:szCs w:val="24"/>
        </w:rPr>
        <w:t>Finney</w:t>
      </w:r>
      <w:r w:rsidR="00B12E78">
        <w:rPr>
          <w:rFonts w:ascii="Times New Roman" w:eastAsiaTheme="minorEastAsia" w:hAnsi="Times New Roman" w:cs="Times New Roman"/>
          <w:sz w:val="24"/>
          <w:szCs w:val="24"/>
        </w:rPr>
        <w:t>,</w:t>
      </w:r>
      <w:r w:rsidR="004767DF" w:rsidRPr="00066BAB">
        <w:rPr>
          <w:rFonts w:ascii="Times New Roman" w:eastAsiaTheme="minorEastAsia" w:hAnsi="Times New Roman" w:cs="Times New Roman"/>
          <w:sz w:val="24"/>
          <w:szCs w:val="24"/>
        </w:rPr>
        <w:t xml:space="preserve"> </w:t>
      </w:r>
      <w:r w:rsidR="001372C0">
        <w:rPr>
          <w:rFonts w:ascii="Times New Roman" w:eastAsiaTheme="minorEastAsia" w:hAnsi="Times New Roman" w:cs="Times New Roman"/>
          <w:sz w:val="24"/>
          <w:szCs w:val="24"/>
        </w:rPr>
        <w:t>1998</w:t>
      </w:r>
      <w:r w:rsidR="004767DF" w:rsidRPr="00066BAB">
        <w:rPr>
          <w:rFonts w:ascii="Times New Roman" w:eastAsiaTheme="minorEastAsia" w:hAnsi="Times New Roman" w:cs="Times New Roman"/>
          <w:sz w:val="24"/>
          <w:szCs w:val="24"/>
        </w:rPr>
        <w:t xml:space="preserve">), </w:t>
      </w:r>
      <w:r w:rsidR="00A90D7A" w:rsidRPr="00066BAB">
        <w:rPr>
          <w:rFonts w:ascii="Times New Roman" w:eastAsiaTheme="minorEastAsia" w:hAnsi="Times New Roman" w:cs="Times New Roman"/>
          <w:sz w:val="24"/>
          <w:szCs w:val="24"/>
        </w:rPr>
        <w:t xml:space="preserve">involves a conceptual variant of </w:t>
      </w:r>
      <w:r w:rsidR="007C5348" w:rsidRPr="00066BAB">
        <w:rPr>
          <w:rFonts w:ascii="Times New Roman" w:eastAsiaTheme="minorEastAsia" w:hAnsi="Times New Roman" w:cs="Times New Roman"/>
          <w:sz w:val="24"/>
          <w:szCs w:val="24"/>
        </w:rPr>
        <w:t>Huygen’s principle for wave propagation through a medium; essentially, with the slope and fuel variations mapped to the grid, each ignited cell serves as a point source emanating its own elliptical or semi-elliptical burn perimeter</w:t>
      </w:r>
      <w:r w:rsidR="00461F41" w:rsidRPr="00066BAB">
        <w:rPr>
          <w:rFonts w:ascii="Times New Roman" w:eastAsiaTheme="minorEastAsia" w:hAnsi="Times New Roman" w:cs="Times New Roman"/>
          <w:sz w:val="24"/>
          <w:szCs w:val="24"/>
        </w:rPr>
        <w:t xml:space="preserve"> based on local spread rate calculations.</w:t>
      </w:r>
      <w:r w:rsidR="007C5348" w:rsidRPr="00066BAB">
        <w:rPr>
          <w:rFonts w:ascii="Times New Roman" w:eastAsiaTheme="minorEastAsia" w:hAnsi="Times New Roman" w:cs="Times New Roman"/>
          <w:sz w:val="24"/>
          <w:szCs w:val="24"/>
        </w:rPr>
        <w:t xml:space="preserve"> </w:t>
      </w:r>
      <w:r w:rsidR="00461F41" w:rsidRPr="00066BAB">
        <w:rPr>
          <w:rFonts w:ascii="Times New Roman" w:eastAsiaTheme="minorEastAsia" w:hAnsi="Times New Roman" w:cs="Times New Roman"/>
          <w:sz w:val="24"/>
          <w:szCs w:val="24"/>
        </w:rPr>
        <w:t xml:space="preserve"> </w:t>
      </w:r>
      <w:r w:rsidR="00464872" w:rsidRPr="00066BAB">
        <w:rPr>
          <w:rFonts w:ascii="Times New Roman" w:eastAsiaTheme="minorEastAsia" w:hAnsi="Times New Roman" w:cs="Times New Roman"/>
          <w:sz w:val="24"/>
          <w:szCs w:val="24"/>
        </w:rPr>
        <w:t xml:space="preserve">Therefore, the shape of the fire polygon at a future time is represented by a line circumscribing the perimeters emanating from the </w:t>
      </w:r>
      <w:r w:rsidR="00B2511F">
        <w:rPr>
          <w:rFonts w:ascii="Times New Roman" w:eastAsiaTheme="minorEastAsia" w:hAnsi="Times New Roman" w:cs="Times New Roman"/>
          <w:sz w:val="24"/>
          <w:szCs w:val="24"/>
        </w:rPr>
        <w:t xml:space="preserve">current </w:t>
      </w:r>
      <w:r w:rsidR="00464872" w:rsidRPr="00066BAB">
        <w:rPr>
          <w:rFonts w:ascii="Times New Roman" w:eastAsiaTheme="minorEastAsia" w:hAnsi="Times New Roman" w:cs="Times New Roman"/>
          <w:sz w:val="24"/>
          <w:szCs w:val="24"/>
        </w:rPr>
        <w:t>vertices of the fire polygon</w:t>
      </w:r>
      <w:r w:rsidR="00F3160B" w:rsidRPr="00066BAB">
        <w:rPr>
          <w:rFonts w:ascii="Times New Roman" w:eastAsiaTheme="minorEastAsia" w:hAnsi="Times New Roman" w:cs="Times New Roman"/>
          <w:sz w:val="24"/>
          <w:szCs w:val="24"/>
        </w:rPr>
        <w:t>.  (See Fig.</w:t>
      </w:r>
      <w:r w:rsidR="00982430" w:rsidRPr="00066BAB">
        <w:rPr>
          <w:rFonts w:ascii="Times New Roman" w:eastAsiaTheme="minorEastAsia" w:hAnsi="Times New Roman" w:cs="Times New Roman"/>
          <w:sz w:val="24"/>
          <w:szCs w:val="24"/>
        </w:rPr>
        <w:t xml:space="preserve"> 3</w:t>
      </w:r>
      <w:r w:rsidR="00464872" w:rsidRPr="00066BAB">
        <w:rPr>
          <w:rFonts w:ascii="Times New Roman" w:eastAsiaTheme="minorEastAsia" w:hAnsi="Times New Roman" w:cs="Times New Roman"/>
          <w:sz w:val="24"/>
          <w:szCs w:val="24"/>
        </w:rPr>
        <w:t>.)</w:t>
      </w:r>
    </w:p>
    <w:p w:rsidR="008C03C5" w:rsidRDefault="00464872" w:rsidP="00614984">
      <w:pPr>
        <w:keepNext/>
        <w:spacing w:after="0" w:line="240" w:lineRule="auto"/>
        <w:ind w:left="900"/>
        <w:jc w:val="center"/>
      </w:pPr>
      <w:r>
        <w:rPr>
          <w:noProof/>
        </w:rPr>
        <w:drawing>
          <wp:inline distT="0" distB="0" distL="0" distR="0" wp14:anchorId="0DD5115D" wp14:editId="4207CB04">
            <wp:extent cx="3490312" cy="216130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stretch>
                      <a:fillRect/>
                    </a:stretch>
                  </pic:blipFill>
                  <pic:spPr>
                    <a:xfrm>
                      <a:off x="0" y="0"/>
                      <a:ext cx="3500868" cy="2167846"/>
                    </a:xfrm>
                    <a:prstGeom prst="rect">
                      <a:avLst/>
                    </a:prstGeom>
                  </pic:spPr>
                </pic:pic>
              </a:graphicData>
            </a:graphic>
          </wp:inline>
        </w:drawing>
      </w:r>
    </w:p>
    <w:p w:rsidR="00B2511F" w:rsidRDefault="00B2511F" w:rsidP="00614984">
      <w:pPr>
        <w:keepNext/>
        <w:spacing w:after="0" w:line="240" w:lineRule="auto"/>
        <w:ind w:left="900"/>
        <w:jc w:val="center"/>
      </w:pPr>
    </w:p>
    <w:p w:rsidR="008C03C5" w:rsidRPr="00DD0D99" w:rsidRDefault="008C03C5" w:rsidP="00DD0D99">
      <w:pPr>
        <w:pStyle w:val="Caption"/>
        <w:ind w:left="900"/>
        <w:jc w:val="both"/>
        <w:rPr>
          <w:rFonts w:ascii="Times New Roman" w:hAnsi="Times New Roman" w:cs="Times New Roman"/>
          <w:color w:val="000000" w:themeColor="text1"/>
          <w:sz w:val="24"/>
          <w:szCs w:val="24"/>
        </w:rPr>
      </w:pPr>
      <w:bookmarkStart w:id="4" w:name="_Toc385367283"/>
      <w:bookmarkStart w:id="5" w:name="_Toc386501285"/>
      <w:r w:rsidRPr="00DD0D99">
        <w:rPr>
          <w:rFonts w:ascii="Times New Roman" w:hAnsi="Times New Roman" w:cs="Times New Roman"/>
          <w:color w:val="000000" w:themeColor="text1"/>
          <w:sz w:val="24"/>
          <w:szCs w:val="24"/>
        </w:rPr>
        <w:t xml:space="preserve">Figure </w:t>
      </w:r>
      <w:r w:rsidR="00050E52" w:rsidRPr="00DD0D99">
        <w:rPr>
          <w:rFonts w:ascii="Times New Roman" w:hAnsi="Times New Roman" w:cs="Times New Roman"/>
          <w:color w:val="000000" w:themeColor="text1"/>
          <w:sz w:val="24"/>
          <w:szCs w:val="24"/>
        </w:rPr>
        <w:fldChar w:fldCharType="begin"/>
      </w:r>
      <w:r w:rsidRPr="00DD0D99">
        <w:rPr>
          <w:rFonts w:ascii="Times New Roman" w:hAnsi="Times New Roman" w:cs="Times New Roman"/>
          <w:color w:val="000000" w:themeColor="text1"/>
          <w:sz w:val="24"/>
          <w:szCs w:val="24"/>
        </w:rPr>
        <w:instrText xml:space="preserve"> SEQ Figure \* ARABIC </w:instrText>
      </w:r>
      <w:r w:rsidR="00050E52" w:rsidRPr="00DD0D99">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w:t>
      </w:r>
      <w:r w:rsidR="00050E52" w:rsidRPr="00DD0D99">
        <w:rPr>
          <w:rFonts w:ascii="Times New Roman" w:hAnsi="Times New Roman" w:cs="Times New Roman"/>
          <w:color w:val="000000" w:themeColor="text1"/>
          <w:sz w:val="24"/>
          <w:szCs w:val="24"/>
        </w:rPr>
        <w:fldChar w:fldCharType="end"/>
      </w:r>
      <w:r w:rsidRPr="00DD0D99">
        <w:rPr>
          <w:rFonts w:ascii="Times New Roman" w:hAnsi="Times New Roman" w:cs="Times New Roman"/>
          <w:color w:val="000000" w:themeColor="text1"/>
          <w:sz w:val="24"/>
          <w:szCs w:val="24"/>
        </w:rPr>
        <w:t xml:space="preserve">: Illustration of Huygen’s principle using elliptical wavelets to form a fire polygon. (A) Uniform conditions, with </w:t>
      </w:r>
      <w:r w:rsidR="006A78F7">
        <w:rPr>
          <w:rFonts w:ascii="Times New Roman" w:hAnsi="Times New Roman" w:cs="Times New Roman"/>
          <w:color w:val="000000" w:themeColor="text1"/>
          <w:sz w:val="24"/>
          <w:szCs w:val="24"/>
        </w:rPr>
        <w:t>aggregate polygon proportional to individual wavelets</w:t>
      </w:r>
      <w:r w:rsidRPr="00DD0D99">
        <w:rPr>
          <w:rFonts w:ascii="Times New Roman" w:hAnsi="Times New Roman" w:cs="Times New Roman"/>
          <w:color w:val="000000" w:themeColor="text1"/>
          <w:sz w:val="24"/>
          <w:szCs w:val="24"/>
        </w:rPr>
        <w:t>.  (B) Non-uniform co</w:t>
      </w:r>
      <w:r w:rsidR="00142F7E" w:rsidRPr="00DD0D99">
        <w:rPr>
          <w:rFonts w:ascii="Times New Roman" w:hAnsi="Times New Roman" w:cs="Times New Roman"/>
          <w:color w:val="000000" w:themeColor="text1"/>
          <w:sz w:val="24"/>
          <w:szCs w:val="24"/>
        </w:rPr>
        <w:t xml:space="preserve">nditions, with variation in </w:t>
      </w:r>
      <w:r w:rsidRPr="00DD0D99">
        <w:rPr>
          <w:rFonts w:ascii="Times New Roman" w:hAnsi="Times New Roman" w:cs="Times New Roman"/>
          <w:color w:val="000000" w:themeColor="text1"/>
          <w:sz w:val="24"/>
          <w:szCs w:val="24"/>
        </w:rPr>
        <w:t>wave</w:t>
      </w:r>
      <w:r w:rsidR="00DD0D99">
        <w:rPr>
          <w:rFonts w:ascii="Times New Roman" w:hAnsi="Times New Roman" w:cs="Times New Roman"/>
          <w:color w:val="000000" w:themeColor="text1"/>
          <w:sz w:val="24"/>
          <w:szCs w:val="24"/>
        </w:rPr>
        <w:t>lets producing a complex front shape</w:t>
      </w:r>
      <w:r w:rsidR="00D15286" w:rsidRPr="00DD0D99">
        <w:rPr>
          <w:rFonts w:ascii="Times New Roman" w:hAnsi="Times New Roman" w:cs="Times New Roman"/>
          <w:color w:val="000000" w:themeColor="text1"/>
          <w:sz w:val="24"/>
          <w:szCs w:val="24"/>
        </w:rPr>
        <w:t>.</w:t>
      </w:r>
      <w:r w:rsidR="00790F82" w:rsidRPr="00DD0D99">
        <w:rPr>
          <w:rFonts w:ascii="Times New Roman" w:hAnsi="Times New Roman" w:cs="Times New Roman"/>
          <w:color w:val="000000" w:themeColor="text1"/>
          <w:sz w:val="24"/>
          <w:szCs w:val="24"/>
        </w:rPr>
        <w:t xml:space="preserve"> </w:t>
      </w:r>
      <w:r w:rsidR="00D15286" w:rsidRPr="00DD0D99">
        <w:rPr>
          <w:rFonts w:ascii="Times New Roman" w:hAnsi="Times New Roman" w:cs="Times New Roman"/>
          <w:color w:val="000000" w:themeColor="text1"/>
          <w:sz w:val="24"/>
          <w:szCs w:val="24"/>
        </w:rPr>
        <w:t>(</w:t>
      </w:r>
      <w:r w:rsidR="00790F82" w:rsidRPr="00DD0D99">
        <w:rPr>
          <w:rFonts w:ascii="Times New Roman" w:hAnsi="Times New Roman" w:cs="Times New Roman"/>
          <w:color w:val="000000" w:themeColor="text1"/>
          <w:sz w:val="24"/>
          <w:szCs w:val="24"/>
        </w:rPr>
        <w:t>f</w:t>
      </w:r>
      <w:r w:rsidR="001372C0">
        <w:rPr>
          <w:rFonts w:ascii="Times New Roman" w:hAnsi="Times New Roman" w:cs="Times New Roman"/>
          <w:color w:val="000000" w:themeColor="text1"/>
          <w:sz w:val="24"/>
          <w:szCs w:val="24"/>
        </w:rPr>
        <w:t>rom Finney</w:t>
      </w:r>
      <w:r w:rsidR="00B12E78">
        <w:rPr>
          <w:rFonts w:ascii="Times New Roman" w:hAnsi="Times New Roman" w:cs="Times New Roman"/>
          <w:color w:val="000000" w:themeColor="text1"/>
          <w:sz w:val="24"/>
          <w:szCs w:val="24"/>
        </w:rPr>
        <w:t>,</w:t>
      </w:r>
      <w:r w:rsidR="001372C0">
        <w:rPr>
          <w:rFonts w:ascii="Times New Roman" w:hAnsi="Times New Roman" w:cs="Times New Roman"/>
          <w:color w:val="000000" w:themeColor="text1"/>
          <w:sz w:val="24"/>
          <w:szCs w:val="24"/>
        </w:rPr>
        <w:t xml:space="preserve"> 1998</w:t>
      </w:r>
      <w:r w:rsidRPr="00DD0D99">
        <w:rPr>
          <w:rFonts w:ascii="Times New Roman" w:hAnsi="Times New Roman" w:cs="Times New Roman"/>
          <w:color w:val="000000" w:themeColor="text1"/>
          <w:sz w:val="24"/>
          <w:szCs w:val="24"/>
        </w:rPr>
        <w:t>, p. 3</w:t>
      </w:r>
      <w:r w:rsidR="00D15286" w:rsidRPr="00DD0D99">
        <w:rPr>
          <w:rFonts w:ascii="Times New Roman" w:hAnsi="Times New Roman" w:cs="Times New Roman"/>
          <w:color w:val="000000" w:themeColor="text1"/>
          <w:sz w:val="24"/>
          <w:szCs w:val="24"/>
        </w:rPr>
        <w:t>)</w:t>
      </w:r>
      <w:bookmarkEnd w:id="4"/>
      <w:bookmarkEnd w:id="5"/>
    </w:p>
    <w:p w:rsidR="00464872" w:rsidRPr="008C03C5" w:rsidRDefault="008C03C5" w:rsidP="00614984">
      <w:pPr>
        <w:pStyle w:val="Caption"/>
        <w:ind w:left="900"/>
        <w:jc w:val="center"/>
        <w:rPr>
          <w:rFonts w:eastAsiaTheme="minorEastAsia" w:cstheme="minorHAnsi"/>
          <w:color w:val="000000" w:themeColor="text1"/>
        </w:rPr>
      </w:pPr>
      <w:r>
        <w:rPr>
          <w:color w:val="000000" w:themeColor="text1"/>
        </w:rPr>
        <w:t xml:space="preserve">  </w:t>
      </w:r>
    </w:p>
    <w:p w:rsidR="00872E85" w:rsidRPr="00CC0DE3" w:rsidRDefault="00872E85" w:rsidP="00CC0DE3">
      <w:pPr>
        <w:spacing w:line="480" w:lineRule="auto"/>
        <w:ind w:left="900" w:firstLine="540"/>
        <w:jc w:val="both"/>
        <w:rPr>
          <w:rFonts w:ascii="Times New Roman" w:eastAsiaTheme="minorEastAsia" w:hAnsi="Times New Roman" w:cs="Times New Roman"/>
          <w:sz w:val="24"/>
          <w:szCs w:val="24"/>
        </w:rPr>
      </w:pPr>
      <w:r w:rsidRPr="00CC0DE3">
        <w:rPr>
          <w:rFonts w:ascii="Times New Roman" w:eastAsiaTheme="minorEastAsia" w:hAnsi="Times New Roman" w:cs="Times New Roman"/>
          <w:sz w:val="24"/>
          <w:szCs w:val="24"/>
        </w:rPr>
        <w:t>While this approach is both inexpensive and relatively simple to implement in both single-processor and MPI environments, numerical artifa</w:t>
      </w:r>
      <w:r w:rsidR="00D44E69" w:rsidRPr="00CC0DE3">
        <w:rPr>
          <w:rFonts w:ascii="Times New Roman" w:eastAsiaTheme="minorEastAsia" w:hAnsi="Times New Roman" w:cs="Times New Roman"/>
          <w:sz w:val="24"/>
          <w:szCs w:val="24"/>
        </w:rPr>
        <w:t xml:space="preserve">cts may </w:t>
      </w:r>
      <w:r w:rsidRPr="00CC0DE3">
        <w:rPr>
          <w:rFonts w:ascii="Times New Roman" w:eastAsiaTheme="minorEastAsia" w:hAnsi="Times New Roman" w:cs="Times New Roman"/>
          <w:sz w:val="24"/>
          <w:szCs w:val="24"/>
        </w:rPr>
        <w:t>arise due to the assumption of an elliptical fire spread shape as a basis.  In an effort to mitigate or avoid such artifacts</w:t>
      </w:r>
      <w:r w:rsidR="00DE24B0" w:rsidRPr="00CC0DE3">
        <w:rPr>
          <w:rFonts w:ascii="Times New Roman" w:eastAsiaTheme="minorEastAsia" w:hAnsi="Times New Roman" w:cs="Times New Roman"/>
          <w:sz w:val="24"/>
          <w:szCs w:val="24"/>
        </w:rPr>
        <w:t xml:space="preserve"> while maintaining parallelization capability</w:t>
      </w:r>
      <w:r w:rsidRPr="00CC0DE3">
        <w:rPr>
          <w:rFonts w:ascii="Times New Roman" w:eastAsiaTheme="minorEastAsia" w:hAnsi="Times New Roman" w:cs="Times New Roman"/>
          <w:sz w:val="24"/>
          <w:szCs w:val="24"/>
        </w:rPr>
        <w:t>, the Coupled Atmosphere-Wildland Fire Environment model (CAWFE; Clark et al.</w:t>
      </w:r>
      <w:r w:rsidR="00607509">
        <w:rPr>
          <w:rFonts w:ascii="Times New Roman" w:eastAsiaTheme="minorEastAsia" w:hAnsi="Times New Roman" w:cs="Times New Roman"/>
          <w:sz w:val="24"/>
          <w:szCs w:val="24"/>
        </w:rPr>
        <w:t>,</w:t>
      </w:r>
      <w:r w:rsidRPr="00CC0DE3">
        <w:rPr>
          <w:rFonts w:ascii="Times New Roman" w:eastAsiaTheme="minorEastAsia" w:hAnsi="Times New Roman" w:cs="Times New Roman"/>
          <w:sz w:val="24"/>
          <w:szCs w:val="24"/>
        </w:rPr>
        <w:t xml:space="preserve"> 2004)</w:t>
      </w:r>
      <w:r w:rsidR="00DE24B0" w:rsidRPr="00CC0DE3">
        <w:rPr>
          <w:rFonts w:ascii="Times New Roman" w:eastAsiaTheme="minorEastAsia" w:hAnsi="Times New Roman" w:cs="Times New Roman"/>
          <w:sz w:val="24"/>
          <w:szCs w:val="24"/>
        </w:rPr>
        <w:t xml:space="preserve"> employs a “local contour advection” approach in which the spread rate within each cell is tracked using four tracer particles, each contrained to advance toward a specified corner of the cell </w:t>
      </w:r>
      <w:r w:rsidR="00DE24B0" w:rsidRPr="00CC0DE3">
        <w:rPr>
          <w:rFonts w:ascii="Times New Roman" w:eastAsiaTheme="minorEastAsia" w:hAnsi="Times New Roman" w:cs="Times New Roman"/>
          <w:sz w:val="24"/>
          <w:szCs w:val="24"/>
        </w:rPr>
        <w:lastRenderedPageBreak/>
        <w:t xml:space="preserve">after it ignites based on the spread rate components obtained from the Rothermel formula.  Once a tracer reaches its specified corner, it is </w:t>
      </w:r>
      <w:r w:rsidR="00F22C64" w:rsidRPr="00CC0DE3">
        <w:rPr>
          <w:rFonts w:ascii="Times New Roman" w:eastAsiaTheme="minorEastAsia" w:hAnsi="Times New Roman" w:cs="Times New Roman"/>
          <w:sz w:val="24"/>
          <w:szCs w:val="24"/>
        </w:rPr>
        <w:t>“</w:t>
      </w:r>
      <w:r w:rsidR="00DE24B0" w:rsidRPr="00CC0DE3">
        <w:rPr>
          <w:rFonts w:ascii="Times New Roman" w:eastAsiaTheme="minorEastAsia" w:hAnsi="Times New Roman" w:cs="Times New Roman"/>
          <w:sz w:val="24"/>
          <w:szCs w:val="24"/>
        </w:rPr>
        <w:t>locked</w:t>
      </w:r>
      <w:r w:rsidR="00F22C64" w:rsidRPr="00CC0DE3">
        <w:rPr>
          <w:rFonts w:ascii="Times New Roman" w:eastAsiaTheme="minorEastAsia" w:hAnsi="Times New Roman" w:cs="Times New Roman"/>
          <w:sz w:val="24"/>
          <w:szCs w:val="24"/>
        </w:rPr>
        <w:t>”</w:t>
      </w:r>
      <w:r w:rsidR="00DE24B0" w:rsidRPr="00CC0DE3">
        <w:rPr>
          <w:rFonts w:ascii="Times New Roman" w:eastAsiaTheme="minorEastAsia" w:hAnsi="Times New Roman" w:cs="Times New Roman"/>
          <w:sz w:val="24"/>
          <w:szCs w:val="24"/>
        </w:rPr>
        <w:t xml:space="preserve"> in place; the fire polygon is then defined using the locations of the remaining (“free) tracers in the cells surrounding the burn area, which enables the </w:t>
      </w:r>
      <w:r w:rsidR="00773E97" w:rsidRPr="00CC0DE3">
        <w:rPr>
          <w:rFonts w:ascii="Times New Roman" w:eastAsiaTheme="minorEastAsia" w:hAnsi="Times New Roman" w:cs="Times New Roman"/>
          <w:sz w:val="24"/>
          <w:szCs w:val="24"/>
        </w:rPr>
        <w:t xml:space="preserve">evaluation of burned vs. unburned areas for a given cell as well as calculation of spread rate normal to the aggregated fire front.  (See </w:t>
      </w:r>
      <w:r w:rsidR="00982430" w:rsidRPr="00CC0DE3">
        <w:rPr>
          <w:rFonts w:ascii="Times New Roman" w:eastAsiaTheme="minorEastAsia" w:hAnsi="Times New Roman" w:cs="Times New Roman"/>
          <w:sz w:val="24"/>
          <w:szCs w:val="24"/>
        </w:rPr>
        <w:t>Fig</w:t>
      </w:r>
      <w:r w:rsidR="00F3160B" w:rsidRPr="00CC0DE3">
        <w:rPr>
          <w:rFonts w:ascii="Times New Roman" w:eastAsiaTheme="minorEastAsia" w:hAnsi="Times New Roman" w:cs="Times New Roman"/>
          <w:sz w:val="24"/>
          <w:szCs w:val="24"/>
        </w:rPr>
        <w:t>.</w:t>
      </w:r>
      <w:r w:rsidR="00982430" w:rsidRPr="00CC0DE3">
        <w:rPr>
          <w:rFonts w:ascii="Times New Roman" w:eastAsiaTheme="minorEastAsia" w:hAnsi="Times New Roman" w:cs="Times New Roman"/>
          <w:sz w:val="24"/>
          <w:szCs w:val="24"/>
        </w:rPr>
        <w:t xml:space="preserve"> 4</w:t>
      </w:r>
      <w:r w:rsidR="00773E97" w:rsidRPr="00CC0DE3">
        <w:rPr>
          <w:rFonts w:ascii="Times New Roman" w:eastAsiaTheme="minorEastAsia" w:hAnsi="Times New Roman" w:cs="Times New Roman"/>
          <w:sz w:val="24"/>
          <w:szCs w:val="24"/>
        </w:rPr>
        <w:t>.)  The method produces realistic fire front shapes and is readily parallelizable due to the localized treatment of the polygon’s evolutio</w:t>
      </w:r>
      <w:r w:rsidR="00EC4D48">
        <w:rPr>
          <w:rFonts w:ascii="Times New Roman" w:eastAsiaTheme="minorEastAsia" w:hAnsi="Times New Roman" w:cs="Times New Roman"/>
          <w:sz w:val="24"/>
          <w:szCs w:val="24"/>
        </w:rPr>
        <w:t xml:space="preserve">n; however, it is </w:t>
      </w:r>
      <w:r w:rsidR="00773E97" w:rsidRPr="00CC0DE3">
        <w:rPr>
          <w:rFonts w:ascii="Times New Roman" w:eastAsiaTheme="minorEastAsia" w:hAnsi="Times New Roman" w:cs="Times New Roman"/>
          <w:sz w:val="24"/>
          <w:szCs w:val="24"/>
        </w:rPr>
        <w:t>more expensive than the method used in FARSITE, due to more extensive calculations as well as the complex logi</w:t>
      </w:r>
      <w:r w:rsidR="009E70B4" w:rsidRPr="00CC0DE3">
        <w:rPr>
          <w:rFonts w:ascii="Times New Roman" w:eastAsiaTheme="minorEastAsia" w:hAnsi="Times New Roman" w:cs="Times New Roman"/>
          <w:sz w:val="24"/>
          <w:szCs w:val="24"/>
        </w:rPr>
        <w:t xml:space="preserve">c required to </w:t>
      </w:r>
      <w:r w:rsidR="00EC4D48">
        <w:rPr>
          <w:rFonts w:ascii="Times New Roman" w:eastAsiaTheme="minorEastAsia" w:hAnsi="Times New Roman" w:cs="Times New Roman"/>
          <w:sz w:val="24"/>
          <w:szCs w:val="24"/>
        </w:rPr>
        <w:t>make the tracers behave realistically</w:t>
      </w:r>
      <w:r w:rsidR="009E70B4" w:rsidRPr="00CC0DE3">
        <w:rPr>
          <w:rFonts w:ascii="Times New Roman" w:eastAsiaTheme="minorEastAsia" w:hAnsi="Times New Roman" w:cs="Times New Roman"/>
          <w:sz w:val="24"/>
          <w:szCs w:val="24"/>
        </w:rPr>
        <w:t>.</w:t>
      </w:r>
      <w:r w:rsidR="00EC4D48">
        <w:rPr>
          <w:rFonts w:ascii="Times New Roman" w:eastAsiaTheme="minorEastAsia" w:hAnsi="Times New Roman" w:cs="Times New Roman"/>
          <w:sz w:val="24"/>
          <w:szCs w:val="24"/>
        </w:rPr>
        <w:t xml:space="preserve">  (A similar method is used for</w:t>
      </w:r>
      <w:r w:rsidR="00737266" w:rsidRPr="00CC0DE3">
        <w:rPr>
          <w:rFonts w:ascii="Times New Roman" w:eastAsiaTheme="minorEastAsia" w:hAnsi="Times New Roman" w:cs="Times New Roman"/>
          <w:sz w:val="24"/>
          <w:szCs w:val="24"/>
        </w:rPr>
        <w:t xml:space="preserve"> the MesoNH-ForeFire model in</w:t>
      </w:r>
      <w:r w:rsidR="00607509">
        <w:rPr>
          <w:rFonts w:ascii="Times New Roman" w:eastAsiaTheme="minorEastAsia" w:hAnsi="Times New Roman" w:cs="Times New Roman"/>
          <w:sz w:val="24"/>
          <w:szCs w:val="24"/>
        </w:rPr>
        <w:t xml:space="preserve"> Filippi et al., 2011.</w:t>
      </w:r>
      <w:r w:rsidR="00737266" w:rsidRPr="00CC0DE3">
        <w:rPr>
          <w:rFonts w:ascii="Times New Roman" w:eastAsiaTheme="minorEastAsia" w:hAnsi="Times New Roman" w:cs="Times New Roman"/>
          <w:sz w:val="24"/>
          <w:szCs w:val="24"/>
        </w:rPr>
        <w:t>)</w:t>
      </w:r>
    </w:p>
    <w:p w:rsidR="0060352B" w:rsidRDefault="001A4AC5" w:rsidP="00614984">
      <w:pPr>
        <w:keepNext/>
        <w:spacing w:line="240" w:lineRule="auto"/>
        <w:ind w:left="900"/>
        <w:jc w:val="center"/>
      </w:pPr>
      <w:r>
        <w:rPr>
          <w:noProof/>
        </w:rPr>
        <w:drawing>
          <wp:inline distT="0" distB="0" distL="0" distR="0" wp14:anchorId="40043511" wp14:editId="7C749421">
            <wp:extent cx="3835021" cy="3713333"/>
            <wp:effectExtent l="0" t="0" r="0" b="0"/>
            <wp:docPr id="1057" name="Picture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446A1C.tmp"/>
                    <pic:cNvPicPr/>
                  </pic:nvPicPr>
                  <pic:blipFill>
                    <a:blip r:embed="rId19">
                      <a:extLst>
                        <a:ext uri="{28A0092B-C50C-407E-A947-70E740481C1C}">
                          <a14:useLocalDpi xmlns:a14="http://schemas.microsoft.com/office/drawing/2010/main" val="0"/>
                        </a:ext>
                      </a:extLst>
                    </a:blip>
                    <a:stretch>
                      <a:fillRect/>
                    </a:stretch>
                  </pic:blipFill>
                  <pic:spPr>
                    <a:xfrm>
                      <a:off x="0" y="0"/>
                      <a:ext cx="3852494" cy="3730251"/>
                    </a:xfrm>
                    <a:prstGeom prst="rect">
                      <a:avLst/>
                    </a:prstGeom>
                  </pic:spPr>
                </pic:pic>
              </a:graphicData>
            </a:graphic>
          </wp:inline>
        </w:drawing>
      </w:r>
    </w:p>
    <w:p w:rsidR="00773E97" w:rsidRPr="00CC0DE3" w:rsidRDefault="0060352B" w:rsidP="00CC0DE3">
      <w:pPr>
        <w:pStyle w:val="Caption"/>
        <w:ind w:left="900"/>
        <w:jc w:val="both"/>
        <w:rPr>
          <w:rFonts w:ascii="Times New Roman" w:hAnsi="Times New Roman" w:cs="Times New Roman"/>
          <w:color w:val="000000" w:themeColor="text1"/>
          <w:sz w:val="24"/>
          <w:szCs w:val="24"/>
        </w:rPr>
      </w:pPr>
      <w:bookmarkStart w:id="6" w:name="_Toc385367284"/>
      <w:bookmarkStart w:id="7" w:name="_Toc386501286"/>
      <w:r w:rsidRPr="00CC0DE3">
        <w:rPr>
          <w:rFonts w:ascii="Times New Roman" w:hAnsi="Times New Roman" w:cs="Times New Roman"/>
          <w:color w:val="000000" w:themeColor="text1"/>
          <w:sz w:val="24"/>
          <w:szCs w:val="24"/>
        </w:rPr>
        <w:t xml:space="preserve">Figure </w:t>
      </w:r>
      <w:r w:rsidR="00050E52" w:rsidRPr="00CC0DE3">
        <w:rPr>
          <w:rFonts w:ascii="Times New Roman" w:hAnsi="Times New Roman" w:cs="Times New Roman"/>
          <w:color w:val="000000" w:themeColor="text1"/>
          <w:sz w:val="24"/>
          <w:szCs w:val="24"/>
        </w:rPr>
        <w:fldChar w:fldCharType="begin"/>
      </w:r>
      <w:r w:rsidRPr="00CC0DE3">
        <w:rPr>
          <w:rFonts w:ascii="Times New Roman" w:hAnsi="Times New Roman" w:cs="Times New Roman"/>
          <w:color w:val="000000" w:themeColor="text1"/>
          <w:sz w:val="24"/>
          <w:szCs w:val="24"/>
        </w:rPr>
        <w:instrText xml:space="preserve"> SEQ Figure \* ARABIC </w:instrText>
      </w:r>
      <w:r w:rsidR="00050E52" w:rsidRPr="00CC0DE3">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w:t>
      </w:r>
      <w:r w:rsidR="00050E52" w:rsidRPr="00CC0DE3">
        <w:rPr>
          <w:rFonts w:ascii="Times New Roman" w:hAnsi="Times New Roman" w:cs="Times New Roman"/>
          <w:color w:val="000000" w:themeColor="text1"/>
          <w:sz w:val="24"/>
          <w:szCs w:val="24"/>
        </w:rPr>
        <w:fldChar w:fldCharType="end"/>
      </w:r>
      <w:r w:rsidRPr="00CC0DE3">
        <w:rPr>
          <w:rFonts w:ascii="Times New Roman" w:hAnsi="Times New Roman" w:cs="Times New Roman"/>
          <w:color w:val="000000" w:themeColor="text1"/>
          <w:sz w:val="24"/>
          <w:szCs w:val="24"/>
        </w:rPr>
        <w:t>: Use of subgrid-scale tracers to construct</w:t>
      </w:r>
      <w:r w:rsidR="00F22C64" w:rsidRPr="00CC0DE3">
        <w:rPr>
          <w:rFonts w:ascii="Times New Roman" w:hAnsi="Times New Roman" w:cs="Times New Roman"/>
          <w:color w:val="000000" w:themeColor="text1"/>
          <w:sz w:val="24"/>
          <w:szCs w:val="24"/>
        </w:rPr>
        <w:t xml:space="preserve"> a fire polygon with associated normal spread vectors.  The first number in each cell indicates the number of “locked” tracers, while the second number indicates the total degrees of freedom rema</w:t>
      </w:r>
      <w:r w:rsidR="00D15286" w:rsidRPr="00CC0DE3">
        <w:rPr>
          <w:rFonts w:ascii="Times New Roman" w:hAnsi="Times New Roman" w:cs="Times New Roman"/>
          <w:color w:val="000000" w:themeColor="text1"/>
          <w:sz w:val="24"/>
          <w:szCs w:val="24"/>
        </w:rPr>
        <w:t>ining for the “free” tracers.</w:t>
      </w:r>
      <w:r w:rsidR="00790F82" w:rsidRPr="00CC0DE3">
        <w:rPr>
          <w:rFonts w:ascii="Times New Roman" w:hAnsi="Times New Roman" w:cs="Times New Roman"/>
          <w:color w:val="000000" w:themeColor="text1"/>
          <w:sz w:val="24"/>
          <w:szCs w:val="24"/>
        </w:rPr>
        <w:t xml:space="preserve"> </w:t>
      </w:r>
      <w:r w:rsidR="00D15286" w:rsidRPr="00CC0DE3">
        <w:rPr>
          <w:rFonts w:ascii="Times New Roman" w:hAnsi="Times New Roman" w:cs="Times New Roman"/>
          <w:color w:val="000000" w:themeColor="text1"/>
          <w:sz w:val="24"/>
          <w:szCs w:val="24"/>
        </w:rPr>
        <w:t>(</w:t>
      </w:r>
      <w:r w:rsidR="00790F82" w:rsidRPr="00CC0DE3">
        <w:rPr>
          <w:rFonts w:ascii="Times New Roman" w:hAnsi="Times New Roman" w:cs="Times New Roman"/>
          <w:color w:val="000000" w:themeColor="text1"/>
          <w:sz w:val="24"/>
          <w:szCs w:val="24"/>
        </w:rPr>
        <w:t>f</w:t>
      </w:r>
      <w:r w:rsidR="00D15286" w:rsidRPr="00CC0DE3">
        <w:rPr>
          <w:rFonts w:ascii="Times New Roman" w:hAnsi="Times New Roman" w:cs="Times New Roman"/>
          <w:color w:val="000000" w:themeColor="text1"/>
          <w:sz w:val="24"/>
          <w:szCs w:val="24"/>
        </w:rPr>
        <w:t>rom Clark et al.</w:t>
      </w:r>
      <w:r w:rsidR="002061C3">
        <w:rPr>
          <w:rFonts w:ascii="Times New Roman" w:hAnsi="Times New Roman" w:cs="Times New Roman"/>
          <w:color w:val="000000" w:themeColor="text1"/>
          <w:sz w:val="24"/>
          <w:szCs w:val="24"/>
        </w:rPr>
        <w:t>,</w:t>
      </w:r>
      <w:r w:rsidR="00D15286" w:rsidRPr="00CC0DE3">
        <w:rPr>
          <w:rFonts w:ascii="Times New Roman" w:hAnsi="Times New Roman" w:cs="Times New Roman"/>
          <w:color w:val="000000" w:themeColor="text1"/>
          <w:sz w:val="24"/>
          <w:szCs w:val="24"/>
        </w:rPr>
        <w:t xml:space="preserve"> 2004</w:t>
      </w:r>
      <w:r w:rsidR="00F22C64" w:rsidRPr="00CC0DE3">
        <w:rPr>
          <w:rFonts w:ascii="Times New Roman" w:hAnsi="Times New Roman" w:cs="Times New Roman"/>
          <w:color w:val="000000" w:themeColor="text1"/>
          <w:sz w:val="24"/>
          <w:szCs w:val="24"/>
        </w:rPr>
        <w:t>, p. 52</w:t>
      </w:r>
      <w:r w:rsidR="00D15286" w:rsidRPr="00CC0DE3">
        <w:rPr>
          <w:rFonts w:ascii="Times New Roman" w:hAnsi="Times New Roman" w:cs="Times New Roman"/>
          <w:color w:val="000000" w:themeColor="text1"/>
          <w:sz w:val="24"/>
          <w:szCs w:val="24"/>
        </w:rPr>
        <w:t>)</w:t>
      </w:r>
      <w:bookmarkEnd w:id="6"/>
      <w:bookmarkEnd w:id="7"/>
      <w:r w:rsidRPr="00CC0DE3">
        <w:rPr>
          <w:rFonts w:ascii="Times New Roman" w:hAnsi="Times New Roman" w:cs="Times New Roman"/>
          <w:color w:val="000000" w:themeColor="text1"/>
          <w:sz w:val="24"/>
          <w:szCs w:val="24"/>
        </w:rPr>
        <w:t xml:space="preserve"> </w:t>
      </w:r>
    </w:p>
    <w:p w:rsidR="003B15AD" w:rsidRPr="00885DDF" w:rsidRDefault="00290423" w:rsidP="00885DDF">
      <w:pPr>
        <w:spacing w:line="480" w:lineRule="auto"/>
        <w:ind w:left="900" w:firstLine="540"/>
        <w:jc w:val="both"/>
        <w:rPr>
          <w:rFonts w:eastAsiaTheme="minorEastAsia" w:cstheme="minorHAnsi"/>
          <w:sz w:val="24"/>
          <w:szCs w:val="24"/>
        </w:rPr>
      </w:pPr>
      <w:r w:rsidRPr="00885DDF">
        <w:rPr>
          <w:rFonts w:ascii="Times New Roman" w:eastAsiaTheme="minorEastAsia" w:hAnsi="Times New Roman" w:cs="Times New Roman"/>
          <w:sz w:val="24"/>
          <w:szCs w:val="24"/>
        </w:rPr>
        <w:lastRenderedPageBreak/>
        <w:t>Another vector-based approach recently developed for use in the WRF-SFIRE model (Mandel et al.</w:t>
      </w:r>
      <w:r w:rsidR="002061C3">
        <w:rPr>
          <w:rFonts w:ascii="Times New Roman" w:eastAsiaTheme="minorEastAsia" w:hAnsi="Times New Roman" w:cs="Times New Roman"/>
          <w:sz w:val="24"/>
          <w:szCs w:val="24"/>
        </w:rPr>
        <w:t>,</w:t>
      </w:r>
      <w:r w:rsidRPr="00885DDF">
        <w:rPr>
          <w:rFonts w:ascii="Times New Roman" w:eastAsiaTheme="minorEastAsia" w:hAnsi="Times New Roman" w:cs="Times New Roman"/>
          <w:sz w:val="24"/>
          <w:szCs w:val="24"/>
        </w:rPr>
        <w:t xml:space="preserve"> 2011) is expan</w:t>
      </w:r>
      <w:r w:rsidR="002061C3">
        <w:rPr>
          <w:rFonts w:ascii="Times New Roman" w:eastAsiaTheme="minorEastAsia" w:hAnsi="Times New Roman" w:cs="Times New Roman"/>
          <w:sz w:val="24"/>
          <w:szCs w:val="24"/>
        </w:rPr>
        <w:t>sion of the fire polygon using</w:t>
      </w:r>
      <w:r w:rsidRPr="00885DDF">
        <w:rPr>
          <w:rFonts w:ascii="Times New Roman" w:eastAsiaTheme="minorEastAsia" w:hAnsi="Times New Roman" w:cs="Times New Roman"/>
          <w:sz w:val="24"/>
          <w:szCs w:val="24"/>
        </w:rPr>
        <w:t xml:space="preserve"> </w:t>
      </w:r>
      <w:r w:rsidR="00D14B6B" w:rsidRPr="00885DDF">
        <w:rPr>
          <w:rFonts w:ascii="Times New Roman" w:eastAsiaTheme="minorEastAsia" w:hAnsi="Times New Roman" w:cs="Times New Roman"/>
          <w:sz w:val="24"/>
          <w:szCs w:val="24"/>
        </w:rPr>
        <w:t>a</w:t>
      </w:r>
      <w:r w:rsidRPr="00885DDF">
        <w:rPr>
          <w:rFonts w:ascii="Times New Roman" w:eastAsiaTheme="minorEastAsia" w:hAnsi="Times New Roman" w:cs="Times New Roman"/>
          <w:sz w:val="24"/>
          <w:szCs w:val="24"/>
        </w:rPr>
        <w:t xml:space="preserve"> level-set method.  The method defines a </w:t>
      </w:r>
      <w:r w:rsidR="00D14B6B" w:rsidRPr="00885DDF">
        <w:rPr>
          <w:rFonts w:ascii="Times New Roman" w:eastAsiaTheme="minorEastAsia" w:hAnsi="Times New Roman" w:cs="Times New Roman"/>
          <w:sz w:val="24"/>
          <w:szCs w:val="24"/>
        </w:rPr>
        <w:t xml:space="preserve">level-set </w:t>
      </w:r>
      <w:r w:rsidRPr="00885DDF">
        <w:rPr>
          <w:rFonts w:ascii="Times New Roman" w:eastAsiaTheme="minorEastAsia" w:hAnsi="Times New Roman" w:cs="Times New Roman"/>
          <w:sz w:val="24"/>
          <w:szCs w:val="24"/>
        </w:rPr>
        <w:t>function</w:t>
      </w:r>
      <w:r w:rsidRPr="00885DDF">
        <w:rPr>
          <w:rFonts w:eastAsiaTheme="minorEastAsia" w:cstheme="minorHAnsi"/>
          <w:sz w:val="24"/>
          <w:szCs w:val="24"/>
        </w:rPr>
        <w:t xml:space="preserve"> </w:t>
      </w:r>
      <w:r w:rsidRPr="00885DDF">
        <w:rPr>
          <w:rFonts w:ascii="Cambria Math" w:eastAsiaTheme="minorEastAsia" w:hAnsi="Cambria Math" w:cstheme="minorHAnsi"/>
          <w:i/>
          <w:sz w:val="24"/>
          <w:szCs w:val="24"/>
        </w:rPr>
        <w:t>ψ</w:t>
      </w:r>
      <w:r w:rsidR="009B004B" w:rsidRPr="00885DDF">
        <w:rPr>
          <w:rFonts w:ascii="Cambria Math" w:eastAsiaTheme="minorEastAsia" w:hAnsi="Cambria Math" w:cstheme="minorHAnsi"/>
          <w:sz w:val="24"/>
          <w:szCs w:val="24"/>
        </w:rPr>
        <w:t>(</w:t>
      </w:r>
      <w:r w:rsidR="009B004B" w:rsidRPr="00885DDF">
        <w:rPr>
          <w:rFonts w:ascii="Cambria Math" w:eastAsiaTheme="minorEastAsia" w:hAnsi="Cambria Math" w:cstheme="minorHAnsi"/>
          <w:i/>
          <w:sz w:val="24"/>
          <w:szCs w:val="24"/>
        </w:rPr>
        <w:t>x,y,t</w:t>
      </w:r>
      <w:r w:rsidR="009B004B" w:rsidRPr="00885DDF">
        <w:rPr>
          <w:rFonts w:ascii="Cambria Math" w:eastAsiaTheme="minorEastAsia" w:hAnsi="Cambria Math" w:cstheme="minorHAnsi"/>
          <w:sz w:val="24"/>
          <w:szCs w:val="24"/>
        </w:rPr>
        <w:t xml:space="preserve">) </w:t>
      </w:r>
      <w:r w:rsidR="009B004B" w:rsidRPr="00885DDF">
        <w:rPr>
          <w:rFonts w:ascii="Times New Roman" w:eastAsiaTheme="minorEastAsia" w:hAnsi="Times New Roman" w:cs="Times New Roman"/>
          <w:sz w:val="24"/>
          <w:szCs w:val="24"/>
        </w:rPr>
        <w:t>such that</w:t>
      </w:r>
      <w:r w:rsidR="009B004B" w:rsidRPr="00885DDF">
        <w:rPr>
          <w:rFonts w:ascii="Cambria Math" w:eastAsiaTheme="minorEastAsia" w:hAnsi="Cambria Math" w:cstheme="minorHAnsi"/>
          <w:sz w:val="24"/>
          <w:szCs w:val="24"/>
        </w:rPr>
        <w:t xml:space="preserve"> </w:t>
      </w:r>
      <w:r w:rsidR="009B004B" w:rsidRPr="00885DDF">
        <w:rPr>
          <w:rFonts w:ascii="Cambria Math" w:eastAsiaTheme="minorEastAsia" w:hAnsi="Cambria Math" w:cstheme="minorHAnsi"/>
          <w:i/>
          <w:sz w:val="24"/>
          <w:szCs w:val="24"/>
        </w:rPr>
        <w:t xml:space="preserve">ψ </w:t>
      </w:r>
      <w:r w:rsidR="009B004B" w:rsidRPr="00885DDF">
        <w:rPr>
          <w:rFonts w:eastAsiaTheme="minorEastAsia" w:cstheme="minorHAnsi"/>
          <w:sz w:val="24"/>
          <w:szCs w:val="24"/>
        </w:rPr>
        <w:t>i</w:t>
      </w:r>
      <w:r w:rsidR="009B004B" w:rsidRPr="00885DDF">
        <w:rPr>
          <w:rFonts w:ascii="Times New Roman" w:eastAsiaTheme="minorEastAsia" w:hAnsi="Times New Roman" w:cs="Times New Roman"/>
          <w:sz w:val="24"/>
          <w:szCs w:val="24"/>
        </w:rPr>
        <w:t>s negative for burning cells and positive for unburned cells</w:t>
      </w:r>
      <w:r w:rsidR="003B15AD" w:rsidRPr="00885DDF">
        <w:rPr>
          <w:rFonts w:ascii="Times New Roman" w:eastAsiaTheme="minorEastAsia" w:hAnsi="Times New Roman" w:cs="Times New Roman"/>
          <w:sz w:val="24"/>
          <w:szCs w:val="24"/>
        </w:rPr>
        <w:t>; thus,</w:t>
      </w:r>
      <w:r w:rsidR="003B15AD" w:rsidRPr="00885DDF">
        <w:rPr>
          <w:rFonts w:eastAsiaTheme="minorEastAsia" w:cstheme="minorHAnsi"/>
          <w:sz w:val="24"/>
          <w:szCs w:val="24"/>
        </w:rPr>
        <w:t xml:space="preserve"> </w:t>
      </w:r>
      <w:r w:rsidR="003B15AD" w:rsidRPr="00885DDF">
        <w:rPr>
          <w:rFonts w:ascii="Cambria Math" w:eastAsiaTheme="minorEastAsia" w:hAnsi="Cambria Math" w:cstheme="minorHAnsi"/>
          <w:i/>
          <w:sz w:val="24"/>
          <w:szCs w:val="24"/>
        </w:rPr>
        <w:t>ψ</w:t>
      </w:r>
      <w:r w:rsidR="009B004B" w:rsidRPr="00885DDF">
        <w:rPr>
          <w:rFonts w:eastAsiaTheme="minorEastAsia" w:cstheme="minorHAnsi"/>
          <w:sz w:val="24"/>
          <w:szCs w:val="24"/>
        </w:rPr>
        <w:t xml:space="preserve"> </w:t>
      </w:r>
      <w:r w:rsidR="003B15AD" w:rsidRPr="00885DDF">
        <w:rPr>
          <w:rFonts w:eastAsiaTheme="minorEastAsia" w:cstheme="minorHAnsi"/>
          <w:sz w:val="24"/>
          <w:szCs w:val="24"/>
        </w:rPr>
        <w:t xml:space="preserve">= 0 </w:t>
      </w:r>
      <w:r w:rsidR="009B004B" w:rsidRPr="00885DDF">
        <w:rPr>
          <w:rFonts w:ascii="Times New Roman" w:eastAsiaTheme="minorEastAsia" w:hAnsi="Times New Roman" w:cs="Times New Roman"/>
          <w:sz w:val="24"/>
          <w:szCs w:val="24"/>
        </w:rPr>
        <w:t>marks</w:t>
      </w:r>
      <w:r w:rsidR="003B15AD" w:rsidRPr="00885DDF">
        <w:rPr>
          <w:rFonts w:ascii="Times New Roman" w:eastAsiaTheme="minorEastAsia" w:hAnsi="Times New Roman" w:cs="Times New Roman"/>
          <w:sz w:val="24"/>
          <w:szCs w:val="24"/>
        </w:rPr>
        <w:t xml:space="preserve"> the location of the fire front.  After defining the initial values of the level-set function at the centers of the fire grid cells, the outside normal vector (i.e. the </w:t>
      </w:r>
      <w:r w:rsidR="00885DDF">
        <w:rPr>
          <w:rFonts w:ascii="Times New Roman" w:eastAsiaTheme="minorEastAsia" w:hAnsi="Times New Roman" w:cs="Times New Roman"/>
          <w:sz w:val="24"/>
          <w:szCs w:val="24"/>
        </w:rPr>
        <w:t>spread direction</w:t>
      </w:r>
      <w:r w:rsidR="003B15AD" w:rsidRPr="00885DDF">
        <w:rPr>
          <w:rFonts w:ascii="Times New Roman" w:eastAsiaTheme="minorEastAsia" w:hAnsi="Times New Roman" w:cs="Times New Roman"/>
          <w:sz w:val="24"/>
          <w:szCs w:val="24"/>
        </w:rPr>
        <w:t>) is evaluated at the fire front as</w:t>
      </w:r>
      <w:r w:rsidR="003B15AD" w:rsidRPr="00885DDF">
        <w:rPr>
          <w:rFonts w:eastAsiaTheme="minorEastAsia" w:cstheme="minorHAnsi"/>
          <w:sz w:val="24"/>
          <w:szCs w:val="24"/>
        </w:rPr>
        <w:t xml:space="preserve"> </w:t>
      </w:r>
    </w:p>
    <w:p w:rsidR="00571189" w:rsidRPr="003B15AD" w:rsidRDefault="003B15AD" w:rsidP="00614984">
      <w:pPr>
        <w:spacing w:line="480" w:lineRule="auto"/>
        <w:ind w:left="900"/>
        <w:jc w:val="right"/>
        <w:rPr>
          <w:rFonts w:eastAsiaTheme="minorEastAsia" w:cstheme="minorHAnsi"/>
        </w:rPr>
      </w:pPr>
      <m:oMath>
        <m:r>
          <m:rPr>
            <m:sty m:val="bi"/>
          </m:rPr>
          <w:rPr>
            <w:rFonts w:ascii="Cambria Math" w:eastAsiaTheme="minorEastAsia" w:hAnsi="Cambria Math" w:cstheme="minorHAnsi"/>
            <w:sz w:val="28"/>
            <w:szCs w:val="28"/>
          </w:rPr>
          <m:t>n</m:t>
        </m:r>
        <m:r>
          <m:rPr>
            <m:sty m:val="p"/>
          </m:rPr>
          <w:rPr>
            <w:rFonts w:ascii="Cambria Math" w:eastAsiaTheme="minorEastAsia" w:hAnsi="Cambria Math" w:cstheme="minorHAnsi"/>
            <w:sz w:val="28"/>
            <w:szCs w:val="28"/>
          </w:rPr>
          <m:t xml:space="preserve">= </m:t>
        </m:r>
        <m:f>
          <m:fPr>
            <m:ctrlPr>
              <w:rPr>
                <w:rFonts w:ascii="Cambria Math" w:eastAsiaTheme="minorEastAsia" w:hAnsi="Cambria Math" w:cstheme="minorHAnsi"/>
                <w:i/>
                <w:sz w:val="28"/>
                <w:szCs w:val="28"/>
              </w:rPr>
            </m:ctrlPr>
          </m:fPr>
          <m:num>
            <m:r>
              <m:rPr>
                <m:sty m:val="p"/>
              </m:rPr>
              <w:rPr>
                <w:rFonts w:ascii="Cambria Math" w:eastAsiaTheme="minorEastAsia" w:hAnsi="Cambria Math" w:cstheme="minorHAnsi"/>
                <w:sz w:val="28"/>
                <w:szCs w:val="28"/>
              </w:rPr>
              <m:t>∇</m:t>
            </m:r>
            <m:r>
              <w:rPr>
                <w:rFonts w:ascii="Cambria Math" w:eastAsiaTheme="minorEastAsia" w:hAnsi="Cambria Math" w:cstheme="minorHAnsi"/>
                <w:sz w:val="28"/>
                <w:szCs w:val="28"/>
              </w:rPr>
              <m:t>ψ</m:t>
            </m:r>
          </m:num>
          <m:den>
            <m:d>
              <m:dPr>
                <m:begChr m:val="‖"/>
                <m:endChr m:val="‖"/>
                <m:ctrlPr>
                  <w:rPr>
                    <w:rFonts w:ascii="Cambria Math" w:eastAsiaTheme="minorEastAsia" w:hAnsi="Cambria Math" w:cstheme="minorHAnsi"/>
                    <w:i/>
                    <w:sz w:val="28"/>
                    <w:szCs w:val="28"/>
                  </w:rPr>
                </m:ctrlPr>
              </m:dPr>
              <m:e>
                <m:r>
                  <m:rPr>
                    <m:sty m:val="p"/>
                  </m:rPr>
                  <w:rPr>
                    <w:rFonts w:ascii="Cambria Math" w:eastAsiaTheme="minorEastAsia" w:hAnsi="Cambria Math" w:cstheme="minorHAnsi"/>
                    <w:sz w:val="28"/>
                    <w:szCs w:val="28"/>
                  </w:rPr>
                  <m:t>∇</m:t>
                </m:r>
                <m:r>
                  <w:rPr>
                    <w:rFonts w:ascii="Cambria Math" w:eastAsiaTheme="minorEastAsia" w:hAnsi="Cambria Math" w:cstheme="minorHAnsi"/>
                    <w:sz w:val="28"/>
                    <w:szCs w:val="28"/>
                  </w:rPr>
                  <m:t>ψ</m:t>
                </m:r>
              </m:e>
            </m:d>
          </m:den>
        </m:f>
      </m:oMath>
      <w:r>
        <w:rPr>
          <w:rFonts w:eastAsiaTheme="minorEastAsia" w:cstheme="minorHAnsi"/>
        </w:rPr>
        <w:tab/>
      </w:r>
      <w:r>
        <w:rPr>
          <w:rFonts w:eastAsiaTheme="minorEastAsia" w:cstheme="minorHAnsi"/>
        </w:rPr>
        <w:tab/>
      </w:r>
      <w:r>
        <w:rPr>
          <w:rFonts w:eastAsiaTheme="minorEastAsia" w:cstheme="minorHAnsi"/>
        </w:rPr>
        <w:tab/>
      </w:r>
      <w:r w:rsidR="0043789B">
        <w:rPr>
          <w:rFonts w:eastAsiaTheme="minorEastAsia" w:cstheme="minorHAnsi"/>
        </w:rPr>
        <w:t xml:space="preserve">  </w:t>
      </w:r>
      <w:r>
        <w:rPr>
          <w:rFonts w:eastAsiaTheme="minorEastAsia" w:cstheme="minorHAnsi"/>
        </w:rPr>
        <w:tab/>
      </w:r>
      <w:r>
        <w:rPr>
          <w:rFonts w:eastAsiaTheme="minorEastAsia" w:cstheme="minorHAnsi"/>
        </w:rPr>
        <w:tab/>
        <w:t xml:space="preserve">   </w:t>
      </w:r>
      <w:r w:rsidR="00B11955">
        <w:rPr>
          <w:rFonts w:eastAsiaTheme="minorEastAsia" w:cstheme="minorHAnsi"/>
        </w:rPr>
        <w:t xml:space="preserve">  </w:t>
      </w:r>
      <w:r w:rsidR="0043789B">
        <w:rPr>
          <w:rFonts w:eastAsiaTheme="minorEastAsia" w:cstheme="minorHAnsi"/>
        </w:rPr>
        <w:t xml:space="preserve">  </w:t>
      </w:r>
      <w:r w:rsidR="00B11955">
        <w:rPr>
          <w:rFonts w:eastAsiaTheme="minorEastAsia" w:cstheme="minorHAnsi"/>
        </w:rPr>
        <w:t>(11</w:t>
      </w:r>
      <w:r>
        <w:rPr>
          <w:rFonts w:eastAsiaTheme="minorEastAsia" w:cstheme="minorHAnsi"/>
        </w:rPr>
        <w:t>)</w:t>
      </w:r>
    </w:p>
    <w:p w:rsidR="003B15AD" w:rsidRPr="00D63AE8" w:rsidRDefault="003B15AD" w:rsidP="00D63AE8">
      <w:pPr>
        <w:spacing w:line="480" w:lineRule="auto"/>
        <w:ind w:left="900" w:firstLine="540"/>
        <w:jc w:val="both"/>
        <w:rPr>
          <w:rFonts w:ascii="Times New Roman" w:eastAsiaTheme="minorEastAsia" w:hAnsi="Times New Roman" w:cs="Times New Roman"/>
          <w:sz w:val="24"/>
          <w:szCs w:val="24"/>
        </w:rPr>
      </w:pPr>
      <w:r w:rsidRPr="00D63AE8">
        <w:rPr>
          <w:rFonts w:ascii="Times New Roman" w:eastAsiaTheme="minorEastAsia" w:hAnsi="Times New Roman" w:cs="Times New Roman"/>
          <w:sz w:val="24"/>
          <w:szCs w:val="24"/>
        </w:rPr>
        <w:t>By use of the chain rule applied to the value of the level-set function on a point</w:t>
      </w:r>
      <w:r w:rsidR="006B5627" w:rsidRPr="00D63AE8">
        <w:rPr>
          <w:rFonts w:ascii="Times New Roman" w:eastAsiaTheme="minorEastAsia" w:hAnsi="Times New Roman" w:cs="Times New Roman"/>
          <w:sz w:val="24"/>
          <w:szCs w:val="24"/>
        </w:rPr>
        <w:t xml:space="preserve"> </w:t>
      </w:r>
      <w:r w:rsidR="006B5627" w:rsidRPr="00D63AE8">
        <w:rPr>
          <w:rFonts w:ascii="Times New Roman" w:eastAsiaTheme="minorEastAsia" w:hAnsi="Times New Roman" w:cs="Times New Roman"/>
          <w:b/>
          <w:i/>
          <w:sz w:val="24"/>
          <w:szCs w:val="24"/>
        </w:rPr>
        <w:t>x</w:t>
      </w:r>
      <w:r w:rsidRPr="00D63AE8">
        <w:rPr>
          <w:rFonts w:ascii="Times New Roman" w:eastAsiaTheme="minorEastAsia" w:hAnsi="Times New Roman" w:cs="Times New Roman"/>
          <w:sz w:val="24"/>
          <w:szCs w:val="24"/>
        </w:rPr>
        <w:t xml:space="preserve"> moving with the fire front (which is zero by definition), the local </w:t>
      </w:r>
      <w:r w:rsidR="006B5627" w:rsidRPr="00D63AE8">
        <w:rPr>
          <w:rFonts w:ascii="Times New Roman" w:eastAsiaTheme="minorEastAsia" w:hAnsi="Times New Roman" w:cs="Times New Roman"/>
          <w:sz w:val="24"/>
          <w:szCs w:val="24"/>
        </w:rPr>
        <w:t xml:space="preserve">rate of </w:t>
      </w:r>
      <w:r w:rsidRPr="00D63AE8">
        <w:rPr>
          <w:rFonts w:ascii="Times New Roman" w:eastAsiaTheme="minorEastAsia" w:hAnsi="Times New Roman" w:cs="Times New Roman"/>
          <w:sz w:val="24"/>
          <w:szCs w:val="24"/>
        </w:rPr>
        <w:t xml:space="preserve">change of the level-set function is given by </w:t>
      </w:r>
    </w:p>
    <w:p w:rsidR="003B15AD" w:rsidRDefault="00172E0A" w:rsidP="00614984">
      <w:pPr>
        <w:spacing w:line="480" w:lineRule="auto"/>
        <w:ind w:left="900"/>
        <w:jc w:val="right"/>
        <w:rPr>
          <w:rFonts w:eastAsiaTheme="minorEastAsia" w:cstheme="minorHAnsi"/>
        </w:rPr>
      </w:pPr>
      <m:oMath>
        <m:f>
          <m:fPr>
            <m:ctrlPr>
              <w:rPr>
                <w:rFonts w:ascii="Cambria Math" w:eastAsiaTheme="minorEastAsia" w:hAnsi="Cambria Math" w:cstheme="minorHAnsi"/>
                <w:i/>
                <w:sz w:val="28"/>
                <w:szCs w:val="28"/>
              </w:rPr>
            </m:ctrlPr>
          </m:fPr>
          <m:num>
            <m:r>
              <w:rPr>
                <w:rFonts w:ascii="Cambria Math" w:hAnsi="Cambria Math" w:cstheme="minorHAnsi"/>
                <w:sz w:val="28"/>
                <w:szCs w:val="28"/>
              </w:rPr>
              <m:t>∂ψ</m:t>
            </m:r>
          </m:num>
          <m:den>
            <m:r>
              <w:rPr>
                <w:rFonts w:ascii="Cambria Math" w:hAnsi="Cambria Math" w:cstheme="minorHAnsi"/>
                <w:sz w:val="28"/>
                <w:szCs w:val="28"/>
              </w:rPr>
              <m:t>∂t</m:t>
            </m:r>
          </m:den>
        </m:f>
        <m:r>
          <w:rPr>
            <w:rFonts w:ascii="Cambria Math" w:eastAsiaTheme="minorEastAsia" w:hAnsi="Cambria Math" w:cstheme="minorHAnsi"/>
            <w:sz w:val="28"/>
            <w:szCs w:val="28"/>
          </w:rPr>
          <m:t>=-S</m:t>
        </m:r>
        <m:d>
          <m:dPr>
            <m:begChr m:val="‖"/>
            <m:endChr m:val="‖"/>
            <m:ctrlPr>
              <w:rPr>
                <w:rFonts w:ascii="Cambria Math" w:eastAsiaTheme="minorEastAsia" w:hAnsi="Cambria Math" w:cstheme="minorHAnsi"/>
                <w:i/>
                <w:sz w:val="28"/>
                <w:szCs w:val="28"/>
              </w:rPr>
            </m:ctrlPr>
          </m:dPr>
          <m:e>
            <m:r>
              <m:rPr>
                <m:sty m:val="p"/>
              </m:rPr>
              <w:rPr>
                <w:rFonts w:ascii="Cambria Math" w:eastAsiaTheme="minorEastAsia" w:hAnsi="Cambria Math" w:cstheme="minorHAnsi"/>
                <w:sz w:val="28"/>
                <w:szCs w:val="28"/>
              </w:rPr>
              <m:t>∇</m:t>
            </m:r>
            <m:r>
              <w:rPr>
                <w:rFonts w:ascii="Cambria Math" w:eastAsiaTheme="minorEastAsia" w:hAnsi="Cambria Math" w:cstheme="minorHAnsi"/>
                <w:sz w:val="28"/>
                <w:szCs w:val="28"/>
              </w:rPr>
              <m:t>ψ</m:t>
            </m:r>
          </m:e>
        </m:d>
      </m:oMath>
      <w:r w:rsidR="00B11955">
        <w:rPr>
          <w:rFonts w:eastAsiaTheme="minorEastAsia" w:cstheme="minorHAnsi"/>
        </w:rPr>
        <w:tab/>
      </w:r>
      <w:r w:rsidR="00B11955">
        <w:rPr>
          <w:rFonts w:eastAsiaTheme="minorEastAsia" w:cstheme="minorHAnsi"/>
        </w:rPr>
        <w:tab/>
      </w:r>
      <w:r w:rsidR="00B11955">
        <w:rPr>
          <w:rFonts w:eastAsiaTheme="minorEastAsia" w:cstheme="minorHAnsi"/>
        </w:rPr>
        <w:tab/>
      </w:r>
      <w:r w:rsidR="00B11955">
        <w:rPr>
          <w:rFonts w:eastAsiaTheme="minorEastAsia" w:cstheme="minorHAnsi"/>
        </w:rPr>
        <w:tab/>
        <w:t xml:space="preserve">        </w:t>
      </w:r>
      <w:r w:rsidR="0043789B">
        <w:rPr>
          <w:rFonts w:eastAsiaTheme="minorEastAsia" w:cstheme="minorHAnsi"/>
        </w:rPr>
        <w:t xml:space="preserve">   </w:t>
      </w:r>
      <w:r w:rsidR="00B11955">
        <w:rPr>
          <w:rFonts w:eastAsiaTheme="minorEastAsia" w:cstheme="minorHAnsi"/>
        </w:rPr>
        <w:t>(12</w:t>
      </w:r>
      <w:r w:rsidR="006B5627">
        <w:rPr>
          <w:rFonts w:eastAsiaTheme="minorEastAsia" w:cstheme="minorHAnsi"/>
        </w:rPr>
        <w:t>)</w:t>
      </w:r>
    </w:p>
    <w:p w:rsidR="00773E97" w:rsidRPr="00D63AE8" w:rsidRDefault="006B5627" w:rsidP="00EB0EF9">
      <w:pPr>
        <w:spacing w:line="480" w:lineRule="auto"/>
        <w:ind w:left="900"/>
        <w:jc w:val="both"/>
        <w:rPr>
          <w:rFonts w:ascii="Times New Roman" w:eastAsiaTheme="minorEastAsia" w:hAnsi="Times New Roman" w:cs="Times New Roman"/>
          <w:sz w:val="24"/>
          <w:szCs w:val="24"/>
        </w:rPr>
      </w:pPr>
      <w:r w:rsidRPr="00D63AE8">
        <w:rPr>
          <w:rFonts w:ascii="Times New Roman" w:eastAsiaTheme="minorEastAsia" w:hAnsi="Times New Roman" w:cs="Times New Roman"/>
          <w:sz w:val="24"/>
          <w:szCs w:val="24"/>
        </w:rPr>
        <w:t xml:space="preserve">where  </w:t>
      </w:r>
      <m:oMath>
        <m:r>
          <w:rPr>
            <w:rFonts w:ascii="Cambria Math" w:eastAsiaTheme="minorEastAsia" w:hAnsi="Cambria Math" w:cstheme="minorHAnsi"/>
            <w:sz w:val="24"/>
            <w:szCs w:val="24"/>
          </w:rPr>
          <m:t>S=</m:t>
        </m:r>
        <m:r>
          <m:rPr>
            <m:sty m:val="bi"/>
          </m:rPr>
          <w:rPr>
            <w:rFonts w:ascii="Cambria Math" w:eastAsiaTheme="minorEastAsia" w:hAnsi="Cambria Math" w:cstheme="minorHAnsi"/>
            <w:sz w:val="24"/>
            <w:szCs w:val="24"/>
          </w:rPr>
          <m:t>n</m:t>
        </m:r>
        <m:r>
          <w:rPr>
            <w:rFonts w:ascii="Cambria Math" w:eastAsiaTheme="minorEastAsia" w:hAnsi="Cambria Math" w:cstheme="minorHAnsi"/>
            <w:sz w:val="24"/>
            <w:szCs w:val="24"/>
          </w:rPr>
          <m:t>∙</m:t>
        </m:r>
        <m:f>
          <m:fPr>
            <m:ctrlPr>
              <w:rPr>
                <w:rFonts w:ascii="Cambria Math" w:eastAsiaTheme="minorEastAsia" w:hAnsi="Cambria Math" w:cstheme="minorHAnsi"/>
                <w:i/>
                <w:sz w:val="24"/>
                <w:szCs w:val="24"/>
              </w:rPr>
            </m:ctrlPr>
          </m:fPr>
          <m:num>
            <m:r>
              <w:rPr>
                <w:rFonts w:ascii="Cambria Math" w:eastAsiaTheme="minorEastAsia" w:hAnsi="Cambria Math" w:cstheme="minorHAnsi"/>
                <w:sz w:val="24"/>
                <w:szCs w:val="24"/>
              </w:rPr>
              <m:t>∂</m:t>
            </m:r>
            <m:r>
              <m:rPr>
                <m:sty m:val="bi"/>
              </m:rPr>
              <w:rPr>
                <w:rFonts w:ascii="Cambria Math" w:eastAsiaTheme="minorEastAsia" w:hAnsi="Cambria Math" w:cstheme="minorHAnsi"/>
                <w:sz w:val="24"/>
                <w:szCs w:val="24"/>
              </w:rPr>
              <m:t>x</m:t>
            </m:r>
          </m:num>
          <m:den>
            <m:r>
              <w:rPr>
                <w:rFonts w:ascii="Cambria Math" w:eastAsiaTheme="minorEastAsia" w:hAnsi="Cambria Math" w:cstheme="minorHAnsi"/>
                <w:sz w:val="24"/>
                <w:szCs w:val="24"/>
              </w:rPr>
              <m:t>∂t</m:t>
            </m:r>
          </m:den>
        </m:f>
      </m:oMath>
      <w:r>
        <w:rPr>
          <w:rFonts w:eastAsiaTheme="minorEastAsia" w:cstheme="minorHAnsi"/>
        </w:rPr>
        <w:t xml:space="preserve">  </w:t>
      </w:r>
      <w:r w:rsidRPr="00D63AE8">
        <w:rPr>
          <w:rFonts w:ascii="Times New Roman" w:eastAsiaTheme="minorEastAsia" w:hAnsi="Times New Roman" w:cs="Times New Roman"/>
          <w:sz w:val="24"/>
          <w:szCs w:val="24"/>
        </w:rPr>
        <w:t>is the spread rate obtained from the Rothermel formula. WRF-SFIRE uses central differences to evaluate the gradient of</w:t>
      </w:r>
      <w:r w:rsidRPr="00D63AE8">
        <w:rPr>
          <w:rFonts w:eastAsiaTheme="minorEastAsia" w:cstheme="minorHAnsi"/>
          <w:sz w:val="24"/>
          <w:szCs w:val="24"/>
        </w:rPr>
        <w:t xml:space="preserve"> </w:t>
      </w:r>
      <w:r w:rsidRPr="00D63AE8">
        <w:rPr>
          <w:rFonts w:ascii="Cambria Math" w:eastAsiaTheme="minorEastAsia" w:hAnsi="Cambria Math" w:cstheme="minorHAnsi"/>
          <w:i/>
          <w:sz w:val="24"/>
          <w:szCs w:val="24"/>
        </w:rPr>
        <w:t>ψ</w:t>
      </w:r>
      <w:r w:rsidRPr="00D63AE8">
        <w:rPr>
          <w:rFonts w:ascii="Cambria Math" w:eastAsiaTheme="minorEastAsia" w:hAnsi="Cambria Math" w:cstheme="minorHAnsi"/>
          <w:sz w:val="24"/>
          <w:szCs w:val="24"/>
        </w:rPr>
        <w:t xml:space="preserve"> </w:t>
      </w:r>
      <w:r w:rsidRPr="00D63AE8">
        <w:rPr>
          <w:rFonts w:ascii="Times New Roman" w:eastAsiaTheme="minorEastAsia" w:hAnsi="Times New Roman" w:cs="Times New Roman"/>
          <w:sz w:val="24"/>
          <w:szCs w:val="24"/>
        </w:rPr>
        <w:t xml:space="preserve">and advances the function in time using a second-order Runge-Kutta method.  </w:t>
      </w:r>
      <w:r w:rsidR="00D14B6B" w:rsidRPr="00D63AE8">
        <w:rPr>
          <w:rFonts w:ascii="Times New Roman" w:eastAsiaTheme="minorEastAsia" w:hAnsi="Times New Roman" w:cs="Times New Roman"/>
          <w:sz w:val="24"/>
          <w:szCs w:val="24"/>
        </w:rPr>
        <w:t>After obtaining the updated</w:t>
      </w:r>
      <w:r w:rsidRPr="00D63AE8">
        <w:rPr>
          <w:rFonts w:eastAsiaTheme="minorEastAsia" w:cstheme="minorHAnsi"/>
          <w:sz w:val="24"/>
          <w:szCs w:val="24"/>
        </w:rPr>
        <w:t xml:space="preserve"> </w:t>
      </w:r>
      <w:r w:rsidR="00D14B6B" w:rsidRPr="00D63AE8">
        <w:rPr>
          <w:rFonts w:ascii="Cambria Math" w:eastAsiaTheme="minorEastAsia" w:hAnsi="Cambria Math" w:cstheme="minorHAnsi"/>
          <w:i/>
          <w:sz w:val="24"/>
          <w:szCs w:val="24"/>
        </w:rPr>
        <w:t>ψ</w:t>
      </w:r>
      <w:r w:rsidR="00D14B6B" w:rsidRPr="00D63AE8">
        <w:rPr>
          <w:rFonts w:eastAsiaTheme="minorEastAsia" w:cstheme="minorHAnsi"/>
          <w:sz w:val="24"/>
          <w:szCs w:val="24"/>
        </w:rPr>
        <w:t xml:space="preserve">  </w:t>
      </w:r>
      <w:r w:rsidR="00D14B6B" w:rsidRPr="00D63AE8">
        <w:rPr>
          <w:rFonts w:ascii="Times New Roman" w:eastAsiaTheme="minorEastAsia" w:hAnsi="Times New Roman" w:cs="Times New Roman"/>
          <w:sz w:val="24"/>
          <w:szCs w:val="24"/>
        </w:rPr>
        <w:t>values at the centers of the cells in the fire grid, t</w:t>
      </w:r>
      <w:r w:rsidRPr="00D63AE8">
        <w:rPr>
          <w:rFonts w:ascii="Times New Roman" w:eastAsiaTheme="minorEastAsia" w:hAnsi="Times New Roman" w:cs="Times New Roman"/>
          <w:sz w:val="24"/>
          <w:szCs w:val="24"/>
        </w:rPr>
        <w:t>he new fire front s</w:t>
      </w:r>
      <w:r w:rsidR="00D14B6B" w:rsidRPr="00D63AE8">
        <w:rPr>
          <w:rFonts w:ascii="Times New Roman" w:eastAsiaTheme="minorEastAsia" w:hAnsi="Times New Roman" w:cs="Times New Roman"/>
          <w:sz w:val="24"/>
          <w:szCs w:val="24"/>
        </w:rPr>
        <w:t xml:space="preserve">hape is </w:t>
      </w:r>
      <w:r w:rsidRPr="00D63AE8">
        <w:rPr>
          <w:rFonts w:ascii="Times New Roman" w:eastAsiaTheme="minorEastAsia" w:hAnsi="Times New Roman" w:cs="Times New Roman"/>
          <w:sz w:val="24"/>
          <w:szCs w:val="24"/>
        </w:rPr>
        <w:t xml:space="preserve">obtained by </w:t>
      </w:r>
      <w:r w:rsidR="00AE6701" w:rsidRPr="00D63AE8">
        <w:rPr>
          <w:rFonts w:ascii="Times New Roman" w:eastAsiaTheme="minorEastAsia" w:hAnsi="Times New Roman" w:cs="Times New Roman"/>
          <w:sz w:val="24"/>
          <w:szCs w:val="24"/>
        </w:rPr>
        <w:t>determining</w:t>
      </w:r>
      <w:r w:rsidRPr="00D63AE8">
        <w:rPr>
          <w:rFonts w:ascii="Times New Roman" w:eastAsiaTheme="minorEastAsia" w:hAnsi="Times New Roman" w:cs="Times New Roman"/>
          <w:sz w:val="24"/>
          <w:szCs w:val="24"/>
        </w:rPr>
        <w:t xml:space="preserve"> the </w:t>
      </w:r>
      <w:r w:rsidR="00D14B6B" w:rsidRPr="00D63AE8">
        <w:rPr>
          <w:rFonts w:ascii="Times New Roman" w:eastAsiaTheme="minorEastAsia" w:hAnsi="Times New Roman" w:cs="Times New Roman"/>
          <w:sz w:val="24"/>
          <w:szCs w:val="24"/>
        </w:rPr>
        <w:t xml:space="preserve">new </w:t>
      </w:r>
      <w:r w:rsidRPr="00D63AE8">
        <w:rPr>
          <w:rFonts w:ascii="Times New Roman" w:eastAsiaTheme="minorEastAsia" w:hAnsi="Times New Roman" w:cs="Times New Roman"/>
          <w:sz w:val="24"/>
          <w:szCs w:val="24"/>
        </w:rPr>
        <w:t>locus of points at which</w:t>
      </w:r>
      <w:r w:rsidRPr="00D63AE8">
        <w:rPr>
          <w:rFonts w:eastAsiaTheme="minorEastAsia" w:cstheme="minorHAnsi"/>
          <w:sz w:val="24"/>
          <w:szCs w:val="24"/>
        </w:rPr>
        <w:t xml:space="preserve"> </w:t>
      </w:r>
      <w:r w:rsidRPr="00D63AE8">
        <w:rPr>
          <w:rFonts w:ascii="Cambria Math" w:eastAsiaTheme="minorEastAsia" w:hAnsi="Cambria Math" w:cstheme="minorHAnsi"/>
          <w:i/>
          <w:sz w:val="24"/>
          <w:szCs w:val="24"/>
        </w:rPr>
        <w:t>ψ</w:t>
      </w:r>
      <w:r w:rsidRPr="00D63AE8">
        <w:rPr>
          <w:rFonts w:eastAsiaTheme="minorEastAsia" w:cstheme="minorHAnsi"/>
          <w:sz w:val="24"/>
          <w:szCs w:val="24"/>
        </w:rPr>
        <w:t xml:space="preserve"> = 0</w:t>
      </w:r>
      <w:r w:rsidR="00AE6701" w:rsidRPr="00D63AE8">
        <w:rPr>
          <w:rFonts w:eastAsiaTheme="minorEastAsia" w:cstheme="minorHAnsi"/>
          <w:sz w:val="24"/>
          <w:szCs w:val="24"/>
        </w:rPr>
        <w:t xml:space="preserve"> </w:t>
      </w:r>
      <w:r w:rsidR="00AE6701" w:rsidRPr="00D63AE8">
        <w:rPr>
          <w:rFonts w:ascii="Times New Roman" w:eastAsiaTheme="minorEastAsia" w:hAnsi="Times New Roman" w:cs="Times New Roman"/>
          <w:sz w:val="24"/>
          <w:szCs w:val="24"/>
        </w:rPr>
        <w:t>using bilinear interpolation</w:t>
      </w:r>
      <w:r w:rsidRPr="00D63AE8">
        <w:rPr>
          <w:rFonts w:ascii="Times New Roman" w:eastAsiaTheme="minorEastAsia" w:hAnsi="Times New Roman" w:cs="Times New Roman"/>
          <w:sz w:val="24"/>
          <w:szCs w:val="24"/>
        </w:rPr>
        <w:t xml:space="preserve">.  </w:t>
      </w:r>
      <w:r w:rsidR="007E6357" w:rsidRPr="00D63AE8">
        <w:rPr>
          <w:rFonts w:ascii="Times New Roman" w:eastAsiaTheme="minorEastAsia" w:hAnsi="Times New Roman" w:cs="Times New Roman"/>
          <w:sz w:val="24"/>
          <w:szCs w:val="24"/>
        </w:rPr>
        <w:t xml:space="preserve">While the logical difficulties associated with the tracer method used in CAWFE are avoided, this method is more expensive </w:t>
      </w:r>
      <w:r w:rsidR="00785F56" w:rsidRPr="00D63AE8">
        <w:rPr>
          <w:rFonts w:ascii="Times New Roman" w:eastAsiaTheme="minorEastAsia" w:hAnsi="Times New Roman" w:cs="Times New Roman"/>
          <w:sz w:val="24"/>
          <w:szCs w:val="24"/>
        </w:rPr>
        <w:t>still.</w:t>
      </w:r>
    </w:p>
    <w:p w:rsidR="00EB0EF9" w:rsidRDefault="00291356" w:rsidP="00EB0EF9">
      <w:pPr>
        <w:spacing w:line="480" w:lineRule="auto"/>
        <w:ind w:left="900" w:firstLine="540"/>
        <w:jc w:val="both"/>
        <w:rPr>
          <w:rFonts w:ascii="Times New Roman" w:eastAsiaTheme="minorEastAsia" w:hAnsi="Times New Roman" w:cs="Times New Roman"/>
          <w:sz w:val="24"/>
          <w:szCs w:val="24"/>
        </w:rPr>
      </w:pPr>
      <w:r w:rsidRPr="00EB0EF9">
        <w:rPr>
          <w:rFonts w:ascii="Times New Roman" w:eastAsiaTheme="minorEastAsia" w:hAnsi="Times New Roman" w:cs="Times New Roman"/>
          <w:sz w:val="24"/>
          <w:szCs w:val="24"/>
        </w:rPr>
        <w:t>Since the reduction of computational expense is paramount in obtaining useful forecasts,</w:t>
      </w:r>
      <w:r w:rsidR="00E305E8" w:rsidRPr="00EB0EF9">
        <w:rPr>
          <w:rFonts w:ascii="Times New Roman" w:eastAsiaTheme="minorEastAsia" w:hAnsi="Times New Roman" w:cs="Times New Roman"/>
          <w:sz w:val="24"/>
          <w:szCs w:val="24"/>
        </w:rPr>
        <w:t xml:space="preserve"> numerous efforts have been made to develop raster-based fire spread </w:t>
      </w:r>
      <w:r w:rsidR="00E305E8" w:rsidRPr="00EB0EF9">
        <w:rPr>
          <w:rFonts w:ascii="Times New Roman" w:eastAsiaTheme="minorEastAsia" w:hAnsi="Times New Roman" w:cs="Times New Roman"/>
          <w:sz w:val="24"/>
          <w:szCs w:val="24"/>
        </w:rPr>
        <w:lastRenderedPageBreak/>
        <w:t xml:space="preserve">prediction tools.  </w:t>
      </w:r>
      <w:r w:rsidR="006A541C" w:rsidRPr="00EB0EF9">
        <w:rPr>
          <w:rFonts w:ascii="Times New Roman" w:eastAsiaTheme="minorEastAsia" w:hAnsi="Times New Roman" w:cs="Times New Roman"/>
          <w:sz w:val="24"/>
          <w:szCs w:val="24"/>
        </w:rPr>
        <w:t xml:space="preserve">In brief, the raster-based approach treats each cell in the fire grid as a discrete entity with a limited number of possible states (e.g. unburned, ignited/burning, smoldering, or burned-out).  </w:t>
      </w:r>
      <w:r w:rsidR="00E305E8" w:rsidRPr="00EB0EF9">
        <w:rPr>
          <w:rFonts w:ascii="Times New Roman" w:eastAsiaTheme="minorEastAsia" w:hAnsi="Times New Roman" w:cs="Times New Roman"/>
          <w:sz w:val="24"/>
          <w:szCs w:val="24"/>
        </w:rPr>
        <w:t xml:space="preserve">The main advantage of the raster-based approach over the vector-based approach is that the former is highly cost-effective; it can be implemented as a cellular automaton, with calculations only required on active (i.e. burning) cells and their immediate neighbors.  The burn area is then represented as the superposition of the burn perimeters emanating from all of the active cells, in essence employing Huygen’s principle as in FARSITE but without specifically defining the fire front as a contiguous entity. </w:t>
      </w:r>
    </w:p>
    <w:p w:rsidR="006A541C" w:rsidRPr="00EB0EF9" w:rsidRDefault="00311E88" w:rsidP="00EB0EF9">
      <w:pPr>
        <w:spacing w:line="480" w:lineRule="auto"/>
        <w:ind w:left="900" w:firstLine="540"/>
        <w:jc w:val="both"/>
        <w:rPr>
          <w:rFonts w:ascii="Times New Roman" w:eastAsiaTheme="minorEastAsia" w:hAnsi="Times New Roman" w:cs="Times New Roman"/>
          <w:sz w:val="24"/>
          <w:szCs w:val="24"/>
        </w:rPr>
      </w:pPr>
      <w:r w:rsidRPr="00EB0EF9">
        <w:rPr>
          <w:rFonts w:ascii="Times New Roman" w:eastAsiaTheme="minorEastAsia" w:hAnsi="Times New Roman" w:cs="Times New Roman"/>
          <w:sz w:val="24"/>
          <w:szCs w:val="24"/>
        </w:rPr>
        <w:t xml:space="preserve">However, numerous studies (e.g. </w:t>
      </w:r>
      <w:r w:rsidR="00E7570F" w:rsidRPr="00EB0EF9">
        <w:rPr>
          <w:rFonts w:ascii="Times New Roman" w:eastAsiaTheme="minorEastAsia" w:hAnsi="Times New Roman" w:cs="Times New Roman"/>
          <w:sz w:val="24"/>
          <w:szCs w:val="24"/>
        </w:rPr>
        <w:t>Cui and Perera</w:t>
      </w:r>
      <w:r w:rsidR="00A02ACD">
        <w:rPr>
          <w:rFonts w:ascii="Times New Roman" w:eastAsiaTheme="minorEastAsia" w:hAnsi="Times New Roman" w:cs="Times New Roman"/>
          <w:sz w:val="24"/>
          <w:szCs w:val="24"/>
        </w:rPr>
        <w:t>,</w:t>
      </w:r>
      <w:r w:rsidR="00E7570F" w:rsidRPr="00EB0EF9">
        <w:rPr>
          <w:rFonts w:ascii="Times New Roman" w:eastAsiaTheme="minorEastAsia" w:hAnsi="Times New Roman" w:cs="Times New Roman"/>
          <w:sz w:val="24"/>
          <w:szCs w:val="24"/>
        </w:rPr>
        <w:t xml:space="preserve"> 2008) have </w:t>
      </w:r>
      <w:r w:rsidR="006A541C" w:rsidRPr="00EB0EF9">
        <w:rPr>
          <w:rFonts w:ascii="Times New Roman" w:eastAsiaTheme="minorEastAsia" w:hAnsi="Times New Roman" w:cs="Times New Roman"/>
          <w:sz w:val="24"/>
          <w:szCs w:val="24"/>
        </w:rPr>
        <w:t xml:space="preserve">shown that this approach is prone to producing distorted or unrealistic wildfire shapes due to the fire spread being limited to directions connecting the center of the active cell with the centers of its immediate neighbors.  Some improvement has been obtained by </w:t>
      </w:r>
      <w:r w:rsidR="00BA4347" w:rsidRPr="00EB0EF9">
        <w:rPr>
          <w:rFonts w:ascii="Times New Roman" w:eastAsiaTheme="minorEastAsia" w:hAnsi="Times New Roman" w:cs="Times New Roman"/>
          <w:sz w:val="24"/>
          <w:szCs w:val="24"/>
        </w:rPr>
        <w:t>introducing an ellipse adjustment factor (as in the HFIRE model described by Peterson et al.</w:t>
      </w:r>
      <w:r w:rsidR="00A02ACD">
        <w:rPr>
          <w:rFonts w:ascii="Times New Roman" w:eastAsiaTheme="minorEastAsia" w:hAnsi="Times New Roman" w:cs="Times New Roman"/>
          <w:sz w:val="24"/>
          <w:szCs w:val="24"/>
        </w:rPr>
        <w:t>,</w:t>
      </w:r>
      <w:r w:rsidR="00BA4347" w:rsidRPr="00EB0EF9">
        <w:rPr>
          <w:rFonts w:ascii="Times New Roman" w:eastAsiaTheme="minorEastAsia" w:hAnsi="Times New Roman" w:cs="Times New Roman"/>
          <w:sz w:val="24"/>
          <w:szCs w:val="24"/>
        </w:rPr>
        <w:t xml:space="preserve"> 2009) or </w:t>
      </w:r>
      <w:r w:rsidR="006A541C" w:rsidRPr="00EB0EF9">
        <w:rPr>
          <w:rFonts w:ascii="Times New Roman" w:eastAsiaTheme="minorEastAsia" w:hAnsi="Times New Roman" w:cs="Times New Roman"/>
          <w:sz w:val="24"/>
          <w:szCs w:val="24"/>
        </w:rPr>
        <w:t>increasing the number of neighbor cells for which spread rate</w:t>
      </w:r>
      <w:r w:rsidR="00BA4347" w:rsidRPr="00EB0EF9">
        <w:rPr>
          <w:rFonts w:ascii="Times New Roman" w:eastAsiaTheme="minorEastAsia" w:hAnsi="Times New Roman" w:cs="Times New Roman"/>
          <w:sz w:val="24"/>
          <w:szCs w:val="24"/>
        </w:rPr>
        <w:t xml:space="preserve">s and directions are calculated as in the </w:t>
      </w:r>
      <w:r w:rsidR="006A541C" w:rsidRPr="00EB0EF9">
        <w:rPr>
          <w:rFonts w:ascii="Times New Roman" w:eastAsiaTheme="minorEastAsia" w:hAnsi="Times New Roman" w:cs="Times New Roman"/>
          <w:sz w:val="24"/>
          <w:szCs w:val="24"/>
        </w:rPr>
        <w:t>Boreal Forest Landscape Dynamics Simulator</w:t>
      </w:r>
      <w:r w:rsidR="00BA4347" w:rsidRPr="00EB0EF9">
        <w:rPr>
          <w:rFonts w:ascii="Times New Roman" w:eastAsiaTheme="minorEastAsia" w:hAnsi="Times New Roman" w:cs="Times New Roman"/>
          <w:sz w:val="24"/>
          <w:szCs w:val="24"/>
        </w:rPr>
        <w:t xml:space="preserve"> (BFOLDS) </w:t>
      </w:r>
      <w:r w:rsidR="006A541C" w:rsidRPr="00EB0EF9">
        <w:rPr>
          <w:rFonts w:ascii="Times New Roman" w:eastAsiaTheme="minorEastAsia" w:hAnsi="Times New Roman" w:cs="Times New Roman"/>
          <w:sz w:val="24"/>
          <w:szCs w:val="24"/>
        </w:rPr>
        <w:t>evaluated by Cui and Perera</w:t>
      </w:r>
      <w:r w:rsidR="00BA4347" w:rsidRPr="00EB0EF9">
        <w:rPr>
          <w:rFonts w:ascii="Times New Roman" w:eastAsiaTheme="minorEastAsia" w:hAnsi="Times New Roman" w:cs="Times New Roman"/>
          <w:sz w:val="24"/>
          <w:szCs w:val="24"/>
        </w:rPr>
        <w:t>.</w:t>
      </w:r>
      <w:r w:rsidR="006A541C" w:rsidRPr="00EB0EF9">
        <w:rPr>
          <w:rFonts w:ascii="Times New Roman" w:eastAsiaTheme="minorEastAsia" w:hAnsi="Times New Roman" w:cs="Times New Roman"/>
          <w:sz w:val="24"/>
          <w:szCs w:val="24"/>
        </w:rPr>
        <w:t xml:space="preserve"> </w:t>
      </w:r>
      <w:r w:rsidR="00BA4347" w:rsidRPr="00EB0EF9">
        <w:rPr>
          <w:rFonts w:ascii="Times New Roman" w:eastAsiaTheme="minorEastAsia" w:hAnsi="Times New Roman" w:cs="Times New Roman"/>
          <w:sz w:val="24"/>
          <w:szCs w:val="24"/>
        </w:rPr>
        <w:t xml:space="preserve"> H</w:t>
      </w:r>
      <w:r w:rsidR="006A541C" w:rsidRPr="00EB0EF9">
        <w:rPr>
          <w:rFonts w:ascii="Times New Roman" w:eastAsiaTheme="minorEastAsia" w:hAnsi="Times New Roman" w:cs="Times New Roman"/>
          <w:sz w:val="24"/>
          <w:szCs w:val="24"/>
        </w:rPr>
        <w:t>ow</w:t>
      </w:r>
      <w:r w:rsidR="00E7570F" w:rsidRPr="00EB0EF9">
        <w:rPr>
          <w:rFonts w:ascii="Times New Roman" w:eastAsiaTheme="minorEastAsia" w:hAnsi="Times New Roman" w:cs="Times New Roman"/>
          <w:sz w:val="24"/>
          <w:szCs w:val="24"/>
        </w:rPr>
        <w:t xml:space="preserve">ever, </w:t>
      </w:r>
      <w:r w:rsidR="00BA4347" w:rsidRPr="00EB0EF9">
        <w:rPr>
          <w:rFonts w:ascii="Times New Roman" w:eastAsiaTheme="minorEastAsia" w:hAnsi="Times New Roman" w:cs="Times New Roman"/>
          <w:sz w:val="24"/>
          <w:szCs w:val="24"/>
        </w:rPr>
        <w:t>the</w:t>
      </w:r>
      <w:r w:rsidR="00E7570F" w:rsidRPr="00EB0EF9">
        <w:rPr>
          <w:rFonts w:ascii="Times New Roman" w:eastAsiaTheme="minorEastAsia" w:hAnsi="Times New Roman" w:cs="Times New Roman"/>
          <w:sz w:val="24"/>
          <w:szCs w:val="24"/>
        </w:rPr>
        <w:t>ir</w:t>
      </w:r>
      <w:r w:rsidR="00BA4347" w:rsidRPr="00EB0EF9">
        <w:rPr>
          <w:rFonts w:ascii="Times New Roman" w:eastAsiaTheme="minorEastAsia" w:hAnsi="Times New Roman" w:cs="Times New Roman"/>
          <w:sz w:val="24"/>
          <w:szCs w:val="24"/>
        </w:rPr>
        <w:t xml:space="preserve"> comparison of the vector-based Prometheus model (</w:t>
      </w:r>
      <w:r w:rsidR="00E7570F" w:rsidRPr="00EB0EF9">
        <w:rPr>
          <w:rFonts w:ascii="Times New Roman" w:eastAsiaTheme="minorEastAsia" w:hAnsi="Times New Roman" w:cs="Times New Roman"/>
          <w:sz w:val="24"/>
          <w:szCs w:val="24"/>
        </w:rPr>
        <w:t>Tymstra et al.</w:t>
      </w:r>
      <w:r w:rsidR="00A02ACD">
        <w:rPr>
          <w:rFonts w:ascii="Times New Roman" w:eastAsiaTheme="minorEastAsia" w:hAnsi="Times New Roman" w:cs="Times New Roman"/>
          <w:sz w:val="24"/>
          <w:szCs w:val="24"/>
        </w:rPr>
        <w:t>,</w:t>
      </w:r>
      <w:r w:rsidR="00E7570F" w:rsidRPr="00EB0EF9">
        <w:rPr>
          <w:rFonts w:ascii="Times New Roman" w:eastAsiaTheme="minorEastAsia" w:hAnsi="Times New Roman" w:cs="Times New Roman"/>
          <w:sz w:val="24"/>
          <w:szCs w:val="24"/>
        </w:rPr>
        <w:t xml:space="preserve"> 2010), </w:t>
      </w:r>
      <w:r w:rsidR="00BA4347" w:rsidRPr="00EB0EF9">
        <w:rPr>
          <w:rFonts w:ascii="Times New Roman" w:eastAsiaTheme="minorEastAsia" w:hAnsi="Times New Roman" w:cs="Times New Roman"/>
          <w:sz w:val="24"/>
          <w:szCs w:val="24"/>
        </w:rPr>
        <w:t xml:space="preserve">the 16-direction raster-based BFOLDS model, </w:t>
      </w:r>
      <w:r w:rsidR="00E7570F" w:rsidRPr="00EB0EF9">
        <w:rPr>
          <w:rFonts w:ascii="Times New Roman" w:eastAsiaTheme="minorEastAsia" w:hAnsi="Times New Roman" w:cs="Times New Roman"/>
          <w:sz w:val="24"/>
          <w:szCs w:val="24"/>
        </w:rPr>
        <w:t>and the 8-direction raster-based Wildfire model (Todd</w:t>
      </w:r>
      <w:r w:rsidR="00A02ACD">
        <w:rPr>
          <w:rFonts w:ascii="Times New Roman" w:eastAsiaTheme="minorEastAsia" w:hAnsi="Times New Roman" w:cs="Times New Roman"/>
          <w:sz w:val="24"/>
          <w:szCs w:val="24"/>
        </w:rPr>
        <w:t>,</w:t>
      </w:r>
      <w:r w:rsidR="00E7570F" w:rsidRPr="00EB0EF9">
        <w:rPr>
          <w:rFonts w:ascii="Times New Roman" w:eastAsiaTheme="minorEastAsia" w:hAnsi="Times New Roman" w:cs="Times New Roman"/>
          <w:sz w:val="24"/>
          <w:szCs w:val="24"/>
        </w:rPr>
        <w:t xml:space="preserve"> 1999) demonstrates</w:t>
      </w:r>
      <w:r w:rsidR="00DF6988" w:rsidRPr="00EB0EF9">
        <w:rPr>
          <w:rFonts w:ascii="Times New Roman" w:eastAsiaTheme="minorEastAsia" w:hAnsi="Times New Roman" w:cs="Times New Roman"/>
          <w:sz w:val="24"/>
          <w:szCs w:val="24"/>
        </w:rPr>
        <w:t xml:space="preserve"> </w:t>
      </w:r>
      <w:r w:rsidR="00E7570F" w:rsidRPr="00EB0EF9">
        <w:rPr>
          <w:rFonts w:ascii="Times New Roman" w:eastAsiaTheme="minorEastAsia" w:hAnsi="Times New Roman" w:cs="Times New Roman"/>
          <w:sz w:val="24"/>
          <w:szCs w:val="24"/>
        </w:rPr>
        <w:t>that while the introduction of more spread directions improves the results of the raster-based approach, the potential for substantial distortion is still present</w:t>
      </w:r>
      <w:r w:rsidR="00EA65BE" w:rsidRPr="00EB0EF9">
        <w:rPr>
          <w:rFonts w:ascii="Times New Roman" w:eastAsiaTheme="minorEastAsia" w:hAnsi="Times New Roman" w:cs="Times New Roman"/>
          <w:sz w:val="24"/>
          <w:szCs w:val="24"/>
        </w:rPr>
        <w:t>, particularly at coarser resolutions</w:t>
      </w:r>
      <w:r w:rsidR="00E7570F" w:rsidRPr="00EB0EF9">
        <w:rPr>
          <w:rFonts w:ascii="Times New Roman" w:eastAsiaTheme="minorEastAsia" w:hAnsi="Times New Roman" w:cs="Times New Roman"/>
          <w:sz w:val="24"/>
          <w:szCs w:val="24"/>
        </w:rPr>
        <w:t>.</w:t>
      </w:r>
      <w:r w:rsidR="006A541C" w:rsidRPr="00EB0EF9">
        <w:rPr>
          <w:rFonts w:ascii="Times New Roman" w:eastAsiaTheme="minorEastAsia" w:hAnsi="Times New Roman" w:cs="Times New Roman"/>
          <w:sz w:val="24"/>
          <w:szCs w:val="24"/>
        </w:rPr>
        <w:t xml:space="preserve">  </w:t>
      </w:r>
      <w:r w:rsidR="00F3160B" w:rsidRPr="00EB0EF9">
        <w:rPr>
          <w:rFonts w:ascii="Times New Roman" w:eastAsiaTheme="minorEastAsia" w:hAnsi="Times New Roman" w:cs="Times New Roman"/>
          <w:sz w:val="24"/>
          <w:szCs w:val="24"/>
        </w:rPr>
        <w:t>(See Fig.</w:t>
      </w:r>
      <w:r w:rsidR="00982430" w:rsidRPr="00EB0EF9">
        <w:rPr>
          <w:rFonts w:ascii="Times New Roman" w:eastAsiaTheme="minorEastAsia" w:hAnsi="Times New Roman" w:cs="Times New Roman"/>
          <w:sz w:val="24"/>
          <w:szCs w:val="24"/>
        </w:rPr>
        <w:t xml:space="preserve"> 5</w:t>
      </w:r>
      <w:r w:rsidR="00E7570F" w:rsidRPr="00EB0EF9">
        <w:rPr>
          <w:rFonts w:ascii="Times New Roman" w:eastAsiaTheme="minorEastAsia" w:hAnsi="Times New Roman" w:cs="Times New Roman"/>
          <w:sz w:val="24"/>
          <w:szCs w:val="24"/>
        </w:rPr>
        <w:t xml:space="preserve">.)  </w:t>
      </w:r>
      <w:r w:rsidR="006A541C" w:rsidRPr="00EB0EF9">
        <w:rPr>
          <w:rFonts w:ascii="Times New Roman" w:eastAsiaTheme="minorEastAsia" w:hAnsi="Times New Roman" w:cs="Times New Roman"/>
          <w:sz w:val="24"/>
          <w:szCs w:val="24"/>
        </w:rPr>
        <w:t xml:space="preserve">Furthermore, the discretized treatment of the fire spread is an </w:t>
      </w:r>
      <w:r w:rsidR="006A541C" w:rsidRPr="00EB0EF9">
        <w:rPr>
          <w:rFonts w:ascii="Times New Roman" w:eastAsiaTheme="minorEastAsia" w:hAnsi="Times New Roman" w:cs="Times New Roman"/>
          <w:sz w:val="24"/>
          <w:szCs w:val="24"/>
        </w:rPr>
        <w:lastRenderedPageBreak/>
        <w:t>additional source of error</w:t>
      </w:r>
      <w:r w:rsidR="00EA65BE" w:rsidRPr="00EB0EF9">
        <w:rPr>
          <w:rFonts w:ascii="Times New Roman" w:eastAsiaTheme="minorEastAsia" w:hAnsi="Times New Roman" w:cs="Times New Roman"/>
          <w:sz w:val="24"/>
          <w:szCs w:val="24"/>
        </w:rPr>
        <w:t xml:space="preserve"> when considering the fire and the atmosphere as a coupled system</w:t>
      </w:r>
      <w:r w:rsidR="006A541C" w:rsidRPr="00EB0EF9">
        <w:rPr>
          <w:rFonts w:ascii="Times New Roman" w:eastAsiaTheme="minorEastAsia" w:hAnsi="Times New Roman" w:cs="Times New Roman"/>
          <w:sz w:val="24"/>
          <w:szCs w:val="24"/>
        </w:rPr>
        <w:t xml:space="preserve">; this </w:t>
      </w:r>
      <w:r w:rsidR="00982430" w:rsidRPr="00EB0EF9">
        <w:rPr>
          <w:rFonts w:ascii="Times New Roman" w:eastAsiaTheme="minorEastAsia" w:hAnsi="Times New Roman" w:cs="Times New Roman"/>
          <w:sz w:val="24"/>
          <w:szCs w:val="24"/>
        </w:rPr>
        <w:t>error source will be discussed later</w:t>
      </w:r>
      <w:r w:rsidR="006A541C" w:rsidRPr="00EB0EF9">
        <w:rPr>
          <w:rFonts w:ascii="Times New Roman" w:eastAsiaTheme="minorEastAsia" w:hAnsi="Times New Roman" w:cs="Times New Roman"/>
          <w:sz w:val="24"/>
          <w:szCs w:val="24"/>
        </w:rPr>
        <w:t>.</w:t>
      </w:r>
    </w:p>
    <w:p w:rsidR="00BD531F" w:rsidRDefault="00A95D39" w:rsidP="00521D44">
      <w:pPr>
        <w:keepNext/>
        <w:spacing w:after="360" w:line="240" w:lineRule="auto"/>
        <w:ind w:left="907"/>
        <w:jc w:val="center"/>
      </w:pPr>
      <w:r>
        <w:rPr>
          <w:noProof/>
        </w:rPr>
        <w:drawing>
          <wp:inline distT="0" distB="0" distL="0" distR="0" wp14:anchorId="1F63B6B8" wp14:editId="4F656691">
            <wp:extent cx="4369653" cy="35143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tretch>
                      <a:fillRect/>
                    </a:stretch>
                  </pic:blipFill>
                  <pic:spPr>
                    <a:xfrm>
                      <a:off x="0" y="0"/>
                      <a:ext cx="4365292" cy="3510888"/>
                    </a:xfrm>
                    <a:prstGeom prst="rect">
                      <a:avLst/>
                    </a:prstGeom>
                  </pic:spPr>
                </pic:pic>
              </a:graphicData>
            </a:graphic>
          </wp:inline>
        </w:drawing>
      </w:r>
    </w:p>
    <w:p w:rsidR="00DF6988" w:rsidRPr="00470618" w:rsidRDefault="00BD531F" w:rsidP="00470618">
      <w:pPr>
        <w:pStyle w:val="Caption"/>
        <w:ind w:left="900"/>
        <w:jc w:val="both"/>
        <w:rPr>
          <w:rFonts w:ascii="Times New Roman" w:hAnsi="Times New Roman" w:cs="Times New Roman"/>
          <w:color w:val="000000" w:themeColor="text1"/>
          <w:sz w:val="24"/>
          <w:szCs w:val="24"/>
        </w:rPr>
      </w:pPr>
      <w:bookmarkStart w:id="8" w:name="_Toc385367285"/>
      <w:bookmarkStart w:id="9" w:name="_Toc386501287"/>
      <w:r w:rsidRPr="00470618">
        <w:rPr>
          <w:rFonts w:ascii="Times New Roman" w:hAnsi="Times New Roman" w:cs="Times New Roman"/>
          <w:color w:val="000000" w:themeColor="text1"/>
          <w:sz w:val="24"/>
          <w:szCs w:val="24"/>
        </w:rPr>
        <w:t xml:space="preserve">Figure </w:t>
      </w:r>
      <w:r w:rsidR="00050E52" w:rsidRPr="00470618">
        <w:rPr>
          <w:rFonts w:ascii="Times New Roman" w:hAnsi="Times New Roman" w:cs="Times New Roman"/>
          <w:color w:val="000000" w:themeColor="text1"/>
          <w:sz w:val="24"/>
          <w:szCs w:val="24"/>
        </w:rPr>
        <w:fldChar w:fldCharType="begin"/>
      </w:r>
      <w:r w:rsidRPr="00470618">
        <w:rPr>
          <w:rFonts w:ascii="Times New Roman" w:hAnsi="Times New Roman" w:cs="Times New Roman"/>
          <w:color w:val="000000" w:themeColor="text1"/>
          <w:sz w:val="24"/>
          <w:szCs w:val="24"/>
        </w:rPr>
        <w:instrText xml:space="preserve"> SEQ Figure \* ARABIC </w:instrText>
      </w:r>
      <w:r w:rsidR="00050E52" w:rsidRPr="00470618">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5</w:t>
      </w:r>
      <w:r w:rsidR="00050E52" w:rsidRPr="00470618">
        <w:rPr>
          <w:rFonts w:ascii="Times New Roman" w:hAnsi="Times New Roman" w:cs="Times New Roman"/>
          <w:color w:val="000000" w:themeColor="text1"/>
          <w:sz w:val="24"/>
          <w:szCs w:val="24"/>
        </w:rPr>
        <w:fldChar w:fldCharType="end"/>
      </w:r>
      <w:r w:rsidRPr="00470618">
        <w:rPr>
          <w:rFonts w:ascii="Times New Roman" w:hAnsi="Times New Roman" w:cs="Times New Roman"/>
          <w:color w:val="000000" w:themeColor="text1"/>
          <w:sz w:val="24"/>
          <w:szCs w:val="24"/>
        </w:rPr>
        <w:t xml:space="preserve">: Comparison of burn areas from vector-based (red), 8-direction raster-based (light blue), and 16-direction raster-based (dark blue) fire spread models with expected results (black) for an idealized uniform fuel bed with constant winds (direction indicated at the top of each column).  The grid resolution (hectares) is given at left.  (a) </w:t>
      </w:r>
      <w:r w:rsidR="00034045" w:rsidRPr="00470618">
        <w:rPr>
          <w:rFonts w:ascii="Times New Roman" w:hAnsi="Times New Roman" w:cs="Times New Roman"/>
          <w:color w:val="000000" w:themeColor="text1"/>
          <w:sz w:val="24"/>
          <w:szCs w:val="24"/>
        </w:rPr>
        <w:t>fuel cells containing a fixed 50-50 mixture of spruce and aspen. (b) randomly-distributed cells containing spruce or aspen only, t</w:t>
      </w:r>
      <w:r w:rsidR="00790F82" w:rsidRPr="00470618">
        <w:rPr>
          <w:rFonts w:ascii="Times New Roman" w:hAnsi="Times New Roman" w:cs="Times New Roman"/>
          <w:color w:val="000000" w:themeColor="text1"/>
          <w:sz w:val="24"/>
          <w:szCs w:val="24"/>
        </w:rPr>
        <w:t>otaling 50% of the grid each.  (from Cui and Perera 2008</w:t>
      </w:r>
      <w:r w:rsidR="00034045" w:rsidRPr="00470618">
        <w:rPr>
          <w:rFonts w:ascii="Times New Roman" w:hAnsi="Times New Roman" w:cs="Times New Roman"/>
          <w:color w:val="000000" w:themeColor="text1"/>
          <w:sz w:val="24"/>
          <w:szCs w:val="24"/>
        </w:rPr>
        <w:t>, p.8</w:t>
      </w:r>
      <w:r w:rsidR="00790F82" w:rsidRPr="00470618">
        <w:rPr>
          <w:rFonts w:ascii="Times New Roman" w:hAnsi="Times New Roman" w:cs="Times New Roman"/>
          <w:color w:val="000000" w:themeColor="text1"/>
          <w:sz w:val="24"/>
          <w:szCs w:val="24"/>
        </w:rPr>
        <w:t>)</w:t>
      </w:r>
      <w:bookmarkEnd w:id="8"/>
      <w:bookmarkEnd w:id="9"/>
    </w:p>
    <w:p w:rsidR="00DC253C" w:rsidRPr="00DC253C" w:rsidRDefault="00DC253C" w:rsidP="00DC253C"/>
    <w:p w:rsidR="00982430" w:rsidRPr="00470618" w:rsidRDefault="00DC253C" w:rsidP="00614984">
      <w:pPr>
        <w:spacing w:line="480" w:lineRule="auto"/>
        <w:ind w:left="900"/>
        <w:rPr>
          <w:rFonts w:ascii="Times New Roman" w:eastAsiaTheme="minorEastAsia" w:hAnsi="Times New Roman" w:cs="Times New Roman"/>
          <w:sz w:val="24"/>
          <w:szCs w:val="24"/>
        </w:rPr>
      </w:pPr>
      <w:r w:rsidRPr="00470618">
        <w:rPr>
          <w:rFonts w:ascii="Times New Roman" w:eastAsiaTheme="minorEastAsia" w:hAnsi="Times New Roman" w:cs="Times New Roman"/>
          <w:sz w:val="24"/>
          <w:szCs w:val="24"/>
        </w:rPr>
        <w:t>C. Atmosphere-Wildfire Feedbacks and Coupled B</w:t>
      </w:r>
      <w:r w:rsidR="00982430" w:rsidRPr="00470618">
        <w:rPr>
          <w:rFonts w:ascii="Times New Roman" w:eastAsiaTheme="minorEastAsia" w:hAnsi="Times New Roman" w:cs="Times New Roman"/>
          <w:sz w:val="24"/>
          <w:szCs w:val="24"/>
        </w:rPr>
        <w:t>ehavior</w:t>
      </w:r>
    </w:p>
    <w:p w:rsidR="00982430" w:rsidRPr="00470618" w:rsidRDefault="00D40AED" w:rsidP="00470618">
      <w:pPr>
        <w:spacing w:line="480" w:lineRule="auto"/>
        <w:ind w:left="900" w:firstLine="540"/>
        <w:jc w:val="both"/>
        <w:rPr>
          <w:rFonts w:ascii="Times New Roman" w:eastAsiaTheme="minorEastAsia" w:hAnsi="Times New Roman" w:cs="Times New Roman"/>
          <w:sz w:val="24"/>
          <w:szCs w:val="24"/>
        </w:rPr>
      </w:pPr>
      <w:r w:rsidRPr="00470618">
        <w:rPr>
          <w:rFonts w:ascii="Times New Roman" w:eastAsiaTheme="minorEastAsia" w:hAnsi="Times New Roman" w:cs="Times New Roman"/>
          <w:sz w:val="24"/>
          <w:szCs w:val="24"/>
        </w:rPr>
        <w:t xml:space="preserve">Current operational models generally rely on </w:t>
      </w:r>
      <w:r w:rsidR="00982430" w:rsidRPr="00470618">
        <w:rPr>
          <w:rFonts w:ascii="Times New Roman" w:eastAsiaTheme="minorEastAsia" w:hAnsi="Times New Roman" w:cs="Times New Roman"/>
          <w:sz w:val="24"/>
          <w:szCs w:val="24"/>
        </w:rPr>
        <w:t xml:space="preserve">the observed ambient wind </w:t>
      </w:r>
      <w:r w:rsidRPr="00470618">
        <w:rPr>
          <w:rFonts w:ascii="Times New Roman" w:eastAsiaTheme="minorEastAsia" w:hAnsi="Times New Roman" w:cs="Times New Roman"/>
          <w:sz w:val="24"/>
          <w:szCs w:val="24"/>
        </w:rPr>
        <w:t xml:space="preserve">in their </w:t>
      </w:r>
      <w:r w:rsidR="00F67969" w:rsidRPr="00470618">
        <w:rPr>
          <w:rFonts w:ascii="Times New Roman" w:eastAsiaTheme="minorEastAsia" w:hAnsi="Times New Roman" w:cs="Times New Roman"/>
          <w:sz w:val="24"/>
          <w:szCs w:val="24"/>
        </w:rPr>
        <w:t xml:space="preserve">fire </w:t>
      </w:r>
      <w:r w:rsidRPr="00470618">
        <w:rPr>
          <w:rFonts w:ascii="Times New Roman" w:eastAsiaTheme="minorEastAsia" w:hAnsi="Times New Roman" w:cs="Times New Roman"/>
          <w:sz w:val="24"/>
          <w:szCs w:val="24"/>
        </w:rPr>
        <w:t xml:space="preserve">spread calculations.  This </w:t>
      </w:r>
      <w:r w:rsidR="00982430" w:rsidRPr="00470618">
        <w:rPr>
          <w:rFonts w:ascii="Times New Roman" w:eastAsiaTheme="minorEastAsia" w:hAnsi="Times New Roman" w:cs="Times New Roman"/>
          <w:sz w:val="24"/>
          <w:szCs w:val="24"/>
        </w:rPr>
        <w:t xml:space="preserve">is a serious shortcoming because it assumes that the ambient conditions are representative of the conditions in the immediate vicinity of the fire front. </w:t>
      </w:r>
      <w:r w:rsidR="005D60A1" w:rsidRPr="00470618">
        <w:rPr>
          <w:rFonts w:ascii="Times New Roman" w:eastAsiaTheme="minorEastAsia" w:hAnsi="Times New Roman" w:cs="Times New Roman"/>
          <w:sz w:val="24"/>
          <w:szCs w:val="24"/>
        </w:rPr>
        <w:t xml:space="preserve"> In many instances, the assumption may be justified</w:t>
      </w:r>
      <w:r w:rsidR="00396206" w:rsidRPr="00470618">
        <w:rPr>
          <w:rFonts w:ascii="Times New Roman" w:eastAsiaTheme="minorEastAsia" w:hAnsi="Times New Roman" w:cs="Times New Roman"/>
          <w:sz w:val="24"/>
          <w:szCs w:val="24"/>
        </w:rPr>
        <w:t>; as discussed</w:t>
      </w:r>
      <w:r w:rsidR="00A02ACD">
        <w:rPr>
          <w:rFonts w:ascii="Times New Roman" w:eastAsiaTheme="minorEastAsia" w:hAnsi="Times New Roman" w:cs="Times New Roman"/>
          <w:sz w:val="24"/>
          <w:szCs w:val="24"/>
        </w:rPr>
        <w:t xml:space="preserve"> by</w:t>
      </w:r>
      <w:r w:rsidR="00396206" w:rsidRPr="00470618">
        <w:rPr>
          <w:rFonts w:ascii="Times New Roman" w:eastAsiaTheme="minorEastAsia" w:hAnsi="Times New Roman" w:cs="Times New Roman"/>
          <w:sz w:val="24"/>
          <w:szCs w:val="24"/>
        </w:rPr>
        <w:t xml:space="preserve"> Clark et </w:t>
      </w:r>
      <w:r w:rsidR="00396206" w:rsidRPr="00470618">
        <w:rPr>
          <w:rFonts w:ascii="Times New Roman" w:eastAsiaTheme="minorEastAsia" w:hAnsi="Times New Roman" w:cs="Times New Roman"/>
          <w:sz w:val="24"/>
          <w:szCs w:val="24"/>
        </w:rPr>
        <w:lastRenderedPageBreak/>
        <w:t xml:space="preserve">al. </w:t>
      </w:r>
      <w:r w:rsidR="00A02ACD">
        <w:rPr>
          <w:rFonts w:ascii="Times New Roman" w:eastAsiaTheme="minorEastAsia" w:hAnsi="Times New Roman" w:cs="Times New Roman"/>
          <w:sz w:val="24"/>
          <w:szCs w:val="24"/>
        </w:rPr>
        <w:t>(</w:t>
      </w:r>
      <w:r w:rsidR="00396206" w:rsidRPr="00470618">
        <w:rPr>
          <w:rFonts w:ascii="Times New Roman" w:eastAsiaTheme="minorEastAsia" w:hAnsi="Times New Roman" w:cs="Times New Roman"/>
          <w:sz w:val="24"/>
          <w:szCs w:val="24"/>
        </w:rPr>
        <w:t>1996a</w:t>
      </w:r>
      <w:r w:rsidR="00A02ACD">
        <w:rPr>
          <w:rFonts w:ascii="Times New Roman" w:eastAsiaTheme="minorEastAsia" w:hAnsi="Times New Roman" w:cs="Times New Roman"/>
          <w:sz w:val="24"/>
          <w:szCs w:val="24"/>
        </w:rPr>
        <w:t>)</w:t>
      </w:r>
      <w:r w:rsidR="00982430" w:rsidRPr="00470618">
        <w:rPr>
          <w:rFonts w:ascii="Times New Roman" w:eastAsiaTheme="minorEastAsia" w:hAnsi="Times New Roman" w:cs="Times New Roman"/>
          <w:sz w:val="24"/>
          <w:szCs w:val="24"/>
        </w:rPr>
        <w:t xml:space="preserve">, a stronger background wind or a narrower fire front produces a shorter residence time for parcels traversing the region of intense heating, and a less intense fire front will not heat traversing parcels as much.  Clark et al. reasoned that, when the additional buoyancy produced by heat from the fire is weak relative to the pre-existent kinetic energy of the traversing parcels, the wind within the fire will not deviate </w:t>
      </w:r>
      <w:r w:rsidR="00521D44">
        <w:rPr>
          <w:rFonts w:ascii="Times New Roman" w:eastAsiaTheme="minorEastAsia" w:hAnsi="Times New Roman" w:cs="Times New Roman"/>
          <w:sz w:val="24"/>
          <w:szCs w:val="24"/>
        </w:rPr>
        <w:t>significant</w:t>
      </w:r>
      <w:r w:rsidR="00982430" w:rsidRPr="00470618">
        <w:rPr>
          <w:rFonts w:ascii="Times New Roman" w:eastAsiaTheme="minorEastAsia" w:hAnsi="Times New Roman" w:cs="Times New Roman"/>
          <w:sz w:val="24"/>
          <w:szCs w:val="24"/>
        </w:rPr>
        <w:t xml:space="preserve">ly from the background state and the use of the background wind in the </w:t>
      </w:r>
      <w:r w:rsidR="00521D44">
        <w:rPr>
          <w:rFonts w:ascii="Times New Roman" w:eastAsiaTheme="minorEastAsia" w:hAnsi="Times New Roman" w:cs="Times New Roman"/>
          <w:sz w:val="24"/>
          <w:szCs w:val="24"/>
        </w:rPr>
        <w:t>fire spread computation</w:t>
      </w:r>
      <w:r w:rsidR="00982430" w:rsidRPr="00470618">
        <w:rPr>
          <w:rFonts w:ascii="Times New Roman" w:eastAsiaTheme="minorEastAsia" w:hAnsi="Times New Roman" w:cs="Times New Roman"/>
          <w:sz w:val="24"/>
          <w:szCs w:val="24"/>
        </w:rPr>
        <w:t xml:space="preserve"> is valid.  (Such a case is often referred to as a “wind-driven” fire.)</w:t>
      </w:r>
    </w:p>
    <w:p w:rsidR="00982430" w:rsidRPr="00470618" w:rsidRDefault="00982430" w:rsidP="00470618">
      <w:pPr>
        <w:spacing w:line="480" w:lineRule="auto"/>
        <w:ind w:left="900" w:firstLine="540"/>
        <w:jc w:val="both"/>
        <w:rPr>
          <w:rFonts w:ascii="Times New Roman" w:eastAsiaTheme="minorEastAsia" w:hAnsi="Times New Roman" w:cs="Times New Roman"/>
          <w:sz w:val="24"/>
          <w:szCs w:val="24"/>
        </w:rPr>
      </w:pPr>
      <w:r w:rsidRPr="00470618">
        <w:rPr>
          <w:rFonts w:ascii="Times New Roman" w:eastAsiaTheme="minorEastAsia" w:hAnsi="Times New Roman" w:cs="Times New Roman"/>
          <w:sz w:val="24"/>
          <w:szCs w:val="24"/>
        </w:rPr>
        <w:t>However, in cases with more intense fire fronts and/or weaker winds (generally referred to as “plume-driven” fires), Clark et al. reasoned that the buoyancy of traversing parcels would be greatly increased and the wind in the vicinity of the fire would be substantially altered from the background state.  To complicate matters, the Rothermel formula makes it clear that the initial alteration of the wind over the fire would in turn lead to alteration of the fire spread rate; this, in turn, would alter the rate of fuel consumption within the fire front, and hence the intensity of the fire front.  Thus, in cases where the heat released by the fire would cause an increase in the wind speed over the fire front, a positive feedback would exist and the behavior of the fire front would become highly non-linear.</w:t>
      </w:r>
    </w:p>
    <w:p w:rsidR="00982430" w:rsidRPr="00470618" w:rsidRDefault="00982430" w:rsidP="00470618">
      <w:pPr>
        <w:spacing w:line="480" w:lineRule="auto"/>
        <w:ind w:left="900" w:firstLine="540"/>
        <w:jc w:val="both"/>
        <w:rPr>
          <w:rFonts w:ascii="Times New Roman" w:eastAsiaTheme="minorEastAsia" w:hAnsi="Times New Roman" w:cs="Times New Roman"/>
          <w:sz w:val="24"/>
          <w:szCs w:val="24"/>
        </w:rPr>
      </w:pPr>
      <w:r w:rsidRPr="00470618">
        <w:rPr>
          <w:rFonts w:ascii="Times New Roman" w:eastAsiaTheme="minorEastAsia" w:hAnsi="Times New Roman" w:cs="Times New Roman"/>
          <w:sz w:val="24"/>
          <w:szCs w:val="24"/>
        </w:rPr>
        <w:t>Therefore, Clark et al. argued that wildfire behavior should theoretically depend on the balance between the kinetic energy of the background wind and the buoyancy acquired by parcels traversing the fire front.  They quantified this balance using a squared convective Froude number,</w:t>
      </w:r>
    </w:p>
    <w:p w:rsidR="00982430" w:rsidRPr="00617116" w:rsidRDefault="00172E0A" w:rsidP="00614984">
      <w:pPr>
        <w:spacing w:line="480" w:lineRule="auto"/>
        <w:ind w:left="900"/>
        <w:jc w:val="right"/>
        <w:rPr>
          <w:rFonts w:eastAsiaTheme="minorEastAsia" w:cstheme="minorHAnsi"/>
        </w:rPr>
      </w:pPr>
      <m:oMath>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F</m:t>
            </m:r>
          </m:e>
          <m:sub>
            <m:r>
              <w:rPr>
                <w:rFonts w:ascii="Cambria Math" w:eastAsiaTheme="minorEastAsia" w:hAnsi="Cambria Math" w:cstheme="minorHAnsi"/>
                <w:sz w:val="28"/>
                <w:szCs w:val="28"/>
              </w:rPr>
              <m:t>c</m:t>
            </m:r>
          </m:sub>
          <m:sup>
            <m:r>
              <w:rPr>
                <w:rFonts w:ascii="Cambria Math" w:eastAsiaTheme="minorEastAsia" w:hAnsi="Cambria Math" w:cstheme="minorHAnsi"/>
                <w:sz w:val="28"/>
                <w:szCs w:val="28"/>
              </w:rPr>
              <m:t>2</m:t>
            </m:r>
          </m:sup>
        </m:sSubSup>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sSup>
              <m:sSupPr>
                <m:ctrlPr>
                  <w:rPr>
                    <w:rFonts w:ascii="Cambria Math" w:eastAsiaTheme="minorEastAsia" w:hAnsi="Cambria Math" w:cstheme="minorHAnsi"/>
                    <w:i/>
                    <w:sz w:val="28"/>
                    <w:szCs w:val="28"/>
                  </w:rPr>
                </m:ctrlPr>
              </m:sSupPr>
              <m:e>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U-</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S</m:t>
                        </m:r>
                      </m:e>
                      <m:sub>
                        <m:r>
                          <w:rPr>
                            <w:rFonts w:ascii="Cambria Math" w:eastAsiaTheme="minorEastAsia" w:hAnsi="Cambria Math" w:cstheme="minorHAnsi"/>
                            <w:sz w:val="28"/>
                            <w:szCs w:val="28"/>
                          </w:rPr>
                          <m:t>f</m:t>
                        </m:r>
                      </m:sub>
                    </m:sSub>
                  </m:e>
                </m:d>
              </m:e>
              <m:sup>
                <m:r>
                  <w:rPr>
                    <w:rFonts w:ascii="Cambria Math" w:eastAsiaTheme="minorEastAsia" w:hAnsi="Cambria Math" w:cstheme="minorHAnsi"/>
                    <w:sz w:val="28"/>
                    <w:szCs w:val="28"/>
                  </w:rPr>
                  <m:t>2</m:t>
                </m:r>
              </m:sup>
            </m:sSup>
          </m:num>
          <m:den>
            <m:r>
              <w:rPr>
                <w:rFonts w:ascii="Cambria Math" w:eastAsiaTheme="minorEastAsia" w:hAnsi="Cambria Math" w:cstheme="minorHAnsi"/>
                <w:sz w:val="28"/>
                <w:szCs w:val="28"/>
              </w:rPr>
              <m:t>g</m:t>
            </m:r>
            <m:f>
              <m:fPr>
                <m:ctrlPr>
                  <w:rPr>
                    <w:rFonts w:ascii="Cambria Math" w:eastAsiaTheme="minorEastAsia" w:hAnsi="Cambria Math" w:cstheme="minorHAnsi"/>
                    <w:i/>
                    <w:sz w:val="28"/>
                    <w:szCs w:val="28"/>
                  </w:rPr>
                </m:ctrlPr>
              </m:fPr>
              <m:num>
                <m:d>
                  <m:dPr>
                    <m:begChr m:val="〈"/>
                    <m:endChr m:val="〉"/>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∆θ</m:t>
                    </m:r>
                  </m:e>
                </m:d>
              </m:num>
              <m:den>
                <m:d>
                  <m:dPr>
                    <m:begChr m:val="〈"/>
                    <m:endChr m:val="〉"/>
                    <m:ctrlPr>
                      <w:rPr>
                        <w:rFonts w:ascii="Cambria Math" w:eastAsiaTheme="minorEastAsia" w:hAnsi="Cambria Math" w:cstheme="minorHAnsi"/>
                        <w:i/>
                        <w:sz w:val="28"/>
                        <w:szCs w:val="28"/>
                      </w:rPr>
                    </m:ctrlPr>
                  </m:dPr>
                  <m:e>
                    <m:acc>
                      <m:accPr>
                        <m:chr m:val="̅"/>
                        <m:ctrlPr>
                          <w:rPr>
                            <w:rFonts w:ascii="Cambria Math" w:eastAsiaTheme="minorEastAsia" w:hAnsi="Cambria Math" w:cstheme="minorHAnsi"/>
                            <w:i/>
                            <w:sz w:val="28"/>
                            <w:szCs w:val="28"/>
                          </w:rPr>
                        </m:ctrlPr>
                      </m:accPr>
                      <m:e>
                        <m:r>
                          <w:rPr>
                            <w:rFonts w:ascii="Cambria Math" w:eastAsiaTheme="minorEastAsia" w:hAnsi="Cambria Math" w:cstheme="minorHAnsi"/>
                            <w:sz w:val="28"/>
                            <w:szCs w:val="28"/>
                          </w:rPr>
                          <m:t>θ</m:t>
                        </m:r>
                      </m:e>
                    </m:acc>
                  </m:e>
                </m:d>
              </m:den>
            </m:f>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W</m:t>
                </m:r>
              </m:e>
              <m:sub>
                <m:r>
                  <w:rPr>
                    <w:rFonts w:ascii="Cambria Math" w:eastAsiaTheme="minorEastAsia" w:hAnsi="Cambria Math" w:cstheme="minorHAnsi"/>
                    <w:sz w:val="28"/>
                    <w:szCs w:val="28"/>
                  </w:rPr>
                  <m:t>f</m:t>
                </m:r>
              </m:sub>
            </m:sSub>
          </m:den>
        </m:f>
      </m:oMath>
      <w:r w:rsidR="00B11955">
        <w:rPr>
          <w:rFonts w:eastAsiaTheme="minorEastAsia" w:cstheme="minorHAnsi"/>
        </w:rPr>
        <w:tab/>
      </w:r>
      <w:r w:rsidR="00B11955">
        <w:rPr>
          <w:rFonts w:eastAsiaTheme="minorEastAsia" w:cstheme="minorHAnsi"/>
        </w:rPr>
        <w:tab/>
      </w:r>
      <w:r w:rsidR="00B11955">
        <w:rPr>
          <w:rFonts w:eastAsiaTheme="minorEastAsia" w:cstheme="minorHAnsi"/>
        </w:rPr>
        <w:tab/>
      </w:r>
      <w:r w:rsidR="00B11955">
        <w:rPr>
          <w:rFonts w:eastAsiaTheme="minorEastAsia" w:cstheme="minorHAnsi"/>
        </w:rPr>
        <w:tab/>
      </w:r>
      <w:r w:rsidR="00B11955">
        <w:rPr>
          <w:rFonts w:eastAsiaTheme="minorEastAsia" w:cstheme="minorHAnsi"/>
        </w:rPr>
        <w:tab/>
        <w:t>(13</w:t>
      </w:r>
      <w:r w:rsidR="00982430">
        <w:rPr>
          <w:rFonts w:eastAsiaTheme="minorEastAsia" w:cstheme="minorHAnsi"/>
        </w:rPr>
        <w:t>)</w:t>
      </w:r>
    </w:p>
    <w:p w:rsidR="00982430" w:rsidRPr="00470618" w:rsidRDefault="00982430" w:rsidP="00470618">
      <w:pPr>
        <w:spacing w:line="480" w:lineRule="auto"/>
        <w:ind w:left="900"/>
        <w:jc w:val="both"/>
        <w:rPr>
          <w:rFonts w:ascii="Times New Roman" w:eastAsiaTheme="minorEastAsia" w:hAnsi="Times New Roman" w:cs="Times New Roman"/>
          <w:sz w:val="24"/>
          <w:szCs w:val="24"/>
        </w:rPr>
      </w:pPr>
      <w:r w:rsidRPr="00470618">
        <w:rPr>
          <w:rFonts w:ascii="Times New Roman" w:eastAsiaTheme="minorEastAsia" w:hAnsi="Times New Roman" w:cs="Times New Roman"/>
          <w:i/>
          <w:sz w:val="24"/>
          <w:szCs w:val="24"/>
        </w:rPr>
        <w:lastRenderedPageBreak/>
        <w:t>U</w:t>
      </w:r>
      <w:r w:rsidRPr="00470618">
        <w:rPr>
          <w:rFonts w:ascii="Times New Roman" w:eastAsiaTheme="minorEastAsia" w:hAnsi="Times New Roman" w:cs="Times New Roman"/>
          <w:sz w:val="24"/>
          <w:szCs w:val="24"/>
        </w:rPr>
        <w:t xml:space="preserve"> is the wind speed across the fire front, </w:t>
      </w:r>
      <w:r w:rsidRPr="00470618">
        <w:rPr>
          <w:rFonts w:ascii="Times New Roman" w:eastAsiaTheme="minorEastAsia" w:hAnsi="Times New Roman" w:cs="Times New Roman"/>
          <w:sz w:val="24"/>
          <w:szCs w:val="24"/>
        </w:rPr>
        <w:softHyphen/>
      </w:r>
      <w:r w:rsidRPr="00470618">
        <w:rPr>
          <w:rFonts w:ascii="Times New Roman" w:eastAsiaTheme="minorEastAsia" w:hAnsi="Times New Roman" w:cs="Times New Roman"/>
          <w:i/>
          <w:sz w:val="24"/>
          <w:szCs w:val="24"/>
        </w:rPr>
        <w:t>S</w:t>
      </w:r>
      <w:r w:rsidRPr="00470618">
        <w:rPr>
          <w:rFonts w:ascii="Times New Roman" w:eastAsiaTheme="minorEastAsia" w:hAnsi="Times New Roman" w:cs="Times New Roman"/>
          <w:i/>
          <w:sz w:val="24"/>
          <w:szCs w:val="24"/>
          <w:vertAlign w:val="subscript"/>
        </w:rPr>
        <w:t>f</w:t>
      </w:r>
      <w:r w:rsidRPr="00470618">
        <w:rPr>
          <w:rFonts w:ascii="Times New Roman" w:eastAsiaTheme="minorEastAsia" w:hAnsi="Times New Roman" w:cs="Times New Roman"/>
          <w:sz w:val="24"/>
          <w:szCs w:val="24"/>
        </w:rPr>
        <w:t xml:space="preserve"> is the rate of spread, </w:t>
      </w:r>
      <w:r w:rsidRPr="00470618">
        <w:rPr>
          <w:rFonts w:ascii="Times New Roman" w:eastAsiaTheme="minorEastAsia" w:hAnsi="Times New Roman" w:cs="Times New Roman"/>
          <w:i/>
          <w:sz w:val="24"/>
          <w:szCs w:val="24"/>
        </w:rPr>
        <w:t>g</w:t>
      </w:r>
      <w:r w:rsidRPr="00470618">
        <w:rPr>
          <w:rFonts w:ascii="Times New Roman" w:eastAsiaTheme="minorEastAsia" w:hAnsi="Times New Roman" w:cs="Times New Roman"/>
          <w:sz w:val="24"/>
          <w:szCs w:val="24"/>
        </w:rPr>
        <w:t xml:space="preserve"> is the acceleration due to gravity, </w:t>
      </w:r>
      <w:r w:rsidRPr="00470618">
        <w:rPr>
          <w:rFonts w:ascii="Times New Roman" w:eastAsiaTheme="minorEastAsia" w:hAnsi="Times New Roman" w:cs="Times New Roman"/>
          <w:i/>
          <w:sz w:val="24"/>
          <w:szCs w:val="24"/>
        </w:rPr>
        <w:t>Δθ/</w:t>
      </w:r>
      <m:oMath>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θ</m:t>
            </m:r>
          </m:e>
        </m:acc>
      </m:oMath>
      <w:r w:rsidRPr="00470618">
        <w:rPr>
          <w:rFonts w:ascii="Times New Roman" w:eastAsiaTheme="minorEastAsia" w:hAnsi="Times New Roman" w:cs="Times New Roman"/>
          <w:sz w:val="24"/>
          <w:szCs w:val="24"/>
        </w:rPr>
        <w:t xml:space="preserve"> is the potential temperature anomaly (i.e. buoyancy) with brackets denoting a layer average over the region of intense heating (for which they gave an approximate value of 30 m), and </w:t>
      </w:r>
      <w:r w:rsidRPr="00470618">
        <w:rPr>
          <w:rFonts w:ascii="Times New Roman" w:eastAsiaTheme="minorEastAsia" w:hAnsi="Times New Roman" w:cs="Times New Roman"/>
          <w:i/>
          <w:sz w:val="24"/>
          <w:szCs w:val="24"/>
        </w:rPr>
        <w:t>W</w:t>
      </w:r>
      <w:r w:rsidRPr="00470618">
        <w:rPr>
          <w:rFonts w:ascii="Times New Roman" w:eastAsiaTheme="minorEastAsia" w:hAnsi="Times New Roman" w:cs="Times New Roman"/>
          <w:i/>
          <w:sz w:val="24"/>
          <w:szCs w:val="24"/>
          <w:vertAlign w:val="subscript"/>
        </w:rPr>
        <w:t>f</w:t>
      </w:r>
      <w:r w:rsidRPr="00470618">
        <w:rPr>
          <w:rFonts w:ascii="Times New Roman" w:eastAsiaTheme="minorEastAsia" w:hAnsi="Times New Roman" w:cs="Times New Roman"/>
          <w:sz w:val="24"/>
          <w:szCs w:val="24"/>
        </w:rPr>
        <w:t xml:space="preserve"> is the width of the fire front.  By the above reasoning, a large value for </w:t>
      </w:r>
      <w:r w:rsidRPr="00470618">
        <w:rPr>
          <w:rFonts w:ascii="Times New Roman" w:eastAsiaTheme="minorEastAsia" w:hAnsi="Times New Roman" w:cs="Times New Roman"/>
          <w:i/>
          <w:sz w:val="24"/>
          <w:szCs w:val="24"/>
        </w:rPr>
        <w:t>F</w:t>
      </w:r>
      <w:r w:rsidRPr="00470618">
        <w:rPr>
          <w:rFonts w:ascii="Times New Roman" w:eastAsiaTheme="minorEastAsia" w:hAnsi="Times New Roman" w:cs="Times New Roman"/>
          <w:i/>
          <w:sz w:val="24"/>
          <w:szCs w:val="24"/>
          <w:vertAlign w:val="subscript"/>
        </w:rPr>
        <w:t>c</w:t>
      </w:r>
      <w:r w:rsidRPr="00470618">
        <w:rPr>
          <w:rFonts w:ascii="Times New Roman" w:eastAsiaTheme="minorEastAsia" w:hAnsi="Times New Roman" w:cs="Times New Roman"/>
          <w:i/>
          <w:sz w:val="24"/>
          <w:szCs w:val="24"/>
          <w:vertAlign w:val="superscript"/>
        </w:rPr>
        <w:t>2</w:t>
      </w:r>
      <w:r w:rsidRPr="00470618">
        <w:rPr>
          <w:rFonts w:ascii="Times New Roman" w:eastAsiaTheme="minorEastAsia" w:hAnsi="Times New Roman" w:cs="Times New Roman"/>
          <w:sz w:val="24"/>
          <w:szCs w:val="24"/>
        </w:rPr>
        <w:t xml:space="preserve"> would correspond to a “wind-driven” fire with little modification of the background winds in the vicinity of the fire front, while </w:t>
      </w:r>
      <w:r w:rsidRPr="00470618">
        <w:rPr>
          <w:rFonts w:ascii="Times New Roman" w:eastAsiaTheme="minorEastAsia" w:hAnsi="Times New Roman" w:cs="Times New Roman"/>
          <w:i/>
          <w:sz w:val="24"/>
          <w:szCs w:val="24"/>
        </w:rPr>
        <w:t>F</w:t>
      </w:r>
      <w:r w:rsidRPr="00470618">
        <w:rPr>
          <w:rFonts w:ascii="Times New Roman" w:eastAsiaTheme="minorEastAsia" w:hAnsi="Times New Roman" w:cs="Times New Roman"/>
          <w:i/>
          <w:sz w:val="24"/>
          <w:szCs w:val="24"/>
          <w:vertAlign w:val="subscript"/>
        </w:rPr>
        <w:t>c</w:t>
      </w:r>
      <w:r w:rsidRPr="00470618">
        <w:rPr>
          <w:rFonts w:ascii="Times New Roman" w:eastAsiaTheme="minorEastAsia" w:hAnsi="Times New Roman" w:cs="Times New Roman"/>
          <w:i/>
          <w:sz w:val="24"/>
          <w:szCs w:val="24"/>
          <w:vertAlign w:val="superscript"/>
        </w:rPr>
        <w:t xml:space="preserve">2 </w:t>
      </w:r>
      <w:r w:rsidRPr="00470618">
        <w:rPr>
          <w:rFonts w:ascii="Times New Roman" w:eastAsiaTheme="minorEastAsia" w:hAnsi="Times New Roman" w:cs="Times New Roman"/>
          <w:sz w:val="24"/>
          <w:szCs w:val="24"/>
        </w:rPr>
        <w:t xml:space="preserve"> ~ 1 would mark the threshold of significant coupling between the atmosphere and the fire.  </w:t>
      </w:r>
    </w:p>
    <w:p w:rsidR="00132833" w:rsidRPr="00470618" w:rsidRDefault="00982430" w:rsidP="006938F5">
      <w:pPr>
        <w:spacing w:line="480" w:lineRule="auto"/>
        <w:ind w:left="900" w:firstLine="540"/>
        <w:jc w:val="both"/>
        <w:rPr>
          <w:rFonts w:ascii="Times New Roman" w:eastAsiaTheme="minorEastAsia" w:hAnsi="Times New Roman" w:cs="Times New Roman"/>
          <w:sz w:val="24"/>
          <w:szCs w:val="24"/>
        </w:rPr>
      </w:pPr>
      <w:r w:rsidRPr="00470618">
        <w:rPr>
          <w:rFonts w:ascii="Times New Roman" w:eastAsiaTheme="minorEastAsia" w:hAnsi="Times New Roman" w:cs="Times New Roman"/>
          <w:sz w:val="24"/>
          <w:szCs w:val="24"/>
        </w:rPr>
        <w:t>A widely-recognized sign of fire-atmosphere feedback is the center of the fire front developing a general parabolic or conical shape, along with more transient protrusio</w:t>
      </w:r>
      <w:r w:rsidR="00396206" w:rsidRPr="00470618">
        <w:rPr>
          <w:rFonts w:ascii="Times New Roman" w:eastAsiaTheme="minorEastAsia" w:hAnsi="Times New Roman" w:cs="Times New Roman"/>
          <w:sz w:val="24"/>
          <w:szCs w:val="24"/>
        </w:rPr>
        <w:t xml:space="preserve">ns or “fingers.”  Clark et al. </w:t>
      </w:r>
      <w:r w:rsidR="001855D3">
        <w:rPr>
          <w:rFonts w:ascii="Times New Roman" w:eastAsiaTheme="minorEastAsia" w:hAnsi="Times New Roman" w:cs="Times New Roman"/>
          <w:sz w:val="24"/>
          <w:szCs w:val="24"/>
        </w:rPr>
        <w:t>(</w:t>
      </w:r>
      <w:r w:rsidR="00396206" w:rsidRPr="00470618">
        <w:rPr>
          <w:rFonts w:ascii="Times New Roman" w:eastAsiaTheme="minorEastAsia" w:hAnsi="Times New Roman" w:cs="Times New Roman"/>
          <w:sz w:val="24"/>
          <w:szCs w:val="24"/>
        </w:rPr>
        <w:t>1996a</w:t>
      </w:r>
      <w:r w:rsidR="001855D3">
        <w:rPr>
          <w:rFonts w:ascii="Times New Roman" w:eastAsiaTheme="minorEastAsia" w:hAnsi="Times New Roman" w:cs="Times New Roman"/>
          <w:sz w:val="24"/>
          <w:szCs w:val="24"/>
        </w:rPr>
        <w:t>)</w:t>
      </w:r>
      <w:r w:rsidRPr="00470618">
        <w:rPr>
          <w:rFonts w:ascii="Times New Roman" w:eastAsiaTheme="minorEastAsia" w:hAnsi="Times New Roman" w:cs="Times New Roman"/>
          <w:sz w:val="24"/>
          <w:szCs w:val="24"/>
        </w:rPr>
        <w:t xml:space="preserve"> distinguished between convective and dynamic contributions to these phenomena.  The convective contribution consists of the development of plumes over the fire front which are tilted downstream by the ambient wind, thereby shifting the center of low-level convergence to a position ahead of the fire front</w:t>
      </w:r>
      <w:r w:rsidR="00F3160B" w:rsidRPr="00470618">
        <w:rPr>
          <w:rFonts w:ascii="Times New Roman" w:eastAsiaTheme="minorEastAsia" w:hAnsi="Times New Roman" w:cs="Times New Roman"/>
          <w:sz w:val="24"/>
          <w:szCs w:val="24"/>
        </w:rPr>
        <w:t>.  (See Fig.</w:t>
      </w:r>
      <w:r w:rsidR="00CE6E3D" w:rsidRPr="00470618">
        <w:rPr>
          <w:rFonts w:ascii="Times New Roman" w:eastAsiaTheme="minorEastAsia" w:hAnsi="Times New Roman" w:cs="Times New Roman"/>
          <w:sz w:val="24"/>
          <w:szCs w:val="24"/>
        </w:rPr>
        <w:t xml:space="preserve"> 6</w:t>
      </w:r>
      <w:r w:rsidR="00F3160B" w:rsidRPr="00470618">
        <w:rPr>
          <w:rFonts w:ascii="Times New Roman" w:eastAsiaTheme="minorEastAsia" w:hAnsi="Times New Roman" w:cs="Times New Roman"/>
          <w:sz w:val="24"/>
          <w:szCs w:val="24"/>
        </w:rPr>
        <w:t>.)</w:t>
      </w:r>
      <w:r w:rsidRPr="00470618">
        <w:rPr>
          <w:rFonts w:ascii="Times New Roman" w:eastAsiaTheme="minorEastAsia" w:hAnsi="Times New Roman" w:cs="Times New Roman"/>
          <w:sz w:val="24"/>
          <w:szCs w:val="24"/>
        </w:rPr>
        <w:t xml:space="preserve">  This would in turn strengthen the </w:t>
      </w:r>
      <w:r w:rsidR="006938F5">
        <w:rPr>
          <w:rFonts w:ascii="Times New Roman" w:eastAsiaTheme="minorEastAsia" w:hAnsi="Times New Roman" w:cs="Times New Roman"/>
          <w:sz w:val="24"/>
          <w:szCs w:val="24"/>
        </w:rPr>
        <w:t xml:space="preserve">low-level wind across the fire </w:t>
      </w:r>
      <w:r w:rsidR="00132833" w:rsidRPr="00470618">
        <w:rPr>
          <w:rFonts w:ascii="Times New Roman" w:eastAsiaTheme="minorEastAsia" w:hAnsi="Times New Roman" w:cs="Times New Roman"/>
          <w:sz w:val="24"/>
          <w:szCs w:val="24"/>
        </w:rPr>
        <w:t xml:space="preserve">front, enhance fire spread, intensify the plume, and produce an amplifying feedback loop as long as the low-level convergence zone remains close to the fire front.  </w:t>
      </w:r>
    </w:p>
    <w:p w:rsidR="006938F5" w:rsidRDefault="00982430" w:rsidP="00132833">
      <w:pPr>
        <w:spacing w:line="480" w:lineRule="auto"/>
        <w:ind w:left="900" w:firstLine="540"/>
        <w:jc w:val="both"/>
        <w:rPr>
          <w:rFonts w:ascii="Times New Roman" w:eastAsiaTheme="minorEastAsia" w:hAnsi="Times New Roman" w:cs="Times New Roman"/>
          <w:sz w:val="24"/>
          <w:szCs w:val="24"/>
        </w:rPr>
      </w:pPr>
      <w:r w:rsidRPr="00132833">
        <w:rPr>
          <w:rFonts w:ascii="Times New Roman" w:eastAsiaTheme="minorEastAsia" w:hAnsi="Times New Roman" w:cs="Times New Roman"/>
          <w:sz w:val="24"/>
          <w:szCs w:val="24"/>
        </w:rPr>
        <w:t>For the d</w:t>
      </w:r>
      <w:r w:rsidR="00396206" w:rsidRPr="00132833">
        <w:rPr>
          <w:rFonts w:ascii="Times New Roman" w:eastAsiaTheme="minorEastAsia" w:hAnsi="Times New Roman" w:cs="Times New Roman"/>
          <w:sz w:val="24"/>
          <w:szCs w:val="24"/>
        </w:rPr>
        <w:t xml:space="preserve">ynamical forcing, Clark et al. </w:t>
      </w:r>
      <w:r w:rsidR="00EB5071">
        <w:rPr>
          <w:rFonts w:ascii="Times New Roman" w:eastAsiaTheme="minorEastAsia" w:hAnsi="Times New Roman" w:cs="Times New Roman"/>
          <w:sz w:val="24"/>
          <w:szCs w:val="24"/>
        </w:rPr>
        <w:t>(</w:t>
      </w:r>
      <w:r w:rsidR="00396206" w:rsidRPr="00132833">
        <w:rPr>
          <w:rFonts w:ascii="Times New Roman" w:eastAsiaTheme="minorEastAsia" w:hAnsi="Times New Roman" w:cs="Times New Roman"/>
          <w:sz w:val="24"/>
          <w:szCs w:val="24"/>
        </w:rPr>
        <w:t>1996b</w:t>
      </w:r>
      <w:r w:rsidR="00EB5071">
        <w:rPr>
          <w:rFonts w:ascii="Times New Roman" w:eastAsiaTheme="minorEastAsia" w:hAnsi="Times New Roman" w:cs="Times New Roman"/>
          <w:sz w:val="24"/>
          <w:szCs w:val="24"/>
        </w:rPr>
        <w:t>)</w:t>
      </w:r>
      <w:r w:rsidRPr="00132833">
        <w:rPr>
          <w:rFonts w:ascii="Times New Roman" w:eastAsiaTheme="minorEastAsia" w:hAnsi="Times New Roman" w:cs="Times New Roman"/>
          <w:sz w:val="24"/>
          <w:szCs w:val="24"/>
        </w:rPr>
        <w:t xml:space="preserve"> </w:t>
      </w:r>
      <w:r w:rsidR="00EB5071">
        <w:rPr>
          <w:rFonts w:ascii="Times New Roman" w:eastAsiaTheme="minorEastAsia" w:hAnsi="Times New Roman" w:cs="Times New Roman"/>
          <w:sz w:val="24"/>
          <w:szCs w:val="24"/>
        </w:rPr>
        <w:t>detailed the</w:t>
      </w:r>
      <w:r w:rsidRPr="00132833">
        <w:rPr>
          <w:rFonts w:ascii="Times New Roman" w:eastAsiaTheme="minorEastAsia" w:hAnsi="Times New Roman" w:cs="Times New Roman"/>
          <w:sz w:val="24"/>
          <w:szCs w:val="24"/>
        </w:rPr>
        <w:t xml:space="preserve"> theoretical evolution of vorticity near the f</w:t>
      </w:r>
      <w:r w:rsidR="00F3160B" w:rsidRPr="00132833">
        <w:rPr>
          <w:rFonts w:ascii="Times New Roman" w:eastAsiaTheme="minorEastAsia" w:hAnsi="Times New Roman" w:cs="Times New Roman"/>
          <w:sz w:val="24"/>
          <w:szCs w:val="24"/>
        </w:rPr>
        <w:t>ire front.  As shown in Fig.</w:t>
      </w:r>
      <w:r w:rsidR="00CE6E3D" w:rsidRPr="00132833">
        <w:rPr>
          <w:rFonts w:ascii="Times New Roman" w:eastAsiaTheme="minorEastAsia" w:hAnsi="Times New Roman" w:cs="Times New Roman"/>
          <w:sz w:val="24"/>
          <w:szCs w:val="24"/>
        </w:rPr>
        <w:t xml:space="preserve"> 7</w:t>
      </w:r>
      <w:r w:rsidRPr="00132833">
        <w:rPr>
          <w:rFonts w:ascii="Times New Roman" w:eastAsiaTheme="minorEastAsia" w:hAnsi="Times New Roman" w:cs="Times New Roman"/>
          <w:sz w:val="24"/>
          <w:szCs w:val="24"/>
        </w:rPr>
        <w:t xml:space="preserve">, the intense buoyancy gradient near the fire front produces horizontal vorticity in the ambient flow coming up from behind.  When that vorticity encounters an along-line variation in vertical velocity, such as might arise due to enhanced spread rate and flame intensity from a convective feedback at the center of the fire front, it is tilted and stretched to produce a pair of “bookend” </w:t>
      </w:r>
    </w:p>
    <w:p w:rsidR="006938F5" w:rsidRDefault="006938F5" w:rsidP="006938F5">
      <w:pPr>
        <w:keepNext/>
        <w:spacing w:line="240" w:lineRule="auto"/>
        <w:ind w:left="900"/>
        <w:jc w:val="center"/>
      </w:pPr>
      <w:r>
        <w:rPr>
          <w:noProof/>
        </w:rPr>
        <w:lastRenderedPageBreak/>
        <w:drawing>
          <wp:inline distT="0" distB="0" distL="0" distR="0" wp14:anchorId="001CAB96" wp14:editId="66EF43F9">
            <wp:extent cx="3411994" cy="342529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tretch>
                      <a:fillRect/>
                    </a:stretch>
                  </pic:blipFill>
                  <pic:spPr>
                    <a:xfrm>
                      <a:off x="0" y="0"/>
                      <a:ext cx="3432913" cy="3446297"/>
                    </a:xfrm>
                    <a:prstGeom prst="rect">
                      <a:avLst/>
                    </a:prstGeom>
                  </pic:spPr>
                </pic:pic>
              </a:graphicData>
            </a:graphic>
          </wp:inline>
        </w:drawing>
      </w:r>
    </w:p>
    <w:p w:rsidR="006938F5" w:rsidRPr="00132833" w:rsidRDefault="006938F5" w:rsidP="006938F5">
      <w:pPr>
        <w:pStyle w:val="Caption"/>
        <w:ind w:left="900"/>
        <w:jc w:val="both"/>
        <w:rPr>
          <w:rFonts w:ascii="Times New Roman" w:hAnsi="Times New Roman" w:cs="Times New Roman"/>
          <w:color w:val="000000" w:themeColor="text1"/>
          <w:sz w:val="24"/>
          <w:szCs w:val="24"/>
        </w:rPr>
      </w:pPr>
      <w:bookmarkStart w:id="10" w:name="_Toc385367286"/>
      <w:bookmarkStart w:id="11" w:name="_Toc386501288"/>
      <w:r w:rsidRPr="00132833">
        <w:rPr>
          <w:rFonts w:ascii="Times New Roman" w:hAnsi="Times New Roman" w:cs="Times New Roman"/>
          <w:color w:val="000000" w:themeColor="text1"/>
          <w:sz w:val="24"/>
          <w:szCs w:val="24"/>
        </w:rPr>
        <w:t xml:space="preserve">Figure </w:t>
      </w:r>
      <w:r w:rsidRPr="00132833">
        <w:rPr>
          <w:rFonts w:ascii="Times New Roman" w:hAnsi="Times New Roman" w:cs="Times New Roman"/>
          <w:color w:val="000000" w:themeColor="text1"/>
          <w:sz w:val="24"/>
          <w:szCs w:val="24"/>
        </w:rPr>
        <w:fldChar w:fldCharType="begin"/>
      </w:r>
      <w:r w:rsidRPr="00132833">
        <w:rPr>
          <w:rFonts w:ascii="Times New Roman" w:hAnsi="Times New Roman" w:cs="Times New Roman"/>
          <w:color w:val="000000" w:themeColor="text1"/>
          <w:sz w:val="24"/>
          <w:szCs w:val="24"/>
        </w:rPr>
        <w:instrText xml:space="preserve"> SEQ Figure \* ARABIC </w:instrText>
      </w:r>
      <w:r w:rsidRPr="00132833">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6</w:t>
      </w:r>
      <w:r w:rsidRPr="00132833">
        <w:rPr>
          <w:rFonts w:ascii="Times New Roman" w:hAnsi="Times New Roman" w:cs="Times New Roman"/>
          <w:color w:val="000000" w:themeColor="text1"/>
          <w:sz w:val="24"/>
          <w:szCs w:val="24"/>
        </w:rPr>
        <w:fldChar w:fldCharType="end"/>
      </w:r>
      <w:r w:rsidRPr="00132833">
        <w:rPr>
          <w:rFonts w:ascii="Times New Roman" w:hAnsi="Times New Roman" w:cs="Times New Roman"/>
          <w:color w:val="000000" w:themeColor="text1"/>
          <w:sz w:val="24"/>
          <w:szCs w:val="24"/>
        </w:rPr>
        <w:t>: Idealized structure of the near-surface convergence pattern resulting from a fire-driven plume carried downstream by the background wind.  (from Clark et al.</w:t>
      </w:r>
      <w:r>
        <w:rPr>
          <w:rFonts w:ascii="Times New Roman" w:hAnsi="Times New Roman" w:cs="Times New Roman"/>
          <w:color w:val="000000" w:themeColor="text1"/>
          <w:sz w:val="24"/>
          <w:szCs w:val="24"/>
        </w:rPr>
        <w:t>,</w:t>
      </w:r>
      <w:r w:rsidRPr="00132833">
        <w:rPr>
          <w:rFonts w:ascii="Times New Roman" w:hAnsi="Times New Roman" w:cs="Times New Roman"/>
          <w:color w:val="000000" w:themeColor="text1"/>
          <w:sz w:val="24"/>
          <w:szCs w:val="24"/>
        </w:rPr>
        <w:t xml:space="preserve"> 1996a, p. 883)</w:t>
      </w:r>
      <w:bookmarkEnd w:id="10"/>
      <w:bookmarkEnd w:id="11"/>
    </w:p>
    <w:p w:rsidR="006938F5" w:rsidRDefault="006938F5" w:rsidP="006938F5">
      <w:pPr>
        <w:spacing w:line="480" w:lineRule="auto"/>
        <w:ind w:left="900"/>
        <w:jc w:val="both"/>
        <w:rPr>
          <w:rFonts w:ascii="Times New Roman" w:eastAsiaTheme="minorEastAsia" w:hAnsi="Times New Roman" w:cs="Times New Roman"/>
          <w:sz w:val="24"/>
          <w:szCs w:val="24"/>
        </w:rPr>
      </w:pPr>
    </w:p>
    <w:p w:rsidR="006938F5" w:rsidRPr="00132833" w:rsidRDefault="00982430" w:rsidP="006938F5">
      <w:pPr>
        <w:spacing w:line="480" w:lineRule="auto"/>
        <w:ind w:left="900"/>
        <w:jc w:val="both"/>
        <w:rPr>
          <w:rFonts w:ascii="Times New Roman" w:eastAsiaTheme="minorEastAsia" w:hAnsi="Times New Roman" w:cs="Times New Roman"/>
          <w:sz w:val="24"/>
          <w:szCs w:val="24"/>
        </w:rPr>
      </w:pPr>
      <w:r w:rsidRPr="00132833">
        <w:rPr>
          <w:rFonts w:ascii="Times New Roman" w:eastAsiaTheme="minorEastAsia" w:hAnsi="Times New Roman" w:cs="Times New Roman"/>
          <w:sz w:val="24"/>
          <w:szCs w:val="24"/>
        </w:rPr>
        <w:t xml:space="preserve">vertical vortices that act in concert to strengthen the wind traversing the fire front between them.  As with the convective feedback, this process further enhances the </w:t>
      </w:r>
      <w:r w:rsidR="006938F5" w:rsidRPr="00132833">
        <w:rPr>
          <w:rFonts w:ascii="Times New Roman" w:eastAsiaTheme="minorEastAsia" w:hAnsi="Times New Roman" w:cs="Times New Roman"/>
          <w:sz w:val="24"/>
          <w:szCs w:val="24"/>
        </w:rPr>
        <w:t>spread rate and flame intensity, which amplifies the protrusion in the fire front as long as the vertical vorticity remains in phase with it instead of being swept downstream by overly-strong ambient winds.</w:t>
      </w:r>
    </w:p>
    <w:p w:rsidR="00982430" w:rsidRPr="00132833" w:rsidRDefault="00E71029" w:rsidP="006938F5">
      <w:pPr>
        <w:spacing w:line="480" w:lineRule="auto"/>
        <w:ind w:left="90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6938F5" w:rsidRPr="00AF1A05">
        <w:rPr>
          <w:rFonts w:ascii="Times New Roman" w:eastAsiaTheme="minorEastAsia" w:hAnsi="Times New Roman" w:cs="Times New Roman"/>
          <w:sz w:val="24"/>
          <w:szCs w:val="24"/>
        </w:rPr>
        <w:t xml:space="preserve">In addition to theoretical discussion, Clark et al. </w:t>
      </w:r>
      <w:r w:rsidR="006938F5">
        <w:rPr>
          <w:rFonts w:ascii="Times New Roman" w:eastAsiaTheme="minorEastAsia" w:hAnsi="Times New Roman" w:cs="Times New Roman"/>
          <w:sz w:val="24"/>
          <w:szCs w:val="24"/>
        </w:rPr>
        <w:t>(</w:t>
      </w:r>
      <w:r w:rsidR="006938F5" w:rsidRPr="00AF1A05">
        <w:rPr>
          <w:rFonts w:ascii="Times New Roman" w:eastAsiaTheme="minorEastAsia" w:hAnsi="Times New Roman" w:cs="Times New Roman"/>
          <w:sz w:val="24"/>
          <w:szCs w:val="24"/>
        </w:rPr>
        <w:t>1996b</w:t>
      </w:r>
      <w:r w:rsidR="006938F5">
        <w:rPr>
          <w:rFonts w:ascii="Times New Roman" w:eastAsiaTheme="minorEastAsia" w:hAnsi="Times New Roman" w:cs="Times New Roman"/>
          <w:sz w:val="24"/>
          <w:szCs w:val="24"/>
        </w:rPr>
        <w:t>)</w:t>
      </w:r>
      <w:r w:rsidR="006938F5" w:rsidRPr="00AF1A05">
        <w:rPr>
          <w:rFonts w:ascii="Times New Roman" w:eastAsiaTheme="minorEastAsia" w:hAnsi="Times New Roman" w:cs="Times New Roman"/>
          <w:sz w:val="24"/>
          <w:szCs w:val="24"/>
        </w:rPr>
        <w:t xml:space="preserve"> performed several tests of a primitive coupled model on an initially-straight fire front.  In doing so, they noted that the simulated fire behavior </w:t>
      </w:r>
      <w:r>
        <w:rPr>
          <w:rFonts w:ascii="Times New Roman" w:eastAsiaTheme="minorEastAsia" w:hAnsi="Times New Roman" w:cs="Times New Roman"/>
          <w:sz w:val="24"/>
          <w:szCs w:val="24"/>
        </w:rPr>
        <w:t xml:space="preserve">often </w:t>
      </w:r>
      <w:r w:rsidR="006938F5" w:rsidRPr="00AF1A05">
        <w:rPr>
          <w:rFonts w:ascii="Times New Roman" w:eastAsiaTheme="minorEastAsia" w:hAnsi="Times New Roman" w:cs="Times New Roman"/>
          <w:sz w:val="24"/>
          <w:szCs w:val="24"/>
        </w:rPr>
        <w:t xml:space="preserve">remained stable even when the convective Froude number indicated coupling (i.e. </w:t>
      </w:r>
      <w:r w:rsidR="006938F5" w:rsidRPr="00AF1A05">
        <w:rPr>
          <w:rFonts w:ascii="Times New Roman" w:eastAsiaTheme="minorEastAsia" w:hAnsi="Times New Roman" w:cs="Times New Roman"/>
          <w:i/>
          <w:sz w:val="24"/>
          <w:szCs w:val="24"/>
        </w:rPr>
        <w:t>F</w:t>
      </w:r>
      <w:r w:rsidR="006938F5" w:rsidRPr="00AF1A05">
        <w:rPr>
          <w:rFonts w:ascii="Times New Roman" w:eastAsiaTheme="minorEastAsia" w:hAnsi="Times New Roman" w:cs="Times New Roman"/>
          <w:i/>
          <w:sz w:val="24"/>
          <w:szCs w:val="24"/>
          <w:vertAlign w:val="subscript"/>
        </w:rPr>
        <w:t>c</w:t>
      </w:r>
      <w:r w:rsidR="006938F5" w:rsidRPr="00AF1A05">
        <w:rPr>
          <w:rFonts w:ascii="Times New Roman" w:eastAsiaTheme="minorEastAsia" w:hAnsi="Times New Roman" w:cs="Times New Roman"/>
          <w:i/>
          <w:sz w:val="24"/>
          <w:szCs w:val="24"/>
          <w:vertAlign w:val="superscript"/>
        </w:rPr>
        <w:t>2</w:t>
      </w:r>
      <w:r w:rsidR="006938F5" w:rsidRPr="00AF1A05">
        <w:rPr>
          <w:rFonts w:ascii="Times New Roman" w:eastAsiaTheme="minorEastAsia" w:hAnsi="Times New Roman" w:cs="Times New Roman"/>
          <w:sz w:val="24"/>
          <w:szCs w:val="24"/>
        </w:rPr>
        <w:t xml:space="preserve"> ≤ 1) and asserted from this that other factors were required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for coupled</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 feedbacks</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to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be</w:t>
      </w:r>
      <w:r>
        <w:rPr>
          <w:rFonts w:ascii="Times New Roman" w:eastAsiaTheme="minorEastAsia" w:hAnsi="Times New Roman" w:cs="Times New Roman"/>
          <w:sz w:val="24"/>
          <w:szCs w:val="24"/>
        </w:rPr>
        <w:t xml:space="preserve">  realized. </w:t>
      </w:r>
      <w:r w:rsidR="006938F5" w:rsidRPr="00AF1A05">
        <w:rPr>
          <w:rFonts w:ascii="Times New Roman" w:eastAsiaTheme="minorEastAsia" w:hAnsi="Times New Roman" w:cs="Times New Roman"/>
          <w:sz w:val="24"/>
          <w:szCs w:val="24"/>
        </w:rPr>
        <w:t xml:space="preserve">This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view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is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supported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by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a </w:t>
      </w:r>
      <w:r>
        <w:rPr>
          <w:rFonts w:ascii="Times New Roman" w:eastAsiaTheme="minorEastAsia" w:hAnsi="Times New Roman" w:cs="Times New Roman"/>
          <w:sz w:val="24"/>
          <w:szCs w:val="24"/>
        </w:rPr>
        <w:t xml:space="preserve"> </w:t>
      </w:r>
      <w:r w:rsidR="006938F5" w:rsidRPr="00AF1A05">
        <w:rPr>
          <w:rFonts w:ascii="Times New Roman" w:eastAsiaTheme="minorEastAsia" w:hAnsi="Times New Roman" w:cs="Times New Roman"/>
          <w:sz w:val="24"/>
          <w:szCs w:val="24"/>
        </w:rPr>
        <w:t xml:space="preserve">survey </w:t>
      </w:r>
    </w:p>
    <w:p w:rsidR="0004148D" w:rsidRDefault="0004148D" w:rsidP="00614984">
      <w:pPr>
        <w:keepNext/>
        <w:spacing w:line="240" w:lineRule="auto"/>
        <w:ind w:left="900"/>
        <w:jc w:val="center"/>
      </w:pPr>
      <w:r>
        <w:rPr>
          <w:noProof/>
        </w:rPr>
        <w:lastRenderedPageBreak/>
        <w:drawing>
          <wp:inline distT="0" distB="0" distL="0" distR="0" wp14:anchorId="040FA74A" wp14:editId="67917F19">
            <wp:extent cx="3485071" cy="3785112"/>
            <wp:effectExtent l="19050" t="0" r="1079"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stretch>
                      <a:fillRect/>
                    </a:stretch>
                  </pic:blipFill>
                  <pic:spPr>
                    <a:xfrm>
                      <a:off x="0" y="0"/>
                      <a:ext cx="3503079" cy="3804670"/>
                    </a:xfrm>
                    <a:prstGeom prst="rect">
                      <a:avLst/>
                    </a:prstGeom>
                  </pic:spPr>
                </pic:pic>
              </a:graphicData>
            </a:graphic>
          </wp:inline>
        </w:drawing>
      </w:r>
    </w:p>
    <w:p w:rsidR="00AC366D" w:rsidRDefault="0004148D" w:rsidP="00132833">
      <w:pPr>
        <w:pStyle w:val="Caption"/>
        <w:ind w:left="900"/>
        <w:jc w:val="both"/>
        <w:rPr>
          <w:rFonts w:ascii="Times New Roman" w:hAnsi="Times New Roman" w:cs="Times New Roman"/>
          <w:color w:val="000000" w:themeColor="text1"/>
          <w:sz w:val="24"/>
          <w:szCs w:val="24"/>
        </w:rPr>
      </w:pPr>
      <w:bookmarkStart w:id="12" w:name="_Toc385367287"/>
      <w:bookmarkStart w:id="13" w:name="_Toc386501289"/>
      <w:r w:rsidRPr="00132833">
        <w:rPr>
          <w:rFonts w:ascii="Times New Roman" w:hAnsi="Times New Roman" w:cs="Times New Roman"/>
          <w:color w:val="000000" w:themeColor="text1"/>
          <w:sz w:val="24"/>
          <w:szCs w:val="24"/>
        </w:rPr>
        <w:t xml:space="preserve">Figure </w:t>
      </w:r>
      <w:r w:rsidR="00050E52" w:rsidRPr="00132833">
        <w:rPr>
          <w:rFonts w:ascii="Times New Roman" w:hAnsi="Times New Roman" w:cs="Times New Roman"/>
          <w:color w:val="000000" w:themeColor="text1"/>
          <w:sz w:val="24"/>
          <w:szCs w:val="24"/>
        </w:rPr>
        <w:fldChar w:fldCharType="begin"/>
      </w:r>
      <w:r w:rsidRPr="00132833">
        <w:rPr>
          <w:rFonts w:ascii="Times New Roman" w:hAnsi="Times New Roman" w:cs="Times New Roman"/>
          <w:color w:val="000000" w:themeColor="text1"/>
          <w:sz w:val="24"/>
          <w:szCs w:val="24"/>
        </w:rPr>
        <w:instrText xml:space="preserve"> SEQ Figure \* ARABIC </w:instrText>
      </w:r>
      <w:r w:rsidR="00050E52" w:rsidRPr="00132833">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7</w:t>
      </w:r>
      <w:r w:rsidR="00050E52" w:rsidRPr="00132833">
        <w:rPr>
          <w:rFonts w:ascii="Times New Roman" w:hAnsi="Times New Roman" w:cs="Times New Roman"/>
          <w:color w:val="000000" w:themeColor="text1"/>
          <w:sz w:val="24"/>
          <w:szCs w:val="24"/>
        </w:rPr>
        <w:fldChar w:fldCharType="end"/>
      </w:r>
      <w:r w:rsidRPr="00132833">
        <w:rPr>
          <w:rFonts w:ascii="Times New Roman" w:hAnsi="Times New Roman" w:cs="Times New Roman"/>
          <w:color w:val="000000" w:themeColor="text1"/>
          <w:sz w:val="24"/>
          <w:szCs w:val="24"/>
        </w:rPr>
        <w:t>: Role of tilting and stretching of fire-generated vorticity in the development of a dynamic</w:t>
      </w:r>
      <w:r w:rsidR="00D44EAD" w:rsidRPr="00132833">
        <w:rPr>
          <w:rFonts w:ascii="Times New Roman" w:hAnsi="Times New Roman" w:cs="Times New Roman"/>
          <w:color w:val="000000" w:themeColor="text1"/>
          <w:sz w:val="24"/>
          <w:szCs w:val="24"/>
        </w:rPr>
        <w:t xml:space="preserve"> “finger” in the front.  (from Clark et al.</w:t>
      </w:r>
      <w:r w:rsidR="00EB5071">
        <w:rPr>
          <w:rFonts w:ascii="Times New Roman" w:hAnsi="Times New Roman" w:cs="Times New Roman"/>
          <w:color w:val="000000" w:themeColor="text1"/>
          <w:sz w:val="24"/>
          <w:szCs w:val="24"/>
        </w:rPr>
        <w:t>,</w:t>
      </w:r>
      <w:r w:rsidR="00D44EAD" w:rsidRPr="00132833">
        <w:rPr>
          <w:rFonts w:ascii="Times New Roman" w:hAnsi="Times New Roman" w:cs="Times New Roman"/>
          <w:color w:val="000000" w:themeColor="text1"/>
          <w:sz w:val="24"/>
          <w:szCs w:val="24"/>
        </w:rPr>
        <w:t xml:space="preserve"> 1996b</w:t>
      </w:r>
      <w:r w:rsidRPr="00132833">
        <w:rPr>
          <w:rFonts w:ascii="Times New Roman" w:hAnsi="Times New Roman" w:cs="Times New Roman"/>
          <w:color w:val="000000" w:themeColor="text1"/>
          <w:sz w:val="24"/>
          <w:szCs w:val="24"/>
        </w:rPr>
        <w:t>, p. 179</w:t>
      </w:r>
      <w:r w:rsidR="00D44EAD" w:rsidRPr="00132833">
        <w:rPr>
          <w:rFonts w:ascii="Times New Roman" w:hAnsi="Times New Roman" w:cs="Times New Roman"/>
          <w:color w:val="000000" w:themeColor="text1"/>
          <w:sz w:val="24"/>
          <w:szCs w:val="24"/>
        </w:rPr>
        <w:t>)</w:t>
      </w:r>
      <w:bookmarkEnd w:id="12"/>
      <w:bookmarkEnd w:id="13"/>
    </w:p>
    <w:p w:rsidR="006938F5" w:rsidRPr="006938F5" w:rsidRDefault="006938F5" w:rsidP="006938F5"/>
    <w:p w:rsidR="00982430" w:rsidRPr="00AF1A05" w:rsidRDefault="006938F5" w:rsidP="006938F5">
      <w:pPr>
        <w:spacing w:line="480" w:lineRule="auto"/>
        <w:ind w:left="900"/>
        <w:jc w:val="both"/>
        <w:rPr>
          <w:rFonts w:ascii="Times New Roman" w:eastAsiaTheme="minorEastAsia" w:hAnsi="Times New Roman" w:cs="Times New Roman"/>
          <w:sz w:val="24"/>
          <w:szCs w:val="24"/>
        </w:rPr>
      </w:pPr>
      <w:r w:rsidRPr="00AF1A05">
        <w:rPr>
          <w:rFonts w:ascii="Times New Roman" w:eastAsiaTheme="minorEastAsia" w:hAnsi="Times New Roman" w:cs="Times New Roman"/>
          <w:sz w:val="24"/>
          <w:szCs w:val="24"/>
        </w:rPr>
        <w:t>o</w:t>
      </w:r>
      <w:r>
        <w:rPr>
          <w:rFonts w:ascii="Times New Roman" w:eastAsiaTheme="minorEastAsia" w:hAnsi="Times New Roman" w:cs="Times New Roman"/>
          <w:sz w:val="24"/>
          <w:szCs w:val="24"/>
        </w:rPr>
        <w:t>f controlled burns by</w:t>
      </w:r>
      <w:r w:rsidRPr="00AF1A05">
        <w:rPr>
          <w:rFonts w:ascii="Times New Roman" w:eastAsiaTheme="minorEastAsia" w:hAnsi="Times New Roman" w:cs="Times New Roman"/>
          <w:sz w:val="24"/>
          <w:szCs w:val="24"/>
        </w:rPr>
        <w:t xml:space="preserve"> Sullivan </w:t>
      </w:r>
      <w:r>
        <w:rPr>
          <w:rFonts w:ascii="Times New Roman" w:eastAsiaTheme="minorEastAsia" w:hAnsi="Times New Roman" w:cs="Times New Roman"/>
          <w:sz w:val="24"/>
          <w:szCs w:val="24"/>
        </w:rPr>
        <w:t>(</w:t>
      </w:r>
      <w:r w:rsidRPr="00AF1A05">
        <w:rPr>
          <w:rFonts w:ascii="Times New Roman" w:eastAsiaTheme="minorEastAsia" w:hAnsi="Times New Roman" w:cs="Times New Roman"/>
          <w:sz w:val="24"/>
          <w:szCs w:val="24"/>
        </w:rPr>
        <w:t>2007</w:t>
      </w:r>
      <w:r>
        <w:rPr>
          <w:rFonts w:ascii="Times New Roman" w:eastAsiaTheme="minorEastAsia" w:hAnsi="Times New Roman" w:cs="Times New Roman"/>
          <w:sz w:val="24"/>
          <w:szCs w:val="24"/>
        </w:rPr>
        <w:t>)</w:t>
      </w:r>
      <w:r w:rsidRPr="00AF1A05">
        <w:rPr>
          <w:rFonts w:ascii="Times New Roman" w:eastAsiaTheme="minorEastAsia" w:hAnsi="Times New Roman" w:cs="Times New Roman"/>
          <w:sz w:val="24"/>
          <w:szCs w:val="24"/>
        </w:rPr>
        <w:t>, which indicates a lack of one-to-one correlation between the observed Froude number and the observed maximum spread rate or other fire beha</w:t>
      </w:r>
      <w:r>
        <w:rPr>
          <w:rFonts w:ascii="Times New Roman" w:eastAsiaTheme="minorEastAsia" w:hAnsi="Times New Roman" w:cs="Times New Roman"/>
          <w:sz w:val="24"/>
          <w:szCs w:val="24"/>
        </w:rPr>
        <w:t xml:space="preserve">viors indicative of </w:t>
      </w:r>
      <w:r w:rsidRPr="00AF1A05">
        <w:rPr>
          <w:rFonts w:ascii="Times New Roman" w:eastAsiaTheme="minorEastAsia" w:hAnsi="Times New Roman" w:cs="Times New Roman"/>
          <w:sz w:val="24"/>
          <w:szCs w:val="24"/>
        </w:rPr>
        <w:t>coupling.  On this</w:t>
      </w:r>
      <w:r>
        <w:rPr>
          <w:rFonts w:ascii="Times New Roman" w:eastAsiaTheme="minorEastAsia" w:hAnsi="Times New Roman" w:cs="Times New Roman"/>
          <w:sz w:val="24"/>
          <w:szCs w:val="24"/>
        </w:rPr>
        <w:t xml:space="preserve"> </w:t>
      </w:r>
      <w:r w:rsidR="00982430" w:rsidRPr="00AF1A05">
        <w:rPr>
          <w:rFonts w:ascii="Times New Roman" w:eastAsiaTheme="minorEastAsia" w:hAnsi="Times New Roman" w:cs="Times New Roman"/>
          <w:sz w:val="24"/>
          <w:szCs w:val="24"/>
        </w:rPr>
        <w:t xml:space="preserve">basis, Sullivan </w:t>
      </w:r>
      <w:r>
        <w:rPr>
          <w:rFonts w:ascii="Times New Roman" w:eastAsiaTheme="minorEastAsia" w:hAnsi="Times New Roman" w:cs="Times New Roman"/>
          <w:sz w:val="24"/>
          <w:szCs w:val="24"/>
        </w:rPr>
        <w:t>concluded</w:t>
      </w:r>
      <w:r w:rsidR="00982430" w:rsidRPr="00AF1A05">
        <w:rPr>
          <w:rFonts w:ascii="Times New Roman" w:eastAsiaTheme="minorEastAsia" w:hAnsi="Times New Roman" w:cs="Times New Roman"/>
          <w:sz w:val="24"/>
          <w:szCs w:val="24"/>
        </w:rPr>
        <w:t xml:space="preserve"> that the simple classification of wildfires as “plume-driven” or “wind-driven” is not appropriate.</w:t>
      </w:r>
    </w:p>
    <w:p w:rsidR="00982430" w:rsidRPr="00AF1A05" w:rsidRDefault="00396206" w:rsidP="00AF1A05">
      <w:pPr>
        <w:spacing w:line="480" w:lineRule="auto"/>
        <w:ind w:left="900" w:firstLine="540"/>
        <w:jc w:val="both"/>
        <w:rPr>
          <w:rFonts w:ascii="Times New Roman" w:eastAsiaTheme="minorEastAsia" w:hAnsi="Times New Roman" w:cs="Times New Roman"/>
          <w:sz w:val="24"/>
          <w:szCs w:val="24"/>
        </w:rPr>
      </w:pPr>
      <w:r w:rsidRPr="00AF1A05">
        <w:rPr>
          <w:rFonts w:ascii="Times New Roman" w:eastAsiaTheme="minorEastAsia" w:hAnsi="Times New Roman" w:cs="Times New Roman"/>
          <w:sz w:val="24"/>
          <w:szCs w:val="24"/>
        </w:rPr>
        <w:t xml:space="preserve">Clark et al. </w:t>
      </w:r>
      <w:r w:rsidR="000C05E4">
        <w:rPr>
          <w:rFonts w:ascii="Times New Roman" w:eastAsiaTheme="minorEastAsia" w:hAnsi="Times New Roman" w:cs="Times New Roman"/>
          <w:sz w:val="24"/>
          <w:szCs w:val="24"/>
        </w:rPr>
        <w:t>(</w:t>
      </w:r>
      <w:r w:rsidRPr="00AF1A05">
        <w:rPr>
          <w:rFonts w:ascii="Times New Roman" w:eastAsiaTheme="minorEastAsia" w:hAnsi="Times New Roman" w:cs="Times New Roman"/>
          <w:sz w:val="24"/>
          <w:szCs w:val="24"/>
        </w:rPr>
        <w:t>1996b</w:t>
      </w:r>
      <w:r w:rsidR="000C05E4">
        <w:rPr>
          <w:rFonts w:ascii="Times New Roman" w:eastAsiaTheme="minorEastAsia" w:hAnsi="Times New Roman" w:cs="Times New Roman"/>
          <w:sz w:val="24"/>
          <w:szCs w:val="24"/>
        </w:rPr>
        <w:t>)</w:t>
      </w:r>
      <w:r w:rsidR="00982430" w:rsidRPr="00AF1A05">
        <w:rPr>
          <w:rFonts w:ascii="Times New Roman" w:eastAsiaTheme="minorEastAsia" w:hAnsi="Times New Roman" w:cs="Times New Roman"/>
          <w:sz w:val="24"/>
          <w:szCs w:val="24"/>
        </w:rPr>
        <w:t xml:space="preserve"> suspe</w:t>
      </w:r>
      <w:r w:rsidR="00F67969" w:rsidRPr="00AF1A05">
        <w:rPr>
          <w:rFonts w:ascii="Times New Roman" w:eastAsiaTheme="minorEastAsia" w:hAnsi="Times New Roman" w:cs="Times New Roman"/>
          <w:sz w:val="24"/>
          <w:szCs w:val="24"/>
        </w:rPr>
        <w:t>cted that vertical wind shear i</w:t>
      </w:r>
      <w:r w:rsidR="00982430" w:rsidRPr="00AF1A05">
        <w:rPr>
          <w:rFonts w:ascii="Times New Roman" w:eastAsiaTheme="minorEastAsia" w:hAnsi="Times New Roman" w:cs="Times New Roman"/>
          <w:sz w:val="24"/>
          <w:szCs w:val="24"/>
        </w:rPr>
        <w:t xml:space="preserve">s a key component of the feedback process, a suspicion bolstered by the lone instance of dynamic “finger” development in their test simulations. However, their discussion was limited to vertical shear in the first few decameters above the ground, arising from fire-induced downdrafts entering the combustion zone.  A more intensive study of the impacts </w:t>
      </w:r>
      <w:r w:rsidR="000C05E4">
        <w:rPr>
          <w:rFonts w:ascii="Times New Roman" w:eastAsiaTheme="minorEastAsia" w:hAnsi="Times New Roman" w:cs="Times New Roman"/>
          <w:sz w:val="24"/>
          <w:szCs w:val="24"/>
        </w:rPr>
        <w:t>of the vertical wind profile was conducted by</w:t>
      </w:r>
      <w:r w:rsidRPr="00AF1A05">
        <w:rPr>
          <w:rFonts w:ascii="Times New Roman" w:eastAsiaTheme="minorEastAsia" w:hAnsi="Times New Roman" w:cs="Times New Roman"/>
          <w:sz w:val="24"/>
          <w:szCs w:val="24"/>
        </w:rPr>
        <w:t xml:space="preserve"> Kiefer et al. </w:t>
      </w:r>
      <w:r w:rsidR="000C05E4">
        <w:rPr>
          <w:rFonts w:ascii="Times New Roman" w:eastAsiaTheme="minorEastAsia" w:hAnsi="Times New Roman" w:cs="Times New Roman"/>
          <w:sz w:val="24"/>
          <w:szCs w:val="24"/>
        </w:rPr>
        <w:t>(</w:t>
      </w:r>
      <w:r w:rsidRPr="00AF1A05">
        <w:rPr>
          <w:rFonts w:ascii="Times New Roman" w:eastAsiaTheme="minorEastAsia" w:hAnsi="Times New Roman" w:cs="Times New Roman"/>
          <w:sz w:val="24"/>
          <w:szCs w:val="24"/>
        </w:rPr>
        <w:t>2008</w:t>
      </w:r>
      <w:r w:rsidR="000C05E4">
        <w:rPr>
          <w:rFonts w:ascii="Times New Roman" w:eastAsiaTheme="minorEastAsia" w:hAnsi="Times New Roman" w:cs="Times New Roman"/>
          <w:sz w:val="24"/>
          <w:szCs w:val="24"/>
        </w:rPr>
        <w:t>)</w:t>
      </w:r>
      <w:r w:rsidR="00982430" w:rsidRPr="00AF1A05">
        <w:rPr>
          <w:rFonts w:ascii="Times New Roman" w:eastAsiaTheme="minorEastAsia" w:hAnsi="Times New Roman" w:cs="Times New Roman"/>
          <w:sz w:val="24"/>
          <w:szCs w:val="24"/>
        </w:rPr>
        <w:t xml:space="preserve">.  Using two-dimensional </w:t>
      </w:r>
      <w:r w:rsidR="00982430" w:rsidRPr="00AF1A05">
        <w:rPr>
          <w:rFonts w:ascii="Times New Roman" w:eastAsiaTheme="minorEastAsia" w:hAnsi="Times New Roman" w:cs="Times New Roman"/>
          <w:sz w:val="24"/>
          <w:szCs w:val="24"/>
        </w:rPr>
        <w:lastRenderedPageBreak/>
        <w:t xml:space="preserve">ARPS simulations in which the fire position was represented by a localized, externally-forced surface sensible heat flux, Kiefer et al. illustrated the utility of negative vertical shear (i.e. winds across the fire front decreasing with height) in maintaining upright, more intense plumes with more potential for spread enhancement through the convective feedback discussed earlier.  </w:t>
      </w:r>
    </w:p>
    <w:p w:rsidR="00982430" w:rsidRPr="00C30594" w:rsidRDefault="00982430" w:rsidP="00C30594">
      <w:pPr>
        <w:spacing w:line="480" w:lineRule="auto"/>
        <w:ind w:left="900" w:firstLine="540"/>
        <w:jc w:val="both"/>
        <w:rPr>
          <w:rFonts w:ascii="Times New Roman" w:eastAsiaTheme="minorEastAsia" w:hAnsi="Times New Roman" w:cs="Times New Roman"/>
          <w:sz w:val="24"/>
          <w:szCs w:val="24"/>
        </w:rPr>
      </w:pPr>
      <w:r w:rsidRPr="00C30594">
        <w:rPr>
          <w:rFonts w:ascii="Times New Roman" w:eastAsiaTheme="minorEastAsia" w:hAnsi="Times New Roman" w:cs="Times New Roman"/>
          <w:sz w:val="24"/>
          <w:szCs w:val="24"/>
        </w:rPr>
        <w:t>Furthermore, Kiefer et al. demonstrated the possible role of shear instability in generating fire vortices and other extreme fire behavior.  The growth of waves due to shear instability is contingent on the following condition being met for the Bulk Richardson number:</w:t>
      </w:r>
    </w:p>
    <w:p w:rsidR="00982430" w:rsidRDefault="00982430" w:rsidP="00614984">
      <w:pPr>
        <w:spacing w:line="480" w:lineRule="auto"/>
        <w:ind w:left="900"/>
        <w:jc w:val="right"/>
        <w:rPr>
          <w:rFonts w:eastAsiaTheme="minorEastAsia" w:cstheme="minorHAnsi"/>
        </w:rPr>
      </w:pPr>
      <m:oMath>
        <m:r>
          <w:rPr>
            <w:rFonts w:ascii="Cambria Math" w:eastAsiaTheme="minorEastAsia" w:hAnsi="Cambria Math" w:cstheme="minorHAnsi"/>
            <w:sz w:val="28"/>
            <w:szCs w:val="28"/>
          </w:rPr>
          <m:t>0≤</m:t>
        </m:r>
        <m:d>
          <m:dPr>
            <m:begChr m:val="["/>
            <m:endChr m:val="]"/>
            <m:ctrlPr>
              <w:rPr>
                <w:rFonts w:ascii="Cambria Math" w:eastAsiaTheme="minorEastAsia" w:hAnsi="Cambria Math" w:cstheme="minorHAnsi"/>
                <w:i/>
                <w:sz w:val="28"/>
                <w:szCs w:val="28"/>
              </w:rPr>
            </m:ctrlPr>
          </m:dPr>
          <m:e>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Ri</m:t>
                </m:r>
              </m:e>
              <m:sub>
                <m:r>
                  <w:rPr>
                    <w:rFonts w:ascii="Cambria Math" w:eastAsiaTheme="minorEastAsia" w:hAnsi="Cambria Math" w:cstheme="minorHAnsi"/>
                    <w:sz w:val="28"/>
                    <w:szCs w:val="28"/>
                  </w:rPr>
                  <m:t>b</m:t>
                </m:r>
              </m:sub>
            </m:sSub>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g</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m:t>
                    </m:r>
                    <m:acc>
                      <m:accPr>
                        <m:chr m:val="̅"/>
                        <m:ctrlPr>
                          <w:rPr>
                            <w:rFonts w:ascii="Cambria Math" w:eastAsiaTheme="minorEastAsia" w:hAnsi="Cambria Math" w:cstheme="minorHAnsi"/>
                            <w:i/>
                            <w:sz w:val="28"/>
                            <w:szCs w:val="28"/>
                          </w:rPr>
                        </m:ctrlPr>
                      </m:accPr>
                      <m:e>
                        <m:r>
                          <w:rPr>
                            <w:rFonts w:ascii="Cambria Math" w:eastAsiaTheme="minorEastAsia" w:hAnsi="Cambria Math" w:cstheme="minorHAnsi"/>
                            <w:sz w:val="28"/>
                            <w:szCs w:val="28"/>
                          </w:rPr>
                          <m:t>θ</m:t>
                        </m:r>
                      </m:e>
                    </m:acc>
                  </m:e>
                </m:d>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∆z</m:t>
                    </m:r>
                  </m:e>
                </m:d>
              </m:num>
              <m:den>
                <m:acc>
                  <m:accPr>
                    <m:chr m:val="̅"/>
                    <m:ctrlPr>
                      <w:rPr>
                        <w:rFonts w:ascii="Cambria Math" w:eastAsiaTheme="minorEastAsia" w:hAnsi="Cambria Math" w:cstheme="minorHAnsi"/>
                        <w:i/>
                        <w:sz w:val="28"/>
                        <w:szCs w:val="28"/>
                      </w:rPr>
                    </m:ctrlPr>
                  </m:accPr>
                  <m:e>
                    <m:r>
                      <w:rPr>
                        <w:rFonts w:ascii="Cambria Math" w:eastAsiaTheme="minorEastAsia" w:hAnsi="Cambria Math" w:cstheme="minorHAnsi"/>
                        <w:sz w:val="28"/>
                        <w:szCs w:val="28"/>
                      </w:rPr>
                      <m:t>θ</m:t>
                    </m:r>
                  </m:e>
                </m:acc>
                <m:sSup>
                  <m:sSupPr>
                    <m:ctrlPr>
                      <w:rPr>
                        <w:rFonts w:ascii="Cambria Math" w:eastAsiaTheme="minorEastAsia" w:hAnsi="Cambria Math" w:cstheme="minorHAnsi"/>
                        <w:i/>
                        <w:sz w:val="28"/>
                        <w:szCs w:val="28"/>
                      </w:rPr>
                    </m:ctrlPr>
                  </m:sSupPr>
                  <m:e>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m:t>
                        </m:r>
                        <m:acc>
                          <m:accPr>
                            <m:chr m:val="̅"/>
                            <m:ctrlPr>
                              <w:rPr>
                                <w:rFonts w:ascii="Cambria Math" w:eastAsiaTheme="minorEastAsia" w:hAnsi="Cambria Math" w:cstheme="minorHAnsi"/>
                                <w:i/>
                                <w:sz w:val="28"/>
                                <w:szCs w:val="28"/>
                              </w:rPr>
                            </m:ctrlPr>
                          </m:accPr>
                          <m:e>
                            <m:r>
                              <w:rPr>
                                <w:rFonts w:ascii="Cambria Math" w:eastAsiaTheme="minorEastAsia" w:hAnsi="Cambria Math" w:cstheme="minorHAnsi"/>
                                <w:sz w:val="28"/>
                                <w:szCs w:val="28"/>
                              </w:rPr>
                              <m:t>U</m:t>
                            </m:r>
                          </m:e>
                        </m:acc>
                      </m:e>
                    </m:d>
                  </m:e>
                  <m:sup>
                    <m:r>
                      <w:rPr>
                        <w:rFonts w:ascii="Cambria Math" w:eastAsiaTheme="minorEastAsia" w:hAnsi="Cambria Math" w:cstheme="minorHAnsi"/>
                        <w:sz w:val="28"/>
                        <w:szCs w:val="28"/>
                      </w:rPr>
                      <m:t>2</m:t>
                    </m:r>
                  </m:sup>
                </m:sSup>
              </m:den>
            </m:f>
          </m:e>
        </m:d>
        <m:r>
          <w:rPr>
            <w:rFonts w:ascii="Cambria Math" w:eastAsiaTheme="minorEastAsia" w:hAnsi="Cambria Math" w:cstheme="minorHAnsi"/>
            <w:sz w:val="28"/>
            <w:szCs w:val="28"/>
          </w:rPr>
          <m:t>&lt;0.25</m:t>
        </m:r>
      </m:oMath>
      <w:r w:rsidR="004125D2">
        <w:rPr>
          <w:rFonts w:eastAsiaTheme="minorEastAsia" w:cstheme="minorHAnsi"/>
          <w:sz w:val="28"/>
          <w:szCs w:val="28"/>
        </w:rPr>
        <w:tab/>
      </w:r>
      <w:r w:rsidR="004125D2">
        <w:rPr>
          <w:rFonts w:eastAsiaTheme="minorEastAsia" w:cstheme="minorHAnsi"/>
          <w:sz w:val="28"/>
          <w:szCs w:val="28"/>
        </w:rPr>
        <w:tab/>
      </w:r>
      <w:r w:rsidR="004125D2">
        <w:rPr>
          <w:rFonts w:eastAsiaTheme="minorEastAsia" w:cstheme="minorHAnsi"/>
          <w:sz w:val="28"/>
          <w:szCs w:val="28"/>
        </w:rPr>
        <w:tab/>
        <w:t xml:space="preserve">          </w:t>
      </w:r>
      <w:r>
        <w:rPr>
          <w:rFonts w:eastAsiaTheme="minorEastAsia" w:cstheme="minorHAnsi"/>
          <w:sz w:val="28"/>
          <w:szCs w:val="28"/>
        </w:rPr>
        <w:t xml:space="preserve"> </w:t>
      </w:r>
      <w:r w:rsidR="00B11955">
        <w:rPr>
          <w:rFonts w:eastAsiaTheme="minorEastAsia" w:cstheme="minorHAnsi"/>
        </w:rPr>
        <w:t>(14</w:t>
      </w:r>
      <w:r w:rsidRPr="00FF05CA">
        <w:rPr>
          <w:rFonts w:eastAsiaTheme="minorEastAsia" w:cstheme="minorHAnsi"/>
        </w:rPr>
        <w:t>)</w:t>
      </w:r>
    </w:p>
    <w:p w:rsidR="00F82FE9" w:rsidRPr="00C30594" w:rsidRDefault="00982430" w:rsidP="00F82FE9">
      <w:pPr>
        <w:spacing w:line="480" w:lineRule="auto"/>
        <w:ind w:left="900"/>
        <w:jc w:val="both"/>
        <w:rPr>
          <w:rFonts w:ascii="Times New Roman" w:eastAsiaTheme="minorEastAsia" w:hAnsi="Times New Roman" w:cs="Times New Roman"/>
          <w:sz w:val="24"/>
          <w:szCs w:val="24"/>
        </w:rPr>
      </w:pPr>
      <w:r w:rsidRPr="00C30594">
        <w:rPr>
          <w:rFonts w:ascii="Times New Roman" w:eastAsiaTheme="minorEastAsia" w:hAnsi="Times New Roman" w:cs="Times New Roman"/>
          <w:i/>
          <w:sz w:val="24"/>
          <w:szCs w:val="24"/>
        </w:rPr>
        <w:t>Δ</w:t>
      </w:r>
      <m:oMath>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U</m:t>
            </m:r>
          </m:e>
        </m:acc>
        <m:r>
          <w:rPr>
            <w:rFonts w:ascii="Cambria Math" w:eastAsiaTheme="minorEastAsia" w:hAnsi="Times New Roman" w:cs="Times New Roman"/>
            <w:sz w:val="24"/>
            <w:szCs w:val="24"/>
          </w:rPr>
          <m:t xml:space="preserve"> </m:t>
        </m:r>
      </m:oMath>
      <w:r w:rsidRPr="00C30594">
        <w:rPr>
          <w:rFonts w:ascii="Times New Roman" w:eastAsiaTheme="minorEastAsia" w:hAnsi="Times New Roman" w:cs="Times New Roman"/>
          <w:sz w:val="24"/>
          <w:szCs w:val="24"/>
        </w:rPr>
        <w:t xml:space="preserve">is the ambient vertical shear and </w:t>
      </w:r>
      <m:oMath>
        <m:r>
          <w:rPr>
            <w:rFonts w:ascii="Cambria Math" w:eastAsiaTheme="minorEastAsia" w:hAnsi="Cambria Math" w:cs="Times New Roman"/>
            <w:sz w:val="24"/>
            <w:szCs w:val="24"/>
          </w:rPr>
          <m:t>g</m:t>
        </m:r>
        <m:d>
          <m:dPr>
            <m:ctrlPr>
              <w:rPr>
                <w:rFonts w:ascii="Cambria Math" w:eastAsiaTheme="minorEastAsia" w:hAnsi="Times New Roman" w:cs="Times New Roman"/>
                <w:i/>
                <w:sz w:val="24"/>
                <w:szCs w:val="24"/>
              </w:rPr>
            </m:ctrlPr>
          </m:dPr>
          <m:e>
            <m:r>
              <w:rPr>
                <w:rFonts w:ascii="Times New Roman" w:eastAsiaTheme="minorEastAsia" w:hAnsi="Times New Roman" w:cs="Times New Roman"/>
                <w:sz w:val="24"/>
                <w:szCs w:val="24"/>
              </w:rPr>
              <m:t>∆</m:t>
            </m:r>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θ</m:t>
                </m:r>
              </m:e>
            </m:acc>
          </m:e>
        </m:d>
        <m:r>
          <w:rPr>
            <w:rFonts w:ascii="Cambria Math" w:eastAsiaTheme="minorEastAsia" w:hAnsi="Times New Roman" w:cs="Times New Roman"/>
            <w:sz w:val="24"/>
            <w:szCs w:val="24"/>
          </w:rPr>
          <m:t>/</m:t>
        </m:r>
        <m:acc>
          <m:accPr>
            <m:chr m:val="̅"/>
            <m:ctrlPr>
              <w:rPr>
                <w:rFonts w:ascii="Cambria Math" w:eastAsiaTheme="minorEastAsia" w:hAnsi="Times New Roman" w:cs="Times New Roman"/>
                <w:i/>
                <w:sz w:val="24"/>
                <w:szCs w:val="24"/>
              </w:rPr>
            </m:ctrlPr>
          </m:accPr>
          <m:e>
            <m:r>
              <w:rPr>
                <w:rFonts w:ascii="Cambria Math" w:eastAsiaTheme="minorEastAsia" w:hAnsi="Cambria Math" w:cs="Times New Roman"/>
                <w:sz w:val="24"/>
                <w:szCs w:val="24"/>
              </w:rPr>
              <m:t>θ</m:t>
            </m:r>
          </m:e>
        </m:acc>
      </m:oMath>
      <w:r w:rsidRPr="00C30594">
        <w:rPr>
          <w:rFonts w:ascii="Times New Roman" w:eastAsiaTheme="minorEastAsia" w:hAnsi="Times New Roman" w:cs="Times New Roman"/>
          <w:sz w:val="24"/>
          <w:szCs w:val="24"/>
        </w:rPr>
        <w:t xml:space="preserve"> is the environmental stratification over a layer with thickness </w:t>
      </w:r>
      <m:oMath>
        <m:r>
          <w:rPr>
            <w:rFonts w:ascii="Times New Roman" w:eastAsiaTheme="minorEastAsia" w:hAnsi="Times New Roman" w:cs="Times New Roman"/>
            <w:sz w:val="24"/>
            <w:szCs w:val="24"/>
          </w:rPr>
          <m:t>∆</m:t>
        </m:r>
        <m:r>
          <w:rPr>
            <w:rFonts w:ascii="Cambria Math" w:eastAsiaTheme="minorEastAsia" w:hAnsi="Cambria Math" w:cs="Times New Roman"/>
            <w:sz w:val="24"/>
            <w:szCs w:val="24"/>
          </w:rPr>
          <m:t>z</m:t>
        </m:r>
      </m:oMath>
      <w:r w:rsidRPr="00C30594">
        <w:rPr>
          <w:rFonts w:ascii="Times New Roman" w:eastAsiaTheme="minorEastAsia" w:hAnsi="Times New Roman" w:cs="Times New Roman"/>
          <w:sz w:val="24"/>
          <w:szCs w:val="24"/>
        </w:rPr>
        <w:t>.  Essentially, waves will grow in cases of weak stable stratification and strong shear, and if these waves reach the ground and interact constructively with the low-level dynamics near the fire front, extreme fire behavior can result.  For exampl</w:t>
      </w:r>
      <w:r w:rsidR="00F3160B" w:rsidRPr="00C30594">
        <w:rPr>
          <w:rFonts w:ascii="Times New Roman" w:eastAsiaTheme="minorEastAsia" w:hAnsi="Times New Roman" w:cs="Times New Roman"/>
          <w:sz w:val="24"/>
          <w:szCs w:val="24"/>
        </w:rPr>
        <w:t>e, the profile shown in Fig.</w:t>
      </w:r>
      <w:r w:rsidR="00CE6E3D" w:rsidRPr="00C30594">
        <w:rPr>
          <w:rFonts w:ascii="Times New Roman" w:eastAsiaTheme="minorEastAsia" w:hAnsi="Times New Roman" w:cs="Times New Roman"/>
          <w:sz w:val="24"/>
          <w:szCs w:val="24"/>
        </w:rPr>
        <w:t xml:space="preserve"> 8</w:t>
      </w:r>
      <w:r w:rsidRPr="00C30594">
        <w:rPr>
          <w:rFonts w:ascii="Times New Roman" w:eastAsiaTheme="minorEastAsia" w:hAnsi="Times New Roman" w:cs="Times New Roman"/>
          <w:sz w:val="24"/>
          <w:szCs w:val="24"/>
        </w:rPr>
        <w:t xml:space="preserve"> was taken on the morning of a </w:t>
      </w:r>
      <w:r w:rsidR="00F82FE9" w:rsidRPr="00C30594">
        <w:rPr>
          <w:rFonts w:ascii="Times New Roman" w:eastAsiaTheme="minorEastAsia" w:hAnsi="Times New Roman" w:cs="Times New Roman"/>
          <w:sz w:val="24"/>
          <w:szCs w:val="24"/>
        </w:rPr>
        <w:t>prescribed burn in eastern Ontario that produced a large, intense vortex (McRae and Flannigan</w:t>
      </w:r>
      <w:r w:rsidR="00F82FE9">
        <w:rPr>
          <w:rFonts w:ascii="Times New Roman" w:eastAsiaTheme="minorEastAsia" w:hAnsi="Times New Roman" w:cs="Times New Roman"/>
          <w:sz w:val="24"/>
          <w:szCs w:val="24"/>
        </w:rPr>
        <w:t>,</w:t>
      </w:r>
      <w:r w:rsidR="00F82FE9" w:rsidRPr="00C30594">
        <w:rPr>
          <w:rFonts w:ascii="Times New Roman" w:eastAsiaTheme="minorEastAsia" w:hAnsi="Times New Roman" w:cs="Times New Roman"/>
          <w:sz w:val="24"/>
          <w:szCs w:val="24"/>
        </w:rPr>
        <w:t xml:space="preserve"> 1990); a critical level containing a wind reversal is evident roughly 2 km AGL, which Kiefer et al. theorized to have contributed significantly to the intensification of the plumes responsible for the vortex.  </w:t>
      </w:r>
    </w:p>
    <w:p w:rsidR="00982430" w:rsidRPr="00C30594" w:rsidRDefault="00F82FE9" w:rsidP="00F82FE9">
      <w:pPr>
        <w:spacing w:line="480" w:lineRule="auto"/>
        <w:ind w:left="900" w:firstLine="540"/>
        <w:jc w:val="both"/>
        <w:rPr>
          <w:rFonts w:ascii="Times New Roman" w:eastAsiaTheme="minorEastAsia" w:hAnsi="Times New Roman" w:cs="Times New Roman"/>
          <w:sz w:val="24"/>
          <w:szCs w:val="24"/>
        </w:rPr>
      </w:pPr>
      <w:r w:rsidRPr="00536F67">
        <w:rPr>
          <w:rFonts w:ascii="Times New Roman" w:eastAsiaTheme="minorEastAsia" w:hAnsi="Times New Roman" w:cs="Times New Roman"/>
          <w:sz w:val="24"/>
          <w:szCs w:val="24"/>
        </w:rPr>
        <w:t xml:space="preserve">To test this premise, Kiefer et al. performed an array of ARPS simulations with varying wind reversal heights, shear magnitudes, and boundary layer depths.  The </w:t>
      </w:r>
    </w:p>
    <w:p w:rsidR="001346A1" w:rsidRDefault="00F82FE9" w:rsidP="00614984">
      <w:pPr>
        <w:keepNext/>
        <w:spacing w:line="240" w:lineRule="auto"/>
        <w:ind w:left="900"/>
        <w:jc w:val="center"/>
      </w:pPr>
      <w:r>
        <w:rPr>
          <w:noProof/>
        </w:rPr>
        <w:lastRenderedPageBreak/>
        <w:drawing>
          <wp:inline distT="0" distB="0" distL="0" distR="0" wp14:anchorId="53C5CB48" wp14:editId="661463E4">
            <wp:extent cx="4239433" cy="3848100"/>
            <wp:effectExtent l="0" t="0" r="0" b="0"/>
            <wp:docPr id="1059" name="Picture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80C54.tmp"/>
                    <pic:cNvPicPr/>
                  </pic:nvPicPr>
                  <pic:blipFill>
                    <a:blip r:embed="rId23">
                      <a:extLst>
                        <a:ext uri="{28A0092B-C50C-407E-A947-70E740481C1C}">
                          <a14:useLocalDpi xmlns:a14="http://schemas.microsoft.com/office/drawing/2010/main" val="0"/>
                        </a:ext>
                      </a:extLst>
                    </a:blip>
                    <a:stretch>
                      <a:fillRect/>
                    </a:stretch>
                  </pic:blipFill>
                  <pic:spPr>
                    <a:xfrm>
                      <a:off x="0" y="0"/>
                      <a:ext cx="4250505" cy="3858150"/>
                    </a:xfrm>
                    <a:prstGeom prst="rect">
                      <a:avLst/>
                    </a:prstGeom>
                  </pic:spPr>
                </pic:pic>
              </a:graphicData>
            </a:graphic>
          </wp:inline>
        </w:drawing>
      </w:r>
    </w:p>
    <w:p w:rsidR="00982430" w:rsidRPr="00C30594" w:rsidRDefault="001346A1" w:rsidP="00C30594">
      <w:pPr>
        <w:pStyle w:val="Caption"/>
        <w:ind w:left="900"/>
        <w:jc w:val="both"/>
        <w:rPr>
          <w:rFonts w:ascii="Times New Roman" w:hAnsi="Times New Roman" w:cs="Times New Roman"/>
          <w:color w:val="000000" w:themeColor="text1"/>
          <w:sz w:val="24"/>
          <w:szCs w:val="24"/>
        </w:rPr>
      </w:pPr>
      <w:bookmarkStart w:id="14" w:name="_Toc385367288"/>
      <w:bookmarkStart w:id="15" w:name="_Toc386501290"/>
      <w:r w:rsidRPr="00C30594">
        <w:rPr>
          <w:rFonts w:ascii="Times New Roman" w:hAnsi="Times New Roman" w:cs="Times New Roman"/>
          <w:color w:val="000000" w:themeColor="text1"/>
          <w:sz w:val="24"/>
          <w:szCs w:val="24"/>
        </w:rPr>
        <w:t xml:space="preserve">Figure </w:t>
      </w:r>
      <w:r w:rsidR="00050E52" w:rsidRPr="00C30594">
        <w:rPr>
          <w:rFonts w:ascii="Times New Roman" w:hAnsi="Times New Roman" w:cs="Times New Roman"/>
          <w:color w:val="000000" w:themeColor="text1"/>
          <w:sz w:val="24"/>
          <w:szCs w:val="24"/>
        </w:rPr>
        <w:fldChar w:fldCharType="begin"/>
      </w:r>
      <w:r w:rsidRPr="00C30594">
        <w:rPr>
          <w:rFonts w:ascii="Times New Roman" w:hAnsi="Times New Roman" w:cs="Times New Roman"/>
          <w:color w:val="000000" w:themeColor="text1"/>
          <w:sz w:val="24"/>
          <w:szCs w:val="24"/>
        </w:rPr>
        <w:instrText xml:space="preserve"> SEQ Figure \* ARABIC </w:instrText>
      </w:r>
      <w:r w:rsidR="00050E52" w:rsidRPr="00C30594">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8</w:t>
      </w:r>
      <w:r w:rsidR="00050E52" w:rsidRPr="00C30594">
        <w:rPr>
          <w:rFonts w:ascii="Times New Roman" w:hAnsi="Times New Roman" w:cs="Times New Roman"/>
          <w:color w:val="000000" w:themeColor="text1"/>
          <w:sz w:val="24"/>
          <w:szCs w:val="24"/>
        </w:rPr>
        <w:fldChar w:fldCharType="end"/>
      </w:r>
      <w:r w:rsidRPr="00C30594">
        <w:rPr>
          <w:rFonts w:ascii="Times New Roman" w:hAnsi="Times New Roman" w:cs="Times New Roman"/>
          <w:color w:val="000000" w:themeColor="text1"/>
          <w:sz w:val="24"/>
          <w:szCs w:val="24"/>
        </w:rPr>
        <w:t>: Observed sounding of temperature, dewpoint, and wind from Moosonee, ON, 1200 UTC 1 Aug 1987</w:t>
      </w:r>
      <w:r w:rsidR="00BE3398" w:rsidRPr="00C30594">
        <w:rPr>
          <w:rFonts w:ascii="Times New Roman" w:hAnsi="Times New Roman" w:cs="Times New Roman"/>
          <w:color w:val="000000" w:themeColor="text1"/>
          <w:sz w:val="24"/>
          <w:szCs w:val="24"/>
        </w:rPr>
        <w:t>.  (from Kiefer et al.</w:t>
      </w:r>
      <w:r w:rsidR="00E317B5">
        <w:rPr>
          <w:rFonts w:ascii="Times New Roman" w:hAnsi="Times New Roman" w:cs="Times New Roman"/>
          <w:color w:val="000000" w:themeColor="text1"/>
          <w:sz w:val="24"/>
          <w:szCs w:val="24"/>
        </w:rPr>
        <w:t>,</w:t>
      </w:r>
      <w:r w:rsidR="00BE3398" w:rsidRPr="00C30594">
        <w:rPr>
          <w:rFonts w:ascii="Times New Roman" w:hAnsi="Times New Roman" w:cs="Times New Roman"/>
          <w:color w:val="000000" w:themeColor="text1"/>
          <w:sz w:val="24"/>
          <w:szCs w:val="24"/>
        </w:rPr>
        <w:t xml:space="preserve"> 2008, p. 450)</w:t>
      </w:r>
      <w:bookmarkEnd w:id="14"/>
      <w:bookmarkEnd w:id="15"/>
    </w:p>
    <w:p w:rsidR="001346A1" w:rsidRPr="001346A1" w:rsidRDefault="001346A1" w:rsidP="00614984">
      <w:pPr>
        <w:ind w:left="900"/>
      </w:pPr>
    </w:p>
    <w:p w:rsidR="00982430" w:rsidRDefault="00F82FE9" w:rsidP="00F82FE9">
      <w:pPr>
        <w:spacing w:line="480" w:lineRule="auto"/>
        <w:ind w:left="900"/>
        <w:jc w:val="both"/>
        <w:rPr>
          <w:rFonts w:ascii="Times New Roman" w:eastAsiaTheme="minorEastAsia" w:hAnsi="Times New Roman" w:cs="Times New Roman"/>
          <w:sz w:val="24"/>
          <w:szCs w:val="24"/>
        </w:rPr>
      </w:pPr>
      <w:r w:rsidRPr="00536F67">
        <w:rPr>
          <w:rFonts w:ascii="Times New Roman" w:eastAsiaTheme="minorEastAsia" w:hAnsi="Times New Roman" w:cs="Times New Roman"/>
          <w:sz w:val="24"/>
          <w:szCs w:val="24"/>
        </w:rPr>
        <w:t>results demonstrated that all three of these factors significantly influenced the intensity and structure of fire-generated plumes.  In particular, the growth of Kelvin-Helmholt</w:t>
      </w:r>
      <w:r w:rsidR="00982430" w:rsidRPr="00536F67">
        <w:rPr>
          <w:rFonts w:ascii="Times New Roman" w:eastAsiaTheme="minorEastAsia" w:hAnsi="Times New Roman" w:cs="Times New Roman"/>
          <w:sz w:val="24"/>
          <w:szCs w:val="24"/>
        </w:rPr>
        <w:t>z waves from the wind reversal layer was crucial to the development of single intense plumes centered on the fire front as opposed to a string of smaller convective cells propagating downstream.</w:t>
      </w:r>
      <w:r w:rsidR="00F3160B" w:rsidRPr="00536F67">
        <w:rPr>
          <w:rFonts w:ascii="Times New Roman" w:eastAsiaTheme="minorEastAsia" w:hAnsi="Times New Roman" w:cs="Times New Roman"/>
          <w:sz w:val="24"/>
          <w:szCs w:val="24"/>
        </w:rPr>
        <w:t xml:space="preserve">  (See Fig. </w:t>
      </w:r>
      <w:r w:rsidR="00CE6E3D" w:rsidRPr="00536F67">
        <w:rPr>
          <w:rFonts w:ascii="Times New Roman" w:eastAsiaTheme="minorEastAsia" w:hAnsi="Times New Roman" w:cs="Times New Roman"/>
          <w:sz w:val="24"/>
          <w:szCs w:val="24"/>
        </w:rPr>
        <w:t>9</w:t>
      </w:r>
      <w:r w:rsidR="00982430" w:rsidRPr="00536F67">
        <w:rPr>
          <w:rFonts w:ascii="Times New Roman" w:eastAsiaTheme="minorEastAsia" w:hAnsi="Times New Roman" w:cs="Times New Roman"/>
          <w:sz w:val="24"/>
          <w:szCs w:val="24"/>
        </w:rPr>
        <w:t>.)  While intensive examination of these convective structures is beyond the scope of the current research, these results serve as evidence of the need to consider evolving atmospheric conditions, not only near the ground extending beyond the top of the boundary layer, when seeking to predict fire behavior.</w:t>
      </w:r>
    </w:p>
    <w:p w:rsidR="00A66C40" w:rsidRDefault="00A66C40" w:rsidP="00A66C40">
      <w:pPr>
        <w:keepNext/>
        <w:spacing w:line="240" w:lineRule="auto"/>
        <w:ind w:left="900"/>
        <w:jc w:val="center"/>
      </w:pPr>
      <w:r w:rsidRPr="00A66C40">
        <w:rPr>
          <w:noProof/>
        </w:rPr>
        <w:lastRenderedPageBreak/>
        <w:drawing>
          <wp:inline distT="0" distB="0" distL="0" distR="0" wp14:anchorId="374920C2" wp14:editId="0B7A80C8">
            <wp:extent cx="5349240" cy="5752148"/>
            <wp:effectExtent l="0" t="0" r="0" b="0"/>
            <wp:docPr id="1068" name="Picture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349240" cy="5752148"/>
                    </a:xfrm>
                    <a:prstGeom prst="rect">
                      <a:avLst/>
                    </a:prstGeom>
                  </pic:spPr>
                </pic:pic>
              </a:graphicData>
            </a:graphic>
          </wp:inline>
        </w:drawing>
      </w:r>
    </w:p>
    <w:p w:rsidR="00A66C40" w:rsidRPr="00AA1909" w:rsidRDefault="00A66C40" w:rsidP="00A66C40">
      <w:pPr>
        <w:pStyle w:val="Caption"/>
        <w:ind w:left="900"/>
        <w:jc w:val="both"/>
        <w:rPr>
          <w:rFonts w:ascii="Times New Roman" w:eastAsiaTheme="minorEastAsia" w:hAnsi="Times New Roman" w:cs="Times New Roman"/>
          <w:color w:val="000000" w:themeColor="text1"/>
          <w:sz w:val="24"/>
          <w:szCs w:val="24"/>
        </w:rPr>
      </w:pPr>
      <w:bookmarkStart w:id="16" w:name="_Toc385367289"/>
      <w:bookmarkStart w:id="17" w:name="_Toc386501291"/>
      <w:r w:rsidRPr="00AA1909">
        <w:rPr>
          <w:rFonts w:ascii="Times New Roman" w:hAnsi="Times New Roman" w:cs="Times New Roman"/>
          <w:color w:val="000000" w:themeColor="text1"/>
          <w:sz w:val="24"/>
          <w:szCs w:val="24"/>
        </w:rPr>
        <w:t xml:space="preserve">Figure </w:t>
      </w:r>
      <w:r w:rsidRPr="00AA1909">
        <w:rPr>
          <w:rFonts w:ascii="Times New Roman" w:hAnsi="Times New Roman" w:cs="Times New Roman"/>
          <w:color w:val="000000" w:themeColor="text1"/>
          <w:sz w:val="24"/>
          <w:szCs w:val="24"/>
        </w:rPr>
        <w:fldChar w:fldCharType="begin"/>
      </w:r>
      <w:r w:rsidRPr="00AA1909">
        <w:rPr>
          <w:rFonts w:ascii="Times New Roman" w:hAnsi="Times New Roman" w:cs="Times New Roman"/>
          <w:color w:val="000000" w:themeColor="text1"/>
          <w:sz w:val="24"/>
          <w:szCs w:val="24"/>
        </w:rPr>
        <w:instrText xml:space="preserve"> SEQ Figure \* ARABIC </w:instrText>
      </w:r>
      <w:r w:rsidRPr="00AA1909">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9</w:t>
      </w:r>
      <w:r w:rsidRPr="00AA1909">
        <w:rPr>
          <w:rFonts w:ascii="Times New Roman" w:hAnsi="Times New Roman" w:cs="Times New Roman"/>
          <w:color w:val="000000" w:themeColor="text1"/>
          <w:sz w:val="24"/>
          <w:szCs w:val="24"/>
        </w:rPr>
        <w:fldChar w:fldCharType="end"/>
      </w:r>
      <w:r w:rsidRPr="00AA1909">
        <w:rPr>
          <w:rFonts w:ascii="Times New Roman" w:hAnsi="Times New Roman" w:cs="Times New Roman"/>
          <w:color w:val="000000" w:themeColor="text1"/>
          <w:sz w:val="24"/>
          <w:szCs w:val="24"/>
        </w:rPr>
        <w:t>: Development of an intense plume associated with an idealized two-dimensional fire front (located at x=0) due to the amplification of Kelvin-Helmhotz waves centered on a critical shear layer at an initial altitude of 1.2 km.  (from Kiefer et al.</w:t>
      </w:r>
      <w:r>
        <w:rPr>
          <w:rFonts w:ascii="Times New Roman" w:hAnsi="Times New Roman" w:cs="Times New Roman"/>
          <w:color w:val="000000" w:themeColor="text1"/>
          <w:sz w:val="24"/>
          <w:szCs w:val="24"/>
        </w:rPr>
        <w:t>,</w:t>
      </w:r>
      <w:r w:rsidRPr="00AA1909">
        <w:rPr>
          <w:rFonts w:ascii="Times New Roman" w:hAnsi="Times New Roman" w:cs="Times New Roman"/>
          <w:color w:val="000000" w:themeColor="text1"/>
          <w:sz w:val="24"/>
          <w:szCs w:val="24"/>
        </w:rPr>
        <w:t xml:space="preserve"> 2008, p. 465)</w:t>
      </w:r>
      <w:bookmarkEnd w:id="16"/>
      <w:bookmarkEnd w:id="17"/>
    </w:p>
    <w:p w:rsidR="00A66C40" w:rsidRDefault="00A66C40" w:rsidP="00A66C40">
      <w:pPr>
        <w:spacing w:line="480" w:lineRule="auto"/>
        <w:ind w:left="900"/>
        <w:jc w:val="center"/>
        <w:rPr>
          <w:rFonts w:ascii="Times New Roman" w:eastAsiaTheme="minorEastAsia" w:hAnsi="Times New Roman" w:cs="Times New Roman"/>
          <w:sz w:val="24"/>
          <w:szCs w:val="24"/>
        </w:rPr>
      </w:pPr>
    </w:p>
    <w:p w:rsidR="00536F67" w:rsidRPr="00536F67" w:rsidRDefault="00536F67" w:rsidP="00536F67">
      <w:pPr>
        <w:spacing w:line="480" w:lineRule="auto"/>
        <w:ind w:left="900"/>
        <w:rPr>
          <w:rFonts w:ascii="Times New Roman" w:eastAsiaTheme="minorEastAsia" w:hAnsi="Times New Roman" w:cs="Times New Roman"/>
          <w:sz w:val="24"/>
          <w:szCs w:val="24"/>
        </w:rPr>
      </w:pPr>
      <w:r w:rsidRPr="00536F67">
        <w:rPr>
          <w:rFonts w:ascii="Times New Roman" w:eastAsiaTheme="minorEastAsia" w:hAnsi="Times New Roman" w:cs="Times New Roman"/>
          <w:sz w:val="24"/>
          <w:szCs w:val="24"/>
        </w:rPr>
        <w:t xml:space="preserve">D. Atmosphere-Wildfire Coupling Methods </w:t>
      </w:r>
    </w:p>
    <w:p w:rsidR="00536F67" w:rsidRPr="00A66C40" w:rsidRDefault="00536F67" w:rsidP="00A66C40">
      <w:pPr>
        <w:spacing w:line="480" w:lineRule="auto"/>
        <w:ind w:left="900" w:firstLine="540"/>
        <w:jc w:val="both"/>
        <w:rPr>
          <w:rFonts w:eastAsiaTheme="minorEastAsia" w:cstheme="minorHAnsi"/>
        </w:rPr>
      </w:pPr>
      <w:r w:rsidRPr="00536F67">
        <w:rPr>
          <w:rFonts w:ascii="Times New Roman" w:eastAsiaTheme="minorEastAsia" w:hAnsi="Times New Roman" w:cs="Times New Roman"/>
          <w:sz w:val="24"/>
          <w:szCs w:val="24"/>
        </w:rPr>
        <w:t xml:space="preserve">Accurate representation of the heat released by the wildfire into the atmosphere is a key component of coupled modeling.  The complexity of the heat release calculation </w:t>
      </w:r>
      <w:r w:rsidRPr="00536F67">
        <w:rPr>
          <w:rFonts w:ascii="Times New Roman" w:eastAsiaTheme="minorEastAsia" w:hAnsi="Times New Roman" w:cs="Times New Roman"/>
          <w:sz w:val="24"/>
          <w:szCs w:val="24"/>
        </w:rPr>
        <w:lastRenderedPageBreak/>
        <w:t>varies from one coupled model to the next.  For example, along with its relatively intensive treatment of the combustion process (discussed previously), FIRETEC calculates the temperature of the burning fuel through an internal energy balance equation that accounts for the energy of combustion, evaporation, and radiative and convective heat exchange with adjacent gases.  It couples with the HIGRAD fluid dynamics model (Smith et al.</w:t>
      </w:r>
      <w:r w:rsidR="006F49F3">
        <w:rPr>
          <w:rFonts w:ascii="Times New Roman" w:eastAsiaTheme="minorEastAsia" w:hAnsi="Times New Roman" w:cs="Times New Roman"/>
          <w:sz w:val="24"/>
          <w:szCs w:val="24"/>
        </w:rPr>
        <w:t>,</w:t>
      </w:r>
      <w:r w:rsidRPr="00536F67">
        <w:rPr>
          <w:rFonts w:ascii="Times New Roman" w:eastAsiaTheme="minorEastAsia" w:hAnsi="Times New Roman" w:cs="Times New Roman"/>
          <w:sz w:val="24"/>
          <w:szCs w:val="24"/>
        </w:rPr>
        <w:t xml:space="preserve"> 2002) by using this temperature,</w:t>
      </w:r>
      <w:r>
        <w:rPr>
          <w:rFonts w:eastAsiaTheme="minorEastAsia" w:cstheme="minorHAnsi"/>
        </w:rPr>
        <w:t xml:space="preserve"> </w:t>
      </w:r>
      <w:r w:rsidRPr="00AA1909">
        <w:rPr>
          <w:rFonts w:ascii="Times New Roman" w:eastAsiaTheme="minorEastAsia" w:hAnsi="Times New Roman" w:cs="Times New Roman"/>
          <w:sz w:val="24"/>
          <w:szCs w:val="24"/>
        </w:rPr>
        <w:t>the resolved low-level resolved velocity strain rates and mass conservation of the relevant gas species (accounting for production or removal in the combustion reaction as well as transport and diffusion) to calculate surface sensible, latent, and radiative fluxes as well as turbulent kinetic energy at multiple scales, which are then fed into HIGRAD. The benefit is that this model is completely self-determining (i.e. not reliant on experimentally-derived parameterizations that may not be valid in a given situation); unfortunately, it is also too computationally expensive to produce true forecasts.  Therefore, the FIRETEC/HIGRAD model is generally limited to hypoth</w:t>
      </w:r>
      <w:r w:rsidR="00191BC0">
        <w:rPr>
          <w:rFonts w:ascii="Times New Roman" w:eastAsiaTheme="minorEastAsia" w:hAnsi="Times New Roman" w:cs="Times New Roman"/>
          <w:sz w:val="24"/>
          <w:szCs w:val="24"/>
        </w:rPr>
        <w:t>etical examination</w:t>
      </w:r>
      <w:r w:rsidR="006F49F3">
        <w:rPr>
          <w:rFonts w:ascii="Times New Roman" w:eastAsiaTheme="minorEastAsia" w:hAnsi="Times New Roman" w:cs="Times New Roman"/>
          <w:sz w:val="24"/>
          <w:szCs w:val="24"/>
        </w:rPr>
        <w:t xml:space="preserve"> or reanalysi</w:t>
      </w:r>
      <w:r w:rsidRPr="00AA1909">
        <w:rPr>
          <w:rFonts w:ascii="Times New Roman" w:eastAsiaTheme="minorEastAsia" w:hAnsi="Times New Roman" w:cs="Times New Roman"/>
          <w:sz w:val="24"/>
          <w:szCs w:val="24"/>
        </w:rPr>
        <w:t xml:space="preserve">s of wildfire behavior (e.g. </w:t>
      </w:r>
      <w:r w:rsidR="006B0468">
        <w:rPr>
          <w:rFonts w:ascii="Times New Roman" w:eastAsiaTheme="minorEastAsia" w:hAnsi="Times New Roman" w:cs="Times New Roman"/>
          <w:sz w:val="24"/>
          <w:szCs w:val="24"/>
        </w:rPr>
        <w:t xml:space="preserve">Cunningham and </w:t>
      </w:r>
      <w:r w:rsidRPr="00AA1909">
        <w:rPr>
          <w:rFonts w:ascii="Times New Roman" w:eastAsiaTheme="minorEastAsia" w:hAnsi="Times New Roman" w:cs="Times New Roman"/>
          <w:sz w:val="24"/>
          <w:szCs w:val="24"/>
        </w:rPr>
        <w:t>Linn</w:t>
      </w:r>
      <w:r w:rsidR="006F49F3">
        <w:rPr>
          <w:rFonts w:ascii="Times New Roman" w:eastAsiaTheme="minorEastAsia" w:hAnsi="Times New Roman" w:cs="Times New Roman"/>
          <w:sz w:val="24"/>
          <w:szCs w:val="24"/>
        </w:rPr>
        <w:t>,</w:t>
      </w:r>
      <w:r w:rsidRPr="00AA1909">
        <w:rPr>
          <w:rFonts w:ascii="Times New Roman" w:eastAsiaTheme="minorEastAsia" w:hAnsi="Times New Roman" w:cs="Times New Roman"/>
          <w:sz w:val="24"/>
          <w:szCs w:val="24"/>
        </w:rPr>
        <w:t xml:space="preserve"> 2007).  </w:t>
      </w:r>
    </w:p>
    <w:p w:rsidR="00326CDA" w:rsidRPr="00AA1909" w:rsidRDefault="00D22CCC" w:rsidP="00AA1909">
      <w:pPr>
        <w:spacing w:line="480" w:lineRule="auto"/>
        <w:ind w:left="900" w:firstLine="540"/>
        <w:jc w:val="both"/>
        <w:rPr>
          <w:rFonts w:ascii="Times New Roman" w:eastAsiaTheme="minorEastAsia" w:hAnsi="Times New Roman" w:cs="Times New Roman"/>
          <w:sz w:val="24"/>
          <w:szCs w:val="24"/>
        </w:rPr>
      </w:pPr>
      <w:r w:rsidRPr="00AA1909">
        <w:rPr>
          <w:rFonts w:ascii="Times New Roman" w:eastAsiaTheme="minorEastAsia" w:hAnsi="Times New Roman" w:cs="Times New Roman"/>
          <w:sz w:val="24"/>
          <w:szCs w:val="24"/>
        </w:rPr>
        <w:t>As with fire spread, coupled models must currently rely on empirical relationships between heat flux and bulk fuel characteristics in order</w:t>
      </w:r>
      <w:r w:rsidR="00326CDA" w:rsidRPr="00AA1909">
        <w:rPr>
          <w:rFonts w:ascii="Times New Roman" w:eastAsiaTheme="minorEastAsia" w:hAnsi="Times New Roman" w:cs="Times New Roman"/>
          <w:sz w:val="24"/>
          <w:szCs w:val="24"/>
        </w:rPr>
        <w:t xml:space="preserve"> to run faster than real-time.  Coupling is generally obtained by having the fire model calculate the heat sources and then inject them into the appropriate locations in the atmospheric model as lower boundary conditions.  However, the method of approximating the heat sources varies.   In </w:t>
      </w:r>
      <w:r w:rsidRPr="00AA1909">
        <w:rPr>
          <w:rFonts w:ascii="Times New Roman" w:eastAsiaTheme="minorEastAsia" w:hAnsi="Times New Roman" w:cs="Times New Roman"/>
          <w:sz w:val="24"/>
          <w:szCs w:val="24"/>
        </w:rPr>
        <w:t>MesoNH-ForeFire (P</w:t>
      </w:r>
      <w:r w:rsidR="00326CDA" w:rsidRPr="00AA1909">
        <w:rPr>
          <w:rFonts w:ascii="Times New Roman" w:eastAsiaTheme="minorEastAsia" w:hAnsi="Times New Roman" w:cs="Times New Roman"/>
          <w:sz w:val="24"/>
          <w:szCs w:val="24"/>
        </w:rPr>
        <w:t>hilippi et al.</w:t>
      </w:r>
      <w:r w:rsidR="007501A0">
        <w:rPr>
          <w:rFonts w:ascii="Times New Roman" w:eastAsiaTheme="minorEastAsia" w:hAnsi="Times New Roman" w:cs="Times New Roman"/>
          <w:sz w:val="24"/>
          <w:szCs w:val="24"/>
        </w:rPr>
        <w:t>,</w:t>
      </w:r>
      <w:r w:rsidR="00326CDA" w:rsidRPr="00AA1909">
        <w:rPr>
          <w:rFonts w:ascii="Times New Roman" w:eastAsiaTheme="minorEastAsia" w:hAnsi="Times New Roman" w:cs="Times New Roman"/>
          <w:sz w:val="24"/>
          <w:szCs w:val="24"/>
        </w:rPr>
        <w:t xml:space="preserve"> 2011), the fire model provides the atmospheric model with sensible and latent heat fluxes as well as an effective radiant temperature for the fuel, but the method is entirely empirical, with the fluxes and temperature for </w:t>
      </w:r>
      <w:r w:rsidR="00326CDA" w:rsidRPr="00AA1909">
        <w:rPr>
          <w:rFonts w:ascii="Times New Roman" w:eastAsiaTheme="minorEastAsia" w:hAnsi="Times New Roman" w:cs="Times New Roman"/>
          <w:sz w:val="24"/>
          <w:szCs w:val="24"/>
        </w:rPr>
        <w:lastRenderedPageBreak/>
        <w:t xml:space="preserve">each cell </w:t>
      </w:r>
      <w:r w:rsidR="00201EEB" w:rsidRPr="00AA1909">
        <w:rPr>
          <w:rFonts w:ascii="Times New Roman" w:eastAsiaTheme="minorEastAsia" w:hAnsi="Times New Roman" w:cs="Times New Roman"/>
          <w:sz w:val="24"/>
          <w:szCs w:val="24"/>
        </w:rPr>
        <w:t>obtained through scaling of</w:t>
      </w:r>
      <w:r w:rsidR="00326CDA" w:rsidRPr="00AA1909">
        <w:rPr>
          <w:rFonts w:ascii="Times New Roman" w:eastAsiaTheme="minorEastAsia" w:hAnsi="Times New Roman" w:cs="Times New Roman"/>
          <w:sz w:val="24"/>
          <w:szCs w:val="24"/>
        </w:rPr>
        <w:t xml:space="preserve"> experimentally-derived “nominal” values according to the fractional burning area of the cell.  For example, </w:t>
      </w:r>
      <w:r w:rsidR="009E6C23" w:rsidRPr="00AA1909">
        <w:rPr>
          <w:rFonts w:ascii="Times New Roman" w:eastAsiaTheme="minorEastAsia" w:hAnsi="Times New Roman" w:cs="Times New Roman"/>
          <w:sz w:val="24"/>
          <w:szCs w:val="24"/>
        </w:rPr>
        <w:t xml:space="preserve">treating the </w:t>
      </w:r>
      <w:r w:rsidR="00FF7A11" w:rsidRPr="00AA1909">
        <w:rPr>
          <w:rFonts w:ascii="Times New Roman" w:eastAsiaTheme="minorEastAsia" w:hAnsi="Times New Roman" w:cs="Times New Roman"/>
          <w:sz w:val="24"/>
          <w:szCs w:val="24"/>
        </w:rPr>
        <w:t xml:space="preserve">surface as a blackbody and applying the Stefan-Boltzmann Law, </w:t>
      </w:r>
      <w:r w:rsidR="00326CDA" w:rsidRPr="00AA1909">
        <w:rPr>
          <w:rFonts w:ascii="Times New Roman" w:eastAsiaTheme="minorEastAsia" w:hAnsi="Times New Roman" w:cs="Times New Roman"/>
          <w:sz w:val="24"/>
          <w:szCs w:val="24"/>
        </w:rPr>
        <w:t xml:space="preserve">the effective radiant temperature </w:t>
      </w:r>
      <w:r w:rsidR="00FF7A11" w:rsidRPr="00AA1909">
        <w:rPr>
          <w:rFonts w:ascii="Times New Roman" w:eastAsiaTheme="minorEastAsia" w:hAnsi="Times New Roman" w:cs="Times New Roman"/>
          <w:sz w:val="24"/>
          <w:szCs w:val="24"/>
        </w:rPr>
        <w:t xml:space="preserve">in MesoNH-ForeFire </w:t>
      </w:r>
      <w:r w:rsidR="00326CDA" w:rsidRPr="00AA1909">
        <w:rPr>
          <w:rFonts w:ascii="Times New Roman" w:eastAsiaTheme="minorEastAsia" w:hAnsi="Times New Roman" w:cs="Times New Roman"/>
          <w:sz w:val="24"/>
          <w:szCs w:val="24"/>
        </w:rPr>
        <w:t xml:space="preserve">is given by </w:t>
      </w:r>
    </w:p>
    <w:p w:rsidR="00F5109B"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e</m:t>
            </m:r>
          </m:sub>
        </m:sSub>
        <m:r>
          <w:rPr>
            <w:rFonts w:ascii="Cambria Math" w:eastAsiaTheme="minorEastAsia" w:hAnsi="Cambria Math" w:cstheme="minorHAnsi"/>
            <w:sz w:val="28"/>
            <w:szCs w:val="28"/>
          </w:rPr>
          <m:t>=</m:t>
        </m:r>
        <m:rad>
          <m:radPr>
            <m:ctrlPr>
              <w:rPr>
                <w:rFonts w:ascii="Cambria Math" w:eastAsiaTheme="minorEastAsia" w:hAnsi="Cambria Math" w:cstheme="minorHAnsi"/>
                <w:i/>
                <w:sz w:val="28"/>
                <w:szCs w:val="28"/>
              </w:rPr>
            </m:ctrlPr>
          </m:radPr>
          <m:deg>
            <m:r>
              <w:rPr>
                <w:rFonts w:ascii="Cambria Math" w:eastAsiaTheme="minorEastAsia" w:hAnsi="Cambria Math" w:cstheme="minorHAnsi"/>
                <w:sz w:val="28"/>
                <w:szCs w:val="28"/>
              </w:rPr>
              <m:t>4</m:t>
            </m:r>
          </m:deg>
          <m:e>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1-</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R</m:t>
                    </m:r>
                  </m:e>
                  <m:sub>
                    <m:r>
                      <w:rPr>
                        <w:rFonts w:ascii="Cambria Math" w:eastAsiaTheme="minorEastAsia" w:hAnsi="Cambria Math" w:cstheme="minorHAnsi"/>
                        <w:sz w:val="28"/>
                        <w:szCs w:val="28"/>
                      </w:rPr>
                      <m:t>b</m:t>
                    </m:r>
                  </m:sub>
                </m:sSub>
              </m:e>
            </m:d>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s</m:t>
                </m:r>
              </m:sub>
              <m:sup>
                <m:r>
                  <w:rPr>
                    <w:rFonts w:ascii="Cambria Math" w:eastAsiaTheme="minorEastAsia" w:hAnsi="Cambria Math" w:cstheme="minorHAnsi"/>
                    <w:sz w:val="28"/>
                    <w:szCs w:val="28"/>
                  </w:rPr>
                  <m:t>4</m:t>
                </m:r>
              </m:sup>
            </m:sSubSup>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R</m:t>
                </m:r>
              </m:e>
              <m:sub>
                <m:r>
                  <w:rPr>
                    <w:rFonts w:ascii="Cambria Math" w:eastAsiaTheme="minorEastAsia" w:hAnsi="Cambria Math" w:cstheme="minorHAnsi"/>
                    <w:sz w:val="28"/>
                    <w:szCs w:val="28"/>
                  </w:rPr>
                  <m:t>b</m:t>
                </m:r>
              </m:sub>
            </m:sSub>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n</m:t>
                </m:r>
              </m:sub>
              <m:sup>
                <m:r>
                  <w:rPr>
                    <w:rFonts w:ascii="Cambria Math" w:eastAsiaTheme="minorEastAsia" w:hAnsi="Cambria Math" w:cstheme="minorHAnsi"/>
                    <w:sz w:val="28"/>
                    <w:szCs w:val="28"/>
                  </w:rPr>
                  <m:t>4</m:t>
                </m:r>
              </m:sup>
            </m:sSubSup>
          </m:e>
        </m:rad>
      </m:oMath>
      <w:r w:rsidR="009E6C23">
        <w:rPr>
          <w:rFonts w:eastAsiaTheme="minorEastAsia" w:cstheme="minorHAnsi"/>
        </w:rPr>
        <w:tab/>
      </w:r>
      <w:r w:rsidR="009E6C23">
        <w:rPr>
          <w:rFonts w:eastAsiaTheme="minorEastAsia" w:cstheme="minorHAnsi"/>
        </w:rPr>
        <w:tab/>
      </w:r>
      <w:r w:rsidR="004125D2">
        <w:rPr>
          <w:rFonts w:eastAsiaTheme="minorEastAsia" w:cstheme="minorHAnsi"/>
        </w:rPr>
        <w:tab/>
        <w:t xml:space="preserve">           </w:t>
      </w:r>
      <w:r w:rsidR="00B11955">
        <w:rPr>
          <w:rFonts w:eastAsiaTheme="minorEastAsia" w:cstheme="minorHAnsi"/>
        </w:rPr>
        <w:t>(15</w:t>
      </w:r>
      <w:r w:rsidR="009E6C23">
        <w:rPr>
          <w:rFonts w:eastAsiaTheme="minorEastAsia" w:cstheme="minorHAnsi"/>
        </w:rPr>
        <w:t>)</w:t>
      </w:r>
    </w:p>
    <w:p w:rsidR="00F5109B" w:rsidRPr="00AA1909" w:rsidRDefault="00F5109B" w:rsidP="00AA1909">
      <w:pPr>
        <w:spacing w:line="480" w:lineRule="auto"/>
        <w:ind w:left="900"/>
        <w:jc w:val="both"/>
        <w:rPr>
          <w:rFonts w:ascii="Times New Roman" w:eastAsiaTheme="minorEastAsia" w:hAnsi="Times New Roman" w:cs="Times New Roman"/>
          <w:sz w:val="24"/>
          <w:szCs w:val="24"/>
        </w:rPr>
      </w:pPr>
      <w:r w:rsidRPr="00AA1909">
        <w:rPr>
          <w:rFonts w:ascii="Times New Roman" w:eastAsiaTheme="minorEastAsia" w:hAnsi="Times New Roman" w:cs="Times New Roman"/>
          <w:sz w:val="24"/>
          <w:szCs w:val="24"/>
        </w:rPr>
        <w:t xml:space="preserve">where </w:t>
      </w:r>
      <w:r w:rsidRPr="00AA1909">
        <w:rPr>
          <w:rFonts w:ascii="Times New Roman" w:eastAsiaTheme="minorEastAsia" w:hAnsi="Times New Roman" w:cs="Times New Roman"/>
          <w:i/>
          <w:sz w:val="24"/>
          <w:szCs w:val="24"/>
        </w:rPr>
        <w:t>R</w:t>
      </w:r>
      <w:r w:rsidRPr="00AA1909">
        <w:rPr>
          <w:rFonts w:ascii="Times New Roman" w:eastAsiaTheme="minorEastAsia" w:hAnsi="Times New Roman" w:cs="Times New Roman"/>
          <w:i/>
          <w:sz w:val="24"/>
          <w:szCs w:val="24"/>
          <w:vertAlign w:val="subscript"/>
        </w:rPr>
        <w:t>b</w:t>
      </w:r>
      <w:r w:rsidRPr="00AA1909">
        <w:rPr>
          <w:rFonts w:ascii="Times New Roman" w:eastAsiaTheme="minorEastAsia" w:hAnsi="Times New Roman" w:cs="Times New Roman"/>
          <w:sz w:val="24"/>
          <w:szCs w:val="24"/>
        </w:rPr>
        <w:t xml:space="preserve"> is the fractional burning area of the cell (ranging from 0.0 to 1.0), </w:t>
      </w:r>
      <w:r w:rsidRPr="00AA1909">
        <w:rPr>
          <w:rFonts w:ascii="Times New Roman" w:eastAsiaTheme="minorEastAsia" w:hAnsi="Times New Roman" w:cs="Times New Roman"/>
          <w:i/>
          <w:sz w:val="24"/>
          <w:szCs w:val="24"/>
        </w:rPr>
        <w:t>T</w:t>
      </w:r>
      <w:r w:rsidRPr="00AA1909">
        <w:rPr>
          <w:rFonts w:ascii="Times New Roman" w:eastAsiaTheme="minorEastAsia" w:hAnsi="Times New Roman" w:cs="Times New Roman"/>
          <w:i/>
          <w:sz w:val="24"/>
          <w:szCs w:val="24"/>
          <w:vertAlign w:val="subscript"/>
        </w:rPr>
        <w:t>s</w:t>
      </w:r>
      <w:r w:rsidRPr="00AA1909">
        <w:rPr>
          <w:rFonts w:ascii="Times New Roman" w:eastAsiaTheme="minorEastAsia" w:hAnsi="Times New Roman" w:cs="Times New Roman"/>
          <w:sz w:val="24"/>
          <w:szCs w:val="24"/>
        </w:rPr>
        <w:t xml:space="preserve"> is the background soil temperature of the cell, and </w:t>
      </w:r>
      <w:r w:rsidRPr="00AA1909">
        <w:rPr>
          <w:rFonts w:ascii="Times New Roman" w:eastAsiaTheme="minorEastAsia" w:hAnsi="Times New Roman" w:cs="Times New Roman"/>
          <w:i/>
          <w:sz w:val="24"/>
          <w:szCs w:val="24"/>
        </w:rPr>
        <w:t>T</w:t>
      </w:r>
      <w:r w:rsidRPr="00AA1909">
        <w:rPr>
          <w:rFonts w:ascii="Times New Roman" w:eastAsiaTheme="minorEastAsia" w:hAnsi="Times New Roman" w:cs="Times New Roman"/>
          <w:i/>
          <w:sz w:val="24"/>
          <w:szCs w:val="24"/>
          <w:vertAlign w:val="subscript"/>
        </w:rPr>
        <w:t>n</w:t>
      </w:r>
      <w:r w:rsidRPr="00AA1909">
        <w:rPr>
          <w:rFonts w:ascii="Times New Roman" w:eastAsiaTheme="minorEastAsia" w:hAnsi="Times New Roman" w:cs="Times New Roman"/>
          <w:sz w:val="24"/>
          <w:szCs w:val="24"/>
        </w:rPr>
        <w:t xml:space="preserve"> is the “nominal”</w:t>
      </w:r>
      <w:r w:rsidR="00201EEB" w:rsidRPr="00AA1909">
        <w:rPr>
          <w:rFonts w:ascii="Times New Roman" w:eastAsiaTheme="minorEastAsia" w:hAnsi="Times New Roman" w:cs="Times New Roman"/>
          <w:sz w:val="24"/>
          <w:szCs w:val="24"/>
        </w:rPr>
        <w:t xml:space="preserve"> burn</w:t>
      </w:r>
      <w:r w:rsidRPr="00AA1909">
        <w:rPr>
          <w:rFonts w:ascii="Times New Roman" w:eastAsiaTheme="minorEastAsia" w:hAnsi="Times New Roman" w:cs="Times New Roman"/>
          <w:sz w:val="24"/>
          <w:szCs w:val="24"/>
        </w:rPr>
        <w:t xml:space="preserve"> temperature </w:t>
      </w:r>
      <w:r w:rsidR="00201EEB" w:rsidRPr="00AA1909">
        <w:rPr>
          <w:rFonts w:ascii="Times New Roman" w:eastAsiaTheme="minorEastAsia" w:hAnsi="Times New Roman" w:cs="Times New Roman"/>
          <w:sz w:val="24"/>
          <w:szCs w:val="24"/>
        </w:rPr>
        <w:t>for</w:t>
      </w:r>
      <w:r w:rsidRPr="00AA1909">
        <w:rPr>
          <w:rFonts w:ascii="Times New Roman" w:eastAsiaTheme="minorEastAsia" w:hAnsi="Times New Roman" w:cs="Times New Roman"/>
          <w:sz w:val="24"/>
          <w:szCs w:val="24"/>
        </w:rPr>
        <w:t xml:space="preserve"> the fuel type occupying the cell.</w:t>
      </w:r>
    </w:p>
    <w:p w:rsidR="00D17CBB" w:rsidRPr="00AA1909" w:rsidRDefault="00B830F6" w:rsidP="00AA1909">
      <w:pPr>
        <w:spacing w:line="480" w:lineRule="auto"/>
        <w:ind w:left="900" w:firstLine="540"/>
        <w:jc w:val="both"/>
        <w:rPr>
          <w:rFonts w:ascii="Times New Roman" w:eastAsiaTheme="minorEastAsia" w:hAnsi="Times New Roman" w:cs="Times New Roman"/>
          <w:sz w:val="24"/>
          <w:szCs w:val="24"/>
        </w:rPr>
      </w:pPr>
      <w:r w:rsidRPr="00AA1909">
        <w:rPr>
          <w:rFonts w:ascii="Times New Roman" w:eastAsiaTheme="minorEastAsia" w:hAnsi="Times New Roman" w:cs="Times New Roman"/>
          <w:sz w:val="24"/>
          <w:szCs w:val="24"/>
        </w:rPr>
        <w:t>CAWFE (Clark et al.</w:t>
      </w:r>
      <w:r w:rsidR="00A96C7F">
        <w:rPr>
          <w:rFonts w:ascii="Times New Roman" w:eastAsiaTheme="minorEastAsia" w:hAnsi="Times New Roman" w:cs="Times New Roman"/>
          <w:sz w:val="24"/>
          <w:szCs w:val="24"/>
        </w:rPr>
        <w:t>,</w:t>
      </w:r>
      <w:r w:rsidRPr="00AA1909">
        <w:rPr>
          <w:rFonts w:ascii="Times New Roman" w:eastAsiaTheme="minorEastAsia" w:hAnsi="Times New Roman" w:cs="Times New Roman"/>
          <w:sz w:val="24"/>
          <w:szCs w:val="24"/>
        </w:rPr>
        <w:t xml:space="preserve"> 2004) and WRF-SFIRE (Mandel et al.</w:t>
      </w:r>
      <w:r w:rsidR="00A96C7F">
        <w:rPr>
          <w:rFonts w:ascii="Times New Roman" w:eastAsiaTheme="minorEastAsia" w:hAnsi="Times New Roman" w:cs="Times New Roman"/>
          <w:sz w:val="24"/>
          <w:szCs w:val="24"/>
        </w:rPr>
        <w:t>,</w:t>
      </w:r>
      <w:r w:rsidRPr="00AA1909">
        <w:rPr>
          <w:rFonts w:ascii="Times New Roman" w:eastAsiaTheme="minorEastAsia" w:hAnsi="Times New Roman" w:cs="Times New Roman"/>
          <w:sz w:val="24"/>
          <w:szCs w:val="24"/>
        </w:rPr>
        <w:t xml:space="preserve"> 2011) employ a semi-empirical algorithm that falls between the two previous examples; starting from a simplified energy conservation assumption in which the energy of the fuel combustion is entirely released into the atmosphere, these models estimate the time-averaged </w:t>
      </w:r>
      <w:r w:rsidR="00081A42" w:rsidRPr="00AA1909">
        <w:rPr>
          <w:rFonts w:ascii="Times New Roman" w:eastAsiaTheme="minorEastAsia" w:hAnsi="Times New Roman" w:cs="Times New Roman"/>
          <w:sz w:val="24"/>
          <w:szCs w:val="24"/>
        </w:rPr>
        <w:t xml:space="preserve">surface </w:t>
      </w:r>
      <w:r w:rsidRPr="00AA1909">
        <w:rPr>
          <w:rFonts w:ascii="Times New Roman" w:eastAsiaTheme="minorEastAsia" w:hAnsi="Times New Roman" w:cs="Times New Roman"/>
          <w:sz w:val="24"/>
          <w:szCs w:val="24"/>
        </w:rPr>
        <w:t xml:space="preserve">sensible </w:t>
      </w:r>
      <w:r w:rsidR="00D17CBB" w:rsidRPr="00AA1909">
        <w:rPr>
          <w:rFonts w:ascii="Times New Roman" w:eastAsiaTheme="minorEastAsia" w:hAnsi="Times New Roman" w:cs="Times New Roman"/>
          <w:sz w:val="24"/>
          <w:szCs w:val="24"/>
        </w:rPr>
        <w:t>and latent heat fluxes for a given cell in the fire model as</w:t>
      </w:r>
    </w:p>
    <w:p w:rsidR="00D17CBB"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ϕ</m:t>
            </m:r>
          </m:e>
          <m:sub>
            <m:r>
              <w:rPr>
                <w:rFonts w:ascii="Cambria Math" w:eastAsiaTheme="minorEastAsia" w:hAnsi="Cambria Math" w:cstheme="minorHAnsi"/>
                <w:sz w:val="28"/>
                <w:szCs w:val="28"/>
              </w:rPr>
              <m:t>h</m:t>
            </m:r>
          </m:sub>
        </m:sSub>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F</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e>
            </m:d>
            <m:r>
              <w:rPr>
                <w:rFonts w:ascii="Cambria Math" w:eastAsiaTheme="minorEastAsia" w:hAnsi="Cambria Math" w:cstheme="minorHAnsi"/>
                <w:sz w:val="28"/>
                <w:szCs w:val="28"/>
              </w:rPr>
              <m:t>-F(t)</m:t>
            </m:r>
          </m:num>
          <m:den>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den>
        </m:f>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1+</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M</m:t>
                </m:r>
              </m:e>
              <m:sub>
                <m:r>
                  <w:rPr>
                    <w:rFonts w:ascii="Cambria Math" w:eastAsiaTheme="minorEastAsia" w:hAnsi="Cambria Math" w:cstheme="minorHAnsi"/>
                    <w:sz w:val="28"/>
                    <w:szCs w:val="28"/>
                  </w:rPr>
                  <m:t>f</m:t>
                </m:r>
              </m:sub>
            </m:sSub>
          </m:den>
        </m:f>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w</m:t>
            </m:r>
          </m:e>
          <m:sub>
            <m:r>
              <w:rPr>
                <w:rFonts w:ascii="Cambria Math" w:eastAsiaTheme="minorEastAsia" w:hAnsi="Cambria Math" w:cstheme="minorHAnsi"/>
                <w:sz w:val="28"/>
                <w:szCs w:val="28"/>
              </w:rPr>
              <m:t>l</m:t>
            </m:r>
          </m:sub>
        </m:sSub>
        <m:r>
          <w:rPr>
            <w:rFonts w:ascii="Cambria Math" w:eastAsiaTheme="minorEastAsia" w:hAnsi="Cambria Math" w:cstheme="minorHAnsi"/>
            <w:sz w:val="28"/>
            <w:szCs w:val="28"/>
          </w:rPr>
          <m:t>h</m:t>
        </m:r>
      </m:oMath>
      <w:r w:rsidR="00B11955">
        <w:rPr>
          <w:rFonts w:eastAsiaTheme="minorEastAsia" w:cstheme="minorHAnsi"/>
        </w:rPr>
        <w:tab/>
      </w:r>
      <w:r w:rsidR="00B11955">
        <w:rPr>
          <w:rFonts w:eastAsiaTheme="minorEastAsia" w:cstheme="minorHAnsi"/>
        </w:rPr>
        <w:tab/>
        <w:t xml:space="preserve">      </w:t>
      </w:r>
      <w:r w:rsidR="00B11955">
        <w:rPr>
          <w:rFonts w:eastAsiaTheme="minorEastAsia" w:cstheme="minorHAnsi"/>
        </w:rPr>
        <w:tab/>
        <w:t xml:space="preserve">    </w:t>
      </w:r>
      <w:r w:rsidR="004125D2">
        <w:rPr>
          <w:rFonts w:eastAsiaTheme="minorEastAsia" w:cstheme="minorHAnsi"/>
        </w:rPr>
        <w:t xml:space="preserve"> </w:t>
      </w:r>
      <w:r w:rsidR="00B11955">
        <w:rPr>
          <w:rFonts w:eastAsiaTheme="minorEastAsia" w:cstheme="minorHAnsi"/>
        </w:rPr>
        <w:t xml:space="preserve">       (16</w:t>
      </w:r>
      <w:r w:rsidR="00D17CBB">
        <w:rPr>
          <w:rFonts w:eastAsiaTheme="minorEastAsia" w:cstheme="minorHAnsi"/>
        </w:rPr>
        <w:t>)</w:t>
      </w:r>
    </w:p>
    <w:p w:rsidR="00D17CBB"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ϕ</m:t>
            </m:r>
          </m:e>
          <m:sub>
            <m:r>
              <w:rPr>
                <w:rFonts w:ascii="Cambria Math" w:eastAsiaTheme="minorEastAsia" w:hAnsi="Cambria Math" w:cstheme="minorHAnsi"/>
                <w:sz w:val="28"/>
                <w:szCs w:val="28"/>
              </w:rPr>
              <m:t>q</m:t>
            </m:r>
          </m:sub>
        </m:sSub>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F</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e>
            </m:d>
            <m:r>
              <w:rPr>
                <w:rFonts w:ascii="Cambria Math" w:eastAsiaTheme="minorEastAsia" w:hAnsi="Cambria Math" w:cstheme="minorHAnsi"/>
                <w:sz w:val="28"/>
                <w:szCs w:val="28"/>
              </w:rPr>
              <m:t>-F(t)</m:t>
            </m:r>
          </m:num>
          <m:den>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den>
        </m:f>
        <m:f>
          <m:fPr>
            <m:ctrlPr>
              <w:rPr>
                <w:rFonts w:ascii="Cambria Math" w:eastAsiaTheme="minorEastAsia" w:hAnsi="Cambria Math" w:cstheme="minorHAnsi"/>
                <w:i/>
                <w:sz w:val="28"/>
                <w:szCs w:val="28"/>
              </w:rPr>
            </m:ctrlPr>
          </m:fPr>
          <m:num>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M</m:t>
                </m:r>
              </m:e>
              <m:sub>
                <m:r>
                  <w:rPr>
                    <w:rFonts w:ascii="Cambria Math" w:eastAsiaTheme="minorEastAsia" w:hAnsi="Cambria Math" w:cstheme="minorHAnsi"/>
                    <w:sz w:val="28"/>
                    <w:szCs w:val="28"/>
                  </w:rPr>
                  <m:t>f</m:t>
                </m:r>
              </m:sub>
            </m:sSub>
            <m:r>
              <w:rPr>
                <w:rFonts w:ascii="Cambria Math" w:eastAsiaTheme="minorEastAsia" w:hAnsi="Cambria Math" w:cstheme="minorHAnsi"/>
                <w:sz w:val="28"/>
                <w:szCs w:val="28"/>
              </w:rPr>
              <m:t>+0.56</m:t>
            </m:r>
          </m:num>
          <m:den>
            <m:r>
              <w:rPr>
                <w:rFonts w:ascii="Cambria Math" w:eastAsiaTheme="minorEastAsia" w:hAnsi="Cambria Math" w:cstheme="minorHAnsi"/>
                <w:sz w:val="28"/>
                <w:szCs w:val="28"/>
              </w:rPr>
              <m:t>1+</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M</m:t>
                </m:r>
              </m:e>
              <m:sub>
                <m:r>
                  <w:rPr>
                    <w:rFonts w:ascii="Cambria Math" w:eastAsiaTheme="minorEastAsia" w:hAnsi="Cambria Math" w:cstheme="minorHAnsi"/>
                    <w:sz w:val="28"/>
                    <w:szCs w:val="28"/>
                  </w:rPr>
                  <m:t>f</m:t>
                </m:r>
              </m:sub>
            </m:sSub>
          </m:den>
        </m:f>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w</m:t>
            </m:r>
          </m:e>
          <m:sub>
            <m:r>
              <w:rPr>
                <w:rFonts w:ascii="Cambria Math" w:eastAsiaTheme="minorEastAsia" w:hAnsi="Cambria Math" w:cstheme="minorHAnsi"/>
                <w:sz w:val="28"/>
                <w:szCs w:val="28"/>
              </w:rPr>
              <m:t>l</m:t>
            </m:r>
          </m:sub>
        </m:sSub>
        <m:r>
          <w:rPr>
            <w:rFonts w:ascii="Cambria Math" w:eastAsiaTheme="minorEastAsia" w:hAnsi="Cambria Math" w:cstheme="minorHAnsi"/>
            <w:sz w:val="28"/>
            <w:szCs w:val="28"/>
          </w:rPr>
          <m:t>L</m:t>
        </m:r>
      </m:oMath>
      <w:r w:rsidR="00B11955">
        <w:rPr>
          <w:rFonts w:eastAsiaTheme="minorEastAsia" w:cstheme="minorHAnsi"/>
        </w:rPr>
        <w:tab/>
      </w:r>
      <w:r w:rsidR="00B11955">
        <w:rPr>
          <w:rFonts w:eastAsiaTheme="minorEastAsia" w:cstheme="minorHAnsi"/>
        </w:rPr>
        <w:tab/>
        <w:t xml:space="preserve">  </w:t>
      </w:r>
      <w:r w:rsidR="00B11955">
        <w:rPr>
          <w:rFonts w:eastAsiaTheme="minorEastAsia" w:cstheme="minorHAnsi"/>
        </w:rPr>
        <w:tab/>
      </w:r>
      <w:r w:rsidR="004125D2">
        <w:rPr>
          <w:rFonts w:eastAsiaTheme="minorEastAsia" w:cstheme="minorHAnsi"/>
        </w:rPr>
        <w:t xml:space="preserve">   </w:t>
      </w:r>
      <w:r w:rsidR="00B11955">
        <w:rPr>
          <w:rFonts w:eastAsiaTheme="minorEastAsia" w:cstheme="minorHAnsi"/>
        </w:rPr>
        <w:t xml:space="preserve">           (17</w:t>
      </w:r>
      <w:r w:rsidR="00D17CBB">
        <w:rPr>
          <w:rFonts w:eastAsiaTheme="minorEastAsia" w:cstheme="minorHAnsi"/>
        </w:rPr>
        <w:t>)</w:t>
      </w:r>
    </w:p>
    <w:p w:rsidR="009F053B" w:rsidRPr="00AA1909" w:rsidRDefault="00D17CBB" w:rsidP="00A96C7F">
      <w:pPr>
        <w:spacing w:line="480" w:lineRule="auto"/>
        <w:ind w:left="900"/>
        <w:jc w:val="both"/>
        <w:rPr>
          <w:rFonts w:ascii="Times New Roman" w:eastAsiaTheme="minorEastAsia" w:hAnsi="Times New Roman" w:cs="Times New Roman"/>
          <w:sz w:val="24"/>
          <w:szCs w:val="24"/>
        </w:rPr>
      </w:pPr>
      <w:r w:rsidRPr="00AA1909">
        <w:rPr>
          <w:rFonts w:ascii="Times New Roman" w:eastAsiaTheme="minorEastAsia" w:hAnsi="Times New Roman" w:cs="Times New Roman"/>
          <w:sz w:val="24"/>
          <w:szCs w:val="24"/>
        </w:rPr>
        <w:t>This formulation accounts for the latent heat content of both the moisture evaporated from the fuel and the additional water vapor created by the combustion reaction, which is esti</w:t>
      </w:r>
      <w:r w:rsidR="00E136BC" w:rsidRPr="00AA1909">
        <w:rPr>
          <w:rFonts w:ascii="Times New Roman" w:eastAsiaTheme="minorEastAsia" w:hAnsi="Times New Roman" w:cs="Times New Roman"/>
          <w:sz w:val="24"/>
          <w:szCs w:val="24"/>
        </w:rPr>
        <w:t>mated from (</w:t>
      </w:r>
      <w:r w:rsidRPr="00AA1909">
        <w:rPr>
          <w:rFonts w:ascii="Times New Roman" w:eastAsiaTheme="minorEastAsia" w:hAnsi="Times New Roman" w:cs="Times New Roman"/>
          <w:sz w:val="24"/>
          <w:szCs w:val="24"/>
        </w:rPr>
        <w:t>1</w:t>
      </w:r>
      <w:r w:rsidR="00E136BC" w:rsidRPr="00AA1909">
        <w:rPr>
          <w:rFonts w:ascii="Times New Roman" w:eastAsiaTheme="minorEastAsia" w:hAnsi="Times New Roman" w:cs="Times New Roman"/>
          <w:sz w:val="24"/>
          <w:szCs w:val="24"/>
        </w:rPr>
        <w:t>)</w:t>
      </w:r>
      <w:r w:rsidRPr="00AA1909">
        <w:rPr>
          <w:rFonts w:ascii="Times New Roman" w:eastAsiaTheme="minorEastAsia" w:hAnsi="Times New Roman" w:cs="Times New Roman"/>
          <w:sz w:val="24"/>
          <w:szCs w:val="24"/>
        </w:rPr>
        <w:t xml:space="preserve"> to be 56% of the initial dry fuel mass.  This combined latent heat content is estimated for each fuel type and subtracted from the total heat of combustion of the dry fuel (~ 20 MJ kg</w:t>
      </w:r>
      <w:r w:rsidRPr="00AA1909">
        <w:rPr>
          <w:rFonts w:ascii="Times New Roman" w:eastAsiaTheme="minorEastAsia" w:hAnsi="Times New Roman" w:cs="Times New Roman"/>
          <w:sz w:val="24"/>
          <w:szCs w:val="24"/>
          <w:vertAlign w:val="superscript"/>
        </w:rPr>
        <w:t>-1</w:t>
      </w:r>
      <w:r w:rsidRPr="00AA1909">
        <w:rPr>
          <w:rFonts w:ascii="Times New Roman" w:eastAsiaTheme="minorEastAsia" w:hAnsi="Times New Roman" w:cs="Times New Roman"/>
          <w:sz w:val="24"/>
          <w:szCs w:val="24"/>
        </w:rPr>
        <w:t xml:space="preserve">) to provide the “adjusted” heat content </w:t>
      </w:r>
      <w:r w:rsidRPr="00AA1909">
        <w:rPr>
          <w:rFonts w:ascii="Times New Roman" w:eastAsiaTheme="minorEastAsia" w:hAnsi="Times New Roman" w:cs="Times New Roman"/>
          <w:i/>
          <w:sz w:val="24"/>
          <w:szCs w:val="24"/>
        </w:rPr>
        <w:t>h</w:t>
      </w:r>
      <w:r w:rsidRPr="00AA1909">
        <w:rPr>
          <w:rFonts w:ascii="Times New Roman" w:eastAsiaTheme="minorEastAsia" w:hAnsi="Times New Roman" w:cs="Times New Roman"/>
          <w:sz w:val="24"/>
          <w:szCs w:val="24"/>
        </w:rPr>
        <w:t xml:space="preserve"> (J kg</w:t>
      </w:r>
      <w:r w:rsidRPr="00AA1909">
        <w:rPr>
          <w:rFonts w:ascii="Times New Roman" w:eastAsiaTheme="minorEastAsia" w:hAnsi="Times New Roman" w:cs="Times New Roman"/>
          <w:sz w:val="24"/>
          <w:szCs w:val="24"/>
          <w:vertAlign w:val="superscript"/>
        </w:rPr>
        <w:t>-1</w:t>
      </w:r>
      <w:r w:rsidR="00E136BC" w:rsidRPr="00AA1909">
        <w:rPr>
          <w:rFonts w:ascii="Times New Roman" w:eastAsiaTheme="minorEastAsia" w:hAnsi="Times New Roman" w:cs="Times New Roman"/>
          <w:sz w:val="24"/>
          <w:szCs w:val="24"/>
        </w:rPr>
        <w:t xml:space="preserve">) used in </w:t>
      </w:r>
      <w:r w:rsidR="00E136BC" w:rsidRPr="00AA1909">
        <w:rPr>
          <w:rFonts w:ascii="Times New Roman" w:eastAsiaTheme="minorEastAsia" w:hAnsi="Times New Roman" w:cs="Times New Roman"/>
          <w:sz w:val="24"/>
          <w:szCs w:val="24"/>
        </w:rPr>
        <w:lastRenderedPageBreak/>
        <w:t>(</w:t>
      </w:r>
      <w:r w:rsidR="009203E5" w:rsidRPr="00AA1909">
        <w:rPr>
          <w:rFonts w:ascii="Times New Roman" w:eastAsiaTheme="minorEastAsia" w:hAnsi="Times New Roman" w:cs="Times New Roman"/>
          <w:sz w:val="24"/>
          <w:szCs w:val="24"/>
        </w:rPr>
        <w:t>16</w:t>
      </w:r>
      <w:r w:rsidR="00E136BC" w:rsidRPr="00AA1909">
        <w:rPr>
          <w:rFonts w:ascii="Times New Roman" w:eastAsiaTheme="minorEastAsia" w:hAnsi="Times New Roman" w:cs="Times New Roman"/>
          <w:sz w:val="24"/>
          <w:szCs w:val="24"/>
        </w:rPr>
        <w:t>)</w:t>
      </w:r>
      <w:r w:rsidRPr="00AA1909">
        <w:rPr>
          <w:rFonts w:ascii="Times New Roman" w:eastAsiaTheme="minorEastAsia" w:hAnsi="Times New Roman" w:cs="Times New Roman"/>
          <w:sz w:val="24"/>
          <w:szCs w:val="24"/>
        </w:rPr>
        <w:t xml:space="preserve">; thus, the calculated fluxes sum to the total energy released per unit time by the combustion reaction.  </w:t>
      </w:r>
      <w:r w:rsidRPr="00AA1909">
        <w:rPr>
          <w:rFonts w:ascii="Times New Roman" w:eastAsiaTheme="minorEastAsia" w:hAnsi="Times New Roman" w:cs="Times New Roman"/>
          <w:i/>
          <w:sz w:val="24"/>
          <w:szCs w:val="24"/>
        </w:rPr>
        <w:t>F(t)</w:t>
      </w:r>
      <w:r w:rsidRPr="00AA1909">
        <w:rPr>
          <w:rFonts w:ascii="Times New Roman" w:eastAsiaTheme="minorEastAsia" w:hAnsi="Times New Roman" w:cs="Times New Roman"/>
          <w:sz w:val="24"/>
          <w:szCs w:val="24"/>
        </w:rPr>
        <w:t xml:space="preserve"> is the fraction of unburned fuel in the cell at time </w:t>
      </w:r>
      <w:r w:rsidRPr="00AA1909">
        <w:rPr>
          <w:rFonts w:ascii="Times New Roman" w:eastAsiaTheme="minorEastAsia" w:hAnsi="Times New Roman" w:cs="Times New Roman"/>
          <w:i/>
          <w:sz w:val="24"/>
          <w:szCs w:val="24"/>
        </w:rPr>
        <w:t>t</w:t>
      </w:r>
      <w:r w:rsidRPr="00AA1909">
        <w:rPr>
          <w:rFonts w:ascii="Times New Roman" w:eastAsiaTheme="minorEastAsia" w:hAnsi="Times New Roman" w:cs="Times New Roman"/>
          <w:sz w:val="24"/>
          <w:szCs w:val="24"/>
        </w:rPr>
        <w:t xml:space="preserve">, </w:t>
      </w:r>
      <w:r w:rsidRPr="00AA1909">
        <w:rPr>
          <w:rFonts w:ascii="Times New Roman" w:eastAsiaTheme="minorEastAsia" w:hAnsi="Times New Roman" w:cs="Times New Roman"/>
          <w:i/>
          <w:sz w:val="24"/>
          <w:szCs w:val="24"/>
        </w:rPr>
        <w:t>Δt</w:t>
      </w:r>
      <w:r w:rsidRPr="00AA1909">
        <w:rPr>
          <w:rFonts w:ascii="Times New Roman" w:eastAsiaTheme="minorEastAsia" w:hAnsi="Times New Roman" w:cs="Times New Roman"/>
          <w:sz w:val="24"/>
          <w:szCs w:val="24"/>
        </w:rPr>
        <w:t xml:space="preserve"> is the time step interval (s), </w:t>
      </w:r>
      <w:r w:rsidRPr="00AA1909">
        <w:rPr>
          <w:rFonts w:ascii="Times New Roman" w:eastAsiaTheme="minorEastAsia" w:hAnsi="Times New Roman" w:cs="Times New Roman"/>
          <w:i/>
          <w:sz w:val="24"/>
          <w:szCs w:val="24"/>
        </w:rPr>
        <w:t>M</w:t>
      </w:r>
      <w:r w:rsidRPr="00AA1909">
        <w:rPr>
          <w:rFonts w:ascii="Times New Roman" w:eastAsiaTheme="minorEastAsia" w:hAnsi="Times New Roman" w:cs="Times New Roman"/>
          <w:i/>
          <w:sz w:val="24"/>
          <w:szCs w:val="24"/>
          <w:vertAlign w:val="subscript"/>
        </w:rPr>
        <w:t>f</w:t>
      </w:r>
      <w:r w:rsidRPr="00AA1909">
        <w:rPr>
          <w:rFonts w:ascii="Times New Roman" w:eastAsiaTheme="minorEastAsia" w:hAnsi="Times New Roman" w:cs="Times New Roman"/>
          <w:sz w:val="24"/>
          <w:szCs w:val="24"/>
        </w:rPr>
        <w:t xml:space="preserve"> is the fuel moisture fraction (dimensionless), </w:t>
      </w:r>
      <w:r w:rsidRPr="00AA1909">
        <w:rPr>
          <w:rFonts w:ascii="Times New Roman" w:eastAsiaTheme="minorEastAsia" w:hAnsi="Times New Roman" w:cs="Times New Roman"/>
          <w:i/>
          <w:sz w:val="24"/>
          <w:szCs w:val="24"/>
        </w:rPr>
        <w:t>w</w:t>
      </w:r>
      <w:r w:rsidRPr="00AA1909">
        <w:rPr>
          <w:rFonts w:ascii="Times New Roman" w:eastAsiaTheme="minorEastAsia" w:hAnsi="Times New Roman" w:cs="Times New Roman"/>
          <w:i/>
          <w:sz w:val="24"/>
          <w:szCs w:val="24"/>
          <w:vertAlign w:val="subscript"/>
        </w:rPr>
        <w:t>l</w:t>
      </w:r>
      <w:r w:rsidRPr="00AA1909">
        <w:rPr>
          <w:rFonts w:ascii="Times New Roman" w:eastAsiaTheme="minorEastAsia" w:hAnsi="Times New Roman" w:cs="Times New Roman"/>
          <w:i/>
          <w:sz w:val="24"/>
          <w:szCs w:val="24"/>
        </w:rPr>
        <w:t xml:space="preserve"> </w:t>
      </w:r>
      <w:r w:rsidRPr="00AA1909">
        <w:rPr>
          <w:rFonts w:ascii="Times New Roman" w:eastAsiaTheme="minorEastAsia" w:hAnsi="Times New Roman" w:cs="Times New Roman"/>
          <w:sz w:val="24"/>
          <w:szCs w:val="24"/>
        </w:rPr>
        <w:t>is the fuel load per unit surface area (kg m</w:t>
      </w:r>
      <w:r w:rsidRPr="00AA1909">
        <w:rPr>
          <w:rFonts w:ascii="Times New Roman" w:eastAsiaTheme="minorEastAsia" w:hAnsi="Times New Roman" w:cs="Times New Roman"/>
          <w:sz w:val="24"/>
          <w:szCs w:val="24"/>
          <w:vertAlign w:val="superscript"/>
        </w:rPr>
        <w:t>-2</w:t>
      </w:r>
      <w:r w:rsidRPr="00AA1909">
        <w:rPr>
          <w:rFonts w:ascii="Times New Roman" w:eastAsiaTheme="minorEastAsia" w:hAnsi="Times New Roman" w:cs="Times New Roman"/>
          <w:sz w:val="24"/>
          <w:szCs w:val="24"/>
        </w:rPr>
        <w:t xml:space="preserve">), and </w:t>
      </w:r>
      <w:r w:rsidRPr="00AA1909">
        <w:rPr>
          <w:rFonts w:ascii="Times New Roman" w:eastAsiaTheme="minorEastAsia" w:hAnsi="Times New Roman" w:cs="Times New Roman"/>
          <w:i/>
          <w:sz w:val="24"/>
          <w:szCs w:val="24"/>
        </w:rPr>
        <w:t>L</w:t>
      </w:r>
      <w:r w:rsidR="00172BE9">
        <w:rPr>
          <w:rFonts w:ascii="Times New Roman" w:eastAsiaTheme="minorEastAsia" w:hAnsi="Times New Roman" w:cs="Times New Roman"/>
          <w:sz w:val="24"/>
          <w:szCs w:val="24"/>
        </w:rPr>
        <w:t xml:space="preserve"> </w:t>
      </w:r>
      <w:r w:rsidRPr="00AA1909">
        <w:rPr>
          <w:rFonts w:ascii="Times New Roman" w:eastAsiaTheme="minorEastAsia" w:hAnsi="Times New Roman" w:cs="Times New Roman"/>
          <w:sz w:val="24"/>
          <w:szCs w:val="24"/>
        </w:rPr>
        <w:t xml:space="preserve">is the latent heat of vaporization for water.  </w:t>
      </w:r>
    </w:p>
    <w:p w:rsidR="00D516F3" w:rsidRPr="00AA1909" w:rsidRDefault="00DD530E" w:rsidP="00A96C7F">
      <w:pPr>
        <w:spacing w:line="480" w:lineRule="auto"/>
        <w:ind w:left="900" w:firstLine="540"/>
        <w:jc w:val="both"/>
        <w:rPr>
          <w:rFonts w:ascii="Times New Roman" w:eastAsiaTheme="minorEastAsia" w:hAnsi="Times New Roman" w:cs="Times New Roman"/>
          <w:sz w:val="24"/>
          <w:szCs w:val="24"/>
        </w:rPr>
      </w:pPr>
      <w:r w:rsidRPr="00AA1909">
        <w:rPr>
          <w:rFonts w:ascii="Times New Roman" w:eastAsiaTheme="minorEastAsia" w:hAnsi="Times New Roman" w:cs="Times New Roman"/>
          <w:sz w:val="24"/>
          <w:szCs w:val="24"/>
        </w:rPr>
        <w:t>For the unburned fuel fraction,</w:t>
      </w:r>
      <w:r w:rsidR="00D16358" w:rsidRPr="00AA1909">
        <w:rPr>
          <w:rFonts w:ascii="Times New Roman" w:eastAsiaTheme="minorEastAsia" w:hAnsi="Times New Roman" w:cs="Times New Roman"/>
          <w:sz w:val="24"/>
          <w:szCs w:val="24"/>
        </w:rPr>
        <w:t xml:space="preserve"> CAWFE and </w:t>
      </w:r>
      <w:r w:rsidR="00711505" w:rsidRPr="00AA1909">
        <w:rPr>
          <w:rFonts w:ascii="Times New Roman" w:eastAsiaTheme="minorEastAsia" w:hAnsi="Times New Roman" w:cs="Times New Roman"/>
          <w:sz w:val="24"/>
          <w:szCs w:val="24"/>
        </w:rPr>
        <w:t>WRF-SFIRE</w:t>
      </w:r>
      <w:r w:rsidR="00D16358" w:rsidRPr="00AA1909">
        <w:rPr>
          <w:rFonts w:ascii="Times New Roman" w:eastAsiaTheme="minorEastAsia" w:hAnsi="Times New Roman" w:cs="Times New Roman"/>
          <w:sz w:val="24"/>
          <w:szCs w:val="24"/>
        </w:rPr>
        <w:t xml:space="preserve"> rely on </w:t>
      </w:r>
      <w:r w:rsidR="00D976AD" w:rsidRPr="00AA1909">
        <w:rPr>
          <w:rFonts w:ascii="Times New Roman" w:eastAsiaTheme="minorEastAsia" w:hAnsi="Times New Roman" w:cs="Times New Roman"/>
          <w:sz w:val="24"/>
          <w:szCs w:val="24"/>
        </w:rPr>
        <w:t>a simplification of the</w:t>
      </w:r>
      <w:r w:rsidR="00D16358" w:rsidRPr="00AA1909">
        <w:rPr>
          <w:rFonts w:ascii="Times New Roman" w:eastAsiaTheme="minorEastAsia" w:hAnsi="Times New Roman" w:cs="Times New Roman"/>
          <w:sz w:val="24"/>
          <w:szCs w:val="24"/>
        </w:rPr>
        <w:t xml:space="preserve"> </w:t>
      </w:r>
      <w:r w:rsidR="00D17CBB" w:rsidRPr="00AA1909">
        <w:rPr>
          <w:rFonts w:ascii="Times New Roman" w:eastAsiaTheme="minorEastAsia" w:hAnsi="Times New Roman" w:cs="Times New Roman"/>
          <w:sz w:val="24"/>
          <w:szCs w:val="24"/>
        </w:rPr>
        <w:t xml:space="preserve">BURNUP model described </w:t>
      </w:r>
      <w:r w:rsidR="00A96C7F">
        <w:rPr>
          <w:rFonts w:ascii="Times New Roman" w:eastAsiaTheme="minorEastAsia" w:hAnsi="Times New Roman" w:cs="Times New Roman"/>
          <w:sz w:val="24"/>
          <w:szCs w:val="24"/>
        </w:rPr>
        <w:t>by</w:t>
      </w:r>
      <w:r w:rsidR="00D516F3" w:rsidRPr="00AA1909">
        <w:rPr>
          <w:rFonts w:ascii="Times New Roman" w:eastAsiaTheme="minorEastAsia" w:hAnsi="Times New Roman" w:cs="Times New Roman"/>
          <w:sz w:val="24"/>
          <w:szCs w:val="24"/>
        </w:rPr>
        <w:t xml:space="preserve"> </w:t>
      </w:r>
      <w:r w:rsidR="00D16358" w:rsidRPr="00AA1909">
        <w:rPr>
          <w:rFonts w:ascii="Times New Roman" w:eastAsiaTheme="minorEastAsia" w:hAnsi="Times New Roman" w:cs="Times New Roman"/>
          <w:sz w:val="24"/>
          <w:szCs w:val="24"/>
        </w:rPr>
        <w:t xml:space="preserve">Albini and Reinhardt </w:t>
      </w:r>
      <w:r w:rsidR="00A96C7F">
        <w:rPr>
          <w:rFonts w:ascii="Times New Roman" w:eastAsiaTheme="minorEastAsia" w:hAnsi="Times New Roman" w:cs="Times New Roman"/>
          <w:sz w:val="24"/>
          <w:szCs w:val="24"/>
        </w:rPr>
        <w:t>(</w:t>
      </w:r>
      <w:r w:rsidR="00D17CBB" w:rsidRPr="00AA1909">
        <w:rPr>
          <w:rFonts w:ascii="Times New Roman" w:eastAsiaTheme="minorEastAsia" w:hAnsi="Times New Roman" w:cs="Times New Roman"/>
          <w:sz w:val="24"/>
          <w:szCs w:val="24"/>
        </w:rPr>
        <w:t>1995</w:t>
      </w:r>
      <w:r w:rsidR="00A96C7F">
        <w:rPr>
          <w:rFonts w:ascii="Times New Roman" w:eastAsiaTheme="minorEastAsia" w:hAnsi="Times New Roman" w:cs="Times New Roman"/>
          <w:sz w:val="24"/>
          <w:szCs w:val="24"/>
        </w:rPr>
        <w:t>)</w:t>
      </w:r>
      <w:r w:rsidR="00D16358" w:rsidRPr="00AA1909">
        <w:rPr>
          <w:rFonts w:ascii="Times New Roman" w:eastAsiaTheme="minorEastAsia" w:hAnsi="Times New Roman" w:cs="Times New Roman"/>
          <w:sz w:val="24"/>
          <w:szCs w:val="24"/>
        </w:rPr>
        <w:t>.</w:t>
      </w:r>
      <w:r w:rsidR="00D516F3" w:rsidRPr="00AA1909">
        <w:rPr>
          <w:rFonts w:ascii="Times New Roman" w:eastAsiaTheme="minorEastAsia" w:hAnsi="Times New Roman" w:cs="Times New Roman"/>
          <w:sz w:val="24"/>
          <w:szCs w:val="24"/>
        </w:rPr>
        <w:t xml:space="preserve">  Based on the approximation of a fuel element as a cylinder and equating the rate at which fuel mass is raised to its burning temperature to the combined heating rate from conduction, convection, and radiation from the immediate surroundings, Albini and Reinhardt expressed the fractional fuel mass loss </w:t>
      </w:r>
      <w:r w:rsidR="00D976AD" w:rsidRPr="00AA1909">
        <w:rPr>
          <w:rFonts w:ascii="Times New Roman" w:eastAsiaTheme="minorEastAsia" w:hAnsi="Times New Roman" w:cs="Times New Roman"/>
          <w:sz w:val="24"/>
          <w:szCs w:val="24"/>
        </w:rPr>
        <w:t>over time as</w:t>
      </w:r>
    </w:p>
    <w:p w:rsidR="00D976AD" w:rsidRDefault="00172E0A" w:rsidP="00614984">
      <w:pPr>
        <w:spacing w:line="480" w:lineRule="auto"/>
        <w:ind w:left="900"/>
        <w:jc w:val="right"/>
        <w:rPr>
          <w:rFonts w:eastAsiaTheme="minorEastAsia" w:cstheme="minorHAnsi"/>
        </w:rPr>
      </w:pPr>
      <m:oMath>
        <m:f>
          <m:fPr>
            <m:ctrlPr>
              <w:rPr>
                <w:rFonts w:ascii="Cambria Math" w:eastAsiaTheme="minorEastAsia" w:hAnsi="Cambria Math" w:cstheme="minorHAnsi"/>
                <w:i/>
                <w:sz w:val="28"/>
                <w:szCs w:val="28"/>
              </w:rPr>
            </m:ctrlPr>
          </m:fPr>
          <m:num>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M</m:t>
                </m:r>
              </m:e>
              <m:sub>
                <m:r>
                  <w:rPr>
                    <w:rFonts w:ascii="Cambria Math" w:eastAsiaTheme="minorEastAsia" w:hAnsi="Cambria Math" w:cstheme="minorHAnsi"/>
                    <w:sz w:val="28"/>
                    <w:szCs w:val="28"/>
                  </w:rPr>
                  <m:t>0</m:t>
                </m:r>
              </m:sub>
            </m:sSub>
            <m:r>
              <w:rPr>
                <w:rFonts w:ascii="Cambria Math" w:eastAsiaTheme="minorEastAsia" w:hAnsi="Cambria Math" w:cstheme="minorHAnsi"/>
                <w:sz w:val="28"/>
                <w:szCs w:val="28"/>
              </w:rPr>
              <m:t>-M(t)</m:t>
            </m:r>
          </m:num>
          <m:den>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M</m:t>
                </m:r>
              </m:e>
              <m:sub>
                <m:r>
                  <w:rPr>
                    <w:rFonts w:ascii="Cambria Math" w:eastAsiaTheme="minorEastAsia" w:hAnsi="Cambria Math" w:cstheme="minorHAnsi"/>
                    <w:sz w:val="28"/>
                    <w:szCs w:val="28"/>
                  </w:rPr>
                  <m:t>0</m:t>
                </m:r>
              </m:sub>
            </m:sSub>
          </m:den>
        </m:f>
        <m:r>
          <w:rPr>
            <w:rFonts w:ascii="Cambria Math" w:eastAsiaTheme="minorEastAsia" w:hAnsi="Cambria Math" w:cstheme="minorHAnsi"/>
            <w:sz w:val="28"/>
            <w:szCs w:val="28"/>
          </w:rPr>
          <m:t>=1-</m:t>
        </m:r>
        <m:sSup>
          <m:sSupPr>
            <m:ctrlPr>
              <w:rPr>
                <w:rFonts w:ascii="Cambria Math" w:eastAsiaTheme="minorEastAsia" w:hAnsi="Cambria Math" w:cstheme="minorHAnsi"/>
                <w:i/>
                <w:sz w:val="28"/>
                <w:szCs w:val="28"/>
              </w:rPr>
            </m:ctrlPr>
          </m:sSupPr>
          <m:e>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1-</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t</m:t>
                    </m:r>
                  </m:num>
                  <m:den>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τ</m:t>
                        </m:r>
                      </m:e>
                      <m:sub>
                        <m:r>
                          <w:rPr>
                            <w:rFonts w:ascii="Cambria Math" w:eastAsiaTheme="minorEastAsia" w:hAnsi="Cambria Math" w:cstheme="minorHAnsi"/>
                            <w:sz w:val="28"/>
                            <w:szCs w:val="28"/>
                          </w:rPr>
                          <m:t>c</m:t>
                        </m:r>
                      </m:sub>
                    </m:sSub>
                  </m:den>
                </m:f>
              </m:e>
            </m:d>
          </m:e>
          <m:sup>
            <m:r>
              <w:rPr>
                <w:rFonts w:ascii="Cambria Math" w:eastAsiaTheme="minorEastAsia" w:hAnsi="Cambria Math" w:cstheme="minorHAnsi"/>
                <w:sz w:val="28"/>
                <w:szCs w:val="28"/>
              </w:rPr>
              <m:t>2</m:t>
            </m:r>
          </m:sup>
        </m:sSup>
      </m:oMath>
      <w:r w:rsidR="00D976AD">
        <w:rPr>
          <w:rFonts w:eastAsiaTheme="minorEastAsia" w:cstheme="minorHAnsi"/>
          <w:sz w:val="28"/>
          <w:szCs w:val="28"/>
        </w:rPr>
        <w:tab/>
      </w:r>
      <w:r w:rsidR="004125D2">
        <w:rPr>
          <w:rFonts w:eastAsiaTheme="minorEastAsia" w:cstheme="minorHAnsi"/>
        </w:rPr>
        <w:tab/>
      </w:r>
      <w:r w:rsidR="004125D2">
        <w:rPr>
          <w:rFonts w:eastAsiaTheme="minorEastAsia" w:cstheme="minorHAnsi"/>
        </w:rPr>
        <w:tab/>
        <w:t xml:space="preserve">        </w:t>
      </w:r>
      <w:r w:rsidR="00B11955">
        <w:rPr>
          <w:rFonts w:eastAsiaTheme="minorEastAsia" w:cstheme="minorHAnsi"/>
        </w:rPr>
        <w:t>(18</w:t>
      </w:r>
      <w:r w:rsidR="00D976AD">
        <w:rPr>
          <w:rFonts w:eastAsiaTheme="minorEastAsia" w:cstheme="minorHAnsi"/>
        </w:rPr>
        <w:t>)</w:t>
      </w:r>
    </w:p>
    <w:p w:rsidR="00D976AD" w:rsidRPr="00123E3C" w:rsidRDefault="00D976AD" w:rsidP="00123E3C">
      <w:pPr>
        <w:spacing w:line="480" w:lineRule="auto"/>
        <w:ind w:left="900"/>
        <w:jc w:val="both"/>
        <w:rPr>
          <w:rFonts w:ascii="Times New Roman" w:eastAsiaTheme="minorEastAsia" w:hAnsi="Times New Roman" w:cs="Times New Roman"/>
          <w:sz w:val="24"/>
          <w:szCs w:val="24"/>
        </w:rPr>
      </w:pPr>
      <w:r w:rsidRPr="00123E3C">
        <w:rPr>
          <w:rFonts w:ascii="Times New Roman" w:eastAsiaTheme="minorEastAsia" w:hAnsi="Times New Roman" w:cs="Times New Roman"/>
          <w:sz w:val="24"/>
          <w:szCs w:val="24"/>
        </w:rPr>
        <w:t xml:space="preserve">where </w:t>
      </w:r>
      <w:r w:rsidRPr="00123E3C">
        <w:rPr>
          <w:rFonts w:ascii="Times New Roman" w:eastAsiaTheme="minorEastAsia" w:hAnsi="Times New Roman" w:cs="Times New Roman"/>
          <w:i/>
          <w:sz w:val="24"/>
          <w:szCs w:val="24"/>
        </w:rPr>
        <w:t>M</w:t>
      </w:r>
      <w:r w:rsidRPr="00123E3C">
        <w:rPr>
          <w:rFonts w:ascii="Times New Roman" w:eastAsiaTheme="minorEastAsia" w:hAnsi="Times New Roman" w:cs="Times New Roman"/>
          <w:i/>
          <w:sz w:val="24"/>
          <w:szCs w:val="24"/>
          <w:vertAlign w:val="subscript"/>
        </w:rPr>
        <w:t>0</w:t>
      </w:r>
      <w:r w:rsidRPr="00123E3C">
        <w:rPr>
          <w:rFonts w:ascii="Times New Roman" w:eastAsiaTheme="minorEastAsia" w:hAnsi="Times New Roman" w:cs="Times New Roman"/>
          <w:sz w:val="24"/>
          <w:szCs w:val="24"/>
        </w:rPr>
        <w:t xml:space="preserve"> is the initial unburned fuel mass, </w:t>
      </w:r>
      <w:r w:rsidRPr="00123E3C">
        <w:rPr>
          <w:rFonts w:ascii="Times New Roman" w:eastAsiaTheme="minorEastAsia" w:hAnsi="Times New Roman" w:cs="Times New Roman"/>
          <w:i/>
          <w:sz w:val="24"/>
          <w:szCs w:val="24"/>
        </w:rPr>
        <w:t>M(t)</w:t>
      </w:r>
      <w:r w:rsidRPr="00123E3C">
        <w:rPr>
          <w:rFonts w:ascii="Times New Roman" w:eastAsiaTheme="minorEastAsia" w:hAnsi="Times New Roman" w:cs="Times New Roman"/>
          <w:sz w:val="24"/>
          <w:szCs w:val="24"/>
        </w:rPr>
        <w:t xml:space="preserve"> is the unburned fuel mass at time </w:t>
      </w:r>
      <w:r w:rsidRPr="00123E3C">
        <w:rPr>
          <w:rFonts w:ascii="Times New Roman" w:eastAsiaTheme="minorEastAsia" w:hAnsi="Times New Roman" w:cs="Times New Roman"/>
          <w:i/>
          <w:sz w:val="24"/>
          <w:szCs w:val="24"/>
        </w:rPr>
        <w:t>t</w:t>
      </w:r>
      <w:r w:rsidRPr="00123E3C">
        <w:rPr>
          <w:rFonts w:ascii="Times New Roman" w:eastAsiaTheme="minorEastAsia" w:hAnsi="Times New Roman" w:cs="Times New Roman"/>
          <w:sz w:val="24"/>
          <w:szCs w:val="24"/>
        </w:rPr>
        <w:t xml:space="preserve">, and </w:t>
      </w:r>
      <w:r w:rsidRPr="00123E3C">
        <w:rPr>
          <w:rFonts w:ascii="Times New Roman" w:eastAsiaTheme="minorEastAsia" w:hAnsi="Times New Roman" w:cs="Times New Roman"/>
          <w:i/>
          <w:sz w:val="24"/>
          <w:szCs w:val="24"/>
        </w:rPr>
        <w:t>τ</w:t>
      </w:r>
      <w:r w:rsidRPr="00123E3C">
        <w:rPr>
          <w:rFonts w:ascii="Times New Roman" w:eastAsiaTheme="minorEastAsia" w:hAnsi="Times New Roman" w:cs="Times New Roman"/>
          <w:sz w:val="24"/>
          <w:szCs w:val="24"/>
          <w:vertAlign w:val="subscript"/>
        </w:rPr>
        <w:t>c</w:t>
      </w:r>
      <w:r w:rsidRPr="00123E3C">
        <w:rPr>
          <w:rFonts w:ascii="Times New Roman" w:eastAsiaTheme="minorEastAsia" w:hAnsi="Times New Roman" w:cs="Times New Roman"/>
          <w:sz w:val="24"/>
          <w:szCs w:val="24"/>
        </w:rPr>
        <w:t xml:space="preserve"> is a decay coefficient determined through experimental burns.  Rearranging terms and simplifying (possibly by treating the term in parenthesis as a first-order Taylor expansion, although this is not clarified in the literature), Clark et al. </w:t>
      </w:r>
      <w:r w:rsidR="00196705" w:rsidRPr="00123E3C">
        <w:rPr>
          <w:rFonts w:ascii="Times New Roman" w:eastAsiaTheme="minorEastAsia" w:hAnsi="Times New Roman" w:cs="Times New Roman"/>
          <w:sz w:val="24"/>
          <w:szCs w:val="24"/>
        </w:rPr>
        <w:t>(</w:t>
      </w:r>
      <w:r w:rsidRPr="00123E3C">
        <w:rPr>
          <w:rFonts w:ascii="Times New Roman" w:eastAsiaTheme="minorEastAsia" w:hAnsi="Times New Roman" w:cs="Times New Roman"/>
          <w:sz w:val="24"/>
          <w:szCs w:val="24"/>
        </w:rPr>
        <w:t>2004</w:t>
      </w:r>
      <w:r w:rsidR="00196705" w:rsidRPr="00123E3C">
        <w:rPr>
          <w:rFonts w:ascii="Times New Roman" w:eastAsiaTheme="minorEastAsia" w:hAnsi="Times New Roman" w:cs="Times New Roman"/>
          <w:sz w:val="24"/>
          <w:szCs w:val="24"/>
        </w:rPr>
        <w:t>)</w:t>
      </w:r>
      <w:r w:rsidRPr="00123E3C">
        <w:rPr>
          <w:rFonts w:ascii="Times New Roman" w:eastAsiaTheme="minorEastAsia" w:hAnsi="Times New Roman" w:cs="Times New Roman"/>
          <w:sz w:val="24"/>
          <w:szCs w:val="24"/>
        </w:rPr>
        <w:t xml:space="preserve"> obtained exponential-decay fits to the experimental data fo</w:t>
      </w:r>
      <w:r w:rsidR="00196705" w:rsidRPr="00123E3C">
        <w:rPr>
          <w:rFonts w:ascii="Times New Roman" w:eastAsiaTheme="minorEastAsia" w:hAnsi="Times New Roman" w:cs="Times New Roman"/>
          <w:sz w:val="24"/>
          <w:szCs w:val="24"/>
        </w:rPr>
        <w:t>r specific fuel types,</w:t>
      </w:r>
      <w:r w:rsidRPr="00123E3C">
        <w:rPr>
          <w:rFonts w:ascii="Times New Roman" w:eastAsiaTheme="minorEastAsia" w:hAnsi="Times New Roman" w:cs="Times New Roman"/>
          <w:sz w:val="24"/>
          <w:szCs w:val="24"/>
        </w:rPr>
        <w:t xml:space="preserve"> such that the </w:t>
      </w:r>
      <w:r w:rsidR="00CE7845" w:rsidRPr="00123E3C">
        <w:rPr>
          <w:rFonts w:ascii="Times New Roman" w:eastAsiaTheme="minorEastAsia" w:hAnsi="Times New Roman" w:cs="Times New Roman"/>
          <w:sz w:val="24"/>
          <w:szCs w:val="24"/>
        </w:rPr>
        <w:t xml:space="preserve">local unburned </w:t>
      </w:r>
      <w:r w:rsidRPr="00123E3C">
        <w:rPr>
          <w:rFonts w:ascii="Times New Roman" w:eastAsiaTheme="minorEastAsia" w:hAnsi="Times New Roman" w:cs="Times New Roman"/>
          <w:sz w:val="24"/>
          <w:szCs w:val="24"/>
        </w:rPr>
        <w:t xml:space="preserve">fuel fraction </w:t>
      </w:r>
      <w:r w:rsidR="00CE7845" w:rsidRPr="00123E3C">
        <w:rPr>
          <w:rFonts w:ascii="Times New Roman" w:eastAsiaTheme="minorEastAsia" w:hAnsi="Times New Roman" w:cs="Times New Roman"/>
          <w:i/>
          <w:sz w:val="24"/>
          <w:szCs w:val="24"/>
        </w:rPr>
        <w:t>f</w:t>
      </w:r>
      <w:r w:rsidRPr="00123E3C">
        <w:rPr>
          <w:rFonts w:ascii="Times New Roman" w:eastAsiaTheme="minorEastAsia" w:hAnsi="Times New Roman" w:cs="Times New Roman"/>
          <w:i/>
          <w:sz w:val="24"/>
          <w:szCs w:val="24"/>
        </w:rPr>
        <w:t xml:space="preserve">(t) </w:t>
      </w:r>
      <w:r w:rsidRPr="00123E3C">
        <w:rPr>
          <w:rFonts w:ascii="Times New Roman" w:eastAsiaTheme="minorEastAsia" w:hAnsi="Times New Roman" w:cs="Times New Roman"/>
          <w:sz w:val="24"/>
          <w:szCs w:val="24"/>
        </w:rPr>
        <w:t xml:space="preserve">= </w:t>
      </w:r>
      <w:r w:rsidR="00CE7845" w:rsidRPr="00123E3C">
        <w:rPr>
          <w:rFonts w:ascii="Times New Roman" w:eastAsiaTheme="minorEastAsia" w:hAnsi="Times New Roman" w:cs="Times New Roman"/>
          <w:i/>
          <w:sz w:val="24"/>
          <w:szCs w:val="24"/>
        </w:rPr>
        <w:t>f</w:t>
      </w:r>
      <w:r w:rsidRPr="00123E3C">
        <w:rPr>
          <w:rFonts w:ascii="Times New Roman" w:eastAsiaTheme="minorEastAsia" w:hAnsi="Times New Roman" w:cs="Times New Roman"/>
          <w:i/>
          <w:sz w:val="24"/>
          <w:szCs w:val="24"/>
        </w:rPr>
        <w:t>(t)</w:t>
      </w:r>
      <w:r w:rsidRPr="00123E3C">
        <w:rPr>
          <w:rFonts w:ascii="Times New Roman" w:eastAsiaTheme="minorEastAsia" w:hAnsi="Times New Roman" w:cs="Times New Roman"/>
          <w:sz w:val="24"/>
          <w:szCs w:val="24"/>
        </w:rPr>
        <w:t>/</w:t>
      </w:r>
      <w:r w:rsidRPr="00123E3C">
        <w:rPr>
          <w:rFonts w:ascii="Times New Roman" w:eastAsiaTheme="minorEastAsia" w:hAnsi="Times New Roman" w:cs="Times New Roman"/>
          <w:i/>
          <w:sz w:val="24"/>
          <w:szCs w:val="24"/>
        </w:rPr>
        <w:t>M</w:t>
      </w:r>
      <w:r w:rsidRPr="00123E3C">
        <w:rPr>
          <w:rFonts w:ascii="Times New Roman" w:eastAsiaTheme="minorEastAsia" w:hAnsi="Times New Roman" w:cs="Times New Roman"/>
          <w:i/>
          <w:sz w:val="24"/>
          <w:szCs w:val="24"/>
          <w:vertAlign w:val="subscript"/>
        </w:rPr>
        <w:t>0</w:t>
      </w:r>
      <w:r w:rsidRPr="00123E3C">
        <w:rPr>
          <w:rFonts w:ascii="Times New Roman" w:eastAsiaTheme="minorEastAsia" w:hAnsi="Times New Roman" w:cs="Times New Roman"/>
          <w:sz w:val="24"/>
          <w:szCs w:val="24"/>
        </w:rPr>
        <w:t xml:space="preserve"> is now expressed as</w:t>
      </w:r>
    </w:p>
    <w:p w:rsidR="0055600D" w:rsidRDefault="00CE7845" w:rsidP="00614984">
      <w:pPr>
        <w:spacing w:line="480" w:lineRule="auto"/>
        <w:ind w:left="900"/>
        <w:jc w:val="right"/>
        <w:rPr>
          <w:rFonts w:ascii="Cambria Math" w:eastAsiaTheme="minorEastAsia" w:hAnsi="Cambria Math" w:cstheme="minorHAnsi"/>
          <w:i/>
        </w:rPr>
      </w:pPr>
      <m:oMath>
        <m:r>
          <w:rPr>
            <w:rFonts w:ascii="Cambria Math" w:eastAsiaTheme="minorEastAsia" w:hAnsi="Cambria Math" w:cstheme="minorHAnsi"/>
            <w:sz w:val="28"/>
            <w:szCs w:val="28"/>
          </w:rPr>
          <m:t>f</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e>
        </m:d>
        <m:r>
          <w:rPr>
            <w:rFonts w:ascii="Cambria Math" w:eastAsiaTheme="minorEastAsia" w:hAnsi="Cambria Math" w:cstheme="minorHAnsi"/>
            <w:sz w:val="28"/>
            <w:szCs w:val="28"/>
          </w:rPr>
          <m:t>=</m:t>
        </m:r>
        <m:func>
          <m:funcPr>
            <m:ctrlPr>
              <w:rPr>
                <w:rFonts w:ascii="Cambria Math" w:eastAsiaTheme="minorEastAsia" w:hAnsi="Cambria Math" w:cstheme="minorHAnsi"/>
                <w:i/>
                <w:sz w:val="28"/>
                <w:szCs w:val="28"/>
              </w:rPr>
            </m:ctrlPr>
          </m:funcPr>
          <m:fName>
            <m:r>
              <m:rPr>
                <m:sty m:val="p"/>
              </m:rPr>
              <w:rPr>
                <w:rFonts w:ascii="Cambria Math" w:eastAsiaTheme="minorEastAsia" w:hAnsi="Cambria Math" w:cstheme="minorHAnsi"/>
                <w:sz w:val="28"/>
                <w:szCs w:val="28"/>
              </w:rPr>
              <m:t>exp</m:t>
            </m:r>
          </m:fName>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-t</m:t>
                    </m:r>
                  </m:num>
                  <m:den>
                    <m:r>
                      <w:rPr>
                        <w:rFonts w:ascii="Cambria Math" w:eastAsiaTheme="minorEastAsia" w:hAnsi="Cambria Math" w:cstheme="minorHAnsi"/>
                        <w:sz w:val="28"/>
                        <w:szCs w:val="28"/>
                      </w:rPr>
                      <m:t>W</m:t>
                    </m:r>
                  </m:den>
                </m:f>
              </m:e>
            </m:d>
          </m:e>
        </m:func>
      </m:oMath>
      <w:r w:rsidR="00B11955">
        <w:rPr>
          <w:rFonts w:eastAsiaTheme="minorEastAsia" w:cstheme="minorHAnsi"/>
        </w:rPr>
        <w:tab/>
      </w:r>
      <w:r w:rsidR="00B11955">
        <w:rPr>
          <w:rFonts w:eastAsiaTheme="minorEastAsia" w:cstheme="minorHAnsi"/>
        </w:rPr>
        <w:tab/>
        <w:t xml:space="preserve">   </w:t>
      </w:r>
      <w:r w:rsidR="00B11955">
        <w:rPr>
          <w:rFonts w:eastAsiaTheme="minorEastAsia" w:cstheme="minorHAnsi"/>
        </w:rPr>
        <w:tab/>
      </w:r>
      <w:r w:rsidR="00B11955">
        <w:rPr>
          <w:rFonts w:eastAsiaTheme="minorEastAsia" w:cstheme="minorHAnsi"/>
        </w:rPr>
        <w:tab/>
        <w:t xml:space="preserve">     </w:t>
      </w:r>
      <w:r w:rsidR="004125D2">
        <w:rPr>
          <w:rFonts w:eastAsiaTheme="minorEastAsia" w:cstheme="minorHAnsi"/>
        </w:rPr>
        <w:t xml:space="preserve">      </w:t>
      </w:r>
      <w:r w:rsidR="00B11955">
        <w:rPr>
          <w:rFonts w:eastAsiaTheme="minorEastAsia" w:cstheme="minorHAnsi"/>
        </w:rPr>
        <w:t xml:space="preserve"> (19</w:t>
      </w:r>
      <w:r w:rsidR="00D976AD">
        <w:rPr>
          <w:rFonts w:eastAsiaTheme="minorEastAsia" w:cstheme="minorHAnsi"/>
        </w:rPr>
        <w:t>)</w:t>
      </w:r>
      <w:r w:rsidR="00D16358">
        <w:rPr>
          <w:rFonts w:eastAsiaTheme="minorEastAsia" w:cstheme="minorHAnsi"/>
        </w:rPr>
        <w:t xml:space="preserve">   </w:t>
      </w:r>
    </w:p>
    <w:p w:rsidR="008A0425" w:rsidRPr="00123E3C" w:rsidRDefault="00196705" w:rsidP="00123E3C">
      <w:pPr>
        <w:spacing w:line="480" w:lineRule="auto"/>
        <w:ind w:left="900"/>
        <w:jc w:val="both"/>
        <w:rPr>
          <w:rFonts w:ascii="Times New Roman" w:eastAsiaTheme="minorEastAsia" w:hAnsi="Times New Roman" w:cs="Times New Roman"/>
          <w:sz w:val="24"/>
          <w:szCs w:val="24"/>
        </w:rPr>
      </w:pPr>
      <w:r w:rsidRPr="00123E3C">
        <w:rPr>
          <w:rFonts w:ascii="Times New Roman" w:eastAsiaTheme="minorEastAsia" w:hAnsi="Times New Roman" w:cs="Times New Roman"/>
          <w:i/>
          <w:sz w:val="24"/>
          <w:szCs w:val="24"/>
        </w:rPr>
        <w:t>W</w:t>
      </w:r>
      <w:r w:rsidRPr="00123E3C">
        <w:rPr>
          <w:rFonts w:ascii="Times New Roman" w:eastAsiaTheme="minorEastAsia" w:hAnsi="Times New Roman" w:cs="Times New Roman"/>
          <w:sz w:val="24"/>
          <w:szCs w:val="24"/>
        </w:rPr>
        <w:t xml:space="preserve"> is the e-fol</w:t>
      </w:r>
      <w:r w:rsidR="008A0425" w:rsidRPr="00123E3C">
        <w:rPr>
          <w:rFonts w:ascii="Times New Roman" w:eastAsiaTheme="minorEastAsia" w:hAnsi="Times New Roman" w:cs="Times New Roman"/>
          <w:sz w:val="24"/>
          <w:szCs w:val="24"/>
        </w:rPr>
        <w:t xml:space="preserve">ding time for the unburned fuel, </w:t>
      </w:r>
      <w:r w:rsidRPr="00123E3C">
        <w:rPr>
          <w:rFonts w:ascii="Times New Roman" w:eastAsiaTheme="minorEastAsia" w:hAnsi="Times New Roman" w:cs="Times New Roman"/>
          <w:sz w:val="24"/>
          <w:szCs w:val="24"/>
        </w:rPr>
        <w:t xml:space="preserve">i.e. the time required for it to be reduced to 36.9% of its original mass.  </w:t>
      </w:r>
      <w:r w:rsidR="008A0425" w:rsidRPr="00123E3C">
        <w:rPr>
          <w:rFonts w:ascii="Times New Roman" w:eastAsiaTheme="minorEastAsia" w:hAnsi="Times New Roman" w:cs="Times New Roman"/>
          <w:sz w:val="24"/>
          <w:szCs w:val="24"/>
        </w:rPr>
        <w:t>(</w:t>
      </w:r>
      <w:r w:rsidRPr="00123E3C">
        <w:rPr>
          <w:rFonts w:ascii="Times New Roman" w:eastAsiaTheme="minorEastAsia" w:hAnsi="Times New Roman" w:cs="Times New Roman"/>
          <w:sz w:val="24"/>
          <w:szCs w:val="24"/>
        </w:rPr>
        <w:t xml:space="preserve">The approximate e-folding </w:t>
      </w:r>
      <w:r w:rsidR="008A0425" w:rsidRPr="00123E3C">
        <w:rPr>
          <w:rFonts w:ascii="Times New Roman" w:eastAsiaTheme="minorEastAsia" w:hAnsi="Times New Roman" w:cs="Times New Roman"/>
          <w:sz w:val="24"/>
          <w:szCs w:val="24"/>
        </w:rPr>
        <w:t xml:space="preserve">burn </w:t>
      </w:r>
      <w:r w:rsidRPr="00123E3C">
        <w:rPr>
          <w:rFonts w:ascii="Times New Roman" w:eastAsiaTheme="minorEastAsia" w:hAnsi="Times New Roman" w:cs="Times New Roman"/>
          <w:sz w:val="24"/>
          <w:szCs w:val="24"/>
        </w:rPr>
        <w:t>times for the s</w:t>
      </w:r>
      <w:r w:rsidR="00447E21" w:rsidRPr="00123E3C">
        <w:rPr>
          <w:rFonts w:ascii="Times New Roman" w:eastAsiaTheme="minorEastAsia" w:hAnsi="Times New Roman" w:cs="Times New Roman"/>
          <w:sz w:val="24"/>
          <w:szCs w:val="24"/>
        </w:rPr>
        <w:t xml:space="preserve">tandard </w:t>
      </w:r>
      <w:r w:rsidR="00447E21" w:rsidRPr="00123E3C">
        <w:rPr>
          <w:rFonts w:ascii="Times New Roman" w:eastAsiaTheme="minorEastAsia" w:hAnsi="Times New Roman" w:cs="Times New Roman"/>
          <w:sz w:val="24"/>
          <w:szCs w:val="24"/>
        </w:rPr>
        <w:lastRenderedPageBreak/>
        <w:t xml:space="preserve">fuel types described in </w:t>
      </w:r>
      <w:r w:rsidRPr="00123E3C">
        <w:rPr>
          <w:rFonts w:ascii="Times New Roman" w:eastAsiaTheme="minorEastAsia" w:hAnsi="Times New Roman" w:cs="Times New Roman"/>
          <w:sz w:val="24"/>
          <w:szCs w:val="24"/>
        </w:rPr>
        <w:t>Ande</w:t>
      </w:r>
      <w:r w:rsidR="00447E21" w:rsidRPr="00123E3C">
        <w:rPr>
          <w:rFonts w:ascii="Times New Roman" w:eastAsiaTheme="minorEastAsia" w:hAnsi="Times New Roman" w:cs="Times New Roman"/>
          <w:sz w:val="24"/>
          <w:szCs w:val="24"/>
        </w:rPr>
        <w:t>rson</w:t>
      </w:r>
      <w:r w:rsidR="00A96C7F">
        <w:rPr>
          <w:rFonts w:ascii="Times New Roman" w:eastAsiaTheme="minorEastAsia" w:hAnsi="Times New Roman" w:cs="Times New Roman"/>
          <w:sz w:val="24"/>
          <w:szCs w:val="24"/>
        </w:rPr>
        <w:t>,</w:t>
      </w:r>
      <w:r w:rsidR="00447E21" w:rsidRPr="00123E3C">
        <w:rPr>
          <w:rFonts w:ascii="Times New Roman" w:eastAsiaTheme="minorEastAsia" w:hAnsi="Times New Roman" w:cs="Times New Roman"/>
          <w:sz w:val="24"/>
          <w:szCs w:val="24"/>
        </w:rPr>
        <w:t xml:space="preserve"> 1982</w:t>
      </w:r>
      <w:r w:rsidR="00A96C7F">
        <w:rPr>
          <w:rFonts w:ascii="Times New Roman" w:eastAsiaTheme="minorEastAsia" w:hAnsi="Times New Roman" w:cs="Times New Roman"/>
          <w:sz w:val="24"/>
          <w:szCs w:val="24"/>
        </w:rPr>
        <w:t>,</w:t>
      </w:r>
      <w:r w:rsidR="00240119" w:rsidRPr="00123E3C">
        <w:rPr>
          <w:rFonts w:ascii="Times New Roman" w:eastAsiaTheme="minorEastAsia" w:hAnsi="Times New Roman" w:cs="Times New Roman"/>
          <w:sz w:val="24"/>
          <w:szCs w:val="24"/>
        </w:rPr>
        <w:t xml:space="preserve"> are shown in the far right column of Table 1</w:t>
      </w:r>
      <w:r w:rsidRPr="00123E3C">
        <w:rPr>
          <w:rFonts w:ascii="Times New Roman" w:eastAsiaTheme="minorEastAsia" w:hAnsi="Times New Roman" w:cs="Times New Roman"/>
          <w:sz w:val="24"/>
          <w:szCs w:val="24"/>
        </w:rPr>
        <w:t>.</w:t>
      </w:r>
      <w:r w:rsidR="008A0425" w:rsidRPr="00123E3C">
        <w:rPr>
          <w:rFonts w:ascii="Times New Roman" w:eastAsiaTheme="minorEastAsia" w:hAnsi="Times New Roman" w:cs="Times New Roman"/>
          <w:sz w:val="24"/>
          <w:szCs w:val="24"/>
        </w:rPr>
        <w:t xml:space="preserve">)  Thus, the evolution of the fuel bed is empirically-based, but the heat outputs used in the coupling process are theoretical derivations based on the experimental results.  </w:t>
      </w:r>
    </w:p>
    <w:p w:rsidR="00082D79" w:rsidRPr="00123E3C" w:rsidRDefault="008A0425" w:rsidP="00123E3C">
      <w:pPr>
        <w:spacing w:line="480" w:lineRule="auto"/>
        <w:ind w:left="900" w:firstLine="540"/>
        <w:jc w:val="both"/>
        <w:rPr>
          <w:rFonts w:ascii="Times New Roman" w:eastAsiaTheme="minorEastAsia" w:hAnsi="Times New Roman" w:cs="Times New Roman"/>
          <w:sz w:val="24"/>
          <w:szCs w:val="24"/>
        </w:rPr>
      </w:pPr>
      <w:r w:rsidRPr="00123E3C">
        <w:rPr>
          <w:rFonts w:ascii="Times New Roman" w:eastAsiaTheme="minorEastAsia" w:hAnsi="Times New Roman" w:cs="Times New Roman"/>
          <w:sz w:val="24"/>
          <w:szCs w:val="24"/>
        </w:rPr>
        <w:t xml:space="preserve">This burn model applies only to an idealized, infinitesimal particle of fuel.  However, CAWFE and WRF-SFIRE use fire grid resolutions on the order of 10 m.  In order to evaluate </w:t>
      </w:r>
      <w:r w:rsidR="00082D79" w:rsidRPr="00123E3C">
        <w:rPr>
          <w:rFonts w:ascii="Times New Roman" w:eastAsiaTheme="minorEastAsia" w:hAnsi="Times New Roman" w:cs="Times New Roman"/>
          <w:sz w:val="24"/>
          <w:szCs w:val="24"/>
        </w:rPr>
        <w:t xml:space="preserve">the fractional fuel change averaged over a grid cell, the </w:t>
      </w:r>
      <w:r w:rsidR="005C5142" w:rsidRPr="00123E3C">
        <w:rPr>
          <w:rFonts w:ascii="Times New Roman" w:eastAsiaTheme="minorEastAsia" w:hAnsi="Times New Roman" w:cs="Times New Roman"/>
          <w:sz w:val="24"/>
          <w:szCs w:val="24"/>
        </w:rPr>
        <w:t xml:space="preserve">fractional ignited area of the cell must first be estimated based on the position of the fire polygon.  In WRF-SFIRE, this is done by dividing the cell </w:t>
      </w:r>
      <w:r w:rsidR="006D7551" w:rsidRPr="00123E3C">
        <w:rPr>
          <w:rFonts w:ascii="Times New Roman" w:eastAsiaTheme="minorEastAsia" w:hAnsi="Times New Roman" w:cs="Times New Roman"/>
          <w:i/>
          <w:sz w:val="24"/>
          <w:szCs w:val="24"/>
        </w:rPr>
        <w:t>C</w:t>
      </w:r>
      <w:r w:rsidR="006D7551" w:rsidRPr="00123E3C">
        <w:rPr>
          <w:rFonts w:ascii="Times New Roman" w:eastAsiaTheme="minorEastAsia" w:hAnsi="Times New Roman" w:cs="Times New Roman"/>
          <w:sz w:val="24"/>
          <w:szCs w:val="24"/>
        </w:rPr>
        <w:t xml:space="preserve"> </w:t>
      </w:r>
      <w:r w:rsidR="005C5142" w:rsidRPr="00123E3C">
        <w:rPr>
          <w:rFonts w:ascii="Times New Roman" w:eastAsiaTheme="minorEastAsia" w:hAnsi="Times New Roman" w:cs="Times New Roman"/>
          <w:sz w:val="24"/>
          <w:szCs w:val="24"/>
        </w:rPr>
        <w:t xml:space="preserve">into four sub-cells and interpolating the value of the level-set function to the corners </w:t>
      </w:r>
      <w:r w:rsidR="005C5142" w:rsidRPr="00123E3C">
        <w:rPr>
          <w:rFonts w:ascii="Times New Roman" w:eastAsiaTheme="minorEastAsia" w:hAnsi="Times New Roman" w:cs="Times New Roman"/>
          <w:b/>
          <w:i/>
          <w:sz w:val="24"/>
          <w:szCs w:val="24"/>
        </w:rPr>
        <w:t>x</w:t>
      </w:r>
      <w:r w:rsidR="005C5142" w:rsidRPr="00123E3C">
        <w:rPr>
          <w:rFonts w:ascii="Times New Roman" w:eastAsiaTheme="minorEastAsia" w:hAnsi="Times New Roman" w:cs="Times New Roman"/>
          <w:i/>
          <w:sz w:val="24"/>
          <w:szCs w:val="24"/>
          <w:vertAlign w:val="subscript"/>
        </w:rPr>
        <w:t>k</w:t>
      </w:r>
      <w:r w:rsidR="005C5142" w:rsidRPr="00123E3C">
        <w:rPr>
          <w:rFonts w:ascii="Times New Roman" w:eastAsiaTheme="minorEastAsia" w:hAnsi="Times New Roman" w:cs="Times New Roman"/>
          <w:sz w:val="24"/>
          <w:szCs w:val="24"/>
        </w:rPr>
        <w:t xml:space="preserve"> </w:t>
      </w:r>
      <w:r w:rsidR="00741631" w:rsidRPr="00123E3C">
        <w:rPr>
          <w:rFonts w:ascii="Times New Roman" w:eastAsiaTheme="minorEastAsia" w:hAnsi="Times New Roman" w:cs="Times New Roman"/>
          <w:sz w:val="24"/>
          <w:szCs w:val="24"/>
        </w:rPr>
        <w:t xml:space="preserve">of each sub-cell.  (See Fig. </w:t>
      </w:r>
      <w:r w:rsidR="005C5142" w:rsidRPr="00123E3C">
        <w:rPr>
          <w:rFonts w:ascii="Times New Roman" w:eastAsiaTheme="minorEastAsia" w:hAnsi="Times New Roman" w:cs="Times New Roman"/>
          <w:sz w:val="24"/>
          <w:szCs w:val="24"/>
        </w:rPr>
        <w:t xml:space="preserve">10.)  The fractional area </w:t>
      </w:r>
      <w:r w:rsidR="005C5142" w:rsidRPr="00123E3C">
        <w:rPr>
          <w:rFonts w:ascii="Times New Roman" w:eastAsiaTheme="minorEastAsia" w:hAnsi="Times New Roman" w:cs="Times New Roman"/>
          <w:i/>
          <w:sz w:val="24"/>
          <w:szCs w:val="24"/>
        </w:rPr>
        <w:t>β</w:t>
      </w:r>
      <w:r w:rsidR="006D7551" w:rsidRPr="00123E3C">
        <w:rPr>
          <w:rFonts w:ascii="Times New Roman" w:eastAsiaTheme="minorEastAsia" w:hAnsi="Times New Roman" w:cs="Times New Roman"/>
          <w:i/>
          <w:sz w:val="24"/>
          <w:szCs w:val="24"/>
        </w:rPr>
        <w:t xml:space="preserve"> </w:t>
      </w:r>
      <w:r w:rsidR="006D7551" w:rsidRPr="00123E3C">
        <w:rPr>
          <w:rFonts w:ascii="Times New Roman" w:eastAsiaTheme="minorEastAsia" w:hAnsi="Times New Roman" w:cs="Times New Roman"/>
          <w:sz w:val="24"/>
          <w:szCs w:val="24"/>
        </w:rPr>
        <w:t>in each sub-cell</w:t>
      </w:r>
      <w:r w:rsidR="006D7551" w:rsidRPr="00123E3C">
        <w:rPr>
          <w:rFonts w:ascii="Times New Roman" w:eastAsiaTheme="minorEastAsia" w:hAnsi="Times New Roman" w:cs="Times New Roman"/>
          <w:i/>
          <w:sz w:val="24"/>
          <w:szCs w:val="24"/>
        </w:rPr>
        <w:t xml:space="preserve"> </w:t>
      </w:r>
      <w:r w:rsidR="005C5142" w:rsidRPr="00123E3C">
        <w:rPr>
          <w:rFonts w:ascii="Times New Roman" w:eastAsiaTheme="minorEastAsia" w:hAnsi="Times New Roman" w:cs="Times New Roman"/>
          <w:sz w:val="24"/>
          <w:szCs w:val="24"/>
        </w:rPr>
        <w:t>is then estimated as</w:t>
      </w:r>
    </w:p>
    <w:p w:rsidR="005C5142" w:rsidRDefault="005C5142" w:rsidP="00614984">
      <w:pPr>
        <w:spacing w:line="480" w:lineRule="auto"/>
        <w:ind w:left="900"/>
        <w:jc w:val="right"/>
        <w:rPr>
          <w:rFonts w:eastAsiaTheme="minorEastAsia" w:cstheme="minorHAnsi"/>
        </w:rPr>
      </w:pPr>
      <m:oMath>
        <m:r>
          <w:rPr>
            <w:rFonts w:ascii="Cambria Math" w:eastAsiaTheme="minorEastAsia" w:hAnsi="Cambria Math" w:cstheme="minorHAnsi"/>
            <w:sz w:val="28"/>
            <w:szCs w:val="28"/>
          </w:rPr>
          <m:t>β≈</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2</m:t>
            </m:r>
          </m:den>
        </m:f>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1-</m:t>
            </m:r>
            <m:f>
              <m:fPr>
                <m:ctrlPr>
                  <w:rPr>
                    <w:rFonts w:ascii="Cambria Math" w:eastAsiaTheme="minorEastAsia" w:hAnsi="Cambria Math" w:cstheme="minorHAnsi"/>
                    <w:i/>
                    <w:sz w:val="28"/>
                    <w:szCs w:val="28"/>
                  </w:rPr>
                </m:ctrlPr>
              </m:fPr>
              <m:num>
                <m:nary>
                  <m:naryPr>
                    <m:chr m:val="∑"/>
                    <m:limLoc m:val="subSup"/>
                    <m:ctrlPr>
                      <w:rPr>
                        <w:rFonts w:ascii="Cambria Math" w:eastAsiaTheme="minorEastAsia" w:hAnsi="Cambria Math" w:cstheme="minorHAnsi"/>
                        <w:i/>
                        <w:sz w:val="28"/>
                        <w:szCs w:val="28"/>
                      </w:rPr>
                    </m:ctrlPr>
                  </m:naryPr>
                  <m:sub>
                    <m:r>
                      <w:rPr>
                        <w:rFonts w:ascii="Cambria Math" w:eastAsiaTheme="minorEastAsia" w:hAnsi="Cambria Math" w:cstheme="minorHAnsi"/>
                        <w:sz w:val="28"/>
                        <w:szCs w:val="28"/>
                      </w:rPr>
                      <m:t>k=1</m:t>
                    </m:r>
                  </m:sub>
                  <m:sup>
                    <m:r>
                      <w:rPr>
                        <w:rFonts w:ascii="Cambria Math" w:eastAsiaTheme="minorEastAsia" w:hAnsi="Cambria Math" w:cstheme="minorHAnsi"/>
                        <w:sz w:val="28"/>
                        <w:szCs w:val="28"/>
                      </w:rPr>
                      <m:t>4</m:t>
                    </m:r>
                  </m:sup>
                  <m:e>
                    <m:r>
                      <w:rPr>
                        <w:rFonts w:ascii="Cambria Math" w:eastAsiaTheme="minorEastAsia" w:hAnsi="Cambria Math" w:cstheme="minorHAnsi"/>
                        <w:sz w:val="28"/>
                        <w:szCs w:val="28"/>
                      </w:rPr>
                      <m:t>ψ(</m:t>
                    </m:r>
                    <m:sSub>
                      <m:sSubPr>
                        <m:ctrlPr>
                          <w:rPr>
                            <w:rFonts w:ascii="Cambria Math" w:eastAsiaTheme="minorEastAsia" w:hAnsi="Cambria Math" w:cstheme="minorHAnsi"/>
                            <w:b/>
                            <w:i/>
                            <w:sz w:val="28"/>
                            <w:szCs w:val="28"/>
                          </w:rPr>
                        </m:ctrlPr>
                      </m:sSubPr>
                      <m:e>
                        <m:r>
                          <m:rPr>
                            <m:sty m:val="bi"/>
                          </m:rPr>
                          <w:rPr>
                            <w:rFonts w:ascii="Cambria Math" w:eastAsiaTheme="minorEastAsia" w:hAnsi="Cambria Math" w:cstheme="minorHAnsi"/>
                            <w:sz w:val="28"/>
                            <w:szCs w:val="28"/>
                          </w:rPr>
                          <m:t>x</m:t>
                        </m:r>
                      </m:e>
                      <m:sub>
                        <m:r>
                          <m:rPr>
                            <m:sty m:val="bi"/>
                          </m:rPr>
                          <w:rPr>
                            <w:rFonts w:ascii="Cambria Math" w:eastAsiaTheme="minorEastAsia" w:hAnsi="Cambria Math" w:cstheme="minorHAnsi"/>
                            <w:sz w:val="28"/>
                            <w:szCs w:val="28"/>
                          </w:rPr>
                          <m:t>k</m:t>
                        </m:r>
                      </m:sub>
                    </m:sSub>
                    <m:r>
                      <m:rPr>
                        <m:sty m:val="bi"/>
                      </m:rPr>
                      <w:rPr>
                        <w:rFonts w:ascii="Cambria Math" w:eastAsiaTheme="minorEastAsia" w:hAnsi="Cambria Math" w:cstheme="minorHAnsi"/>
                        <w:sz w:val="28"/>
                        <w:szCs w:val="28"/>
                      </w:rPr>
                      <m:t>)</m:t>
                    </m:r>
                  </m:e>
                </m:nary>
              </m:num>
              <m:den>
                <m:nary>
                  <m:naryPr>
                    <m:chr m:val="∑"/>
                    <m:limLoc m:val="subSup"/>
                    <m:ctrlPr>
                      <w:rPr>
                        <w:rFonts w:ascii="Cambria Math" w:eastAsiaTheme="minorEastAsia" w:hAnsi="Cambria Math" w:cstheme="minorHAnsi"/>
                        <w:i/>
                        <w:sz w:val="28"/>
                        <w:szCs w:val="28"/>
                      </w:rPr>
                    </m:ctrlPr>
                  </m:naryPr>
                  <m:sub>
                    <m:r>
                      <w:rPr>
                        <w:rFonts w:ascii="Cambria Math" w:eastAsiaTheme="minorEastAsia" w:hAnsi="Cambria Math" w:cstheme="minorHAnsi"/>
                        <w:sz w:val="28"/>
                        <w:szCs w:val="28"/>
                      </w:rPr>
                      <m:t>k=1</m:t>
                    </m:r>
                  </m:sub>
                  <m:sup>
                    <m:r>
                      <w:rPr>
                        <w:rFonts w:ascii="Cambria Math" w:eastAsiaTheme="minorEastAsia" w:hAnsi="Cambria Math" w:cstheme="minorHAnsi"/>
                        <w:sz w:val="28"/>
                        <w:szCs w:val="28"/>
                      </w:rPr>
                      <m:t>4</m:t>
                    </m:r>
                  </m:sup>
                  <m:e>
                    <m:d>
                      <m:dPr>
                        <m:begChr m:val="|"/>
                        <m:endChr m:val="|"/>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ψ(</m:t>
                        </m:r>
                        <m:sSub>
                          <m:sSubPr>
                            <m:ctrlPr>
                              <w:rPr>
                                <w:rFonts w:ascii="Cambria Math" w:eastAsiaTheme="minorEastAsia" w:hAnsi="Cambria Math" w:cstheme="minorHAnsi"/>
                                <w:b/>
                                <w:i/>
                                <w:sz w:val="28"/>
                                <w:szCs w:val="28"/>
                              </w:rPr>
                            </m:ctrlPr>
                          </m:sSubPr>
                          <m:e>
                            <m:r>
                              <m:rPr>
                                <m:sty m:val="bi"/>
                              </m:rPr>
                              <w:rPr>
                                <w:rFonts w:ascii="Cambria Math" w:eastAsiaTheme="minorEastAsia" w:hAnsi="Cambria Math" w:cstheme="minorHAnsi"/>
                                <w:sz w:val="28"/>
                                <w:szCs w:val="28"/>
                              </w:rPr>
                              <m:t>x</m:t>
                            </m:r>
                          </m:e>
                          <m:sub>
                            <m:r>
                              <m:rPr>
                                <m:sty m:val="bi"/>
                              </m:rPr>
                              <w:rPr>
                                <w:rFonts w:ascii="Cambria Math" w:eastAsiaTheme="minorEastAsia" w:hAnsi="Cambria Math" w:cstheme="minorHAnsi"/>
                                <w:sz w:val="28"/>
                                <w:szCs w:val="28"/>
                              </w:rPr>
                              <m:t>k</m:t>
                            </m:r>
                          </m:sub>
                        </m:sSub>
                        <m:r>
                          <m:rPr>
                            <m:sty m:val="bi"/>
                          </m:rPr>
                          <w:rPr>
                            <w:rFonts w:ascii="Cambria Math" w:eastAsiaTheme="minorEastAsia" w:hAnsi="Cambria Math" w:cstheme="minorHAnsi"/>
                            <w:sz w:val="28"/>
                            <w:szCs w:val="28"/>
                          </w:rPr>
                          <m:t>)</m:t>
                        </m:r>
                      </m:e>
                    </m:d>
                  </m:e>
                </m:nary>
              </m:den>
            </m:f>
          </m:e>
        </m:d>
      </m:oMath>
      <w:r w:rsidR="004125D2">
        <w:rPr>
          <w:rFonts w:eastAsiaTheme="minorEastAsia" w:cstheme="minorHAnsi"/>
        </w:rPr>
        <w:tab/>
      </w:r>
      <w:r w:rsidR="004125D2">
        <w:rPr>
          <w:rFonts w:eastAsiaTheme="minorEastAsia" w:cstheme="minorHAnsi"/>
        </w:rPr>
        <w:tab/>
      </w:r>
      <w:r w:rsidR="004125D2">
        <w:rPr>
          <w:rFonts w:eastAsiaTheme="minorEastAsia" w:cstheme="minorHAnsi"/>
        </w:rPr>
        <w:tab/>
      </w:r>
      <w:r w:rsidR="004125D2">
        <w:rPr>
          <w:rFonts w:eastAsiaTheme="minorEastAsia" w:cstheme="minorHAnsi"/>
        </w:rPr>
        <w:tab/>
        <w:t xml:space="preserve">     </w:t>
      </w:r>
      <w:r w:rsidR="00B11955">
        <w:rPr>
          <w:rFonts w:ascii="Cambria Math" w:eastAsiaTheme="minorEastAsia" w:hAnsi="Cambria Math" w:cstheme="minorHAnsi"/>
        </w:rPr>
        <w:t>(20</w:t>
      </w:r>
      <w:r w:rsidRPr="004E4297">
        <w:rPr>
          <w:rFonts w:ascii="Cambria Math" w:eastAsiaTheme="minorEastAsia" w:hAnsi="Cambria Math" w:cstheme="minorHAnsi"/>
        </w:rPr>
        <w:t>)</w:t>
      </w:r>
    </w:p>
    <w:p w:rsidR="006D7551" w:rsidRPr="00123E3C" w:rsidRDefault="006D7551" w:rsidP="00614984">
      <w:pPr>
        <w:spacing w:line="480" w:lineRule="auto"/>
        <w:ind w:left="900"/>
        <w:rPr>
          <w:rFonts w:ascii="Times New Roman" w:eastAsiaTheme="minorEastAsia" w:hAnsi="Times New Roman" w:cs="Times New Roman"/>
          <w:sz w:val="24"/>
          <w:szCs w:val="24"/>
        </w:rPr>
      </w:pPr>
      <w:r w:rsidRPr="00123E3C">
        <w:rPr>
          <w:rFonts w:ascii="Times New Roman" w:eastAsiaTheme="minorEastAsia" w:hAnsi="Times New Roman" w:cs="Times New Roman"/>
          <w:sz w:val="24"/>
          <w:szCs w:val="24"/>
        </w:rPr>
        <w:t>The unburned fuel fraction is then evaluated by computing the double integral</w:t>
      </w:r>
    </w:p>
    <w:p w:rsidR="004E4297" w:rsidRPr="004E4297" w:rsidRDefault="006D7551" w:rsidP="00614984">
      <w:pPr>
        <w:spacing w:line="480" w:lineRule="auto"/>
        <w:ind w:left="900"/>
        <w:jc w:val="right"/>
        <w:rPr>
          <w:rFonts w:eastAsiaTheme="minorEastAsia" w:cstheme="minorHAnsi"/>
        </w:rPr>
      </w:pPr>
      <m:oMathPara>
        <m:oMathParaPr>
          <m:jc m:val="right"/>
        </m:oMathParaPr>
        <m:oMath>
          <m:r>
            <w:rPr>
              <w:rFonts w:ascii="Cambria Math" w:eastAsiaTheme="minorEastAsia" w:hAnsi="Cambria Math" w:cstheme="minorHAnsi"/>
            </w:rPr>
            <m:t>F</m:t>
          </m:r>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 xml:space="preserve">= </m:t>
          </m:r>
          <m:f>
            <m:fPr>
              <m:ctrlPr>
                <w:rPr>
                  <w:rFonts w:ascii="Cambria Math" w:eastAsiaTheme="minorEastAsia" w:hAnsi="Cambria Math" w:cstheme="minorHAnsi"/>
                  <w:i/>
                </w:rPr>
              </m:ctrlPr>
            </m:fPr>
            <m:num>
              <m:r>
                <w:rPr>
                  <w:rFonts w:ascii="Cambria Math" w:eastAsiaTheme="minorEastAsia" w:hAnsi="Cambria Math" w:cstheme="minorHAnsi"/>
                </w:rPr>
                <m:t>1</m:t>
              </m:r>
            </m:num>
            <m:den>
              <m:r>
                <m:rPr>
                  <m:sty m:val="p"/>
                </m:rPr>
                <w:rPr>
                  <w:rFonts w:ascii="Cambria Math" w:eastAsiaTheme="minorEastAsia" w:hAnsi="Cambria Math" w:cstheme="minorHAnsi"/>
                </w:rPr>
                <m:t>area</m:t>
              </m:r>
              <m:d>
                <m:dPr>
                  <m:ctrlPr>
                    <w:rPr>
                      <w:rFonts w:ascii="Cambria Math" w:eastAsiaTheme="minorEastAsia" w:hAnsi="Cambria Math" w:cstheme="minorHAnsi"/>
                    </w:rPr>
                  </m:ctrlPr>
                </m:dPr>
                <m:e>
                  <m:r>
                    <w:rPr>
                      <w:rFonts w:ascii="Cambria Math" w:eastAsiaTheme="minorEastAsia" w:hAnsi="Cambria Math" w:cstheme="minorHAnsi"/>
                    </w:rPr>
                    <m:t>C</m:t>
                  </m:r>
                </m:e>
              </m:d>
            </m:den>
          </m:f>
          <m:nary>
            <m:naryPr>
              <m:chr m:val="∬"/>
              <m:limLoc m:val="undOvr"/>
              <m:ctrlPr>
                <w:rPr>
                  <w:rFonts w:ascii="Cambria Math" w:eastAsiaTheme="minorEastAsia" w:hAnsi="Cambria Math" w:cstheme="minorHAnsi"/>
                  <w:i/>
                </w:rPr>
              </m:ctrlPr>
            </m:naryPr>
            <m:sub>
              <m:eqArr>
                <m:eqArrPr>
                  <m:ctrlPr>
                    <w:rPr>
                      <w:rFonts w:ascii="Cambria Math" w:eastAsiaTheme="minorEastAsia" w:hAnsi="Cambria Math" w:cstheme="minorHAnsi"/>
                      <w:b/>
                      <w:i/>
                    </w:rPr>
                  </m:ctrlPr>
                </m:eqArrPr>
                <m:e>
                  <m:r>
                    <m:rPr>
                      <m:sty m:val="bi"/>
                    </m:rPr>
                    <w:rPr>
                      <w:rFonts w:ascii="Cambria Math" w:eastAsiaTheme="minorEastAsia" w:hAnsi="Cambria Math" w:cstheme="minorHAnsi"/>
                    </w:rPr>
                    <m:t xml:space="preserve">x </m:t>
                  </m:r>
                  <m:r>
                    <m:rPr>
                      <m:sty m:val="p"/>
                    </m:rPr>
                    <w:rPr>
                      <w:rFonts w:ascii="Cambria Math" w:eastAsiaTheme="minorEastAsia" w:hAnsi="Cambria Math" w:cstheme="minorHAnsi"/>
                    </w:rPr>
                    <m:t>ϵ</m:t>
                  </m:r>
                  <m:r>
                    <w:rPr>
                      <w:rFonts w:ascii="Cambria Math" w:eastAsiaTheme="minorEastAsia" w:hAnsi="Cambria Math" w:cstheme="minorHAnsi"/>
                    </w:rPr>
                    <m:t xml:space="preserve"> C</m:t>
                  </m:r>
                  <m:ctrlPr>
                    <w:rPr>
                      <w:rFonts w:ascii="Cambria Math" w:eastAsiaTheme="minorEastAsia" w:hAnsi="Cambria Math" w:cstheme="minorHAnsi"/>
                      <w:i/>
                    </w:rPr>
                  </m:ctrlPr>
                </m:e>
                <m:e>
                  <m:r>
                    <w:rPr>
                      <w:rFonts w:ascii="Cambria Math" w:eastAsiaTheme="minorEastAsia" w:hAnsi="Cambria Math" w:cstheme="minorHAnsi"/>
                    </w:rPr>
                    <m:t>ψ(x,t)≤0</m:t>
                  </m:r>
                  <m:ctrlPr>
                    <w:rPr>
                      <w:rFonts w:ascii="Cambria Math" w:eastAsiaTheme="minorEastAsia" w:hAnsi="Cambria Math" w:cstheme="minorHAnsi"/>
                      <w:i/>
                    </w:rPr>
                  </m:ctrlPr>
                </m:e>
              </m:eqArr>
            </m:sub>
            <m:sup/>
            <m:e>
              <m:r>
                <w:rPr>
                  <w:rFonts w:ascii="Cambria Math" w:eastAsiaTheme="minorEastAsia" w:hAnsi="Cambria Math" w:cstheme="minorHAnsi"/>
                </w:rPr>
                <m:t>1-</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r>
                            <w:rPr>
                              <w:rFonts w:ascii="Cambria Math" w:eastAsiaTheme="minorEastAsia" w:hAnsi="Cambria Math" w:cstheme="minorHAnsi"/>
                            </w:rPr>
                            <m:t>(</m:t>
                          </m:r>
                          <m:r>
                            <m:rPr>
                              <m:sty m:val="bi"/>
                            </m:rPr>
                            <w:rPr>
                              <w:rFonts w:ascii="Cambria Math" w:eastAsiaTheme="minorEastAsia" w:hAnsi="Cambria Math" w:cstheme="minorHAnsi"/>
                            </w:rPr>
                            <m:t>x)</m:t>
                          </m:r>
                        </m:num>
                        <m:den>
                          <m:r>
                            <w:rPr>
                              <w:rFonts w:ascii="Cambria Math" w:eastAsiaTheme="minorEastAsia" w:hAnsi="Cambria Math" w:cstheme="minorHAnsi"/>
                            </w:rPr>
                            <m:t>W</m:t>
                          </m:r>
                        </m:den>
                      </m:f>
                    </m:e>
                  </m:d>
                  <m:r>
                    <w:rPr>
                      <w:rFonts w:ascii="Cambria Math" w:eastAsiaTheme="minorEastAsia" w:hAnsi="Cambria Math" w:cstheme="minorHAnsi"/>
                    </w:rPr>
                    <m:t>d</m:t>
                  </m:r>
                  <m:r>
                    <m:rPr>
                      <m:sty m:val="bi"/>
                    </m:rPr>
                    <w:rPr>
                      <w:rFonts w:ascii="Cambria Math" w:eastAsiaTheme="minorEastAsia" w:hAnsi="Cambria Math" w:cstheme="minorHAnsi"/>
                    </w:rPr>
                    <m:t>x</m:t>
                  </m:r>
                </m:e>
              </m:func>
            </m:e>
          </m:nary>
          <m:r>
            <w:rPr>
              <w:rFonts w:ascii="Cambria Math" w:eastAsiaTheme="minorEastAsia" w:hAnsi="Cambria Math" w:cstheme="minorHAnsi"/>
            </w:rPr>
            <m:t xml:space="preserve">                              (21)</m:t>
          </m:r>
        </m:oMath>
      </m:oMathPara>
    </w:p>
    <w:p w:rsidR="004E4297" w:rsidRPr="00123E3C" w:rsidRDefault="004E4297" w:rsidP="00172E0A">
      <w:pPr>
        <w:spacing w:line="480" w:lineRule="auto"/>
        <w:ind w:left="900"/>
        <w:jc w:val="both"/>
        <w:rPr>
          <w:rFonts w:ascii="Times New Roman" w:eastAsiaTheme="minorEastAsia" w:hAnsi="Times New Roman" w:cs="Times New Roman"/>
          <w:sz w:val="24"/>
          <w:szCs w:val="24"/>
        </w:rPr>
      </w:pPr>
      <w:r w:rsidRPr="00123E3C">
        <w:rPr>
          <w:rFonts w:ascii="Times New Roman" w:eastAsiaTheme="minorEastAsia" w:hAnsi="Times New Roman" w:cs="Times New Roman"/>
          <w:sz w:val="24"/>
          <w:szCs w:val="24"/>
        </w:rPr>
        <w:t xml:space="preserve">where </w:t>
      </w:r>
      <w:r w:rsidRPr="00123E3C">
        <w:rPr>
          <w:rFonts w:ascii="Times New Roman" w:eastAsiaTheme="minorEastAsia" w:hAnsi="Times New Roman" w:cs="Times New Roman"/>
          <w:i/>
          <w:sz w:val="24"/>
          <w:szCs w:val="24"/>
        </w:rPr>
        <w:t>t</w:t>
      </w:r>
      <w:r w:rsidRPr="00123E3C">
        <w:rPr>
          <w:rFonts w:ascii="Times New Roman" w:eastAsiaTheme="minorEastAsia" w:hAnsi="Times New Roman" w:cs="Times New Roman"/>
          <w:i/>
          <w:sz w:val="24"/>
          <w:szCs w:val="24"/>
          <w:vertAlign w:val="subscript"/>
        </w:rPr>
        <w:t>i</w:t>
      </w:r>
      <w:r w:rsidRPr="00123E3C">
        <w:rPr>
          <w:rFonts w:ascii="Times New Roman" w:eastAsiaTheme="minorEastAsia" w:hAnsi="Times New Roman" w:cs="Times New Roman"/>
          <w:sz w:val="24"/>
          <w:szCs w:val="24"/>
        </w:rPr>
        <w:t>(</w:t>
      </w:r>
      <w:r w:rsidRPr="00123E3C">
        <w:rPr>
          <w:rFonts w:ascii="Times New Roman" w:eastAsiaTheme="minorEastAsia" w:hAnsi="Times New Roman" w:cs="Times New Roman"/>
          <w:b/>
          <w:i/>
          <w:sz w:val="24"/>
          <w:szCs w:val="24"/>
        </w:rPr>
        <w:t>x</w:t>
      </w:r>
      <w:r w:rsidRPr="00123E3C">
        <w:rPr>
          <w:rFonts w:ascii="Times New Roman" w:eastAsiaTheme="minorEastAsia" w:hAnsi="Times New Roman" w:cs="Times New Roman"/>
          <w:sz w:val="24"/>
          <w:szCs w:val="24"/>
        </w:rPr>
        <w:t xml:space="preserve">) is the ignition time at location </w:t>
      </w:r>
      <w:r w:rsidRPr="00123E3C">
        <w:rPr>
          <w:rFonts w:ascii="Times New Roman" w:eastAsiaTheme="minorEastAsia" w:hAnsi="Times New Roman" w:cs="Times New Roman"/>
          <w:b/>
          <w:i/>
          <w:sz w:val="24"/>
          <w:szCs w:val="24"/>
        </w:rPr>
        <w:t>x</w:t>
      </w:r>
      <w:r w:rsidRPr="00123E3C">
        <w:rPr>
          <w:rFonts w:ascii="Times New Roman" w:eastAsiaTheme="minorEastAsia" w:hAnsi="Times New Roman" w:cs="Times New Roman"/>
          <w:sz w:val="24"/>
          <w:szCs w:val="24"/>
        </w:rPr>
        <w:t xml:space="preserve"> within the cell.  Setting </w:t>
      </w:r>
      <w:r w:rsidRPr="00123E3C">
        <w:rPr>
          <w:rFonts w:ascii="Times New Roman" w:eastAsiaTheme="minorEastAsia" w:hAnsi="Times New Roman" w:cs="Times New Roman"/>
          <w:i/>
          <w:sz w:val="24"/>
          <w:szCs w:val="24"/>
        </w:rPr>
        <w:t>t</w:t>
      </w:r>
      <w:r w:rsidRPr="00123E3C">
        <w:rPr>
          <w:rFonts w:ascii="Times New Roman" w:eastAsiaTheme="minorEastAsia" w:hAnsi="Times New Roman" w:cs="Times New Roman"/>
          <w:i/>
          <w:sz w:val="24"/>
          <w:szCs w:val="24"/>
          <w:vertAlign w:val="subscript"/>
        </w:rPr>
        <w:t>i</w:t>
      </w:r>
      <w:r w:rsidRPr="00123E3C">
        <w:rPr>
          <w:rFonts w:ascii="Times New Roman" w:eastAsiaTheme="minorEastAsia" w:hAnsi="Times New Roman" w:cs="Times New Roman"/>
          <w:i/>
          <w:sz w:val="24"/>
          <w:szCs w:val="24"/>
        </w:rPr>
        <w:t xml:space="preserve"> = t</w:t>
      </w:r>
      <w:r w:rsidRPr="00123E3C">
        <w:rPr>
          <w:rFonts w:ascii="Times New Roman" w:eastAsiaTheme="minorEastAsia" w:hAnsi="Times New Roman" w:cs="Times New Roman"/>
          <w:sz w:val="24"/>
          <w:szCs w:val="24"/>
        </w:rPr>
        <w:t xml:space="preserve"> for every point outside the fire polygon (i.e. every </w:t>
      </w:r>
      <w:r w:rsidRPr="00123E3C">
        <w:rPr>
          <w:rFonts w:ascii="Times New Roman" w:eastAsiaTheme="minorEastAsia" w:hAnsi="Times New Roman" w:cs="Times New Roman"/>
          <w:b/>
          <w:i/>
          <w:sz w:val="24"/>
          <w:szCs w:val="24"/>
        </w:rPr>
        <w:t>x</w:t>
      </w:r>
      <w:r w:rsidRPr="00123E3C">
        <w:rPr>
          <w:rFonts w:ascii="Times New Roman" w:eastAsiaTheme="minorEastAsia" w:hAnsi="Times New Roman" w:cs="Times New Roman"/>
          <w:b/>
          <w:sz w:val="24"/>
          <w:szCs w:val="24"/>
        </w:rPr>
        <w:t xml:space="preserve"> </w:t>
      </w:r>
      <w:r w:rsidRPr="00123E3C">
        <w:rPr>
          <w:rFonts w:ascii="Times New Roman" w:eastAsiaTheme="minorEastAsia" w:hAnsi="Times New Roman" w:cs="Times New Roman"/>
          <w:sz w:val="24"/>
          <w:szCs w:val="24"/>
        </w:rPr>
        <w:t xml:space="preserve">for which </w:t>
      </w:r>
      <w:r w:rsidRPr="00123E3C">
        <w:rPr>
          <w:rFonts w:ascii="Times New Roman" w:eastAsiaTheme="minorEastAsia" w:hAnsi="Times New Roman" w:cs="Times New Roman"/>
          <w:i/>
          <w:sz w:val="24"/>
          <w:szCs w:val="24"/>
        </w:rPr>
        <w:t>ψ</w:t>
      </w:r>
      <w:r w:rsidRPr="00123E3C">
        <w:rPr>
          <w:rFonts w:ascii="Times New Roman" w:eastAsiaTheme="minorEastAsia" w:hAnsi="Times New Roman" w:cs="Times New Roman"/>
          <w:sz w:val="24"/>
          <w:szCs w:val="24"/>
        </w:rPr>
        <w:t>(</w:t>
      </w:r>
      <w:r w:rsidRPr="00123E3C">
        <w:rPr>
          <w:rFonts w:ascii="Times New Roman" w:eastAsiaTheme="minorEastAsia" w:hAnsi="Times New Roman" w:cs="Times New Roman"/>
          <w:b/>
          <w:i/>
          <w:sz w:val="24"/>
          <w:szCs w:val="24"/>
        </w:rPr>
        <w:t>x</w:t>
      </w:r>
      <w:r w:rsidRPr="00123E3C">
        <w:rPr>
          <w:rFonts w:ascii="Times New Roman" w:eastAsiaTheme="minorEastAsia" w:hAnsi="Times New Roman" w:cs="Times New Roman"/>
          <w:sz w:val="24"/>
          <w:szCs w:val="24"/>
        </w:rPr>
        <w:t xml:space="preserve">) &gt; 0) and assuming a roughly linear expansion of the polygon, WRF-SFIRE approximates this integral as </w:t>
      </w:r>
    </w:p>
    <w:p w:rsidR="00F60AA2" w:rsidRPr="00F60AA2" w:rsidRDefault="002B76FC" w:rsidP="00614984">
      <w:pPr>
        <w:spacing w:line="480" w:lineRule="auto"/>
        <w:ind w:left="900"/>
        <w:jc w:val="center"/>
        <w:rPr>
          <w:rFonts w:eastAsiaTheme="minorEastAsia" w:cstheme="minorHAnsi"/>
        </w:rPr>
      </w:pPr>
      <m:oMathPara>
        <m:oMathParaPr>
          <m:jc m:val="right"/>
        </m:oMathParaPr>
        <m:oMath>
          <m:r>
            <w:rPr>
              <w:rFonts w:ascii="Cambria Math" w:eastAsiaTheme="minorEastAsia" w:hAnsi="Cambria Math" w:cstheme="minorHAnsi"/>
            </w:rPr>
            <m:t>F</m:t>
          </m:r>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≈β</m:t>
          </m:r>
          <m:d>
            <m:dPr>
              <m:ctrlPr>
                <w:rPr>
                  <w:rFonts w:ascii="Cambria Math" w:eastAsiaTheme="minorEastAsia" w:hAnsi="Cambria Math" w:cstheme="minorHAnsi"/>
                  <w:i/>
                </w:rPr>
              </m:ctrlPr>
            </m:dPr>
            <m:e>
              <m:r>
                <w:rPr>
                  <w:rFonts w:ascii="Cambria Math" w:eastAsiaTheme="minorEastAsia" w:hAnsi="Cambria Math" w:cstheme="minorHAnsi"/>
                </w:rPr>
                <m:t>1-</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1</m:t>
                          </m:r>
                        </m:num>
                        <m:den>
                          <m:r>
                            <w:rPr>
                              <w:rFonts w:ascii="Cambria Math" w:eastAsiaTheme="minorEastAsia" w:hAnsi="Cambria Math" w:cstheme="minorHAnsi"/>
                            </w:rPr>
                            <m:t>4</m:t>
                          </m:r>
                        </m:den>
                      </m:f>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k=1</m:t>
                          </m:r>
                        </m:sub>
                        <m:sup>
                          <m:r>
                            <w:rPr>
                              <w:rFonts w:ascii="Cambria Math" w:eastAsiaTheme="minorEastAsia" w:hAnsi="Cambria Math" w:cstheme="minorHAnsi"/>
                            </w:rPr>
                            <m:t>4</m:t>
                          </m:r>
                        </m:sup>
                        <m:e>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d>
                                <m:dPr>
                                  <m:ctrlPr>
                                    <w:rPr>
                                      <w:rFonts w:ascii="Cambria Math" w:eastAsiaTheme="minorEastAsia" w:hAnsi="Cambria Math" w:cstheme="minorHAnsi"/>
                                      <w:i/>
                                    </w:rPr>
                                  </m:ctrlPr>
                                </m:dPr>
                                <m:e>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x</m:t>
                                      </m:r>
                                    </m:e>
                                    <m:sub>
                                      <m:r>
                                        <w:rPr>
                                          <w:rFonts w:ascii="Cambria Math" w:eastAsiaTheme="minorEastAsia" w:hAnsi="Cambria Math" w:cstheme="minorHAnsi"/>
                                        </w:rPr>
                                        <m:t>k</m:t>
                                      </m:r>
                                    </m:sub>
                                  </m:sSub>
                                </m:e>
                              </m:d>
                              <m:r>
                                <w:rPr>
                                  <w:rFonts w:ascii="Cambria Math" w:eastAsiaTheme="minorEastAsia" w:hAnsi="Cambria Math" w:cstheme="minorHAnsi"/>
                                </w:rPr>
                                <m:t>-t</m:t>
                              </m:r>
                            </m:num>
                            <m:den>
                              <m:r>
                                <w:rPr>
                                  <w:rFonts w:ascii="Cambria Math" w:eastAsiaTheme="minorEastAsia" w:hAnsi="Cambria Math" w:cstheme="minorHAnsi"/>
                                </w:rPr>
                                <m:t>W</m:t>
                              </m:r>
                            </m:den>
                          </m:f>
                        </m:e>
                      </m:nary>
                    </m:e>
                  </m:d>
                </m:e>
              </m:func>
            </m:e>
          </m:d>
          <m:r>
            <w:rPr>
              <w:rFonts w:ascii="Cambria Math" w:eastAsiaTheme="minorEastAsia" w:hAnsi="Cambria Math" w:cstheme="minorHAnsi"/>
            </w:rPr>
            <m:t xml:space="preserve">                                     </m:t>
          </m:r>
          <m:d>
            <m:dPr>
              <m:ctrlPr>
                <w:rPr>
                  <w:rFonts w:ascii="Cambria Math" w:eastAsiaTheme="minorEastAsia" w:hAnsi="Cambria Math" w:cstheme="minorHAnsi"/>
                  <w:i/>
                </w:rPr>
              </m:ctrlPr>
            </m:dPr>
            <m:e>
              <m:r>
                <w:rPr>
                  <w:rFonts w:ascii="Cambria Math" w:eastAsiaTheme="minorEastAsia" w:hAnsi="Cambria Math" w:cstheme="minorHAnsi"/>
                </w:rPr>
                <m:t>22</m:t>
              </m:r>
            </m:e>
          </m:d>
        </m:oMath>
      </m:oMathPara>
    </w:p>
    <w:p w:rsidR="00F33FE1" w:rsidRPr="00F01740" w:rsidRDefault="00F01740" w:rsidP="00172E0A">
      <w:pPr>
        <w:spacing w:line="480" w:lineRule="auto"/>
        <w:ind w:left="90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According to Mandel et al., </w:t>
      </w:r>
      <w:r w:rsidR="004E4297" w:rsidRPr="00F01740">
        <w:rPr>
          <w:rFonts w:ascii="Times New Roman" w:eastAsiaTheme="minorEastAsia" w:hAnsi="Times New Roman" w:cs="Times New Roman"/>
          <w:sz w:val="24"/>
          <w:szCs w:val="24"/>
        </w:rPr>
        <w:t xml:space="preserve">this approximation asymptotically approaches the true value of the integral for slow spread rates as the fractional area approximation </w:t>
      </w:r>
      <w:r w:rsidR="004E4297" w:rsidRPr="00F01740">
        <w:rPr>
          <w:rFonts w:ascii="Times New Roman" w:eastAsiaTheme="minorEastAsia" w:hAnsi="Times New Roman" w:cs="Times New Roman"/>
          <w:i/>
          <w:sz w:val="24"/>
          <w:szCs w:val="24"/>
        </w:rPr>
        <w:t>β</w:t>
      </w:r>
      <w:r w:rsidR="00172E0A">
        <w:rPr>
          <w:rFonts w:ascii="Times New Roman" w:eastAsiaTheme="minorEastAsia" w:hAnsi="Times New Roman" w:cs="Times New Roman"/>
          <w:sz w:val="24"/>
          <w:szCs w:val="24"/>
        </w:rPr>
        <w:t xml:space="preserve"> </w:t>
      </w:r>
      <w:r w:rsidR="004E4297" w:rsidRPr="00F01740">
        <w:rPr>
          <w:rFonts w:ascii="Times New Roman" w:eastAsiaTheme="minorEastAsia" w:hAnsi="Times New Roman" w:cs="Times New Roman"/>
          <w:sz w:val="24"/>
          <w:szCs w:val="24"/>
        </w:rPr>
        <w:t xml:space="preserve">approaches the exact value.  </w:t>
      </w:r>
    </w:p>
    <w:p w:rsidR="00F60AA2" w:rsidRDefault="00F60AA2" w:rsidP="00614984">
      <w:pPr>
        <w:keepNext/>
        <w:spacing w:line="240" w:lineRule="auto"/>
        <w:ind w:left="900"/>
        <w:jc w:val="center"/>
      </w:pPr>
      <w:r>
        <w:rPr>
          <w:noProof/>
        </w:rPr>
        <w:drawing>
          <wp:inline distT="0" distB="0" distL="0" distR="0" wp14:anchorId="75AB2503" wp14:editId="41B7D24F">
            <wp:extent cx="2483906" cy="249340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print"/>
                    <a:stretch>
                      <a:fillRect/>
                    </a:stretch>
                  </pic:blipFill>
                  <pic:spPr>
                    <a:xfrm>
                      <a:off x="0" y="0"/>
                      <a:ext cx="2491056" cy="2500583"/>
                    </a:xfrm>
                    <a:prstGeom prst="rect">
                      <a:avLst/>
                    </a:prstGeom>
                  </pic:spPr>
                </pic:pic>
              </a:graphicData>
            </a:graphic>
          </wp:inline>
        </w:drawing>
      </w:r>
    </w:p>
    <w:p w:rsidR="00F60AA2" w:rsidRDefault="00F60AA2" w:rsidP="00EE0F24">
      <w:pPr>
        <w:pStyle w:val="Caption"/>
        <w:spacing w:after="0"/>
        <w:ind w:left="900"/>
        <w:jc w:val="both"/>
        <w:rPr>
          <w:rFonts w:ascii="Times New Roman" w:hAnsi="Times New Roman" w:cs="Times New Roman"/>
          <w:color w:val="000000" w:themeColor="text1"/>
          <w:sz w:val="24"/>
          <w:szCs w:val="24"/>
        </w:rPr>
      </w:pPr>
      <w:bookmarkStart w:id="18" w:name="_Toc385367290"/>
      <w:bookmarkStart w:id="19" w:name="_Toc386501292"/>
      <w:r w:rsidRPr="00EE0F24">
        <w:rPr>
          <w:rFonts w:ascii="Times New Roman" w:hAnsi="Times New Roman" w:cs="Times New Roman"/>
          <w:color w:val="000000" w:themeColor="text1"/>
          <w:sz w:val="24"/>
          <w:szCs w:val="24"/>
        </w:rPr>
        <w:t xml:space="preserve">Figure </w:t>
      </w:r>
      <w:r w:rsidR="00050E52" w:rsidRPr="00EE0F24">
        <w:rPr>
          <w:rFonts w:ascii="Times New Roman" w:hAnsi="Times New Roman" w:cs="Times New Roman"/>
          <w:color w:val="000000" w:themeColor="text1"/>
          <w:sz w:val="24"/>
          <w:szCs w:val="24"/>
        </w:rPr>
        <w:fldChar w:fldCharType="begin"/>
      </w:r>
      <w:r w:rsidRPr="00EE0F24">
        <w:rPr>
          <w:rFonts w:ascii="Times New Roman" w:hAnsi="Times New Roman" w:cs="Times New Roman"/>
          <w:color w:val="000000" w:themeColor="text1"/>
          <w:sz w:val="24"/>
          <w:szCs w:val="24"/>
        </w:rPr>
        <w:instrText xml:space="preserve"> SEQ Figure \* ARABIC </w:instrText>
      </w:r>
      <w:r w:rsidR="00050E52" w:rsidRPr="00EE0F24">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10</w:t>
      </w:r>
      <w:r w:rsidR="00050E52" w:rsidRPr="00EE0F24">
        <w:rPr>
          <w:rFonts w:ascii="Times New Roman" w:hAnsi="Times New Roman" w:cs="Times New Roman"/>
          <w:color w:val="000000" w:themeColor="text1"/>
          <w:sz w:val="24"/>
          <w:szCs w:val="24"/>
        </w:rPr>
        <w:fldChar w:fldCharType="end"/>
      </w:r>
      <w:r w:rsidRPr="00EE0F24">
        <w:rPr>
          <w:rFonts w:ascii="Times New Roman" w:hAnsi="Times New Roman" w:cs="Times New Roman"/>
          <w:color w:val="000000" w:themeColor="text1"/>
          <w:sz w:val="24"/>
          <w:szCs w:val="24"/>
        </w:rPr>
        <w:t>:</w:t>
      </w:r>
      <w:r w:rsidR="00EE0F24">
        <w:rPr>
          <w:rFonts w:ascii="Times New Roman" w:hAnsi="Times New Roman" w:cs="Times New Roman"/>
          <w:color w:val="000000" w:themeColor="text1"/>
          <w:sz w:val="24"/>
          <w:szCs w:val="24"/>
        </w:rPr>
        <w:t xml:space="preserve"> Division of fire mesh</w:t>
      </w:r>
      <w:r w:rsidRPr="00EE0F24">
        <w:rPr>
          <w:rFonts w:ascii="Times New Roman" w:hAnsi="Times New Roman" w:cs="Times New Roman"/>
          <w:color w:val="000000" w:themeColor="text1"/>
          <w:sz w:val="24"/>
          <w:szCs w:val="24"/>
        </w:rPr>
        <w:t xml:space="preserve"> into subcell</w:t>
      </w:r>
      <w:r w:rsidR="00EE0F24">
        <w:rPr>
          <w:rFonts w:ascii="Times New Roman" w:hAnsi="Times New Roman" w:cs="Times New Roman"/>
          <w:color w:val="000000" w:themeColor="text1"/>
          <w:sz w:val="24"/>
          <w:szCs w:val="24"/>
        </w:rPr>
        <w:t>s for fuel fraction calculation from</w:t>
      </w:r>
      <w:r w:rsidRPr="00EE0F24">
        <w:rPr>
          <w:rFonts w:ascii="Times New Roman" w:hAnsi="Times New Roman" w:cs="Times New Roman"/>
          <w:color w:val="000000" w:themeColor="text1"/>
          <w:sz w:val="24"/>
          <w:szCs w:val="24"/>
        </w:rPr>
        <w:t xml:space="preserve"> interpolated </w:t>
      </w:r>
      <w:r w:rsidR="00F31767">
        <w:rPr>
          <w:rFonts w:ascii="Times New Roman" w:hAnsi="Times New Roman" w:cs="Times New Roman"/>
          <w:color w:val="000000" w:themeColor="text1"/>
          <w:sz w:val="24"/>
          <w:szCs w:val="24"/>
        </w:rPr>
        <w:t>level-set function values</w:t>
      </w:r>
      <w:r w:rsidR="004826AB" w:rsidRPr="00EE0F24">
        <w:rPr>
          <w:rFonts w:ascii="Times New Roman" w:hAnsi="Times New Roman" w:cs="Times New Roman"/>
          <w:color w:val="000000" w:themeColor="text1"/>
          <w:sz w:val="24"/>
          <w:szCs w:val="24"/>
        </w:rPr>
        <w:t>.  (from Mandel et al.</w:t>
      </w:r>
      <w:r w:rsidR="004A64C2">
        <w:rPr>
          <w:rFonts w:ascii="Times New Roman" w:hAnsi="Times New Roman" w:cs="Times New Roman"/>
          <w:color w:val="000000" w:themeColor="text1"/>
          <w:sz w:val="24"/>
          <w:szCs w:val="24"/>
        </w:rPr>
        <w:t>,</w:t>
      </w:r>
      <w:r w:rsidR="004826AB" w:rsidRPr="00EE0F24">
        <w:rPr>
          <w:rFonts w:ascii="Times New Roman" w:hAnsi="Times New Roman" w:cs="Times New Roman"/>
          <w:color w:val="000000" w:themeColor="text1"/>
          <w:sz w:val="24"/>
          <w:szCs w:val="24"/>
        </w:rPr>
        <w:t xml:space="preserve"> 2011</w:t>
      </w:r>
      <w:r w:rsidRPr="00EE0F24">
        <w:rPr>
          <w:rFonts w:ascii="Times New Roman" w:hAnsi="Times New Roman" w:cs="Times New Roman"/>
          <w:color w:val="000000" w:themeColor="text1"/>
          <w:sz w:val="24"/>
          <w:szCs w:val="24"/>
        </w:rPr>
        <w:t>, p. 597</w:t>
      </w:r>
      <w:r w:rsidR="004826AB" w:rsidRPr="00EE0F24">
        <w:rPr>
          <w:rFonts w:ascii="Times New Roman" w:hAnsi="Times New Roman" w:cs="Times New Roman"/>
          <w:color w:val="000000" w:themeColor="text1"/>
          <w:sz w:val="24"/>
          <w:szCs w:val="24"/>
        </w:rPr>
        <w:t>)</w:t>
      </w:r>
      <w:bookmarkEnd w:id="18"/>
      <w:bookmarkEnd w:id="19"/>
    </w:p>
    <w:p w:rsidR="00E71029" w:rsidRDefault="00E71029" w:rsidP="00E71029"/>
    <w:p w:rsidR="00E71029" w:rsidRPr="00E71029" w:rsidRDefault="00E71029" w:rsidP="00E71029">
      <w:pPr>
        <w:spacing w:after="0" w:line="240" w:lineRule="auto"/>
      </w:pPr>
    </w:p>
    <w:p w:rsidR="00976F8C" w:rsidRPr="00705FD4" w:rsidRDefault="00B41CEB" w:rsidP="00705FD4">
      <w:pPr>
        <w:spacing w:line="480" w:lineRule="auto"/>
        <w:ind w:left="900" w:firstLine="540"/>
        <w:jc w:val="both"/>
        <w:rPr>
          <w:rFonts w:ascii="Times New Roman" w:eastAsiaTheme="minorEastAsia" w:hAnsi="Times New Roman" w:cs="Times New Roman"/>
          <w:sz w:val="24"/>
          <w:szCs w:val="24"/>
        </w:rPr>
      </w:pPr>
      <w:r w:rsidRPr="00705FD4">
        <w:rPr>
          <w:rFonts w:ascii="Times New Roman" w:eastAsiaTheme="minorEastAsia" w:hAnsi="Times New Roman" w:cs="Times New Roman"/>
          <w:sz w:val="24"/>
          <w:szCs w:val="24"/>
        </w:rPr>
        <w:t xml:space="preserve">It should be noted that this method neglects the pre-heating and drying of the fuel ahead of the fire front, instead putting all of the energy from combustion into the atmosphere; essentially, the fuel moisture content is eliminated in proportion to (and at the same time as) the burning dry fuel.  Furthermore, </w:t>
      </w:r>
      <w:r w:rsidR="00F33FE1" w:rsidRPr="00705FD4">
        <w:rPr>
          <w:rFonts w:ascii="Times New Roman" w:eastAsiaTheme="minorEastAsia" w:hAnsi="Times New Roman" w:cs="Times New Roman"/>
          <w:sz w:val="24"/>
          <w:szCs w:val="24"/>
        </w:rPr>
        <w:t>this method makes no explicit treatment of the fuel temperature or, consequently, the surface radiant flux.  Instead, the atmospheric temperature is increased purely through the surface sensible he</w:t>
      </w:r>
      <w:r w:rsidR="00E136BC" w:rsidRPr="00705FD4">
        <w:rPr>
          <w:rFonts w:ascii="Times New Roman" w:eastAsiaTheme="minorEastAsia" w:hAnsi="Times New Roman" w:cs="Times New Roman"/>
          <w:sz w:val="24"/>
          <w:szCs w:val="24"/>
        </w:rPr>
        <w:t>at flux represented by (</w:t>
      </w:r>
      <w:r w:rsidR="009203E5" w:rsidRPr="00705FD4">
        <w:rPr>
          <w:rFonts w:ascii="Times New Roman" w:eastAsiaTheme="minorEastAsia" w:hAnsi="Times New Roman" w:cs="Times New Roman"/>
          <w:sz w:val="24"/>
          <w:szCs w:val="24"/>
        </w:rPr>
        <w:t>16</w:t>
      </w:r>
      <w:r w:rsidR="00E136BC" w:rsidRPr="00705FD4">
        <w:rPr>
          <w:rFonts w:ascii="Times New Roman" w:eastAsiaTheme="minorEastAsia" w:hAnsi="Times New Roman" w:cs="Times New Roman"/>
          <w:sz w:val="24"/>
          <w:szCs w:val="24"/>
        </w:rPr>
        <w:t>)</w:t>
      </w:r>
      <w:r w:rsidR="00F33FE1" w:rsidRPr="00705FD4">
        <w:rPr>
          <w:rFonts w:ascii="Times New Roman" w:eastAsiaTheme="minorEastAsia" w:hAnsi="Times New Roman" w:cs="Times New Roman"/>
          <w:sz w:val="24"/>
          <w:szCs w:val="24"/>
        </w:rPr>
        <w:t xml:space="preserve">, and the presence of the radiant flux is treated tangentially by introducing a flux profile in which the sensible heat flux from the fire decays exponentially from its surface value with height.  </w:t>
      </w:r>
      <w:r w:rsidR="000D6B5D" w:rsidRPr="00705FD4">
        <w:rPr>
          <w:rFonts w:ascii="Times New Roman" w:eastAsiaTheme="minorEastAsia" w:hAnsi="Times New Roman" w:cs="Times New Roman"/>
          <w:sz w:val="24"/>
          <w:szCs w:val="24"/>
        </w:rPr>
        <w:t xml:space="preserve">(It should also be noted that there is no </w:t>
      </w:r>
      <w:r w:rsidR="006E6D72" w:rsidRPr="00705FD4">
        <w:rPr>
          <w:rFonts w:ascii="Times New Roman" w:eastAsiaTheme="minorEastAsia" w:hAnsi="Times New Roman" w:cs="Times New Roman"/>
          <w:sz w:val="24"/>
          <w:szCs w:val="24"/>
        </w:rPr>
        <w:t xml:space="preserve">defined method for obtaining </w:t>
      </w:r>
      <w:r w:rsidR="000D6B5D" w:rsidRPr="00705FD4">
        <w:rPr>
          <w:rFonts w:ascii="Times New Roman" w:eastAsiaTheme="minorEastAsia" w:hAnsi="Times New Roman" w:cs="Times New Roman"/>
          <w:sz w:val="24"/>
          <w:szCs w:val="24"/>
        </w:rPr>
        <w:t xml:space="preserve">the extinction depth of this profile, although the flame </w:t>
      </w:r>
      <w:r w:rsidR="000D6B5D" w:rsidRPr="00705FD4">
        <w:rPr>
          <w:rFonts w:ascii="Times New Roman" w:eastAsiaTheme="minorEastAsia" w:hAnsi="Times New Roman" w:cs="Times New Roman"/>
          <w:sz w:val="24"/>
          <w:szCs w:val="24"/>
        </w:rPr>
        <w:lastRenderedPageBreak/>
        <w:t>length estimation method from Byram</w:t>
      </w:r>
      <w:r w:rsidR="00A96C7F">
        <w:rPr>
          <w:rFonts w:ascii="Times New Roman" w:eastAsiaTheme="minorEastAsia" w:hAnsi="Times New Roman" w:cs="Times New Roman"/>
          <w:sz w:val="24"/>
          <w:szCs w:val="24"/>
        </w:rPr>
        <w:t>,</w:t>
      </w:r>
      <w:r w:rsidR="000D6B5D" w:rsidRPr="00705FD4">
        <w:rPr>
          <w:rFonts w:ascii="Times New Roman" w:eastAsiaTheme="minorEastAsia" w:hAnsi="Times New Roman" w:cs="Times New Roman"/>
          <w:sz w:val="24"/>
          <w:szCs w:val="24"/>
        </w:rPr>
        <w:t xml:space="preserve"> 195</w:t>
      </w:r>
      <w:r w:rsidR="006E6D72" w:rsidRPr="00705FD4">
        <w:rPr>
          <w:rFonts w:ascii="Times New Roman" w:eastAsiaTheme="minorEastAsia" w:hAnsi="Times New Roman" w:cs="Times New Roman"/>
          <w:sz w:val="24"/>
          <w:szCs w:val="24"/>
        </w:rPr>
        <w:t>9</w:t>
      </w:r>
      <w:r w:rsidR="00A96C7F">
        <w:rPr>
          <w:rFonts w:ascii="Times New Roman" w:eastAsiaTheme="minorEastAsia" w:hAnsi="Times New Roman" w:cs="Times New Roman"/>
          <w:sz w:val="24"/>
          <w:szCs w:val="24"/>
        </w:rPr>
        <w:t>,</w:t>
      </w:r>
      <w:r w:rsidR="006E6D72" w:rsidRPr="00705FD4">
        <w:rPr>
          <w:rFonts w:ascii="Times New Roman" w:eastAsiaTheme="minorEastAsia" w:hAnsi="Times New Roman" w:cs="Times New Roman"/>
          <w:sz w:val="24"/>
          <w:szCs w:val="24"/>
        </w:rPr>
        <w:t xml:space="preserve"> has been suggested as a possibility; see </w:t>
      </w:r>
      <w:r w:rsidR="00734C61">
        <w:rPr>
          <w:rFonts w:ascii="Times New Roman" w:eastAsiaTheme="minorEastAsia" w:hAnsi="Times New Roman" w:cs="Times New Roman"/>
          <w:sz w:val="24"/>
          <w:szCs w:val="24"/>
        </w:rPr>
        <w:t>Mandel et al.</w:t>
      </w:r>
      <w:r w:rsidR="00A96C7F">
        <w:rPr>
          <w:rFonts w:ascii="Times New Roman" w:eastAsiaTheme="minorEastAsia" w:hAnsi="Times New Roman" w:cs="Times New Roman"/>
          <w:sz w:val="24"/>
          <w:szCs w:val="24"/>
        </w:rPr>
        <w:t>,</w:t>
      </w:r>
      <w:r w:rsidR="00734C61">
        <w:rPr>
          <w:rFonts w:ascii="Times New Roman" w:eastAsiaTheme="minorEastAsia" w:hAnsi="Times New Roman" w:cs="Times New Roman"/>
          <w:sz w:val="24"/>
          <w:szCs w:val="24"/>
        </w:rPr>
        <w:t xml:space="preserve"> 2011</w:t>
      </w:r>
      <w:r w:rsidR="000D6B5D" w:rsidRPr="00705FD4">
        <w:rPr>
          <w:rFonts w:ascii="Times New Roman" w:eastAsiaTheme="minorEastAsia" w:hAnsi="Times New Roman" w:cs="Times New Roman"/>
          <w:sz w:val="24"/>
          <w:szCs w:val="24"/>
        </w:rPr>
        <w:t xml:space="preserve">.) </w:t>
      </w:r>
    </w:p>
    <w:p w:rsidR="00B30300" w:rsidRDefault="00976F8C" w:rsidP="00705FD4">
      <w:pPr>
        <w:spacing w:line="480" w:lineRule="auto"/>
        <w:ind w:left="900" w:firstLine="540"/>
        <w:jc w:val="both"/>
        <w:rPr>
          <w:rFonts w:ascii="Times New Roman" w:eastAsiaTheme="minorEastAsia" w:hAnsi="Times New Roman" w:cs="Times New Roman"/>
          <w:sz w:val="24"/>
          <w:szCs w:val="24"/>
        </w:rPr>
      </w:pPr>
      <w:r w:rsidRPr="00705FD4">
        <w:rPr>
          <w:rFonts w:ascii="Times New Roman" w:eastAsiaTheme="minorEastAsia" w:hAnsi="Times New Roman" w:cs="Times New Roman"/>
          <w:sz w:val="24"/>
          <w:szCs w:val="24"/>
        </w:rPr>
        <w:t>Finally, every one of these coupled models involves a vector-based fire spread methodology.  A search of the literature fails to find a published instance of a raster-based fire spread model being coupled to an atmospheric model.  This is not surprising; in simple qualitative terms, a raster-based fire model seems unappealing for coupling purposes due to its discretization of fire spread.  Instead of a smoothly-varying perimeter such as one would find in a vector-based model, current raster-based methodologies are forced to ignite an entire cell all at once</w:t>
      </w:r>
      <w:r w:rsidR="00B30300">
        <w:rPr>
          <w:rFonts w:ascii="Times New Roman" w:eastAsiaTheme="minorEastAsia" w:hAnsi="Times New Roman" w:cs="Times New Roman"/>
          <w:sz w:val="24"/>
          <w:szCs w:val="24"/>
        </w:rPr>
        <w:t xml:space="preserve"> and inherently limit the number of directions the fire can spread</w:t>
      </w:r>
      <w:r w:rsidRPr="00705FD4">
        <w:rPr>
          <w:rFonts w:ascii="Times New Roman" w:eastAsiaTheme="minorEastAsia" w:hAnsi="Times New Roman" w:cs="Times New Roman"/>
          <w:sz w:val="24"/>
          <w:szCs w:val="24"/>
        </w:rPr>
        <w:t xml:space="preserve">.  </w:t>
      </w:r>
    </w:p>
    <w:p w:rsidR="00BE1CC2" w:rsidRPr="00705FD4" w:rsidRDefault="00B30300" w:rsidP="00705FD4">
      <w:pPr>
        <w:spacing w:line="480" w:lineRule="auto"/>
        <w:ind w:left="900" w:firstLine="54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Therefore, the utility of coupling such a fire spread model to an atmospheric model is uncertain.  On the one hand, the </w:t>
      </w:r>
      <w:r w:rsidR="000448D9">
        <w:rPr>
          <w:rFonts w:ascii="Times New Roman" w:eastAsiaTheme="minorEastAsia" w:hAnsi="Times New Roman" w:cs="Times New Roman"/>
          <w:sz w:val="24"/>
          <w:szCs w:val="24"/>
        </w:rPr>
        <w:t>error growth inherent in numerical weather prediction suggests</w:t>
      </w:r>
      <w:r>
        <w:rPr>
          <w:rFonts w:ascii="Times New Roman" w:eastAsiaTheme="minorEastAsia" w:hAnsi="Times New Roman" w:cs="Times New Roman"/>
          <w:sz w:val="24"/>
          <w:szCs w:val="24"/>
        </w:rPr>
        <w:t xml:space="preserve"> that the error sources described above may have far-reaching impacts on the reliability of such a coupled model.  On the other hand, such impacts have not previously been quantified, and the </w:t>
      </w:r>
      <w:r w:rsidR="006934F7" w:rsidRPr="00705FD4">
        <w:rPr>
          <w:rFonts w:ascii="Times New Roman" w:eastAsiaTheme="minorEastAsia" w:hAnsi="Times New Roman" w:cs="Times New Roman"/>
          <w:sz w:val="24"/>
          <w:szCs w:val="24"/>
        </w:rPr>
        <w:t>adaptability and efficiency of the raster-based approach</w:t>
      </w:r>
      <w:r>
        <w:rPr>
          <w:rFonts w:ascii="Times New Roman" w:eastAsiaTheme="minorEastAsia" w:hAnsi="Times New Roman" w:cs="Times New Roman"/>
          <w:sz w:val="24"/>
          <w:szCs w:val="24"/>
        </w:rPr>
        <w:t xml:space="preserve"> provide motivation to investigate what those impacts may be and whether they can be mitigated or eliminated</w:t>
      </w:r>
      <w:r w:rsidR="006934F7" w:rsidRPr="00705FD4">
        <w:rPr>
          <w:rFonts w:ascii="Times New Roman" w:eastAsiaTheme="minorEastAsia" w:hAnsi="Times New Roman" w:cs="Times New Roman"/>
          <w:sz w:val="24"/>
          <w:szCs w:val="24"/>
        </w:rPr>
        <w:t xml:space="preserve">.  </w:t>
      </w:r>
      <w:r w:rsidR="00236285" w:rsidRPr="00705FD4">
        <w:rPr>
          <w:rFonts w:ascii="Times New Roman" w:eastAsiaTheme="minorEastAsia" w:hAnsi="Times New Roman" w:cs="Times New Roman"/>
          <w:sz w:val="24"/>
          <w:szCs w:val="24"/>
        </w:rPr>
        <w:t>That is the purpose of this study.</w:t>
      </w:r>
      <w:r w:rsidR="006934F7" w:rsidRPr="00705FD4">
        <w:rPr>
          <w:rFonts w:ascii="Times New Roman" w:eastAsiaTheme="minorEastAsia" w:hAnsi="Times New Roman" w:cs="Times New Roman"/>
          <w:sz w:val="24"/>
          <w:szCs w:val="24"/>
        </w:rPr>
        <w:t xml:space="preserve">  </w:t>
      </w:r>
      <w:r w:rsidR="00E74077" w:rsidRPr="00705FD4">
        <w:rPr>
          <w:rFonts w:ascii="Times New Roman" w:eastAsiaTheme="minorEastAsia" w:hAnsi="Times New Roman" w:cs="Times New Roman"/>
          <w:sz w:val="24"/>
          <w:szCs w:val="24"/>
        </w:rPr>
        <w:t xml:space="preserve"> </w:t>
      </w:r>
      <w:r w:rsidR="00976F8C" w:rsidRPr="00705FD4">
        <w:rPr>
          <w:rFonts w:ascii="Times New Roman" w:eastAsiaTheme="minorEastAsia" w:hAnsi="Times New Roman" w:cs="Times New Roman"/>
          <w:sz w:val="24"/>
          <w:szCs w:val="24"/>
        </w:rPr>
        <w:t xml:space="preserve">  </w:t>
      </w:r>
    </w:p>
    <w:p w:rsidR="00705FD4" w:rsidRDefault="00705FD4">
      <w:pPr>
        <w:rPr>
          <w:rFonts w:eastAsiaTheme="minorEastAsia" w:cstheme="minorHAnsi"/>
          <w:b/>
        </w:rPr>
      </w:pPr>
      <w:r>
        <w:rPr>
          <w:rFonts w:eastAsiaTheme="minorEastAsia" w:cstheme="minorHAnsi"/>
          <w:b/>
        </w:rPr>
        <w:br w:type="page"/>
      </w:r>
    </w:p>
    <w:p w:rsidR="009B78D1" w:rsidRPr="007B79EE" w:rsidRDefault="009B78D1" w:rsidP="007B79EE">
      <w:pPr>
        <w:spacing w:line="480" w:lineRule="auto"/>
        <w:ind w:left="900"/>
        <w:jc w:val="center"/>
        <w:rPr>
          <w:rFonts w:ascii="Times New Roman" w:eastAsiaTheme="minorEastAsia" w:hAnsi="Times New Roman" w:cs="Times New Roman"/>
          <w:b/>
          <w:sz w:val="24"/>
          <w:szCs w:val="24"/>
        </w:rPr>
      </w:pPr>
      <w:r w:rsidRPr="007B79EE">
        <w:rPr>
          <w:rFonts w:ascii="Times New Roman" w:eastAsiaTheme="minorEastAsia" w:hAnsi="Times New Roman" w:cs="Times New Roman"/>
          <w:b/>
          <w:sz w:val="24"/>
          <w:szCs w:val="24"/>
        </w:rPr>
        <w:lastRenderedPageBreak/>
        <w:t>CHAPTER 3</w:t>
      </w:r>
    </w:p>
    <w:p w:rsidR="009B78D1" w:rsidRPr="007B79EE" w:rsidRDefault="009B78D1" w:rsidP="007B79EE">
      <w:pPr>
        <w:spacing w:line="480" w:lineRule="auto"/>
        <w:ind w:left="907"/>
        <w:jc w:val="center"/>
        <w:rPr>
          <w:rFonts w:ascii="Times New Roman" w:eastAsiaTheme="minorEastAsia" w:hAnsi="Times New Roman" w:cs="Times New Roman"/>
          <w:b/>
          <w:sz w:val="24"/>
          <w:szCs w:val="24"/>
        </w:rPr>
      </w:pPr>
      <w:r w:rsidRPr="007B79EE">
        <w:rPr>
          <w:rFonts w:ascii="Times New Roman" w:eastAsiaTheme="minorEastAsia" w:hAnsi="Times New Roman" w:cs="Times New Roman"/>
          <w:b/>
          <w:sz w:val="24"/>
          <w:szCs w:val="24"/>
        </w:rPr>
        <w:t>EXPERIMENTAL</w:t>
      </w:r>
      <w:r w:rsidR="00DC253C" w:rsidRPr="007B79EE">
        <w:rPr>
          <w:rFonts w:ascii="Times New Roman" w:eastAsiaTheme="minorEastAsia" w:hAnsi="Times New Roman" w:cs="Times New Roman"/>
          <w:b/>
          <w:sz w:val="24"/>
          <w:szCs w:val="24"/>
        </w:rPr>
        <w:t xml:space="preserve"> DESIGN AND</w:t>
      </w:r>
      <w:r w:rsidRPr="007B79EE">
        <w:rPr>
          <w:rFonts w:ascii="Times New Roman" w:eastAsiaTheme="minorEastAsia" w:hAnsi="Times New Roman" w:cs="Times New Roman"/>
          <w:b/>
          <w:sz w:val="24"/>
          <w:szCs w:val="24"/>
        </w:rPr>
        <w:t xml:space="preserve"> METHOD</w:t>
      </w:r>
      <w:r w:rsidR="00DC253C" w:rsidRPr="007B79EE">
        <w:rPr>
          <w:rFonts w:ascii="Times New Roman" w:eastAsiaTheme="minorEastAsia" w:hAnsi="Times New Roman" w:cs="Times New Roman"/>
          <w:b/>
          <w:sz w:val="24"/>
          <w:szCs w:val="24"/>
        </w:rPr>
        <w:t>S</w:t>
      </w:r>
    </w:p>
    <w:p w:rsidR="009B78D1" w:rsidRPr="007B79EE" w:rsidRDefault="009B78D1" w:rsidP="007B79EE">
      <w:pPr>
        <w:spacing w:line="480" w:lineRule="auto"/>
        <w:ind w:left="900"/>
        <w:jc w:val="both"/>
        <w:rPr>
          <w:rFonts w:ascii="Times New Roman" w:eastAsiaTheme="minorEastAsia" w:hAnsi="Times New Roman" w:cs="Times New Roman"/>
          <w:sz w:val="24"/>
          <w:szCs w:val="24"/>
        </w:rPr>
      </w:pPr>
      <w:r w:rsidRPr="007B79EE">
        <w:rPr>
          <w:rFonts w:ascii="Times New Roman" w:eastAsiaTheme="minorEastAsia" w:hAnsi="Times New Roman" w:cs="Times New Roman"/>
          <w:sz w:val="24"/>
          <w:szCs w:val="24"/>
        </w:rPr>
        <w:t>A. The Advanced Regional Prediction System (ARPS)</w:t>
      </w:r>
    </w:p>
    <w:p w:rsidR="00BB0A90" w:rsidRPr="007B79EE" w:rsidRDefault="00BB0A90" w:rsidP="007B79EE">
      <w:pPr>
        <w:pStyle w:val="NormalWeb"/>
        <w:shd w:val="clear" w:color="auto" w:fill="FFFFFF"/>
        <w:spacing w:line="480" w:lineRule="auto"/>
        <w:ind w:left="900" w:firstLine="540"/>
        <w:jc w:val="both"/>
        <w:rPr>
          <w:color w:val="000000" w:themeColor="text1"/>
        </w:rPr>
      </w:pPr>
      <w:r w:rsidRPr="007B79EE">
        <w:rPr>
          <w:color w:val="000000" w:themeColor="text1"/>
        </w:rPr>
        <w:t xml:space="preserve">ARPS is a nonhydrostatic three-dimensional </w:t>
      </w:r>
      <w:r w:rsidR="009B78D1" w:rsidRPr="007B79EE">
        <w:rPr>
          <w:color w:val="000000" w:themeColor="text1"/>
        </w:rPr>
        <w:t xml:space="preserve">numerical weather prediction model developed by the Center for Analysis and Prediction of Storms.  The initial purpose was to </w:t>
      </w:r>
      <w:r w:rsidRPr="007B79EE">
        <w:rPr>
          <w:color w:val="000000" w:themeColor="text1"/>
        </w:rPr>
        <w:t xml:space="preserve">model storm-scale phenomena, particularly </w:t>
      </w:r>
      <w:r w:rsidR="00E700DF" w:rsidRPr="007B79EE">
        <w:rPr>
          <w:color w:val="000000" w:themeColor="text1"/>
        </w:rPr>
        <w:t xml:space="preserve">those </w:t>
      </w:r>
      <w:r w:rsidRPr="007B79EE">
        <w:rPr>
          <w:color w:val="000000" w:themeColor="text1"/>
        </w:rPr>
        <w:t xml:space="preserve">associated with </w:t>
      </w:r>
      <w:r w:rsidR="009B78D1" w:rsidRPr="007B79EE">
        <w:rPr>
          <w:color w:val="000000" w:themeColor="text1"/>
        </w:rPr>
        <w:t xml:space="preserve">intense convection. </w:t>
      </w:r>
      <w:r w:rsidRPr="007B79EE">
        <w:rPr>
          <w:color w:val="000000" w:themeColor="text1"/>
        </w:rPr>
        <w:t>However, it has been expanded to handle atmospheric phenomena at a wide range of</w:t>
      </w:r>
      <w:r w:rsidR="00E136BC" w:rsidRPr="007B79EE">
        <w:rPr>
          <w:color w:val="000000" w:themeColor="text1"/>
        </w:rPr>
        <w:t xml:space="preserve"> scales.  Much of this expanded capability</w:t>
      </w:r>
      <w:r w:rsidRPr="007B79EE">
        <w:rPr>
          <w:color w:val="000000" w:themeColor="text1"/>
        </w:rPr>
        <w:t xml:space="preserve"> is outside the scope o</w:t>
      </w:r>
      <w:r w:rsidR="004A64C2">
        <w:rPr>
          <w:color w:val="000000" w:themeColor="text1"/>
        </w:rPr>
        <w:t xml:space="preserve">f the current topic; for a </w:t>
      </w:r>
      <w:r w:rsidRPr="007B79EE">
        <w:rPr>
          <w:color w:val="000000" w:themeColor="text1"/>
        </w:rPr>
        <w:t>comprehe</w:t>
      </w:r>
      <w:r w:rsidR="00E136BC" w:rsidRPr="007B79EE">
        <w:rPr>
          <w:color w:val="000000" w:themeColor="text1"/>
        </w:rPr>
        <w:t>nsiv</w:t>
      </w:r>
      <w:r w:rsidR="00D16EE4">
        <w:rPr>
          <w:color w:val="000000" w:themeColor="text1"/>
        </w:rPr>
        <w:t xml:space="preserve">e overview, see Xue et al. </w:t>
      </w:r>
      <w:r w:rsidR="004A64C2">
        <w:rPr>
          <w:color w:val="000000" w:themeColor="text1"/>
        </w:rPr>
        <w:t>(</w:t>
      </w:r>
      <w:r w:rsidR="00D16EE4">
        <w:rPr>
          <w:color w:val="000000" w:themeColor="text1"/>
        </w:rPr>
        <w:t>2000</w:t>
      </w:r>
      <w:r w:rsidR="004A64C2">
        <w:rPr>
          <w:color w:val="000000" w:themeColor="text1"/>
        </w:rPr>
        <w:t>), Xue et. al. (</w:t>
      </w:r>
      <w:r w:rsidR="00D16EE4">
        <w:rPr>
          <w:color w:val="000000" w:themeColor="text1"/>
        </w:rPr>
        <w:t>2001</w:t>
      </w:r>
      <w:r w:rsidR="004A64C2">
        <w:rPr>
          <w:color w:val="000000" w:themeColor="text1"/>
        </w:rPr>
        <w:t>)</w:t>
      </w:r>
      <w:r w:rsidRPr="007B79EE">
        <w:rPr>
          <w:color w:val="000000" w:themeColor="text1"/>
        </w:rPr>
        <w:t xml:space="preserve"> and Appendix A.</w:t>
      </w:r>
    </w:p>
    <w:p w:rsidR="009B78D1" w:rsidRPr="007B79EE" w:rsidRDefault="00BB0A90" w:rsidP="00F37702">
      <w:pPr>
        <w:pStyle w:val="NormalWeb"/>
        <w:shd w:val="clear" w:color="auto" w:fill="FFFFFF"/>
        <w:spacing w:after="200" w:line="480" w:lineRule="auto"/>
        <w:ind w:left="907" w:firstLine="547"/>
        <w:jc w:val="both"/>
        <w:rPr>
          <w:color w:val="000000" w:themeColor="text1"/>
        </w:rPr>
      </w:pPr>
      <w:r w:rsidRPr="007B79EE">
        <w:rPr>
          <w:color w:val="000000" w:themeColor="text1"/>
        </w:rPr>
        <w:t xml:space="preserve">The initial emphasis on small-scale convection rooted in the boundary layer makes ARPS a prime candidate for coupling to a wildfire spread model.  </w:t>
      </w:r>
      <w:r w:rsidR="00670D6D" w:rsidRPr="007B79EE">
        <w:rPr>
          <w:color w:val="000000" w:themeColor="text1"/>
        </w:rPr>
        <w:t xml:space="preserve">The fully-compressible </w:t>
      </w:r>
      <w:r w:rsidR="00FE395F" w:rsidRPr="007B79EE">
        <w:rPr>
          <w:color w:val="000000" w:themeColor="text1"/>
        </w:rPr>
        <w:t>momentum equations are solved</w:t>
      </w:r>
      <w:r w:rsidR="00E228C9" w:rsidRPr="007B79EE">
        <w:rPr>
          <w:color w:val="000000" w:themeColor="text1"/>
        </w:rPr>
        <w:t xml:space="preserve"> for the perturbation mass and momentum </w:t>
      </w:r>
      <w:r w:rsidR="00E65FDE" w:rsidRPr="007B79EE">
        <w:rPr>
          <w:color w:val="000000" w:themeColor="text1"/>
        </w:rPr>
        <w:t>variables</w:t>
      </w:r>
      <w:r w:rsidR="00E228C9" w:rsidRPr="007B79EE">
        <w:rPr>
          <w:color w:val="000000" w:themeColor="text1"/>
        </w:rPr>
        <w:t xml:space="preserve"> (defined about a hydrostatic base state)</w:t>
      </w:r>
      <w:r w:rsidR="00FE395F" w:rsidRPr="007B79EE">
        <w:rPr>
          <w:color w:val="000000" w:themeColor="text1"/>
        </w:rPr>
        <w:t xml:space="preserve"> </w:t>
      </w:r>
      <w:r w:rsidR="00E228C9" w:rsidRPr="007B79EE">
        <w:rPr>
          <w:color w:val="000000" w:themeColor="text1"/>
        </w:rPr>
        <w:t>using leapfrog-in-time-centered-in-space discretization</w:t>
      </w:r>
      <w:r w:rsidR="00E65FDE" w:rsidRPr="007B79EE">
        <w:rPr>
          <w:color w:val="000000" w:themeColor="text1"/>
        </w:rPr>
        <w:t>, which maintains higher-order accuracy while avoiding an overly-stringent stability constraint on time step size.</w:t>
      </w:r>
      <w:r w:rsidR="00E228C9" w:rsidRPr="007B79EE">
        <w:rPr>
          <w:color w:val="000000" w:themeColor="text1"/>
        </w:rPr>
        <w:t xml:space="preserve"> </w:t>
      </w:r>
      <w:r w:rsidR="00977950" w:rsidRPr="007B79EE">
        <w:rPr>
          <w:color w:val="000000" w:themeColor="text1"/>
        </w:rPr>
        <w:t xml:space="preserve"> Acoustic waves are addressed </w:t>
      </w:r>
      <w:r w:rsidR="00E228C9" w:rsidRPr="007B79EE">
        <w:rPr>
          <w:color w:val="000000" w:themeColor="text1"/>
        </w:rPr>
        <w:t>using the mode-splitting metho</w:t>
      </w:r>
      <w:r w:rsidR="00E136BC" w:rsidRPr="007B79EE">
        <w:rPr>
          <w:color w:val="000000" w:themeColor="text1"/>
        </w:rPr>
        <w:t xml:space="preserve">d of Klemp and Wilhelmson </w:t>
      </w:r>
      <w:r w:rsidR="001A6B46">
        <w:rPr>
          <w:color w:val="000000" w:themeColor="text1"/>
        </w:rPr>
        <w:t>(</w:t>
      </w:r>
      <w:r w:rsidR="00E136BC" w:rsidRPr="007B79EE">
        <w:rPr>
          <w:color w:val="000000" w:themeColor="text1"/>
        </w:rPr>
        <w:t>1978</w:t>
      </w:r>
      <w:r w:rsidR="001A6B46">
        <w:rPr>
          <w:color w:val="000000" w:themeColor="text1"/>
        </w:rPr>
        <w:t>)</w:t>
      </w:r>
      <w:r w:rsidR="00E228C9" w:rsidRPr="007B79EE">
        <w:rPr>
          <w:color w:val="000000" w:themeColor="text1"/>
        </w:rPr>
        <w:t>, which enables a numerically-stable tr</w:t>
      </w:r>
      <w:r w:rsidR="00977950" w:rsidRPr="007B79EE">
        <w:rPr>
          <w:color w:val="000000" w:themeColor="text1"/>
        </w:rPr>
        <w:t>eatment of fast</w:t>
      </w:r>
      <w:r w:rsidR="00E228C9" w:rsidRPr="007B79EE">
        <w:rPr>
          <w:color w:val="000000" w:themeColor="text1"/>
        </w:rPr>
        <w:t xml:space="preserve"> wave modes without requiring expen</w:t>
      </w:r>
      <w:r w:rsidR="00977950" w:rsidRPr="007B79EE">
        <w:rPr>
          <w:color w:val="000000" w:themeColor="text1"/>
        </w:rPr>
        <w:t>sive computation of slower processes (e.g. advection, diffusion)</w:t>
      </w:r>
      <w:r w:rsidR="00E228C9" w:rsidRPr="007B79EE">
        <w:rPr>
          <w:color w:val="000000" w:themeColor="text1"/>
        </w:rPr>
        <w:t xml:space="preserve"> over small time steps.  Furthermore, the vertical propagation of acoustic waves is addressed implicitly</w:t>
      </w:r>
      <w:r w:rsidR="00D5668A" w:rsidRPr="007B79EE">
        <w:rPr>
          <w:color w:val="000000" w:themeColor="text1"/>
        </w:rPr>
        <w:t>, which enables the model to run at very high vertical resolution (on the order of meters if desired) without being restricted to an impractically-small time step size to maintain compliance with the CFL criterion.</w:t>
      </w:r>
      <w:r w:rsidR="00CD366F" w:rsidRPr="007B79EE">
        <w:rPr>
          <w:color w:val="000000" w:themeColor="text1"/>
        </w:rPr>
        <w:t xml:space="preserve">  Thus, the model is able to run faster than real-time </w:t>
      </w:r>
      <w:r w:rsidR="00CD366F" w:rsidRPr="007B79EE">
        <w:rPr>
          <w:color w:val="000000" w:themeColor="text1"/>
        </w:rPr>
        <w:lastRenderedPageBreak/>
        <w:t>at high resolutio</w:t>
      </w:r>
      <w:r w:rsidR="00B66C01" w:rsidRPr="007B79EE">
        <w:rPr>
          <w:color w:val="000000" w:themeColor="text1"/>
        </w:rPr>
        <w:t>n without sacrificing accuracy (e.g. in the form of an anelastic approximation).</w:t>
      </w:r>
    </w:p>
    <w:p w:rsidR="00064174" w:rsidRPr="007B79EE" w:rsidRDefault="00D528D9" w:rsidP="00F37702">
      <w:pPr>
        <w:pStyle w:val="NormalWeb"/>
        <w:shd w:val="clear" w:color="auto" w:fill="FFFFFF"/>
        <w:spacing w:after="200" w:line="480" w:lineRule="auto"/>
        <w:ind w:left="907" w:firstLine="547"/>
        <w:jc w:val="both"/>
        <w:rPr>
          <w:color w:val="000000" w:themeColor="text1"/>
        </w:rPr>
      </w:pPr>
      <w:r w:rsidRPr="007B79EE">
        <w:rPr>
          <w:color w:val="000000" w:themeColor="text1"/>
        </w:rPr>
        <w:t>As noted in the previous chapter, the atmosphere-fire feedback process can extend several kilometers above the surface</w:t>
      </w:r>
      <w:r w:rsidR="002C0676" w:rsidRPr="007B79EE">
        <w:rPr>
          <w:color w:val="000000" w:themeColor="text1"/>
        </w:rPr>
        <w:t>; thus, there is a lower limit on the average vertical resolution that may be employed in the atmospheric model while still obtaining timely results</w:t>
      </w:r>
      <w:r w:rsidRPr="007B79EE">
        <w:rPr>
          <w:color w:val="000000" w:themeColor="text1"/>
        </w:rPr>
        <w:t xml:space="preserve">.  However, </w:t>
      </w:r>
      <w:r w:rsidR="00E136BC" w:rsidRPr="007B79EE">
        <w:rPr>
          <w:color w:val="000000" w:themeColor="text1"/>
        </w:rPr>
        <w:t xml:space="preserve">as stated in Clark et al. </w:t>
      </w:r>
      <w:r w:rsidR="001A6B46">
        <w:rPr>
          <w:color w:val="000000" w:themeColor="text1"/>
        </w:rPr>
        <w:t>(</w:t>
      </w:r>
      <w:r w:rsidR="00E136BC" w:rsidRPr="007B79EE">
        <w:rPr>
          <w:color w:val="000000" w:themeColor="text1"/>
        </w:rPr>
        <w:t>1996a</w:t>
      </w:r>
      <w:r w:rsidR="001A6B46">
        <w:rPr>
          <w:color w:val="000000" w:themeColor="text1"/>
        </w:rPr>
        <w:t>)</w:t>
      </w:r>
      <w:r w:rsidR="002C0676" w:rsidRPr="007B79EE">
        <w:rPr>
          <w:color w:val="000000" w:themeColor="text1"/>
        </w:rPr>
        <w:t xml:space="preserve">, lack of vertical resolution near </w:t>
      </w:r>
      <w:r w:rsidR="00416F5E" w:rsidRPr="007B79EE">
        <w:rPr>
          <w:color w:val="000000" w:themeColor="text1"/>
        </w:rPr>
        <w:t>th</w:t>
      </w:r>
      <w:r w:rsidR="004B2E79" w:rsidRPr="007B79EE">
        <w:rPr>
          <w:color w:val="000000" w:themeColor="text1"/>
        </w:rPr>
        <w:t xml:space="preserve">e surface </w:t>
      </w:r>
      <w:r w:rsidR="00416F5E" w:rsidRPr="007B79EE">
        <w:rPr>
          <w:color w:val="000000" w:themeColor="text1"/>
        </w:rPr>
        <w:t>artificially hinder</w:t>
      </w:r>
      <w:r w:rsidR="004B2E79" w:rsidRPr="007B79EE">
        <w:rPr>
          <w:color w:val="000000" w:themeColor="text1"/>
        </w:rPr>
        <w:t>s</w:t>
      </w:r>
      <w:r w:rsidR="00416F5E" w:rsidRPr="007B79EE">
        <w:rPr>
          <w:color w:val="000000" w:themeColor="text1"/>
        </w:rPr>
        <w:t xml:space="preserve"> heat transport</w:t>
      </w:r>
      <w:r w:rsidR="00064174" w:rsidRPr="007B79EE">
        <w:rPr>
          <w:color w:val="000000" w:themeColor="text1"/>
        </w:rPr>
        <w:t xml:space="preserve"> due to smoothing of gradients and consequent under-estimation of flux divergence and advection.  This in turn</w:t>
      </w:r>
      <w:r w:rsidR="00416F5E" w:rsidRPr="007B79EE">
        <w:rPr>
          <w:color w:val="000000" w:themeColor="text1"/>
        </w:rPr>
        <w:t xml:space="preserve"> produc</w:t>
      </w:r>
      <w:r w:rsidR="00064174" w:rsidRPr="007B79EE">
        <w:rPr>
          <w:color w:val="000000" w:themeColor="text1"/>
        </w:rPr>
        <w:t>es</w:t>
      </w:r>
      <w:r w:rsidR="00416F5E" w:rsidRPr="007B79EE">
        <w:rPr>
          <w:color w:val="000000" w:themeColor="text1"/>
        </w:rPr>
        <w:t xml:space="preserve"> inflated temperatures </w:t>
      </w:r>
      <w:r w:rsidR="00064174" w:rsidRPr="007B79EE">
        <w:rPr>
          <w:color w:val="000000" w:themeColor="text1"/>
        </w:rPr>
        <w:t xml:space="preserve">immediately </w:t>
      </w:r>
      <w:r w:rsidR="00416F5E" w:rsidRPr="007B79EE">
        <w:rPr>
          <w:color w:val="000000" w:themeColor="text1"/>
        </w:rPr>
        <w:t>ove</w:t>
      </w:r>
      <w:r w:rsidR="00064174" w:rsidRPr="007B79EE">
        <w:rPr>
          <w:color w:val="000000" w:themeColor="text1"/>
        </w:rPr>
        <w:t>r the fire front,</w:t>
      </w:r>
      <w:r w:rsidR="00416F5E" w:rsidRPr="007B79EE">
        <w:rPr>
          <w:color w:val="000000" w:themeColor="text1"/>
        </w:rPr>
        <w:t xml:space="preserve"> eventual</w:t>
      </w:r>
      <w:r w:rsidR="00064174" w:rsidRPr="007B79EE">
        <w:rPr>
          <w:color w:val="000000" w:themeColor="text1"/>
        </w:rPr>
        <w:t>ly resulting in</w:t>
      </w:r>
      <w:r w:rsidR="00416F5E" w:rsidRPr="007B79EE">
        <w:rPr>
          <w:color w:val="000000" w:themeColor="text1"/>
        </w:rPr>
        <w:t xml:space="preserve"> destabilization</w:t>
      </w:r>
      <w:r w:rsidR="00064174" w:rsidRPr="007B79EE">
        <w:rPr>
          <w:color w:val="000000" w:themeColor="text1"/>
        </w:rPr>
        <w:t xml:space="preserve"> and a “blowup” fire</w:t>
      </w:r>
      <w:r w:rsidR="00416F5E" w:rsidRPr="007B79EE">
        <w:rPr>
          <w:color w:val="000000" w:themeColor="text1"/>
        </w:rPr>
        <w:t>.</w:t>
      </w:r>
      <w:r w:rsidR="004B2E79" w:rsidRPr="007B79EE">
        <w:rPr>
          <w:color w:val="000000" w:themeColor="text1"/>
        </w:rPr>
        <w:t xml:space="preserve">  </w:t>
      </w:r>
      <w:r w:rsidR="00064174" w:rsidRPr="007B79EE">
        <w:rPr>
          <w:color w:val="000000" w:themeColor="text1"/>
        </w:rPr>
        <w:t>Furthermore,</w:t>
      </w:r>
      <w:r w:rsidR="004B2E79" w:rsidRPr="007B79EE">
        <w:rPr>
          <w:color w:val="000000" w:themeColor="text1"/>
        </w:rPr>
        <w:t xml:space="preserve"> the </w:t>
      </w:r>
      <w:r w:rsidR="00BF118A">
        <w:rPr>
          <w:color w:val="000000" w:themeColor="text1"/>
        </w:rPr>
        <w:t>turbulence closure parameterizations available</w:t>
      </w:r>
      <w:r w:rsidR="00064174" w:rsidRPr="007B79EE">
        <w:rPr>
          <w:color w:val="000000" w:themeColor="text1"/>
        </w:rPr>
        <w:t xml:space="preserve"> </w:t>
      </w:r>
      <w:r w:rsidR="00BF118A">
        <w:rPr>
          <w:color w:val="000000" w:themeColor="text1"/>
        </w:rPr>
        <w:t>for this study (see Appendices</w:t>
      </w:r>
      <w:r w:rsidR="00064174" w:rsidRPr="007B79EE">
        <w:rPr>
          <w:color w:val="000000" w:themeColor="text1"/>
        </w:rPr>
        <w:t xml:space="preserve"> A</w:t>
      </w:r>
      <w:r w:rsidR="00BF118A">
        <w:rPr>
          <w:color w:val="000000" w:themeColor="text1"/>
        </w:rPr>
        <w:t xml:space="preserve"> and C) are</w:t>
      </w:r>
      <w:r w:rsidR="00064174" w:rsidRPr="007B79EE">
        <w:rPr>
          <w:color w:val="000000" w:themeColor="text1"/>
        </w:rPr>
        <w:t xml:space="preserve"> highly resolutio</w:t>
      </w:r>
      <w:r w:rsidR="00BF118A">
        <w:rPr>
          <w:color w:val="000000" w:themeColor="text1"/>
        </w:rPr>
        <w:t>n-dependent in their determination</w:t>
      </w:r>
      <w:r w:rsidR="00064174" w:rsidRPr="007B79EE">
        <w:rPr>
          <w:color w:val="000000" w:themeColor="text1"/>
        </w:rPr>
        <w:t xml:space="preserve"> of turbulence length scales and mixing coefficients.  </w:t>
      </w:r>
    </w:p>
    <w:p w:rsidR="00042158" w:rsidRDefault="0062030A" w:rsidP="00F46940">
      <w:pPr>
        <w:pStyle w:val="NormalWeb"/>
        <w:shd w:val="clear" w:color="auto" w:fill="FFFFFF"/>
        <w:spacing w:afterLines="200" w:after="480" w:line="480" w:lineRule="auto"/>
        <w:ind w:left="907" w:firstLine="547"/>
        <w:jc w:val="both"/>
        <w:rPr>
          <w:color w:val="000000" w:themeColor="text1"/>
        </w:rPr>
      </w:pPr>
      <w:r>
        <w:rPr>
          <w:color w:val="000000" w:themeColor="text1"/>
        </w:rPr>
        <w:t>Fortunately, ARPS offer</w:t>
      </w:r>
      <w:r w:rsidR="00064174" w:rsidRPr="007B79EE">
        <w:rPr>
          <w:color w:val="000000" w:themeColor="text1"/>
        </w:rPr>
        <w:t>s a hyperbolic tangent function to stretch the grid vertically over a user-specified interval, which enables a high-resolution treatment of the near-surface feedbacks while affording a domain with sufficient vertical extent to capture the crucial processes higher up in the boundary layer.  Furthermore, ARPS is suited for operation in compl</w:t>
      </w:r>
      <w:r w:rsidR="0009138F" w:rsidRPr="007B79EE">
        <w:rPr>
          <w:color w:val="000000" w:themeColor="text1"/>
        </w:rPr>
        <w:t xml:space="preserve">ex terrain because it employs </w:t>
      </w:r>
      <w:r w:rsidR="00064174" w:rsidRPr="007B79EE">
        <w:rPr>
          <w:color w:val="000000" w:themeColor="text1"/>
        </w:rPr>
        <w:t xml:space="preserve">Jacobian </w:t>
      </w:r>
      <w:r w:rsidR="00D04636" w:rsidRPr="007B79EE">
        <w:rPr>
          <w:color w:val="000000" w:themeColor="text1"/>
        </w:rPr>
        <w:t>transformations to produce a curvilinear grid that conforms</w:t>
      </w:r>
      <w:r w:rsidR="00064174" w:rsidRPr="007B79EE">
        <w:rPr>
          <w:color w:val="000000" w:themeColor="text1"/>
        </w:rPr>
        <w:t xml:space="preserve"> to </w:t>
      </w:r>
      <w:r w:rsidR="00D04636" w:rsidRPr="007B79EE">
        <w:rPr>
          <w:color w:val="000000" w:themeColor="text1"/>
        </w:rPr>
        <w:t xml:space="preserve">the </w:t>
      </w:r>
      <w:r w:rsidR="00064174" w:rsidRPr="007B79EE">
        <w:rPr>
          <w:color w:val="000000" w:themeColor="text1"/>
        </w:rPr>
        <w:t>local topograp</w:t>
      </w:r>
      <w:r w:rsidR="00741631" w:rsidRPr="007B79EE">
        <w:rPr>
          <w:color w:val="000000" w:themeColor="text1"/>
        </w:rPr>
        <w:t>hy at lower levels.  (See Fig.</w:t>
      </w:r>
      <w:r w:rsidR="00064174" w:rsidRPr="007B79EE">
        <w:rPr>
          <w:color w:val="000000" w:themeColor="text1"/>
        </w:rPr>
        <w:t xml:space="preserve"> 11.)  </w:t>
      </w:r>
      <w:r w:rsidR="00CA7515" w:rsidRPr="007B79EE">
        <w:rPr>
          <w:color w:val="000000" w:themeColor="text1"/>
        </w:rPr>
        <w:t>The</w:t>
      </w:r>
      <w:r w:rsidR="004B2E79" w:rsidRPr="007B79EE">
        <w:rPr>
          <w:color w:val="000000" w:themeColor="text1"/>
        </w:rPr>
        <w:t xml:space="preserve"> geological survey data used to define the terrain for the ARPS grid are available at resolutions ranging from ~20 km down to 100m or less</w:t>
      </w:r>
      <w:r w:rsidR="00064174" w:rsidRPr="007B79EE">
        <w:rPr>
          <w:color w:val="000000" w:themeColor="text1"/>
        </w:rPr>
        <w:t>, which allows flexibility in specifying the horizontal resolution as well.</w:t>
      </w:r>
    </w:p>
    <w:p w:rsidR="00860BD6" w:rsidRDefault="00860BD6" w:rsidP="00860BD6">
      <w:pPr>
        <w:pStyle w:val="NormalWeb"/>
        <w:keepNext/>
        <w:shd w:val="clear" w:color="auto" w:fill="FFFFFF"/>
        <w:spacing w:line="480" w:lineRule="auto"/>
        <w:ind w:left="900"/>
        <w:jc w:val="center"/>
      </w:pPr>
      <w:r>
        <w:rPr>
          <w:noProof/>
        </w:rPr>
        <w:lastRenderedPageBreak/>
        <w:drawing>
          <wp:inline distT="0" distB="0" distL="0" distR="0" wp14:anchorId="440C0208" wp14:editId="1BB6C4E0">
            <wp:extent cx="2968831" cy="2755366"/>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print"/>
                    <a:stretch>
                      <a:fillRect/>
                    </a:stretch>
                  </pic:blipFill>
                  <pic:spPr>
                    <a:xfrm>
                      <a:off x="0" y="0"/>
                      <a:ext cx="2984190" cy="2769621"/>
                    </a:xfrm>
                    <a:prstGeom prst="rect">
                      <a:avLst/>
                    </a:prstGeom>
                  </pic:spPr>
                </pic:pic>
              </a:graphicData>
            </a:graphic>
          </wp:inline>
        </w:drawing>
      </w:r>
    </w:p>
    <w:p w:rsidR="00860BD6" w:rsidRDefault="00860BD6" w:rsidP="00860BD6">
      <w:pPr>
        <w:spacing w:line="240" w:lineRule="auto"/>
        <w:ind w:left="900"/>
        <w:jc w:val="both"/>
        <w:rPr>
          <w:rFonts w:ascii="Times New Roman" w:eastAsiaTheme="minorEastAsia" w:hAnsi="Times New Roman" w:cs="Times New Roman"/>
          <w:b/>
          <w:sz w:val="24"/>
          <w:szCs w:val="24"/>
        </w:rPr>
      </w:pPr>
      <w:bookmarkStart w:id="20" w:name="_Toc385367291"/>
      <w:bookmarkStart w:id="21" w:name="_Toc386501293"/>
      <w:r w:rsidRPr="00782B8D">
        <w:rPr>
          <w:rFonts w:ascii="Times New Roman" w:hAnsi="Times New Roman" w:cs="Times New Roman"/>
          <w:b/>
          <w:color w:val="000000" w:themeColor="text1"/>
          <w:sz w:val="24"/>
          <w:szCs w:val="24"/>
        </w:rPr>
        <w:t xml:space="preserve">Figure </w:t>
      </w:r>
      <w:r w:rsidRPr="00782B8D">
        <w:rPr>
          <w:rFonts w:ascii="Times New Roman" w:hAnsi="Times New Roman" w:cs="Times New Roman"/>
          <w:b/>
          <w:color w:val="000000" w:themeColor="text1"/>
          <w:sz w:val="24"/>
          <w:szCs w:val="24"/>
        </w:rPr>
        <w:fldChar w:fldCharType="begin"/>
      </w:r>
      <w:r w:rsidRPr="00782B8D">
        <w:rPr>
          <w:rFonts w:ascii="Times New Roman" w:hAnsi="Times New Roman" w:cs="Times New Roman"/>
          <w:b/>
          <w:color w:val="000000" w:themeColor="text1"/>
          <w:sz w:val="24"/>
          <w:szCs w:val="24"/>
        </w:rPr>
        <w:instrText xml:space="preserve"> SEQ Figure \* ARABIC </w:instrText>
      </w:r>
      <w:r w:rsidRPr="00782B8D">
        <w:rPr>
          <w:rFonts w:ascii="Times New Roman" w:hAnsi="Times New Roman" w:cs="Times New Roman"/>
          <w:b/>
          <w:color w:val="000000" w:themeColor="text1"/>
          <w:sz w:val="24"/>
          <w:szCs w:val="24"/>
        </w:rPr>
        <w:fldChar w:fldCharType="separate"/>
      </w:r>
      <w:r w:rsidR="00781ACE">
        <w:rPr>
          <w:rFonts w:ascii="Times New Roman" w:hAnsi="Times New Roman" w:cs="Times New Roman"/>
          <w:b/>
          <w:noProof/>
          <w:color w:val="000000" w:themeColor="text1"/>
          <w:sz w:val="24"/>
          <w:szCs w:val="24"/>
        </w:rPr>
        <w:t>11</w:t>
      </w:r>
      <w:r w:rsidRPr="00782B8D">
        <w:rPr>
          <w:rFonts w:ascii="Times New Roman" w:hAnsi="Times New Roman" w:cs="Times New Roman"/>
          <w:b/>
          <w:color w:val="000000" w:themeColor="text1"/>
          <w:sz w:val="24"/>
          <w:szCs w:val="24"/>
        </w:rPr>
        <w:fldChar w:fldCharType="end"/>
      </w:r>
      <w:r w:rsidRPr="00782B8D">
        <w:rPr>
          <w:rFonts w:ascii="Times New Roman" w:hAnsi="Times New Roman" w:cs="Times New Roman"/>
          <w:b/>
          <w:color w:val="000000" w:themeColor="text1"/>
          <w:sz w:val="24"/>
          <w:szCs w:val="24"/>
        </w:rPr>
        <w:t>: Illustration of an example terrain-following curvilinear grid with hyperbolic vertical stretching employed in ARPS. (from Xue et al.</w:t>
      </w:r>
      <w:r>
        <w:rPr>
          <w:rFonts w:ascii="Times New Roman" w:hAnsi="Times New Roman" w:cs="Times New Roman"/>
          <w:b/>
          <w:color w:val="000000" w:themeColor="text1"/>
          <w:sz w:val="24"/>
          <w:szCs w:val="24"/>
        </w:rPr>
        <w:t>,</w:t>
      </w:r>
      <w:r w:rsidRPr="00782B8D">
        <w:rPr>
          <w:rFonts w:ascii="Times New Roman" w:hAnsi="Times New Roman" w:cs="Times New Roman"/>
          <w:b/>
          <w:color w:val="000000" w:themeColor="text1"/>
          <w:sz w:val="24"/>
          <w:szCs w:val="24"/>
        </w:rPr>
        <w:t xml:space="preserve"> 2000, p.165)</w:t>
      </w:r>
      <w:bookmarkEnd w:id="20"/>
      <w:bookmarkEnd w:id="21"/>
      <w:r w:rsidRPr="00782B8D">
        <w:rPr>
          <w:rFonts w:ascii="Times New Roman" w:eastAsiaTheme="minorEastAsia" w:hAnsi="Times New Roman" w:cs="Times New Roman"/>
          <w:b/>
          <w:sz w:val="24"/>
          <w:szCs w:val="24"/>
        </w:rPr>
        <w:t xml:space="preserve">   </w:t>
      </w:r>
    </w:p>
    <w:p w:rsidR="00860BD6" w:rsidRDefault="00860BD6" w:rsidP="00860BD6">
      <w:pPr>
        <w:spacing w:line="240" w:lineRule="auto"/>
        <w:ind w:left="900"/>
        <w:jc w:val="both"/>
        <w:rPr>
          <w:rFonts w:ascii="Times New Roman" w:eastAsiaTheme="minorEastAsia" w:hAnsi="Times New Roman" w:cs="Times New Roman"/>
          <w:b/>
          <w:sz w:val="24"/>
          <w:szCs w:val="24"/>
        </w:rPr>
      </w:pPr>
    </w:p>
    <w:p w:rsidR="007C459C" w:rsidRPr="00042158" w:rsidRDefault="00AB7E01" w:rsidP="00860860">
      <w:pPr>
        <w:pStyle w:val="NormalWeb"/>
        <w:shd w:val="clear" w:color="auto" w:fill="FFFFFF"/>
        <w:spacing w:after="200" w:line="480" w:lineRule="auto"/>
        <w:ind w:left="907" w:firstLine="547"/>
        <w:jc w:val="both"/>
        <w:rPr>
          <w:color w:val="000000" w:themeColor="text1"/>
        </w:rPr>
      </w:pPr>
      <w:r>
        <w:rPr>
          <w:rFonts w:eastAsiaTheme="minorEastAsia"/>
        </w:rPr>
        <w:t xml:space="preserve">To focus on microscale disturbances produced by wildfires, ARPS </w:t>
      </w:r>
      <w:r w:rsidR="008B21B1">
        <w:rPr>
          <w:rFonts w:eastAsiaTheme="minorEastAsia"/>
        </w:rPr>
        <w:t xml:space="preserve">was </w:t>
      </w:r>
      <w:r>
        <w:rPr>
          <w:rFonts w:eastAsiaTheme="minorEastAsia"/>
        </w:rPr>
        <w:t xml:space="preserve">generally </w:t>
      </w:r>
      <w:r w:rsidR="008B21B1">
        <w:rPr>
          <w:rFonts w:eastAsiaTheme="minorEastAsia"/>
        </w:rPr>
        <w:t>run</w:t>
      </w:r>
      <w:r>
        <w:rPr>
          <w:rFonts w:eastAsiaTheme="minorEastAsia"/>
        </w:rPr>
        <w:t xml:space="preserve"> </w:t>
      </w:r>
      <w:r w:rsidR="008B21B1">
        <w:rPr>
          <w:rFonts w:eastAsiaTheme="minorEastAsia"/>
        </w:rPr>
        <w:t>within</w:t>
      </w:r>
      <w:r>
        <w:rPr>
          <w:rFonts w:eastAsiaTheme="minorEastAsia"/>
        </w:rPr>
        <w:t xml:space="preserve"> the large-eddy simulation (LES) regime for this research; the horizontal resolution varied as described in section D of this chapter, but was typically on the order of 100 m</w:t>
      </w:r>
      <w:r w:rsidR="00C250F6">
        <w:rPr>
          <w:rFonts w:eastAsiaTheme="minorEastAsia"/>
        </w:rPr>
        <w:t>, with a time step of 0.02 seconds specified to maintain numerical stability</w:t>
      </w:r>
      <w:r>
        <w:rPr>
          <w:rFonts w:eastAsiaTheme="minorEastAsia"/>
        </w:rPr>
        <w:t xml:space="preserve">.  </w:t>
      </w:r>
      <w:r w:rsidR="007C459C">
        <w:rPr>
          <w:rFonts w:eastAsiaTheme="minorEastAsia"/>
        </w:rPr>
        <w:t>The vertical resolution stretched from 4 m at the surface to an average grid spacing of 50</w:t>
      </w:r>
      <w:r w:rsidR="00F37702">
        <w:rPr>
          <w:rFonts w:eastAsiaTheme="minorEastAsia"/>
        </w:rPr>
        <w:t>-100</w:t>
      </w:r>
      <w:r w:rsidR="007C459C">
        <w:rPr>
          <w:rFonts w:eastAsiaTheme="minorEastAsia"/>
        </w:rPr>
        <w:t xml:space="preserve"> m aloft.  </w:t>
      </w:r>
      <w:r w:rsidR="00C46280">
        <w:rPr>
          <w:rFonts w:eastAsiaTheme="minorEastAsia"/>
        </w:rPr>
        <w:t>4</w:t>
      </w:r>
      <w:r w:rsidR="00C46280" w:rsidRPr="00C46280">
        <w:rPr>
          <w:rFonts w:eastAsiaTheme="minorEastAsia"/>
          <w:vertAlign w:val="superscript"/>
        </w:rPr>
        <w:t>th</w:t>
      </w:r>
      <w:r w:rsidR="00C46280">
        <w:rPr>
          <w:rFonts w:eastAsiaTheme="minorEastAsia"/>
        </w:rPr>
        <w:t xml:space="preserve">-order flux-corrected transport (Zalesak, 1979) was used for advection of scalar quantities. </w:t>
      </w:r>
      <w:r w:rsidR="007C459C">
        <w:rPr>
          <w:rFonts w:eastAsiaTheme="minorEastAsia"/>
        </w:rPr>
        <w:t>Subgrid-scale turbulence was generally parameterized using the 1.5-order turbulence kinetic energy (TKE) clos</w:t>
      </w:r>
      <w:r w:rsidR="00F37702">
        <w:rPr>
          <w:rFonts w:eastAsiaTheme="minorEastAsia"/>
        </w:rPr>
        <w:t>ure scheme described by Moeng (1984)</w:t>
      </w:r>
      <w:r w:rsidR="00C250F6">
        <w:rPr>
          <w:rFonts w:eastAsiaTheme="minorEastAsia"/>
        </w:rPr>
        <w:t xml:space="preserve"> and Wyngaard</w:t>
      </w:r>
      <w:r w:rsidR="00D63D0A">
        <w:rPr>
          <w:rFonts w:eastAsiaTheme="minorEastAsia"/>
        </w:rPr>
        <w:t xml:space="preserve"> and Brost</w:t>
      </w:r>
      <w:r w:rsidR="00F37702">
        <w:rPr>
          <w:rFonts w:eastAsiaTheme="minorEastAsia"/>
        </w:rPr>
        <w:t xml:space="preserve"> (</w:t>
      </w:r>
      <w:r w:rsidR="00C250F6">
        <w:rPr>
          <w:rFonts w:eastAsiaTheme="minorEastAsia"/>
        </w:rPr>
        <w:t>1984</w:t>
      </w:r>
      <w:r w:rsidR="00F37702">
        <w:rPr>
          <w:rFonts w:eastAsiaTheme="minorEastAsia"/>
        </w:rPr>
        <w:t xml:space="preserve">; </w:t>
      </w:r>
      <w:r w:rsidR="008E2048">
        <w:rPr>
          <w:rFonts w:eastAsiaTheme="minorEastAsia"/>
        </w:rPr>
        <w:t xml:space="preserve">hereafter the “Moeng and Wyngaard </w:t>
      </w:r>
      <w:r w:rsidR="006F3BAC">
        <w:rPr>
          <w:rFonts w:eastAsiaTheme="minorEastAsia"/>
        </w:rPr>
        <w:t xml:space="preserve">TKE </w:t>
      </w:r>
      <w:r w:rsidR="008E2048">
        <w:rPr>
          <w:rFonts w:eastAsiaTheme="minorEastAsia"/>
        </w:rPr>
        <w:t>scheme”)</w:t>
      </w:r>
      <w:r w:rsidR="007C459C">
        <w:rPr>
          <w:rFonts w:eastAsiaTheme="minorEastAsia"/>
        </w:rPr>
        <w:t>.  To reduce the amount of small-scale noise arising from sharp temperature gradients at the edges of the burn areas, 4</w:t>
      </w:r>
      <w:r w:rsidR="007C459C" w:rsidRPr="007C459C">
        <w:rPr>
          <w:rFonts w:eastAsiaTheme="minorEastAsia"/>
          <w:vertAlign w:val="superscript"/>
        </w:rPr>
        <w:t>th</w:t>
      </w:r>
      <w:r w:rsidR="007C459C">
        <w:rPr>
          <w:rFonts w:eastAsiaTheme="minorEastAsia"/>
        </w:rPr>
        <w:t xml:space="preserve">-order monotonic computational mixing was specified with mixing coefficients generally increased by two orders of magnitude from the default ARPS values (i.e. variables cfcm4h and </w:t>
      </w:r>
      <w:r w:rsidR="007C459C">
        <w:rPr>
          <w:rFonts w:eastAsiaTheme="minorEastAsia"/>
        </w:rPr>
        <w:lastRenderedPageBreak/>
        <w:t>cfcm4v were set to 0.05 in the ARPS NAMELIST files).  Any deviations from these settings are noted in section D.</w:t>
      </w:r>
    </w:p>
    <w:p w:rsidR="00042158" w:rsidRDefault="007C459C" w:rsidP="00F46940">
      <w:pPr>
        <w:spacing w:afterLines="200" w:after="480" w:line="480" w:lineRule="auto"/>
        <w:ind w:left="907" w:firstLine="547"/>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Wildfires substantially increase the amount of water vapor in the atmosphere, both by evaporating fuel moisture and by producing additional water in the hydrocarbon combustion reaction shown in (1).  While condensation was not expected for any of the cases presented he</w:t>
      </w:r>
      <w:r w:rsidR="00C250F6">
        <w:rPr>
          <w:rFonts w:ascii="Times New Roman" w:eastAsiaTheme="minorEastAsia" w:hAnsi="Times New Roman" w:cs="Times New Roman"/>
          <w:sz w:val="24"/>
          <w:szCs w:val="24"/>
        </w:rPr>
        <w:t xml:space="preserve">re due to exceptionally dry conditions throughout the troposphere, correct specification of model microphysics was still crucial; in early tests employing only a saturation adjustment or the warm-rain </w:t>
      </w:r>
      <w:r w:rsidR="0015777E">
        <w:rPr>
          <w:rFonts w:ascii="Times New Roman" w:eastAsiaTheme="minorEastAsia" w:hAnsi="Times New Roman" w:cs="Times New Roman"/>
          <w:sz w:val="24"/>
          <w:szCs w:val="24"/>
        </w:rPr>
        <w:t>microphysics scheme formulized by</w:t>
      </w:r>
      <w:r w:rsidR="00C250F6">
        <w:rPr>
          <w:rFonts w:ascii="Times New Roman" w:eastAsiaTheme="minorEastAsia" w:hAnsi="Times New Roman" w:cs="Times New Roman"/>
          <w:sz w:val="24"/>
          <w:szCs w:val="24"/>
        </w:rPr>
        <w:t xml:space="preserve"> Kessler </w:t>
      </w:r>
      <w:r w:rsidR="0015777E">
        <w:rPr>
          <w:rFonts w:ascii="Times New Roman" w:eastAsiaTheme="minorEastAsia" w:hAnsi="Times New Roman" w:cs="Times New Roman"/>
          <w:sz w:val="24"/>
          <w:szCs w:val="24"/>
        </w:rPr>
        <w:t>(</w:t>
      </w:r>
      <w:r w:rsidR="00C250F6">
        <w:rPr>
          <w:rFonts w:ascii="Times New Roman" w:eastAsiaTheme="minorEastAsia" w:hAnsi="Times New Roman" w:cs="Times New Roman"/>
          <w:sz w:val="24"/>
          <w:szCs w:val="24"/>
        </w:rPr>
        <w:t>1969</w:t>
      </w:r>
      <w:r w:rsidR="0015777E">
        <w:rPr>
          <w:rFonts w:ascii="Times New Roman" w:eastAsiaTheme="minorEastAsia" w:hAnsi="Times New Roman" w:cs="Times New Roman"/>
          <w:sz w:val="24"/>
          <w:szCs w:val="24"/>
        </w:rPr>
        <w:t>)</w:t>
      </w:r>
      <w:r w:rsidR="00C250F6">
        <w:rPr>
          <w:rFonts w:ascii="Times New Roman" w:eastAsiaTheme="minorEastAsia" w:hAnsi="Times New Roman" w:cs="Times New Roman"/>
          <w:sz w:val="24"/>
          <w:szCs w:val="24"/>
        </w:rPr>
        <w:t xml:space="preserve">, spurious development of cloud water immediately above the fire location resulted in runaway </w:t>
      </w:r>
      <w:r w:rsidR="00173DDA">
        <w:rPr>
          <w:rFonts w:ascii="Times New Roman" w:eastAsiaTheme="minorEastAsia" w:hAnsi="Times New Roman" w:cs="Times New Roman"/>
          <w:sz w:val="24"/>
          <w:szCs w:val="24"/>
        </w:rPr>
        <w:t xml:space="preserve">latent </w:t>
      </w:r>
      <w:r w:rsidR="00C250F6">
        <w:rPr>
          <w:rFonts w:ascii="Times New Roman" w:eastAsiaTheme="minorEastAsia" w:hAnsi="Times New Roman" w:cs="Times New Roman"/>
          <w:sz w:val="24"/>
          <w:szCs w:val="24"/>
        </w:rPr>
        <w:t xml:space="preserve">heating and model failure within the first few time steps.  (It is </w:t>
      </w:r>
      <w:r w:rsidR="00782B8D">
        <w:rPr>
          <w:rFonts w:ascii="Times New Roman" w:eastAsiaTheme="minorEastAsia" w:hAnsi="Times New Roman" w:cs="Times New Roman"/>
          <w:sz w:val="24"/>
          <w:szCs w:val="24"/>
        </w:rPr>
        <w:t>speculated</w:t>
      </w:r>
      <w:r w:rsidR="00C250F6">
        <w:rPr>
          <w:rFonts w:ascii="Times New Roman" w:eastAsiaTheme="minorEastAsia" w:hAnsi="Times New Roman" w:cs="Times New Roman"/>
          <w:sz w:val="24"/>
          <w:szCs w:val="24"/>
        </w:rPr>
        <w:t xml:space="preserve"> that the error resulted from </w:t>
      </w:r>
      <w:r w:rsidR="006A149A">
        <w:rPr>
          <w:rFonts w:ascii="Times New Roman" w:eastAsiaTheme="minorEastAsia" w:hAnsi="Times New Roman" w:cs="Times New Roman"/>
          <w:sz w:val="24"/>
          <w:szCs w:val="24"/>
        </w:rPr>
        <w:t>the model temperature exceeding the range of the lookup table used to calculate the latent heat of evaporation for simple saturation adjustment in ARPS</w:t>
      </w:r>
      <w:r w:rsidR="00782B8D">
        <w:rPr>
          <w:rFonts w:ascii="Times New Roman" w:eastAsiaTheme="minorEastAsia" w:hAnsi="Times New Roman" w:cs="Times New Roman"/>
          <w:sz w:val="24"/>
          <w:szCs w:val="24"/>
        </w:rPr>
        <w:t>, although a</w:t>
      </w:r>
      <w:r w:rsidR="00C272D0">
        <w:rPr>
          <w:rFonts w:ascii="Times New Roman" w:eastAsiaTheme="minorEastAsia" w:hAnsi="Times New Roman" w:cs="Times New Roman"/>
          <w:sz w:val="24"/>
          <w:szCs w:val="24"/>
        </w:rPr>
        <w:t xml:space="preserve"> detailed </w:t>
      </w:r>
      <w:r w:rsidR="006A149A">
        <w:rPr>
          <w:rFonts w:ascii="Times New Roman" w:eastAsiaTheme="minorEastAsia" w:hAnsi="Times New Roman" w:cs="Times New Roman"/>
          <w:sz w:val="24"/>
          <w:szCs w:val="24"/>
        </w:rPr>
        <w:t>examination</w:t>
      </w:r>
      <w:r w:rsidR="00C272D0">
        <w:rPr>
          <w:rFonts w:ascii="Times New Roman" w:eastAsiaTheme="minorEastAsia" w:hAnsi="Times New Roman" w:cs="Times New Roman"/>
          <w:sz w:val="24"/>
          <w:szCs w:val="24"/>
        </w:rPr>
        <w:t xml:space="preserve"> was deemed outside the scope of this work.)</w:t>
      </w:r>
      <w:r w:rsidR="00173DDA">
        <w:rPr>
          <w:rFonts w:ascii="Times New Roman" w:eastAsiaTheme="minorEastAsia" w:hAnsi="Times New Roman" w:cs="Times New Roman"/>
          <w:sz w:val="24"/>
          <w:szCs w:val="24"/>
        </w:rPr>
        <w:t xml:space="preserve">  Use of the </w:t>
      </w:r>
      <w:r w:rsidR="00042158">
        <w:rPr>
          <w:rFonts w:ascii="Times New Roman" w:eastAsiaTheme="minorEastAsia" w:hAnsi="Times New Roman" w:cs="Times New Roman"/>
          <w:sz w:val="24"/>
          <w:szCs w:val="24"/>
        </w:rPr>
        <w:t xml:space="preserve">5-species (two liquid, three ice) </w:t>
      </w:r>
      <w:r w:rsidR="0015777E">
        <w:rPr>
          <w:rFonts w:ascii="Times New Roman" w:eastAsiaTheme="minorEastAsia" w:hAnsi="Times New Roman" w:cs="Times New Roman"/>
          <w:sz w:val="24"/>
          <w:szCs w:val="24"/>
        </w:rPr>
        <w:t>microphysics scheme developed by</w:t>
      </w:r>
      <w:r w:rsidR="00042158">
        <w:rPr>
          <w:rFonts w:ascii="Times New Roman" w:eastAsiaTheme="minorEastAsia" w:hAnsi="Times New Roman" w:cs="Times New Roman"/>
          <w:sz w:val="24"/>
          <w:szCs w:val="24"/>
        </w:rPr>
        <w:t xml:space="preserve"> Lin et al. </w:t>
      </w:r>
      <w:r w:rsidR="0015777E">
        <w:rPr>
          <w:rFonts w:ascii="Times New Roman" w:eastAsiaTheme="minorEastAsia" w:hAnsi="Times New Roman" w:cs="Times New Roman"/>
          <w:sz w:val="24"/>
          <w:szCs w:val="24"/>
        </w:rPr>
        <w:t>(</w:t>
      </w:r>
      <w:r w:rsidR="00042158">
        <w:rPr>
          <w:rFonts w:ascii="Times New Roman" w:eastAsiaTheme="minorEastAsia" w:hAnsi="Times New Roman" w:cs="Times New Roman"/>
          <w:sz w:val="24"/>
          <w:szCs w:val="24"/>
        </w:rPr>
        <w:t>1983</w:t>
      </w:r>
      <w:r w:rsidR="0015777E">
        <w:rPr>
          <w:rFonts w:ascii="Times New Roman" w:eastAsiaTheme="minorEastAsia" w:hAnsi="Times New Roman" w:cs="Times New Roman"/>
          <w:sz w:val="24"/>
          <w:szCs w:val="24"/>
        </w:rPr>
        <w:t>)</w:t>
      </w:r>
      <w:r w:rsidR="00042158">
        <w:rPr>
          <w:rFonts w:ascii="Times New Roman" w:eastAsiaTheme="minorEastAsia" w:hAnsi="Times New Roman" w:cs="Times New Roman"/>
          <w:sz w:val="24"/>
          <w:szCs w:val="24"/>
        </w:rPr>
        <w:t xml:space="preserve"> averted this problem, possibly due to the iterative relaxation technique used to maintain energy balance.</w:t>
      </w:r>
    </w:p>
    <w:p w:rsidR="00042158" w:rsidRDefault="00782B8D" w:rsidP="00094530">
      <w:pPr>
        <w:pStyle w:val="NormalWeb"/>
        <w:shd w:val="clear" w:color="auto" w:fill="FFFFFF"/>
        <w:spacing w:after="0" w:line="480" w:lineRule="auto"/>
        <w:ind w:left="907" w:firstLine="547"/>
        <w:jc w:val="both"/>
        <w:rPr>
          <w:rFonts w:asciiTheme="minorHAnsi" w:hAnsiTheme="minorHAnsi" w:cstheme="minorHAnsi"/>
          <w:color w:val="000000" w:themeColor="text1"/>
          <w:sz w:val="22"/>
          <w:szCs w:val="22"/>
        </w:rPr>
      </w:pPr>
      <w:r>
        <w:rPr>
          <w:color w:val="000000" w:themeColor="text1"/>
        </w:rPr>
        <w:t xml:space="preserve">As a stand-alone model, </w:t>
      </w:r>
      <w:r w:rsidR="00042158">
        <w:rPr>
          <w:color w:val="000000" w:themeColor="text1"/>
        </w:rPr>
        <w:t xml:space="preserve">ARPS </w:t>
      </w:r>
      <w:r w:rsidR="00042158" w:rsidRPr="007B79EE">
        <w:rPr>
          <w:color w:val="000000" w:themeColor="text1"/>
        </w:rPr>
        <w:t>has been extensively verified against both theoretical solutions and observational data, and it is currently used to model atmospheric phenomena ranging from isolated convection</w:t>
      </w:r>
      <w:r w:rsidR="00042158">
        <w:rPr>
          <w:color w:val="000000" w:themeColor="text1"/>
        </w:rPr>
        <w:t xml:space="preserve"> (e.g. Xue et al.</w:t>
      </w:r>
      <w:r w:rsidR="00094530">
        <w:rPr>
          <w:color w:val="000000" w:themeColor="text1"/>
        </w:rPr>
        <w:t>,</w:t>
      </w:r>
      <w:r w:rsidR="00042158">
        <w:rPr>
          <w:color w:val="000000" w:themeColor="text1"/>
        </w:rPr>
        <w:t xml:space="preserve"> 2001</w:t>
      </w:r>
      <w:r w:rsidR="00042158" w:rsidRPr="007B79EE">
        <w:rPr>
          <w:color w:val="000000" w:themeColor="text1"/>
        </w:rPr>
        <w:t>) to stratospheric gravity waves over Greenland (Limpasuvan et al.</w:t>
      </w:r>
      <w:r w:rsidR="00094530">
        <w:rPr>
          <w:color w:val="000000" w:themeColor="text1"/>
        </w:rPr>
        <w:t>,</w:t>
      </w:r>
      <w:r w:rsidR="00042158" w:rsidRPr="007B79EE">
        <w:rPr>
          <w:color w:val="000000" w:themeColor="text1"/>
        </w:rPr>
        <w:t xml:space="preserve"> 2006).  However, in order to be coupled to a fire model, ARPS req</w:t>
      </w:r>
      <w:r w:rsidR="00042158">
        <w:rPr>
          <w:color w:val="000000" w:themeColor="text1"/>
        </w:rPr>
        <w:t>uired additional modifications.  T</w:t>
      </w:r>
      <w:r w:rsidR="00042158" w:rsidRPr="007B79EE">
        <w:rPr>
          <w:color w:val="000000" w:themeColor="text1"/>
        </w:rPr>
        <w:t xml:space="preserve">hose </w:t>
      </w:r>
      <w:r w:rsidR="00042158">
        <w:rPr>
          <w:color w:val="000000" w:themeColor="text1"/>
        </w:rPr>
        <w:t>modifications are</w:t>
      </w:r>
      <w:r w:rsidR="00042158" w:rsidRPr="007B79EE">
        <w:rPr>
          <w:color w:val="000000" w:themeColor="text1"/>
        </w:rPr>
        <w:t xml:space="preserve"> described in section C of this chapter.</w:t>
      </w:r>
      <w:r w:rsidR="00042158">
        <w:rPr>
          <w:rFonts w:asciiTheme="minorHAnsi" w:hAnsiTheme="minorHAnsi" w:cstheme="minorHAnsi"/>
          <w:color w:val="000000" w:themeColor="text1"/>
          <w:sz w:val="22"/>
          <w:szCs w:val="22"/>
        </w:rPr>
        <w:t xml:space="preserve"> </w:t>
      </w:r>
    </w:p>
    <w:p w:rsidR="008B63C1" w:rsidRDefault="008B63C1" w:rsidP="00094530">
      <w:pPr>
        <w:spacing w:line="240" w:lineRule="auto"/>
        <w:ind w:left="900"/>
        <w:jc w:val="both"/>
        <w:rPr>
          <w:rFonts w:ascii="Times New Roman" w:eastAsiaTheme="minorEastAsia" w:hAnsi="Times New Roman" w:cs="Times New Roman"/>
          <w:sz w:val="24"/>
          <w:szCs w:val="24"/>
        </w:rPr>
      </w:pPr>
      <w:r w:rsidRPr="00FD791A">
        <w:rPr>
          <w:rFonts w:ascii="Times New Roman" w:eastAsiaTheme="minorEastAsia" w:hAnsi="Times New Roman" w:cs="Times New Roman"/>
          <w:sz w:val="24"/>
          <w:szCs w:val="24"/>
        </w:rPr>
        <w:lastRenderedPageBreak/>
        <w:t>B. The Discrete-Event Specification Fire Spread Model (DEVS-FIRE)</w:t>
      </w:r>
    </w:p>
    <w:p w:rsidR="00094530" w:rsidRPr="00094530" w:rsidRDefault="00094530" w:rsidP="00094530">
      <w:pPr>
        <w:spacing w:line="240" w:lineRule="auto"/>
        <w:ind w:left="900"/>
        <w:jc w:val="both"/>
        <w:rPr>
          <w:rFonts w:ascii="Times New Roman" w:eastAsiaTheme="minorEastAsia" w:hAnsi="Times New Roman" w:cs="Times New Roman"/>
          <w:b/>
          <w:sz w:val="24"/>
          <w:szCs w:val="24"/>
        </w:rPr>
      </w:pPr>
    </w:p>
    <w:p w:rsidR="008B63C1" w:rsidRDefault="008B63C1" w:rsidP="00FD791A">
      <w:pPr>
        <w:spacing w:line="480" w:lineRule="auto"/>
        <w:ind w:left="900" w:firstLine="540"/>
        <w:jc w:val="both"/>
        <w:rPr>
          <w:rFonts w:eastAsiaTheme="minorEastAsia" w:cstheme="minorHAnsi"/>
        </w:rPr>
      </w:pPr>
      <w:r w:rsidRPr="00FD791A">
        <w:rPr>
          <w:rFonts w:ascii="Times New Roman" w:eastAsiaTheme="minorEastAsia" w:hAnsi="Times New Roman" w:cs="Times New Roman"/>
          <w:sz w:val="24"/>
          <w:szCs w:val="24"/>
        </w:rPr>
        <w:t>DEVS-FI</w:t>
      </w:r>
      <w:r w:rsidR="00CB5D69" w:rsidRPr="00FD791A">
        <w:rPr>
          <w:rFonts w:ascii="Times New Roman" w:eastAsiaTheme="minorEastAsia" w:hAnsi="Times New Roman" w:cs="Times New Roman"/>
          <w:sz w:val="24"/>
          <w:szCs w:val="24"/>
        </w:rPr>
        <w:t>RE is being developed as a joint effort between the Texas A&amp;M Department of Industrial and Systems Engineering and the Georgia State University Department of Computer Science.  (Ntaimo et al.</w:t>
      </w:r>
      <w:r w:rsidR="008F17A5">
        <w:rPr>
          <w:rFonts w:ascii="Times New Roman" w:eastAsiaTheme="minorEastAsia" w:hAnsi="Times New Roman" w:cs="Times New Roman"/>
          <w:sz w:val="24"/>
          <w:szCs w:val="24"/>
        </w:rPr>
        <w:t>,</w:t>
      </w:r>
      <w:r w:rsidR="00CB5D69" w:rsidRPr="00FD791A">
        <w:rPr>
          <w:rFonts w:ascii="Times New Roman" w:eastAsiaTheme="minorEastAsia" w:hAnsi="Times New Roman" w:cs="Times New Roman"/>
          <w:sz w:val="24"/>
          <w:szCs w:val="24"/>
        </w:rPr>
        <w:t xml:space="preserve"> 2008)  It is intended to provide a platform integrating wildfire spread prediction and containment resource optimization, with the eventual goal of serving as an operational decision-making tool for firefighting and emergency response personnel.  </w:t>
      </w:r>
      <w:r w:rsidR="00C8723A" w:rsidRPr="00FD791A">
        <w:rPr>
          <w:rFonts w:ascii="Times New Roman" w:eastAsiaTheme="minorEastAsia" w:hAnsi="Times New Roman" w:cs="Times New Roman"/>
          <w:sz w:val="24"/>
          <w:szCs w:val="24"/>
        </w:rPr>
        <w:t>The current system envisions an interface passing information on the predicted fire spread to a stochastic resource optimization model, which then simulates the impact of containment procedures on the fuel bed (e.g. establishment of firebreaks) and passes them back to th</w:t>
      </w:r>
      <w:r w:rsidR="00741631" w:rsidRPr="00FD791A">
        <w:rPr>
          <w:rFonts w:ascii="Times New Roman" w:eastAsiaTheme="minorEastAsia" w:hAnsi="Times New Roman" w:cs="Times New Roman"/>
          <w:sz w:val="24"/>
          <w:szCs w:val="24"/>
        </w:rPr>
        <w:t>e fire spread model. (See Fig.</w:t>
      </w:r>
      <w:r w:rsidR="00C8723A" w:rsidRPr="00FD791A">
        <w:rPr>
          <w:rFonts w:ascii="Times New Roman" w:eastAsiaTheme="minorEastAsia" w:hAnsi="Times New Roman" w:cs="Times New Roman"/>
          <w:sz w:val="24"/>
          <w:szCs w:val="24"/>
        </w:rPr>
        <w:t xml:space="preserve"> 12.)  However, the optimization model is still under development and played no role in this research. </w:t>
      </w:r>
    </w:p>
    <w:p w:rsidR="009B08ED" w:rsidRDefault="009B08ED" w:rsidP="00614984">
      <w:pPr>
        <w:keepNext/>
        <w:spacing w:line="480" w:lineRule="auto"/>
        <w:ind w:left="900"/>
        <w:jc w:val="center"/>
      </w:pPr>
      <w:r>
        <w:rPr>
          <w:noProof/>
        </w:rPr>
        <w:drawing>
          <wp:inline distT="0" distB="0" distL="0" distR="0" wp14:anchorId="4DAB824B" wp14:editId="47B24492">
            <wp:extent cx="4025735" cy="277070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stretch>
                      <a:fillRect/>
                    </a:stretch>
                  </pic:blipFill>
                  <pic:spPr>
                    <a:xfrm>
                      <a:off x="0" y="0"/>
                      <a:ext cx="4021717" cy="2767937"/>
                    </a:xfrm>
                    <a:prstGeom prst="rect">
                      <a:avLst/>
                    </a:prstGeom>
                  </pic:spPr>
                </pic:pic>
              </a:graphicData>
            </a:graphic>
          </wp:inline>
        </w:drawing>
      </w:r>
    </w:p>
    <w:p w:rsidR="009B08ED" w:rsidRPr="00FD791A" w:rsidRDefault="009B08ED" w:rsidP="00614984">
      <w:pPr>
        <w:pStyle w:val="Caption"/>
        <w:ind w:left="900"/>
        <w:jc w:val="center"/>
        <w:rPr>
          <w:rFonts w:eastAsiaTheme="minorEastAsia" w:cstheme="minorHAnsi"/>
          <w:color w:val="000000" w:themeColor="text1"/>
          <w:sz w:val="24"/>
          <w:szCs w:val="24"/>
        </w:rPr>
      </w:pPr>
      <w:bookmarkStart w:id="22" w:name="_Toc385367292"/>
      <w:bookmarkStart w:id="23" w:name="_Toc386501294"/>
      <w:r w:rsidRPr="00FD791A">
        <w:rPr>
          <w:color w:val="000000" w:themeColor="text1"/>
          <w:sz w:val="24"/>
          <w:szCs w:val="24"/>
        </w:rPr>
        <w:t xml:space="preserve">Figure </w:t>
      </w:r>
      <w:r w:rsidR="00050E52" w:rsidRPr="00FD791A">
        <w:rPr>
          <w:color w:val="000000" w:themeColor="text1"/>
          <w:sz w:val="24"/>
          <w:szCs w:val="24"/>
        </w:rPr>
        <w:fldChar w:fldCharType="begin"/>
      </w:r>
      <w:r w:rsidRPr="00FD791A">
        <w:rPr>
          <w:color w:val="000000" w:themeColor="text1"/>
          <w:sz w:val="24"/>
          <w:szCs w:val="24"/>
        </w:rPr>
        <w:instrText xml:space="preserve"> SEQ Figure \* ARABIC </w:instrText>
      </w:r>
      <w:r w:rsidR="00050E52" w:rsidRPr="00FD791A">
        <w:rPr>
          <w:color w:val="000000" w:themeColor="text1"/>
          <w:sz w:val="24"/>
          <w:szCs w:val="24"/>
        </w:rPr>
        <w:fldChar w:fldCharType="separate"/>
      </w:r>
      <w:r w:rsidR="00781ACE">
        <w:rPr>
          <w:noProof/>
          <w:color w:val="000000" w:themeColor="text1"/>
          <w:sz w:val="24"/>
          <w:szCs w:val="24"/>
        </w:rPr>
        <w:t>12</w:t>
      </w:r>
      <w:r w:rsidR="00050E52" w:rsidRPr="00FD791A">
        <w:rPr>
          <w:color w:val="000000" w:themeColor="text1"/>
          <w:sz w:val="24"/>
          <w:szCs w:val="24"/>
        </w:rPr>
        <w:fldChar w:fldCharType="end"/>
      </w:r>
      <w:r w:rsidR="00692694" w:rsidRPr="00FD791A">
        <w:rPr>
          <w:color w:val="000000" w:themeColor="text1"/>
          <w:sz w:val="24"/>
          <w:szCs w:val="24"/>
        </w:rPr>
        <w:t xml:space="preserve">: </w:t>
      </w:r>
      <w:r w:rsidR="002A1DEC" w:rsidRPr="00FD791A">
        <w:rPr>
          <w:color w:val="000000" w:themeColor="text1"/>
          <w:sz w:val="24"/>
          <w:szCs w:val="24"/>
        </w:rPr>
        <w:t>DEVS-FIRE</w:t>
      </w:r>
      <w:r w:rsidR="00FD791A">
        <w:rPr>
          <w:color w:val="000000" w:themeColor="text1"/>
          <w:sz w:val="24"/>
          <w:szCs w:val="24"/>
        </w:rPr>
        <w:t xml:space="preserve"> system architecture</w:t>
      </w:r>
      <w:r w:rsidR="002A1DEC" w:rsidRPr="00FD791A">
        <w:rPr>
          <w:color w:val="000000" w:themeColor="text1"/>
          <w:sz w:val="24"/>
          <w:szCs w:val="24"/>
        </w:rPr>
        <w:t>.  (f</w:t>
      </w:r>
      <w:r w:rsidR="00692694" w:rsidRPr="00FD791A">
        <w:rPr>
          <w:color w:val="000000" w:themeColor="text1"/>
          <w:sz w:val="24"/>
          <w:szCs w:val="24"/>
        </w:rPr>
        <w:t>rom Ntaimo et al.</w:t>
      </w:r>
      <w:r w:rsidR="008F17A5">
        <w:rPr>
          <w:color w:val="000000" w:themeColor="text1"/>
          <w:sz w:val="24"/>
          <w:szCs w:val="24"/>
        </w:rPr>
        <w:t>,</w:t>
      </w:r>
      <w:r w:rsidR="00692694" w:rsidRPr="00FD791A">
        <w:rPr>
          <w:color w:val="000000" w:themeColor="text1"/>
          <w:sz w:val="24"/>
          <w:szCs w:val="24"/>
        </w:rPr>
        <w:t xml:space="preserve"> 2008, p. 140)</w:t>
      </w:r>
      <w:bookmarkEnd w:id="22"/>
      <w:bookmarkEnd w:id="23"/>
    </w:p>
    <w:p w:rsidR="00757D8E" w:rsidRDefault="00757D8E" w:rsidP="00614984">
      <w:pPr>
        <w:spacing w:line="480" w:lineRule="auto"/>
        <w:ind w:left="900"/>
        <w:rPr>
          <w:rFonts w:eastAsiaTheme="minorEastAsia" w:cstheme="minorHAnsi"/>
        </w:rPr>
      </w:pPr>
    </w:p>
    <w:p w:rsidR="00757D8E" w:rsidRPr="00FD791A" w:rsidRDefault="004E6E07" w:rsidP="00FD791A">
      <w:pPr>
        <w:spacing w:line="480" w:lineRule="auto"/>
        <w:ind w:left="900" w:firstLine="540"/>
        <w:jc w:val="both"/>
        <w:rPr>
          <w:rFonts w:ascii="Times New Roman" w:eastAsiaTheme="minorEastAsia" w:hAnsi="Times New Roman" w:cs="Times New Roman"/>
          <w:sz w:val="24"/>
          <w:szCs w:val="24"/>
        </w:rPr>
      </w:pPr>
      <w:r w:rsidRPr="00FD791A">
        <w:rPr>
          <w:rFonts w:ascii="Times New Roman" w:eastAsiaTheme="minorEastAsia" w:hAnsi="Times New Roman" w:cs="Times New Roman"/>
          <w:sz w:val="24"/>
          <w:szCs w:val="24"/>
        </w:rPr>
        <w:lastRenderedPageBreak/>
        <w:t xml:space="preserve">Most dynamic modeling applications (including ARPS) are based on time discretization, i.e. updating the model state </w:t>
      </w:r>
      <w:r w:rsidR="00F43A5F" w:rsidRPr="00FD791A">
        <w:rPr>
          <w:rFonts w:ascii="Times New Roman" w:eastAsiaTheme="minorEastAsia" w:hAnsi="Times New Roman" w:cs="Times New Roman"/>
          <w:sz w:val="24"/>
          <w:szCs w:val="24"/>
        </w:rPr>
        <w:t>based on discrete time steps.  The d</w:t>
      </w:r>
      <w:r w:rsidRPr="00FD791A">
        <w:rPr>
          <w:rFonts w:ascii="Times New Roman" w:eastAsiaTheme="minorEastAsia" w:hAnsi="Times New Roman" w:cs="Times New Roman"/>
          <w:sz w:val="24"/>
          <w:szCs w:val="24"/>
        </w:rPr>
        <w:t xml:space="preserve">iscrete event specification </w:t>
      </w:r>
      <w:r w:rsidR="00A05365" w:rsidRPr="00FD791A">
        <w:rPr>
          <w:rFonts w:ascii="Times New Roman" w:eastAsiaTheme="minorEastAsia" w:hAnsi="Times New Roman" w:cs="Times New Roman"/>
          <w:sz w:val="24"/>
          <w:szCs w:val="24"/>
        </w:rPr>
        <w:t xml:space="preserve">(DEVS) </w:t>
      </w:r>
      <w:r w:rsidR="00F43A5F" w:rsidRPr="00FD791A">
        <w:rPr>
          <w:rFonts w:ascii="Times New Roman" w:eastAsiaTheme="minorEastAsia" w:hAnsi="Times New Roman" w:cs="Times New Roman"/>
          <w:sz w:val="24"/>
          <w:szCs w:val="24"/>
        </w:rPr>
        <w:t xml:space="preserve">used in DEVS-FIRE </w:t>
      </w:r>
      <w:r w:rsidRPr="00FD791A">
        <w:rPr>
          <w:rFonts w:ascii="Times New Roman" w:eastAsiaTheme="minorEastAsia" w:hAnsi="Times New Roman" w:cs="Times New Roman"/>
          <w:sz w:val="24"/>
          <w:szCs w:val="24"/>
        </w:rPr>
        <w:t>reverses this perspective, updating the model time based on changes in the m</w:t>
      </w:r>
      <w:r w:rsidR="008F17A5">
        <w:rPr>
          <w:rFonts w:ascii="Times New Roman" w:eastAsiaTheme="minorEastAsia" w:hAnsi="Times New Roman" w:cs="Times New Roman"/>
          <w:sz w:val="24"/>
          <w:szCs w:val="24"/>
        </w:rPr>
        <w:t>odel state, as described by</w:t>
      </w:r>
      <w:r w:rsidR="00B27C05" w:rsidRPr="00FD791A">
        <w:rPr>
          <w:rFonts w:ascii="Times New Roman" w:eastAsiaTheme="minorEastAsia" w:hAnsi="Times New Roman" w:cs="Times New Roman"/>
          <w:sz w:val="24"/>
          <w:szCs w:val="24"/>
        </w:rPr>
        <w:t xml:space="preserve"> Ziegler </w:t>
      </w:r>
      <w:r w:rsidR="008F17A5">
        <w:rPr>
          <w:rFonts w:ascii="Times New Roman" w:eastAsiaTheme="minorEastAsia" w:hAnsi="Times New Roman" w:cs="Times New Roman"/>
          <w:sz w:val="24"/>
          <w:szCs w:val="24"/>
        </w:rPr>
        <w:t>(</w:t>
      </w:r>
      <w:r w:rsidR="00B27C05" w:rsidRPr="00FD791A">
        <w:rPr>
          <w:rFonts w:ascii="Times New Roman" w:eastAsiaTheme="minorEastAsia" w:hAnsi="Times New Roman" w:cs="Times New Roman"/>
          <w:sz w:val="24"/>
          <w:szCs w:val="24"/>
        </w:rPr>
        <w:t>1976</w:t>
      </w:r>
      <w:r w:rsidR="008F17A5">
        <w:rPr>
          <w:rFonts w:ascii="Times New Roman" w:eastAsiaTheme="minorEastAsia" w:hAnsi="Times New Roman" w:cs="Times New Roman"/>
          <w:sz w:val="24"/>
          <w:szCs w:val="24"/>
        </w:rPr>
        <w:t>)</w:t>
      </w:r>
      <w:r w:rsidR="00B27C05" w:rsidRPr="00FD791A">
        <w:rPr>
          <w:rFonts w:ascii="Times New Roman" w:eastAsiaTheme="minorEastAsia" w:hAnsi="Times New Roman" w:cs="Times New Roman"/>
          <w:sz w:val="24"/>
          <w:szCs w:val="24"/>
        </w:rPr>
        <w:t xml:space="preserve">.  In addition to potentially </w:t>
      </w:r>
      <w:r w:rsidR="0062793A">
        <w:rPr>
          <w:rFonts w:ascii="Times New Roman" w:eastAsiaTheme="minorEastAsia" w:hAnsi="Times New Roman" w:cs="Times New Roman"/>
          <w:sz w:val="24"/>
          <w:szCs w:val="24"/>
        </w:rPr>
        <w:t>avoiding</w:t>
      </w:r>
      <w:r w:rsidR="00B27C05" w:rsidRPr="00FD791A">
        <w:rPr>
          <w:rFonts w:ascii="Times New Roman" w:eastAsiaTheme="minorEastAsia" w:hAnsi="Times New Roman" w:cs="Times New Roman"/>
          <w:sz w:val="24"/>
          <w:szCs w:val="24"/>
        </w:rPr>
        <w:t xml:space="preserve"> truncation error associated with </w:t>
      </w:r>
      <w:r w:rsidR="00A128AC" w:rsidRPr="00FD791A">
        <w:rPr>
          <w:rFonts w:ascii="Times New Roman" w:eastAsiaTheme="minorEastAsia" w:hAnsi="Times New Roman" w:cs="Times New Roman"/>
          <w:sz w:val="24"/>
          <w:szCs w:val="24"/>
        </w:rPr>
        <w:t>time discretization, this method</w:t>
      </w:r>
      <w:r w:rsidR="00B27C05" w:rsidRPr="00FD791A">
        <w:rPr>
          <w:rFonts w:ascii="Times New Roman" w:eastAsiaTheme="minorEastAsia" w:hAnsi="Times New Roman" w:cs="Times New Roman"/>
          <w:sz w:val="24"/>
          <w:szCs w:val="24"/>
        </w:rPr>
        <w:t xml:space="preserve"> is ideally suited for raster-based fire spread modeling because each individual cell in the raster can be designated as an </w:t>
      </w:r>
      <w:r w:rsidR="00F121BA" w:rsidRPr="00FD791A">
        <w:rPr>
          <w:rFonts w:ascii="Times New Roman" w:eastAsiaTheme="minorEastAsia" w:hAnsi="Times New Roman" w:cs="Times New Roman"/>
          <w:sz w:val="24"/>
          <w:szCs w:val="24"/>
        </w:rPr>
        <w:t>“</w:t>
      </w:r>
      <w:r w:rsidR="00B27C05" w:rsidRPr="00FD791A">
        <w:rPr>
          <w:rFonts w:ascii="Times New Roman" w:eastAsiaTheme="minorEastAsia" w:hAnsi="Times New Roman" w:cs="Times New Roman"/>
          <w:sz w:val="24"/>
          <w:szCs w:val="24"/>
        </w:rPr>
        <w:t>agent</w:t>
      </w:r>
      <w:r w:rsidR="00F121BA" w:rsidRPr="00FD791A">
        <w:rPr>
          <w:rFonts w:ascii="Times New Roman" w:eastAsiaTheme="minorEastAsia" w:hAnsi="Times New Roman" w:cs="Times New Roman"/>
          <w:sz w:val="24"/>
          <w:szCs w:val="24"/>
        </w:rPr>
        <w:t>”</w:t>
      </w:r>
      <w:r w:rsidR="00B27C05" w:rsidRPr="00FD791A">
        <w:rPr>
          <w:rFonts w:ascii="Times New Roman" w:eastAsiaTheme="minorEastAsia" w:hAnsi="Times New Roman" w:cs="Times New Roman"/>
          <w:sz w:val="24"/>
          <w:szCs w:val="24"/>
        </w:rPr>
        <w:t xml:space="preserve"> </w:t>
      </w:r>
      <w:r w:rsidR="00F43A5F" w:rsidRPr="00FD791A">
        <w:rPr>
          <w:rFonts w:ascii="Times New Roman" w:eastAsiaTheme="minorEastAsia" w:hAnsi="Times New Roman" w:cs="Times New Roman"/>
          <w:sz w:val="24"/>
          <w:szCs w:val="24"/>
        </w:rPr>
        <w:t xml:space="preserve">with a </w:t>
      </w:r>
      <w:r w:rsidR="00A05365" w:rsidRPr="00FD791A">
        <w:rPr>
          <w:rFonts w:ascii="Times New Roman" w:eastAsiaTheme="minorEastAsia" w:hAnsi="Times New Roman" w:cs="Times New Roman"/>
          <w:sz w:val="24"/>
          <w:szCs w:val="24"/>
        </w:rPr>
        <w:t>very limited number of possible states</w:t>
      </w:r>
      <w:r w:rsidR="00F43A5F" w:rsidRPr="00FD791A">
        <w:rPr>
          <w:rFonts w:ascii="Times New Roman" w:eastAsiaTheme="minorEastAsia" w:hAnsi="Times New Roman" w:cs="Times New Roman"/>
          <w:sz w:val="24"/>
          <w:szCs w:val="24"/>
        </w:rPr>
        <w:t>.  When combined with a dynamic structure cell space model in which only “active” (i.e. burning or smoldering) cells are included while “passive” (</w:t>
      </w:r>
      <w:r w:rsidR="00CA205A" w:rsidRPr="00FD791A">
        <w:rPr>
          <w:rFonts w:ascii="Times New Roman" w:eastAsiaTheme="minorEastAsia" w:hAnsi="Times New Roman" w:cs="Times New Roman"/>
          <w:sz w:val="24"/>
          <w:szCs w:val="24"/>
        </w:rPr>
        <w:t xml:space="preserve">unburned, </w:t>
      </w:r>
      <w:r w:rsidR="00F43A5F" w:rsidRPr="00FD791A">
        <w:rPr>
          <w:rFonts w:ascii="Times New Roman" w:eastAsiaTheme="minorEastAsia" w:hAnsi="Times New Roman" w:cs="Times New Roman"/>
          <w:sz w:val="24"/>
          <w:szCs w:val="24"/>
        </w:rPr>
        <w:t>burned-out</w:t>
      </w:r>
      <w:r w:rsidR="00CA205A" w:rsidRPr="00FD791A">
        <w:rPr>
          <w:rFonts w:ascii="Times New Roman" w:eastAsiaTheme="minorEastAsia" w:hAnsi="Times New Roman" w:cs="Times New Roman"/>
          <w:sz w:val="24"/>
          <w:szCs w:val="24"/>
        </w:rPr>
        <w:t>,</w:t>
      </w:r>
      <w:r w:rsidR="00F43A5F" w:rsidRPr="00FD791A">
        <w:rPr>
          <w:rFonts w:ascii="Times New Roman" w:eastAsiaTheme="minorEastAsia" w:hAnsi="Times New Roman" w:cs="Times New Roman"/>
          <w:sz w:val="24"/>
          <w:szCs w:val="24"/>
        </w:rPr>
        <w:t xml:space="preserve"> or non-flammable) cells are removed,</w:t>
      </w:r>
      <w:r w:rsidR="00A05365" w:rsidRPr="00FD791A">
        <w:rPr>
          <w:rFonts w:ascii="Times New Roman" w:eastAsiaTheme="minorEastAsia" w:hAnsi="Times New Roman" w:cs="Times New Roman"/>
          <w:sz w:val="24"/>
          <w:szCs w:val="24"/>
        </w:rPr>
        <w:t xml:space="preserve"> </w:t>
      </w:r>
      <w:r w:rsidR="00F43A5F" w:rsidRPr="00FD791A">
        <w:rPr>
          <w:rFonts w:ascii="Times New Roman" w:eastAsiaTheme="minorEastAsia" w:hAnsi="Times New Roman" w:cs="Times New Roman"/>
          <w:sz w:val="24"/>
          <w:szCs w:val="24"/>
        </w:rPr>
        <w:t xml:space="preserve">the </w:t>
      </w:r>
      <w:r w:rsidR="00A05365" w:rsidRPr="00FD791A">
        <w:rPr>
          <w:rFonts w:ascii="Times New Roman" w:eastAsiaTheme="minorEastAsia" w:hAnsi="Times New Roman" w:cs="Times New Roman"/>
          <w:sz w:val="24"/>
          <w:szCs w:val="24"/>
        </w:rPr>
        <w:t>DEVS formalization is an extremely efficient option.</w:t>
      </w:r>
    </w:p>
    <w:p w:rsidR="00A128AC" w:rsidRDefault="00A128AC" w:rsidP="00261DAB">
      <w:pPr>
        <w:spacing w:line="480" w:lineRule="auto"/>
        <w:ind w:left="900" w:firstLine="540"/>
        <w:jc w:val="both"/>
        <w:rPr>
          <w:rFonts w:eastAsiaTheme="minorEastAsia" w:cstheme="minorHAnsi"/>
        </w:rPr>
      </w:pPr>
      <w:r w:rsidRPr="00FD791A">
        <w:rPr>
          <w:rFonts w:ascii="Times New Roman" w:eastAsiaTheme="minorEastAsia" w:hAnsi="Times New Roman" w:cs="Times New Roman"/>
          <w:sz w:val="24"/>
          <w:szCs w:val="24"/>
        </w:rPr>
        <w:t xml:space="preserve">DEVS-FIRE </w:t>
      </w:r>
      <w:r w:rsidR="00F121BA" w:rsidRPr="00FD791A">
        <w:rPr>
          <w:rFonts w:ascii="Times New Roman" w:eastAsiaTheme="minorEastAsia" w:hAnsi="Times New Roman" w:cs="Times New Roman"/>
          <w:sz w:val="24"/>
          <w:szCs w:val="24"/>
        </w:rPr>
        <w:t xml:space="preserve">starts from a user-specified set of ignition cells and </w:t>
      </w:r>
      <w:r w:rsidRPr="00FD791A">
        <w:rPr>
          <w:rFonts w:ascii="Times New Roman" w:eastAsiaTheme="minorEastAsia" w:hAnsi="Times New Roman" w:cs="Times New Roman"/>
          <w:sz w:val="24"/>
          <w:szCs w:val="24"/>
        </w:rPr>
        <w:t>predicts fire spread ba</w:t>
      </w:r>
      <w:r w:rsidR="0062793A">
        <w:rPr>
          <w:rFonts w:ascii="Times New Roman" w:eastAsiaTheme="minorEastAsia" w:hAnsi="Times New Roman" w:cs="Times New Roman"/>
          <w:sz w:val="24"/>
          <w:szCs w:val="24"/>
        </w:rPr>
        <w:t>sed on the Rothermel formulas</w:t>
      </w:r>
      <w:r w:rsidRPr="00FD791A">
        <w:rPr>
          <w:rFonts w:ascii="Times New Roman" w:eastAsiaTheme="minorEastAsia" w:hAnsi="Times New Roman" w:cs="Times New Roman"/>
          <w:sz w:val="24"/>
          <w:szCs w:val="24"/>
        </w:rPr>
        <w:t xml:space="preserve"> and Huygen’s principle.  Specifically</w:t>
      </w:r>
      <w:r w:rsidR="00F121BA" w:rsidRPr="00FD791A">
        <w:rPr>
          <w:rFonts w:ascii="Times New Roman" w:eastAsiaTheme="minorEastAsia" w:hAnsi="Times New Roman" w:cs="Times New Roman"/>
          <w:sz w:val="24"/>
          <w:szCs w:val="24"/>
        </w:rPr>
        <w:t xml:space="preserve">, the agent corresponding to each active cell computes its own maximum </w:t>
      </w:r>
      <w:r w:rsidRPr="00FD791A">
        <w:rPr>
          <w:rFonts w:ascii="Times New Roman" w:eastAsiaTheme="minorEastAsia" w:hAnsi="Times New Roman" w:cs="Times New Roman"/>
          <w:sz w:val="24"/>
          <w:szCs w:val="24"/>
        </w:rPr>
        <w:t>spread rate and direction based on the wind speed, wind direction, slope, terrain aspect, and fuel bed characteristics using the Rothermel equations described in Chapter 2.  An ellipse is fitted to th</w:t>
      </w:r>
      <w:r w:rsidR="00F121BA" w:rsidRPr="00FD791A">
        <w:rPr>
          <w:rFonts w:ascii="Times New Roman" w:eastAsiaTheme="minorEastAsia" w:hAnsi="Times New Roman" w:cs="Times New Roman"/>
          <w:sz w:val="24"/>
          <w:szCs w:val="24"/>
        </w:rPr>
        <w:t xml:space="preserve">is </w:t>
      </w:r>
      <w:r w:rsidRPr="00FD791A">
        <w:rPr>
          <w:rFonts w:ascii="Times New Roman" w:eastAsiaTheme="minorEastAsia" w:hAnsi="Times New Roman" w:cs="Times New Roman"/>
          <w:sz w:val="24"/>
          <w:szCs w:val="24"/>
        </w:rPr>
        <w:t xml:space="preserve">spread rate </w:t>
      </w:r>
      <w:r w:rsidR="00F121BA" w:rsidRPr="00FD791A">
        <w:rPr>
          <w:rFonts w:ascii="Times New Roman" w:eastAsiaTheme="minorEastAsia" w:hAnsi="Times New Roman" w:cs="Times New Roman"/>
          <w:sz w:val="24"/>
          <w:szCs w:val="24"/>
        </w:rPr>
        <w:t xml:space="preserve">and direction </w:t>
      </w:r>
      <w:r w:rsidRPr="00FD791A">
        <w:rPr>
          <w:rFonts w:ascii="Times New Roman" w:eastAsiaTheme="minorEastAsia" w:hAnsi="Times New Roman" w:cs="Times New Roman"/>
          <w:sz w:val="24"/>
          <w:szCs w:val="24"/>
        </w:rPr>
        <w:t xml:space="preserve">based on </w:t>
      </w:r>
      <w:r w:rsidR="00F121BA" w:rsidRPr="00FD791A">
        <w:rPr>
          <w:rFonts w:ascii="Times New Roman" w:eastAsiaTheme="minorEastAsia" w:hAnsi="Times New Roman" w:cs="Times New Roman"/>
          <w:sz w:val="24"/>
          <w:szCs w:val="24"/>
        </w:rPr>
        <w:t>the empirical re</w:t>
      </w:r>
      <w:r w:rsidR="00833FCF">
        <w:rPr>
          <w:rFonts w:ascii="Times New Roman" w:eastAsiaTheme="minorEastAsia" w:hAnsi="Times New Roman" w:cs="Times New Roman"/>
          <w:sz w:val="24"/>
          <w:szCs w:val="24"/>
        </w:rPr>
        <w:t xml:space="preserve">lations given in Anderson </w:t>
      </w:r>
      <w:r w:rsidR="00B02A3F">
        <w:rPr>
          <w:rFonts w:ascii="Times New Roman" w:eastAsiaTheme="minorEastAsia" w:hAnsi="Times New Roman" w:cs="Times New Roman"/>
          <w:sz w:val="24"/>
          <w:szCs w:val="24"/>
        </w:rPr>
        <w:t>(</w:t>
      </w:r>
      <w:r w:rsidR="00833FCF">
        <w:rPr>
          <w:rFonts w:ascii="Times New Roman" w:eastAsiaTheme="minorEastAsia" w:hAnsi="Times New Roman" w:cs="Times New Roman"/>
          <w:sz w:val="24"/>
          <w:szCs w:val="24"/>
        </w:rPr>
        <w:t>1983</w:t>
      </w:r>
      <w:r w:rsidR="00B02A3F">
        <w:rPr>
          <w:rFonts w:ascii="Times New Roman" w:eastAsiaTheme="minorEastAsia" w:hAnsi="Times New Roman" w:cs="Times New Roman"/>
          <w:sz w:val="24"/>
          <w:szCs w:val="24"/>
        </w:rPr>
        <w:t>)</w:t>
      </w:r>
      <w:r w:rsidR="00F121BA" w:rsidRPr="00FD791A">
        <w:rPr>
          <w:rFonts w:ascii="Times New Roman" w:eastAsiaTheme="minorEastAsia" w:hAnsi="Times New Roman" w:cs="Times New Roman"/>
          <w:sz w:val="24"/>
          <w:szCs w:val="24"/>
        </w:rPr>
        <w:t>; the ellipse is subsequently decomposed to find the spread rate in the directions of each of the cell’s ei</w:t>
      </w:r>
      <w:r w:rsidR="00741631" w:rsidRPr="00FD791A">
        <w:rPr>
          <w:rFonts w:ascii="Times New Roman" w:eastAsiaTheme="minorEastAsia" w:hAnsi="Times New Roman" w:cs="Times New Roman"/>
          <w:sz w:val="24"/>
          <w:szCs w:val="24"/>
        </w:rPr>
        <w:t>ght neighbors as shown in Fig.</w:t>
      </w:r>
      <w:r w:rsidR="00F121BA" w:rsidRPr="00FD791A">
        <w:rPr>
          <w:rFonts w:ascii="Times New Roman" w:eastAsiaTheme="minorEastAsia" w:hAnsi="Times New Roman" w:cs="Times New Roman"/>
          <w:sz w:val="24"/>
          <w:szCs w:val="24"/>
        </w:rPr>
        <w:t xml:space="preserve"> 13.  Based on imported changes in wind speed and direction, the agent updates these spread rates and the expected ti</w:t>
      </w:r>
      <w:r w:rsidR="00C828FB">
        <w:rPr>
          <w:rFonts w:ascii="Times New Roman" w:eastAsiaTheme="minorEastAsia" w:hAnsi="Times New Roman" w:cs="Times New Roman"/>
          <w:sz w:val="24"/>
          <w:szCs w:val="24"/>
        </w:rPr>
        <w:t xml:space="preserve">me of the next change in state, </w:t>
      </w:r>
      <w:r w:rsidR="00F121BA" w:rsidRPr="00FD791A">
        <w:rPr>
          <w:rFonts w:ascii="Times New Roman" w:eastAsiaTheme="minorEastAsia" w:hAnsi="Times New Roman" w:cs="Times New Roman"/>
          <w:sz w:val="24"/>
          <w:szCs w:val="24"/>
        </w:rPr>
        <w:t xml:space="preserve">i.e. </w:t>
      </w:r>
      <w:r w:rsidR="00C828FB">
        <w:rPr>
          <w:rFonts w:ascii="Times New Roman" w:eastAsiaTheme="minorEastAsia" w:hAnsi="Times New Roman" w:cs="Times New Roman"/>
          <w:sz w:val="24"/>
          <w:szCs w:val="24"/>
        </w:rPr>
        <w:t>the ignition of a neighbor cell</w:t>
      </w:r>
      <w:r w:rsidR="00F121BA" w:rsidRPr="00FD791A">
        <w:rPr>
          <w:rFonts w:ascii="Times New Roman" w:eastAsiaTheme="minorEastAsia" w:hAnsi="Times New Roman" w:cs="Times New Roman"/>
          <w:sz w:val="24"/>
          <w:szCs w:val="24"/>
        </w:rPr>
        <w:t xml:space="preserve">.  When that time is reached, the agent sends a message </w:t>
      </w:r>
      <w:r w:rsidR="00C828FB">
        <w:rPr>
          <w:rFonts w:ascii="Times New Roman" w:eastAsiaTheme="minorEastAsia" w:hAnsi="Times New Roman" w:cs="Times New Roman"/>
          <w:sz w:val="24"/>
          <w:szCs w:val="24"/>
        </w:rPr>
        <w:t>igniting the neighbor cell</w:t>
      </w:r>
      <w:r w:rsidR="00F121BA" w:rsidRPr="00FD791A">
        <w:rPr>
          <w:rFonts w:ascii="Times New Roman" w:eastAsiaTheme="minorEastAsia" w:hAnsi="Times New Roman" w:cs="Times New Roman"/>
          <w:sz w:val="24"/>
          <w:szCs w:val="24"/>
        </w:rPr>
        <w:t xml:space="preserve"> </w:t>
      </w:r>
      <w:r w:rsidR="000E3C26" w:rsidRPr="00FD791A">
        <w:rPr>
          <w:rFonts w:ascii="Times New Roman" w:eastAsiaTheme="minorEastAsia" w:hAnsi="Times New Roman" w:cs="Times New Roman"/>
          <w:sz w:val="24"/>
          <w:szCs w:val="24"/>
        </w:rPr>
        <w:t xml:space="preserve">(unless its moisture content is above the extinction value given in Table 1) </w:t>
      </w:r>
      <w:r w:rsidR="00F121BA" w:rsidRPr="00FD791A">
        <w:rPr>
          <w:rFonts w:ascii="Times New Roman" w:eastAsiaTheme="minorEastAsia" w:hAnsi="Times New Roman" w:cs="Times New Roman"/>
          <w:sz w:val="24"/>
          <w:szCs w:val="24"/>
        </w:rPr>
        <w:t xml:space="preserve">and the process repeats.    </w:t>
      </w:r>
    </w:p>
    <w:p w:rsidR="00FD791A" w:rsidRDefault="00C828FB" w:rsidP="00614984">
      <w:pPr>
        <w:keepNext/>
        <w:spacing w:after="0"/>
        <w:ind w:left="900"/>
        <w:jc w:val="center"/>
      </w:pPr>
      <w:r w:rsidRPr="00991559">
        <w:rPr>
          <w:color w:val="000000" w:themeColor="text1"/>
        </w:rPr>
        <w:object w:dxaOrig="9945" w:dyaOrig="61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7.1pt;height:213.85pt" o:ole="">
            <v:imagedata r:id="rId28" o:title=""/>
          </v:shape>
          <o:OLEObject Type="Embed" ProgID="Visio.Drawing.11" ShapeID="_x0000_i1025" DrawAspect="Content" ObjectID="_1460986362" r:id="rId29"/>
        </w:object>
      </w:r>
    </w:p>
    <w:p w:rsidR="00F121BA" w:rsidRDefault="00F121BA" w:rsidP="00614984">
      <w:pPr>
        <w:keepNext/>
        <w:spacing w:after="0"/>
        <w:ind w:left="900"/>
        <w:jc w:val="center"/>
      </w:pPr>
    </w:p>
    <w:p w:rsidR="00F121BA" w:rsidRPr="00FD791A" w:rsidRDefault="00F121BA" w:rsidP="00FD791A">
      <w:pPr>
        <w:pStyle w:val="Caption"/>
        <w:ind w:left="900"/>
        <w:jc w:val="both"/>
        <w:rPr>
          <w:rFonts w:ascii="Times New Roman" w:hAnsi="Times New Roman" w:cs="Times New Roman"/>
          <w:color w:val="000000" w:themeColor="text1"/>
          <w:sz w:val="24"/>
          <w:szCs w:val="24"/>
        </w:rPr>
      </w:pPr>
      <w:bookmarkStart w:id="24" w:name="_Toc385367293"/>
      <w:bookmarkStart w:id="25" w:name="_Toc386501295"/>
      <w:r w:rsidRPr="00FD791A">
        <w:rPr>
          <w:rFonts w:ascii="Times New Roman" w:hAnsi="Times New Roman" w:cs="Times New Roman"/>
          <w:color w:val="000000" w:themeColor="text1"/>
          <w:sz w:val="24"/>
          <w:szCs w:val="24"/>
        </w:rPr>
        <w:t xml:space="preserve">Figure </w:t>
      </w:r>
      <w:r w:rsidR="00050E52" w:rsidRPr="00FD791A">
        <w:rPr>
          <w:rFonts w:ascii="Times New Roman" w:hAnsi="Times New Roman" w:cs="Times New Roman"/>
          <w:color w:val="000000" w:themeColor="text1"/>
          <w:sz w:val="24"/>
          <w:szCs w:val="24"/>
        </w:rPr>
        <w:fldChar w:fldCharType="begin"/>
      </w:r>
      <w:r w:rsidRPr="00FD791A">
        <w:rPr>
          <w:rFonts w:ascii="Times New Roman" w:hAnsi="Times New Roman" w:cs="Times New Roman"/>
          <w:color w:val="000000" w:themeColor="text1"/>
          <w:sz w:val="24"/>
          <w:szCs w:val="24"/>
        </w:rPr>
        <w:instrText xml:space="preserve"> SEQ Figure \* ARABIC </w:instrText>
      </w:r>
      <w:r w:rsidR="00050E52" w:rsidRPr="00FD791A">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13</w:t>
      </w:r>
      <w:r w:rsidR="00050E52" w:rsidRPr="00FD791A">
        <w:rPr>
          <w:rFonts w:ascii="Times New Roman" w:hAnsi="Times New Roman" w:cs="Times New Roman"/>
          <w:color w:val="000000" w:themeColor="text1"/>
          <w:sz w:val="24"/>
          <w:szCs w:val="24"/>
        </w:rPr>
        <w:fldChar w:fldCharType="end"/>
      </w:r>
      <w:r w:rsidRPr="00FD791A">
        <w:rPr>
          <w:rFonts w:ascii="Times New Roman" w:hAnsi="Times New Roman" w:cs="Times New Roman"/>
          <w:color w:val="000000" w:themeColor="text1"/>
          <w:sz w:val="24"/>
          <w:szCs w:val="24"/>
        </w:rPr>
        <w:t>: Example calculation of neighbor spread rates for DEVS-FIRE cells burning on flat terrain in north-northwesterl</w:t>
      </w:r>
      <w:r w:rsidR="00C10CE1">
        <w:rPr>
          <w:rFonts w:ascii="Times New Roman" w:hAnsi="Times New Roman" w:cs="Times New Roman"/>
          <w:color w:val="000000" w:themeColor="text1"/>
          <w:sz w:val="24"/>
          <w:szCs w:val="24"/>
        </w:rPr>
        <w:t>y wind.  (</w:t>
      </w:r>
      <w:r w:rsidR="00790F82" w:rsidRPr="00FD791A">
        <w:rPr>
          <w:rFonts w:ascii="Times New Roman" w:hAnsi="Times New Roman" w:cs="Times New Roman"/>
          <w:color w:val="000000" w:themeColor="text1"/>
          <w:sz w:val="24"/>
          <w:szCs w:val="24"/>
        </w:rPr>
        <w:t>courtesy of Haidong Xue</w:t>
      </w:r>
      <w:bookmarkEnd w:id="24"/>
      <w:r w:rsidR="00C10CE1">
        <w:rPr>
          <w:rFonts w:ascii="Times New Roman" w:hAnsi="Times New Roman" w:cs="Times New Roman"/>
          <w:color w:val="000000" w:themeColor="text1"/>
          <w:sz w:val="24"/>
          <w:szCs w:val="24"/>
        </w:rPr>
        <w:t>)</w:t>
      </w:r>
      <w:bookmarkEnd w:id="25"/>
    </w:p>
    <w:p w:rsidR="00F121BA" w:rsidRPr="00F121BA" w:rsidRDefault="00F121BA" w:rsidP="00614984">
      <w:pPr>
        <w:ind w:left="900"/>
      </w:pPr>
    </w:p>
    <w:p w:rsidR="00DE1600" w:rsidRPr="00FD791A" w:rsidRDefault="00DE1600" w:rsidP="00FD791A">
      <w:pPr>
        <w:spacing w:line="480" w:lineRule="auto"/>
        <w:ind w:left="900" w:firstLine="540"/>
        <w:jc w:val="both"/>
        <w:rPr>
          <w:rFonts w:ascii="Times New Roman" w:hAnsi="Times New Roman" w:cs="Times New Roman"/>
          <w:sz w:val="24"/>
          <w:szCs w:val="24"/>
        </w:rPr>
      </w:pPr>
      <w:r w:rsidRPr="00FD791A">
        <w:rPr>
          <w:rFonts w:ascii="Times New Roman" w:hAnsi="Times New Roman" w:cs="Times New Roman"/>
          <w:sz w:val="24"/>
          <w:szCs w:val="24"/>
        </w:rPr>
        <w:t xml:space="preserve">The question of fire model validation is complicated by uncertainties regarding the actual composition and moisture content of the fuel bed as well as a general dearth of detailed observations of </w:t>
      </w:r>
      <w:r w:rsidR="00B642A2" w:rsidRPr="00FD791A">
        <w:rPr>
          <w:rFonts w:ascii="Times New Roman" w:hAnsi="Times New Roman" w:cs="Times New Roman"/>
          <w:sz w:val="24"/>
          <w:szCs w:val="24"/>
        </w:rPr>
        <w:t xml:space="preserve">the evolving </w:t>
      </w:r>
      <w:r w:rsidRPr="00FD791A">
        <w:rPr>
          <w:rFonts w:ascii="Times New Roman" w:hAnsi="Times New Roman" w:cs="Times New Roman"/>
          <w:sz w:val="24"/>
          <w:szCs w:val="24"/>
        </w:rPr>
        <w:t xml:space="preserve">wildland fire spread rate and burn area </w:t>
      </w:r>
      <w:r w:rsidR="00B642A2" w:rsidRPr="00FD791A">
        <w:rPr>
          <w:rFonts w:ascii="Times New Roman" w:hAnsi="Times New Roman" w:cs="Times New Roman"/>
          <w:sz w:val="24"/>
          <w:szCs w:val="24"/>
        </w:rPr>
        <w:t>dimensions over time</w:t>
      </w:r>
      <w:r w:rsidRPr="00FD791A">
        <w:rPr>
          <w:rFonts w:ascii="Times New Roman" w:hAnsi="Times New Roman" w:cs="Times New Roman"/>
          <w:sz w:val="24"/>
          <w:szCs w:val="24"/>
        </w:rPr>
        <w:t xml:space="preserve">.  </w:t>
      </w:r>
      <w:r w:rsidR="00814DF7" w:rsidRPr="00FD791A">
        <w:rPr>
          <w:rFonts w:ascii="Times New Roman" w:hAnsi="Times New Roman" w:cs="Times New Roman"/>
          <w:sz w:val="24"/>
          <w:szCs w:val="24"/>
        </w:rPr>
        <w:t>Therefore, the initial validation of the uncoupled DEVS-FIRE model (Gu et al.</w:t>
      </w:r>
      <w:r w:rsidR="00B02A3F">
        <w:rPr>
          <w:rFonts w:ascii="Times New Roman" w:hAnsi="Times New Roman" w:cs="Times New Roman"/>
          <w:sz w:val="24"/>
          <w:szCs w:val="24"/>
        </w:rPr>
        <w:t>,</w:t>
      </w:r>
      <w:r w:rsidR="00814DF7" w:rsidRPr="00FD791A">
        <w:rPr>
          <w:rFonts w:ascii="Times New Roman" w:hAnsi="Times New Roman" w:cs="Times New Roman"/>
          <w:sz w:val="24"/>
          <w:szCs w:val="24"/>
        </w:rPr>
        <w:t xml:space="preserve"> 2008) relied on comparison of idealized test results with those produced by previously-validated models like FARSITE.  </w:t>
      </w:r>
      <w:r w:rsidR="00C813B0" w:rsidRPr="00FD791A">
        <w:rPr>
          <w:rFonts w:ascii="Times New Roman" w:hAnsi="Times New Roman" w:cs="Times New Roman"/>
          <w:sz w:val="24"/>
          <w:szCs w:val="24"/>
        </w:rPr>
        <w:t>The initial test consisted of both mode</w:t>
      </w:r>
      <w:r w:rsidR="00EE7802" w:rsidRPr="00FD791A">
        <w:rPr>
          <w:rFonts w:ascii="Times New Roman" w:hAnsi="Times New Roman" w:cs="Times New Roman"/>
          <w:sz w:val="24"/>
          <w:szCs w:val="24"/>
        </w:rPr>
        <w:t>ls predicting</w:t>
      </w:r>
      <w:r w:rsidR="00C813B0" w:rsidRPr="00FD791A">
        <w:rPr>
          <w:rFonts w:ascii="Times New Roman" w:hAnsi="Times New Roman" w:cs="Times New Roman"/>
          <w:sz w:val="24"/>
          <w:szCs w:val="24"/>
        </w:rPr>
        <w:t xml:space="preserve"> fire spread from a single ignition point in uniform weather and fuel conditions fo</w:t>
      </w:r>
      <w:r w:rsidR="00741631" w:rsidRPr="00FD791A">
        <w:rPr>
          <w:rFonts w:ascii="Times New Roman" w:hAnsi="Times New Roman" w:cs="Times New Roman"/>
          <w:sz w:val="24"/>
          <w:szCs w:val="24"/>
        </w:rPr>
        <w:t xml:space="preserve">r 10 hours.  As shown in Fig. </w:t>
      </w:r>
      <w:r w:rsidR="00C813B0" w:rsidRPr="00FD791A">
        <w:rPr>
          <w:rFonts w:ascii="Times New Roman" w:hAnsi="Times New Roman" w:cs="Times New Roman"/>
          <w:sz w:val="24"/>
          <w:szCs w:val="24"/>
        </w:rPr>
        <w:t xml:space="preserve">14, </w:t>
      </w:r>
      <w:r w:rsidR="00CA330E" w:rsidRPr="00FD791A">
        <w:rPr>
          <w:rFonts w:ascii="Times New Roman" w:hAnsi="Times New Roman" w:cs="Times New Roman"/>
          <w:sz w:val="24"/>
          <w:szCs w:val="24"/>
        </w:rPr>
        <w:t xml:space="preserve">while </w:t>
      </w:r>
      <w:r w:rsidR="00C813B0" w:rsidRPr="00FD791A">
        <w:rPr>
          <w:rFonts w:ascii="Times New Roman" w:hAnsi="Times New Roman" w:cs="Times New Roman"/>
          <w:sz w:val="24"/>
          <w:szCs w:val="24"/>
        </w:rPr>
        <w:t>the extent of the spread in the eight “neighbor” directions in DEVS-FIRE matches the di</w:t>
      </w:r>
      <w:r w:rsidR="00CA330E" w:rsidRPr="00FD791A">
        <w:rPr>
          <w:rFonts w:ascii="Times New Roman" w:hAnsi="Times New Roman" w:cs="Times New Roman"/>
          <w:sz w:val="24"/>
          <w:szCs w:val="24"/>
        </w:rPr>
        <w:t xml:space="preserve">mensions of the FARSITE ellipse, </w:t>
      </w:r>
      <w:r w:rsidR="00C813B0" w:rsidRPr="00FD791A">
        <w:rPr>
          <w:rFonts w:ascii="Times New Roman" w:hAnsi="Times New Roman" w:cs="Times New Roman"/>
          <w:sz w:val="24"/>
          <w:szCs w:val="24"/>
        </w:rPr>
        <w:t xml:space="preserve">the distorting effect of the raster grid is evident </w:t>
      </w:r>
      <w:r w:rsidR="00CA330E" w:rsidRPr="00FD791A">
        <w:rPr>
          <w:rFonts w:ascii="Times New Roman" w:hAnsi="Times New Roman" w:cs="Times New Roman"/>
          <w:sz w:val="24"/>
          <w:szCs w:val="24"/>
        </w:rPr>
        <w:t xml:space="preserve">after 10 hours </w:t>
      </w:r>
      <w:r w:rsidR="00C813B0" w:rsidRPr="00FD791A">
        <w:rPr>
          <w:rFonts w:ascii="Times New Roman" w:hAnsi="Times New Roman" w:cs="Times New Roman"/>
          <w:sz w:val="24"/>
          <w:szCs w:val="24"/>
        </w:rPr>
        <w:t xml:space="preserve">in the unnaturally angular </w:t>
      </w:r>
      <w:r w:rsidR="004A3880" w:rsidRPr="00FD791A">
        <w:rPr>
          <w:rFonts w:ascii="Times New Roman" w:hAnsi="Times New Roman" w:cs="Times New Roman"/>
          <w:sz w:val="24"/>
          <w:szCs w:val="24"/>
        </w:rPr>
        <w:t>perimeter</w:t>
      </w:r>
      <w:r w:rsidR="00C813B0" w:rsidRPr="00FD791A">
        <w:rPr>
          <w:rFonts w:ascii="Times New Roman" w:hAnsi="Times New Roman" w:cs="Times New Roman"/>
          <w:sz w:val="24"/>
          <w:szCs w:val="24"/>
        </w:rPr>
        <w:t xml:space="preserve"> as well as </w:t>
      </w:r>
      <w:r w:rsidR="00110073" w:rsidRPr="00FD791A">
        <w:rPr>
          <w:rFonts w:ascii="Times New Roman" w:hAnsi="Times New Roman" w:cs="Times New Roman"/>
          <w:sz w:val="24"/>
          <w:szCs w:val="24"/>
        </w:rPr>
        <w:t xml:space="preserve">underprediction of the </w:t>
      </w:r>
      <w:r w:rsidR="00793C79" w:rsidRPr="00FD791A">
        <w:rPr>
          <w:rFonts w:ascii="Times New Roman" w:hAnsi="Times New Roman" w:cs="Times New Roman"/>
          <w:sz w:val="24"/>
          <w:szCs w:val="24"/>
        </w:rPr>
        <w:t xml:space="preserve">total </w:t>
      </w:r>
      <w:r w:rsidR="00EE7802" w:rsidRPr="00FD791A">
        <w:rPr>
          <w:rFonts w:ascii="Times New Roman" w:hAnsi="Times New Roman" w:cs="Times New Roman"/>
          <w:sz w:val="24"/>
          <w:szCs w:val="24"/>
        </w:rPr>
        <w:t>burn area.</w:t>
      </w:r>
    </w:p>
    <w:p w:rsidR="00335B95" w:rsidRDefault="00E63CD5" w:rsidP="00B02A3F">
      <w:pPr>
        <w:keepNext/>
        <w:spacing w:after="120" w:line="240" w:lineRule="auto"/>
        <w:ind w:left="907"/>
        <w:jc w:val="center"/>
      </w:pPr>
      <w:r w:rsidRPr="00E63CD5">
        <w:rPr>
          <w:noProof/>
        </w:rPr>
        <w:lastRenderedPageBreak/>
        <w:drawing>
          <wp:inline distT="0" distB="0" distL="0" distR="0" wp14:anchorId="1CFD8044" wp14:editId="442E6168">
            <wp:extent cx="3685260" cy="4297680"/>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85260" cy="4297680"/>
                    </a:xfrm>
                    <a:prstGeom prst="rect">
                      <a:avLst/>
                    </a:prstGeom>
                    <a:noFill/>
                    <a:ln>
                      <a:noFill/>
                    </a:ln>
                    <a:extLst/>
                  </pic:spPr>
                </pic:pic>
              </a:graphicData>
            </a:graphic>
          </wp:inline>
        </w:drawing>
      </w:r>
    </w:p>
    <w:p w:rsidR="008F6F8B" w:rsidRDefault="008F6F8B" w:rsidP="00B02A3F">
      <w:pPr>
        <w:keepNext/>
        <w:spacing w:after="120" w:line="240" w:lineRule="auto"/>
        <w:ind w:left="907"/>
        <w:jc w:val="center"/>
      </w:pPr>
    </w:p>
    <w:p w:rsidR="00110073" w:rsidRPr="00FD791A" w:rsidRDefault="00335B95" w:rsidP="00FD791A">
      <w:pPr>
        <w:pStyle w:val="Caption"/>
        <w:ind w:left="900"/>
        <w:jc w:val="both"/>
        <w:rPr>
          <w:rFonts w:ascii="Times New Roman" w:hAnsi="Times New Roman" w:cs="Times New Roman"/>
          <w:color w:val="000000" w:themeColor="text1"/>
          <w:sz w:val="24"/>
          <w:szCs w:val="24"/>
        </w:rPr>
      </w:pPr>
      <w:bookmarkStart w:id="26" w:name="_Toc385367294"/>
      <w:bookmarkStart w:id="27" w:name="_Toc386501296"/>
      <w:r w:rsidRPr="00FD791A">
        <w:rPr>
          <w:rFonts w:ascii="Times New Roman" w:hAnsi="Times New Roman" w:cs="Times New Roman"/>
          <w:color w:val="000000" w:themeColor="text1"/>
          <w:sz w:val="24"/>
          <w:szCs w:val="24"/>
        </w:rPr>
        <w:t xml:space="preserve">Figure </w:t>
      </w:r>
      <w:r w:rsidR="00050E52" w:rsidRPr="00FD791A">
        <w:rPr>
          <w:rFonts w:ascii="Times New Roman" w:hAnsi="Times New Roman" w:cs="Times New Roman"/>
          <w:color w:val="000000" w:themeColor="text1"/>
          <w:sz w:val="24"/>
          <w:szCs w:val="24"/>
        </w:rPr>
        <w:fldChar w:fldCharType="begin"/>
      </w:r>
      <w:r w:rsidRPr="00FD791A">
        <w:rPr>
          <w:rFonts w:ascii="Times New Roman" w:hAnsi="Times New Roman" w:cs="Times New Roman"/>
          <w:color w:val="000000" w:themeColor="text1"/>
          <w:sz w:val="24"/>
          <w:szCs w:val="24"/>
        </w:rPr>
        <w:instrText xml:space="preserve"> SEQ Figure \* ARABIC </w:instrText>
      </w:r>
      <w:r w:rsidR="00050E52" w:rsidRPr="00FD791A">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14</w:t>
      </w:r>
      <w:r w:rsidR="00050E52" w:rsidRPr="00FD791A">
        <w:rPr>
          <w:rFonts w:ascii="Times New Roman" w:hAnsi="Times New Roman" w:cs="Times New Roman"/>
          <w:color w:val="000000" w:themeColor="text1"/>
          <w:sz w:val="24"/>
          <w:szCs w:val="24"/>
        </w:rPr>
        <w:fldChar w:fldCharType="end"/>
      </w:r>
      <w:r w:rsidRPr="00FD791A">
        <w:rPr>
          <w:rFonts w:ascii="Times New Roman" w:hAnsi="Times New Roman" w:cs="Times New Roman"/>
          <w:color w:val="000000" w:themeColor="text1"/>
          <w:sz w:val="24"/>
          <w:szCs w:val="24"/>
        </w:rPr>
        <w:t>: 10 –hour burn areas fo</w:t>
      </w:r>
      <w:r w:rsidR="00E63CD5" w:rsidRPr="00FD791A">
        <w:rPr>
          <w:rFonts w:ascii="Times New Roman" w:hAnsi="Times New Roman" w:cs="Times New Roman"/>
          <w:color w:val="000000" w:themeColor="text1"/>
          <w:sz w:val="24"/>
          <w:szCs w:val="24"/>
        </w:rPr>
        <w:t>r FARSITE (left, outermost white contours) and DEVS-FIRE (right, black re</w:t>
      </w:r>
      <w:r w:rsidR="00250CE8" w:rsidRPr="00FD791A">
        <w:rPr>
          <w:rFonts w:ascii="Times New Roman" w:hAnsi="Times New Roman" w:cs="Times New Roman"/>
          <w:color w:val="000000" w:themeColor="text1"/>
          <w:sz w:val="24"/>
          <w:szCs w:val="24"/>
        </w:rPr>
        <w:t xml:space="preserve">gions) for uniform fuel bed, northerly </w:t>
      </w:r>
      <w:r w:rsidR="00E63CD5" w:rsidRPr="00FD791A">
        <w:rPr>
          <w:rFonts w:ascii="Times New Roman" w:hAnsi="Times New Roman" w:cs="Times New Roman"/>
          <w:color w:val="000000" w:themeColor="text1"/>
          <w:sz w:val="24"/>
          <w:szCs w:val="24"/>
        </w:rPr>
        <w:t>5 m/s wind</w:t>
      </w:r>
      <w:r w:rsidR="00250CE8" w:rsidRPr="00FD791A">
        <w:rPr>
          <w:rFonts w:ascii="Times New Roman" w:hAnsi="Times New Roman" w:cs="Times New Roman"/>
          <w:color w:val="000000" w:themeColor="text1"/>
          <w:sz w:val="24"/>
          <w:szCs w:val="24"/>
        </w:rPr>
        <w:t xml:space="preserve">, and terrain aspect of </w:t>
      </w:r>
      <w:r w:rsidR="00E63CD5" w:rsidRPr="00FD791A">
        <w:rPr>
          <w:rFonts w:ascii="Times New Roman" w:hAnsi="Times New Roman" w:cs="Times New Roman"/>
          <w:color w:val="000000" w:themeColor="text1"/>
          <w:sz w:val="24"/>
          <w:szCs w:val="24"/>
        </w:rPr>
        <w:t>0</w:t>
      </w:r>
      <w:r w:rsidR="00E63CD5" w:rsidRPr="00FD791A">
        <w:rPr>
          <w:rFonts w:ascii="Times New Roman" w:cs="Times New Roman"/>
          <w:color w:val="000000" w:themeColor="text1"/>
          <w:sz w:val="24"/>
          <w:szCs w:val="24"/>
        </w:rPr>
        <w:t>⁰</w:t>
      </w:r>
      <w:r w:rsidR="00250CE8" w:rsidRPr="00FD791A">
        <w:rPr>
          <w:rFonts w:ascii="Times New Roman" w:hAnsi="Times New Roman" w:cs="Times New Roman"/>
          <w:color w:val="000000" w:themeColor="text1"/>
          <w:sz w:val="24"/>
          <w:szCs w:val="24"/>
        </w:rPr>
        <w:t xml:space="preserve"> (top) and 12</w:t>
      </w:r>
      <w:r w:rsidR="00E63CD5" w:rsidRPr="00FD791A">
        <w:rPr>
          <w:rFonts w:ascii="Times New Roman" w:hAnsi="Times New Roman" w:cs="Times New Roman"/>
          <w:color w:val="000000" w:themeColor="text1"/>
          <w:sz w:val="24"/>
          <w:szCs w:val="24"/>
        </w:rPr>
        <w:t>0</w:t>
      </w:r>
      <w:r w:rsidR="00E63CD5" w:rsidRPr="00FD791A">
        <w:rPr>
          <w:rFonts w:cs="Times New Roman"/>
          <w:color w:val="000000" w:themeColor="text1"/>
          <w:sz w:val="24"/>
          <w:szCs w:val="24"/>
        </w:rPr>
        <w:t>⁰</w:t>
      </w:r>
      <w:r w:rsidR="00E63CD5" w:rsidRPr="00FD791A">
        <w:rPr>
          <w:rFonts w:ascii="Times New Roman" w:hAnsi="Times New Roman" w:cs="Times New Roman"/>
          <w:color w:val="000000" w:themeColor="text1"/>
          <w:sz w:val="24"/>
          <w:szCs w:val="24"/>
        </w:rPr>
        <w:t xml:space="preserve"> (bottom)</w:t>
      </w:r>
      <w:r w:rsidR="002A1DEC" w:rsidRPr="00FD791A">
        <w:rPr>
          <w:rFonts w:ascii="Times New Roman" w:hAnsi="Times New Roman" w:cs="Times New Roman"/>
          <w:color w:val="000000" w:themeColor="text1"/>
          <w:sz w:val="24"/>
          <w:szCs w:val="24"/>
        </w:rPr>
        <w:t>. (f</w:t>
      </w:r>
      <w:r w:rsidR="00790F82" w:rsidRPr="00FD791A">
        <w:rPr>
          <w:rFonts w:ascii="Times New Roman" w:hAnsi="Times New Roman" w:cs="Times New Roman"/>
          <w:color w:val="000000" w:themeColor="text1"/>
          <w:sz w:val="24"/>
          <w:szCs w:val="24"/>
        </w:rPr>
        <w:t>rom Gu et al.</w:t>
      </w:r>
      <w:r w:rsidR="00B02A3F">
        <w:rPr>
          <w:rFonts w:ascii="Times New Roman" w:hAnsi="Times New Roman" w:cs="Times New Roman"/>
          <w:color w:val="000000" w:themeColor="text1"/>
          <w:sz w:val="24"/>
          <w:szCs w:val="24"/>
        </w:rPr>
        <w:t>,</w:t>
      </w:r>
      <w:r w:rsidR="00790F82" w:rsidRPr="00FD791A">
        <w:rPr>
          <w:rFonts w:ascii="Times New Roman" w:hAnsi="Times New Roman" w:cs="Times New Roman"/>
          <w:color w:val="000000" w:themeColor="text1"/>
          <w:sz w:val="24"/>
          <w:szCs w:val="24"/>
        </w:rPr>
        <w:t xml:space="preserve"> 2008, p. 358.</w:t>
      </w:r>
      <w:r w:rsidR="002A1DEC" w:rsidRPr="00FD791A">
        <w:rPr>
          <w:rFonts w:ascii="Times New Roman" w:hAnsi="Times New Roman" w:cs="Times New Roman"/>
          <w:color w:val="000000" w:themeColor="text1"/>
          <w:sz w:val="24"/>
          <w:szCs w:val="24"/>
        </w:rPr>
        <w:t>)</w:t>
      </w:r>
      <w:bookmarkEnd w:id="26"/>
      <w:bookmarkEnd w:id="27"/>
    </w:p>
    <w:p w:rsidR="00B642A2" w:rsidRDefault="00B642A2" w:rsidP="00614984">
      <w:pPr>
        <w:spacing w:line="480" w:lineRule="auto"/>
        <w:ind w:left="900"/>
      </w:pPr>
    </w:p>
    <w:p w:rsidR="009E2675" w:rsidRDefault="004A3880" w:rsidP="00FD791A">
      <w:pPr>
        <w:spacing w:line="480" w:lineRule="auto"/>
        <w:ind w:left="900" w:firstLine="540"/>
        <w:jc w:val="both"/>
        <w:rPr>
          <w:rFonts w:ascii="Times New Roman" w:hAnsi="Times New Roman" w:cs="Times New Roman"/>
          <w:color w:val="000000" w:themeColor="text1"/>
          <w:sz w:val="24"/>
          <w:szCs w:val="24"/>
        </w:rPr>
      </w:pPr>
      <w:r w:rsidRPr="00FD791A">
        <w:rPr>
          <w:rFonts w:ascii="Times New Roman" w:hAnsi="Times New Roman" w:cs="Times New Roman"/>
          <w:sz w:val="24"/>
          <w:szCs w:val="24"/>
        </w:rPr>
        <w:t xml:space="preserve">However, </w:t>
      </w:r>
      <w:r w:rsidR="00793C79" w:rsidRPr="00FD791A">
        <w:rPr>
          <w:rFonts w:ascii="Times New Roman" w:hAnsi="Times New Roman" w:cs="Times New Roman"/>
          <w:sz w:val="24"/>
          <w:szCs w:val="24"/>
        </w:rPr>
        <w:t>DEVS-</w:t>
      </w:r>
      <w:r w:rsidR="008F0593" w:rsidRPr="00FD791A">
        <w:rPr>
          <w:rFonts w:ascii="Times New Roman" w:hAnsi="Times New Roman" w:cs="Times New Roman"/>
          <w:sz w:val="24"/>
          <w:szCs w:val="24"/>
        </w:rPr>
        <w:t xml:space="preserve">FIRE performed better in non-uniform conditions.  A subsequent test split the fire grid into three </w:t>
      </w:r>
      <w:r w:rsidR="008466AF" w:rsidRPr="00FD791A">
        <w:rPr>
          <w:rFonts w:ascii="Times New Roman" w:hAnsi="Times New Roman" w:cs="Times New Roman"/>
          <w:sz w:val="24"/>
          <w:szCs w:val="24"/>
        </w:rPr>
        <w:t>uniform regions</w:t>
      </w:r>
      <w:r w:rsidR="008F0593" w:rsidRPr="00FD791A">
        <w:rPr>
          <w:rFonts w:ascii="Times New Roman" w:hAnsi="Times New Roman" w:cs="Times New Roman"/>
          <w:sz w:val="24"/>
          <w:szCs w:val="24"/>
        </w:rPr>
        <w:t>: a northern region of tall grass with a 15</w:t>
      </w:r>
      <w:r w:rsidR="008F0593" w:rsidRPr="00FD791A">
        <w:rPr>
          <w:rFonts w:ascii="Times New Roman" w:cs="Times New Roman"/>
          <w:color w:val="000000" w:themeColor="text1"/>
          <w:sz w:val="24"/>
          <w:szCs w:val="24"/>
        </w:rPr>
        <w:t>⁰</w:t>
      </w:r>
      <w:r w:rsidR="008F0593" w:rsidRPr="00FD791A">
        <w:rPr>
          <w:rFonts w:ascii="Times New Roman" w:hAnsi="Times New Roman" w:cs="Times New Roman"/>
          <w:color w:val="000000" w:themeColor="text1"/>
          <w:sz w:val="24"/>
          <w:szCs w:val="24"/>
        </w:rPr>
        <w:t xml:space="preserve"> slope facing north; a central region of dormant brush and hardwood slash on level terrain; and a southern region of timber with a </w:t>
      </w:r>
      <w:r w:rsidR="008F0593" w:rsidRPr="00FD791A">
        <w:rPr>
          <w:rFonts w:ascii="Times New Roman" w:hAnsi="Times New Roman" w:cs="Times New Roman"/>
          <w:sz w:val="24"/>
          <w:szCs w:val="24"/>
        </w:rPr>
        <w:t>15</w:t>
      </w:r>
      <w:r w:rsidR="008F0593" w:rsidRPr="00FD791A">
        <w:rPr>
          <w:rFonts w:ascii="Times New Roman" w:cs="Times New Roman"/>
          <w:color w:val="000000" w:themeColor="text1"/>
          <w:sz w:val="24"/>
          <w:szCs w:val="24"/>
        </w:rPr>
        <w:t>⁰</w:t>
      </w:r>
      <w:r w:rsidR="008F0593" w:rsidRPr="00FD791A">
        <w:rPr>
          <w:rFonts w:ascii="Times New Roman" w:hAnsi="Times New Roman" w:cs="Times New Roman"/>
          <w:color w:val="000000" w:themeColor="text1"/>
          <w:sz w:val="24"/>
          <w:szCs w:val="24"/>
        </w:rPr>
        <w:t xml:space="preserve"> slope facing south.  </w:t>
      </w:r>
      <w:r w:rsidR="008466AF" w:rsidRPr="00FD791A">
        <w:rPr>
          <w:rFonts w:ascii="Times New Roman" w:hAnsi="Times New Roman" w:cs="Times New Roman"/>
          <w:color w:val="000000" w:themeColor="text1"/>
          <w:sz w:val="24"/>
          <w:szCs w:val="24"/>
        </w:rPr>
        <w:t xml:space="preserve">In other words, the domain was centered on a ridgeline oriented east-to-west, with progressively slower-burning fuel to the south.  </w:t>
      </w:r>
      <w:r w:rsidR="00764B86" w:rsidRPr="00FD791A">
        <w:rPr>
          <w:rFonts w:ascii="Times New Roman" w:hAnsi="Times New Roman" w:cs="Times New Roman"/>
          <w:color w:val="000000" w:themeColor="text1"/>
          <w:sz w:val="24"/>
          <w:szCs w:val="24"/>
        </w:rPr>
        <w:t>As shown</w:t>
      </w:r>
      <w:r w:rsidR="00741631" w:rsidRPr="00FD791A">
        <w:rPr>
          <w:rFonts w:ascii="Times New Roman" w:hAnsi="Times New Roman" w:cs="Times New Roman"/>
          <w:color w:val="000000" w:themeColor="text1"/>
          <w:sz w:val="24"/>
          <w:szCs w:val="24"/>
        </w:rPr>
        <w:t xml:space="preserve"> in Fig.</w:t>
      </w:r>
      <w:r w:rsidR="00932C4D" w:rsidRPr="00FD791A">
        <w:rPr>
          <w:rFonts w:ascii="Times New Roman" w:hAnsi="Times New Roman" w:cs="Times New Roman"/>
          <w:color w:val="000000" w:themeColor="text1"/>
          <w:sz w:val="24"/>
          <w:szCs w:val="24"/>
        </w:rPr>
        <w:t xml:space="preserve"> 15</w:t>
      </w:r>
      <w:r w:rsidR="00764B86" w:rsidRPr="00FD791A">
        <w:rPr>
          <w:rFonts w:ascii="Times New Roman" w:hAnsi="Times New Roman" w:cs="Times New Roman"/>
          <w:color w:val="000000" w:themeColor="text1"/>
          <w:sz w:val="24"/>
          <w:szCs w:val="24"/>
        </w:rPr>
        <w:t>,</w:t>
      </w:r>
      <w:r w:rsidR="00932C4D" w:rsidRPr="00FD791A">
        <w:rPr>
          <w:rFonts w:ascii="Times New Roman" w:hAnsi="Times New Roman" w:cs="Times New Roman"/>
          <w:color w:val="000000" w:themeColor="text1"/>
          <w:sz w:val="24"/>
          <w:szCs w:val="24"/>
        </w:rPr>
        <w:t xml:space="preserve"> the </w:t>
      </w:r>
      <w:r w:rsidR="00C5004C" w:rsidRPr="00FD791A">
        <w:rPr>
          <w:rFonts w:ascii="Times New Roman" w:hAnsi="Times New Roman" w:cs="Times New Roman"/>
          <w:color w:val="000000" w:themeColor="text1"/>
          <w:sz w:val="24"/>
          <w:szCs w:val="24"/>
        </w:rPr>
        <w:t xml:space="preserve">resulting </w:t>
      </w:r>
      <w:r w:rsidR="00932C4D" w:rsidRPr="00FD791A">
        <w:rPr>
          <w:rFonts w:ascii="Times New Roman" w:hAnsi="Times New Roman" w:cs="Times New Roman"/>
          <w:color w:val="000000" w:themeColor="text1"/>
          <w:sz w:val="24"/>
          <w:szCs w:val="24"/>
        </w:rPr>
        <w:t>DE</w:t>
      </w:r>
      <w:r w:rsidR="00C5004C" w:rsidRPr="00FD791A">
        <w:rPr>
          <w:rFonts w:ascii="Times New Roman" w:hAnsi="Times New Roman" w:cs="Times New Roman"/>
          <w:color w:val="000000" w:themeColor="text1"/>
          <w:sz w:val="24"/>
          <w:szCs w:val="24"/>
        </w:rPr>
        <w:t>VS-FIRE and FARSITE burn areas we</w:t>
      </w:r>
      <w:r w:rsidR="00932C4D" w:rsidRPr="00FD791A">
        <w:rPr>
          <w:rFonts w:ascii="Times New Roman" w:hAnsi="Times New Roman" w:cs="Times New Roman"/>
          <w:color w:val="000000" w:themeColor="text1"/>
          <w:sz w:val="24"/>
          <w:szCs w:val="24"/>
        </w:rPr>
        <w:t xml:space="preserve">re quite comparable, a fact confirmed by the </w:t>
      </w:r>
      <w:r w:rsidR="00932C4D" w:rsidRPr="00FD791A">
        <w:rPr>
          <w:rFonts w:ascii="Times New Roman" w:hAnsi="Times New Roman" w:cs="Times New Roman"/>
          <w:color w:val="000000" w:themeColor="text1"/>
          <w:sz w:val="24"/>
          <w:szCs w:val="24"/>
        </w:rPr>
        <w:lastRenderedPageBreak/>
        <w:t xml:space="preserve">burn area and perimeter data listed in Table 2.  When </w:t>
      </w:r>
      <w:r w:rsidR="006A2ABB" w:rsidRPr="00FD791A">
        <w:rPr>
          <w:rFonts w:ascii="Times New Roman" w:hAnsi="Times New Roman" w:cs="Times New Roman"/>
          <w:color w:val="000000" w:themeColor="text1"/>
          <w:sz w:val="24"/>
          <w:szCs w:val="24"/>
        </w:rPr>
        <w:t>heterogeneous fuel and terrain derived from actual GIS data were</w:t>
      </w:r>
      <w:r w:rsidR="00932C4D" w:rsidRPr="00FD791A">
        <w:rPr>
          <w:rFonts w:ascii="Times New Roman" w:hAnsi="Times New Roman" w:cs="Times New Roman"/>
          <w:color w:val="000000" w:themeColor="text1"/>
          <w:sz w:val="24"/>
          <w:szCs w:val="24"/>
        </w:rPr>
        <w:t xml:space="preserve"> used in conjunction with time-varying winds</w:t>
      </w:r>
      <w:r w:rsidR="00741631" w:rsidRPr="00FD791A">
        <w:rPr>
          <w:rFonts w:ascii="Times New Roman" w:hAnsi="Times New Roman" w:cs="Times New Roman"/>
          <w:color w:val="000000" w:themeColor="text1"/>
          <w:sz w:val="24"/>
          <w:szCs w:val="24"/>
        </w:rPr>
        <w:t xml:space="preserve"> as shown in Fig.</w:t>
      </w:r>
      <w:r w:rsidR="00C5004C" w:rsidRPr="00FD791A">
        <w:rPr>
          <w:rFonts w:ascii="Times New Roman" w:hAnsi="Times New Roman" w:cs="Times New Roman"/>
          <w:color w:val="000000" w:themeColor="text1"/>
          <w:sz w:val="24"/>
          <w:szCs w:val="24"/>
        </w:rPr>
        <w:t xml:space="preserve"> 16</w:t>
      </w:r>
      <w:r w:rsidR="00932C4D" w:rsidRPr="00FD791A">
        <w:rPr>
          <w:rFonts w:ascii="Times New Roman" w:hAnsi="Times New Roman" w:cs="Times New Roman"/>
          <w:color w:val="000000" w:themeColor="text1"/>
          <w:sz w:val="24"/>
          <w:szCs w:val="24"/>
        </w:rPr>
        <w:t xml:space="preserve">, the DEVS-FIRE and FARSITE burn areas </w:t>
      </w:r>
      <w:r w:rsidR="00C5004C" w:rsidRPr="00FD791A">
        <w:rPr>
          <w:rFonts w:ascii="Times New Roman" w:hAnsi="Times New Roman" w:cs="Times New Roman"/>
          <w:color w:val="000000" w:themeColor="text1"/>
          <w:sz w:val="24"/>
          <w:szCs w:val="24"/>
        </w:rPr>
        <w:t>also matched</w:t>
      </w:r>
      <w:r w:rsidR="004A2102" w:rsidRPr="00FD791A">
        <w:rPr>
          <w:rFonts w:ascii="Times New Roman" w:hAnsi="Times New Roman" w:cs="Times New Roman"/>
          <w:color w:val="000000" w:themeColor="text1"/>
          <w:sz w:val="24"/>
          <w:szCs w:val="24"/>
        </w:rPr>
        <w:t xml:space="preserve"> closely</w:t>
      </w:r>
      <w:r w:rsidR="00C5004C" w:rsidRPr="00FD791A">
        <w:rPr>
          <w:rFonts w:ascii="Times New Roman" w:hAnsi="Times New Roman" w:cs="Times New Roman"/>
          <w:color w:val="000000" w:themeColor="text1"/>
          <w:sz w:val="24"/>
          <w:szCs w:val="24"/>
        </w:rPr>
        <w:t xml:space="preserve">.  This suggests that the complexity of fuel and terrain and the rapidly-evolving atmospheric conditions </w:t>
      </w:r>
      <w:r w:rsidR="006E57FF" w:rsidRPr="00FD791A">
        <w:rPr>
          <w:rFonts w:ascii="Times New Roman" w:hAnsi="Times New Roman" w:cs="Times New Roman"/>
          <w:color w:val="000000" w:themeColor="text1"/>
          <w:sz w:val="24"/>
          <w:szCs w:val="24"/>
        </w:rPr>
        <w:t>that exist</w:t>
      </w:r>
      <w:r w:rsidR="00C5004C" w:rsidRPr="00FD791A">
        <w:rPr>
          <w:rFonts w:ascii="Times New Roman" w:hAnsi="Times New Roman" w:cs="Times New Roman"/>
          <w:color w:val="000000" w:themeColor="text1"/>
          <w:sz w:val="24"/>
          <w:szCs w:val="24"/>
        </w:rPr>
        <w:t xml:space="preserve"> for real-life wildfires may help mitigate the theoretical deficiencies </w:t>
      </w:r>
      <w:r w:rsidR="00DD2441" w:rsidRPr="00FD791A">
        <w:rPr>
          <w:rFonts w:ascii="Times New Roman" w:hAnsi="Times New Roman" w:cs="Times New Roman"/>
          <w:color w:val="000000" w:themeColor="text1"/>
          <w:sz w:val="24"/>
          <w:szCs w:val="24"/>
        </w:rPr>
        <w:t>of a raster-based model</w:t>
      </w:r>
      <w:r w:rsidR="00C5004C" w:rsidRPr="00FD791A">
        <w:rPr>
          <w:rFonts w:ascii="Times New Roman" w:hAnsi="Times New Roman" w:cs="Times New Roman"/>
          <w:color w:val="000000" w:themeColor="text1"/>
          <w:sz w:val="24"/>
          <w:szCs w:val="24"/>
        </w:rPr>
        <w:t xml:space="preserve">, lending support to the </w:t>
      </w:r>
      <w:r w:rsidR="00DD2441" w:rsidRPr="00FD791A">
        <w:rPr>
          <w:rFonts w:ascii="Times New Roman" w:hAnsi="Times New Roman" w:cs="Times New Roman"/>
          <w:color w:val="000000" w:themeColor="text1"/>
          <w:sz w:val="24"/>
          <w:szCs w:val="24"/>
        </w:rPr>
        <w:t xml:space="preserve">idea of using such a model </w:t>
      </w:r>
      <w:r w:rsidR="00987001" w:rsidRPr="00FD791A">
        <w:rPr>
          <w:rFonts w:ascii="Times New Roman" w:hAnsi="Times New Roman" w:cs="Times New Roman"/>
          <w:color w:val="000000" w:themeColor="text1"/>
          <w:sz w:val="24"/>
          <w:szCs w:val="24"/>
        </w:rPr>
        <w:t>in coupled fire spread forecasting</w:t>
      </w:r>
      <w:r w:rsidR="00C5004C" w:rsidRPr="00FD791A">
        <w:rPr>
          <w:rFonts w:ascii="Times New Roman" w:hAnsi="Times New Roman" w:cs="Times New Roman"/>
          <w:color w:val="000000" w:themeColor="text1"/>
          <w:sz w:val="24"/>
          <w:szCs w:val="24"/>
        </w:rPr>
        <w:t xml:space="preserve">.  </w:t>
      </w:r>
      <w:r w:rsidR="00764B86" w:rsidRPr="00FD791A">
        <w:rPr>
          <w:rFonts w:ascii="Times New Roman" w:hAnsi="Times New Roman" w:cs="Times New Roman"/>
          <w:color w:val="000000" w:themeColor="text1"/>
          <w:sz w:val="24"/>
          <w:szCs w:val="24"/>
        </w:rPr>
        <w:t xml:space="preserve"> </w:t>
      </w:r>
    </w:p>
    <w:p w:rsidR="00FD791A" w:rsidRPr="00FD791A" w:rsidRDefault="00FD791A" w:rsidP="00B02A3F">
      <w:pPr>
        <w:spacing w:after="0" w:line="480" w:lineRule="auto"/>
        <w:ind w:left="907"/>
        <w:jc w:val="both"/>
        <w:rPr>
          <w:rFonts w:ascii="Times New Roman" w:hAnsi="Times New Roman" w:cs="Times New Roman"/>
          <w:color w:val="000000" w:themeColor="text1"/>
          <w:sz w:val="24"/>
          <w:szCs w:val="24"/>
        </w:rPr>
      </w:pPr>
    </w:p>
    <w:p w:rsidR="00790F82" w:rsidRDefault="00764B86" w:rsidP="00B02A3F">
      <w:pPr>
        <w:keepNext/>
        <w:spacing w:after="120" w:line="240" w:lineRule="auto"/>
        <w:ind w:left="907"/>
        <w:jc w:val="center"/>
      </w:pPr>
      <w:r>
        <w:rPr>
          <w:noProof/>
        </w:rPr>
        <w:drawing>
          <wp:inline distT="0" distB="0" distL="0" distR="0" wp14:anchorId="425BAF2B" wp14:editId="525BDD09">
            <wp:extent cx="3685032" cy="429768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cstate="print"/>
                    <a:stretch>
                      <a:fillRect/>
                    </a:stretch>
                  </pic:blipFill>
                  <pic:spPr>
                    <a:xfrm>
                      <a:off x="0" y="0"/>
                      <a:ext cx="3685032" cy="4297680"/>
                    </a:xfrm>
                    <a:prstGeom prst="rect">
                      <a:avLst/>
                    </a:prstGeom>
                  </pic:spPr>
                </pic:pic>
              </a:graphicData>
            </a:graphic>
          </wp:inline>
        </w:drawing>
      </w:r>
    </w:p>
    <w:p w:rsidR="008F6F8B" w:rsidRDefault="008F6F8B" w:rsidP="00B02A3F">
      <w:pPr>
        <w:keepNext/>
        <w:spacing w:after="120" w:line="240" w:lineRule="auto"/>
        <w:ind w:left="907"/>
        <w:jc w:val="center"/>
      </w:pPr>
    </w:p>
    <w:p w:rsidR="00764B86" w:rsidRDefault="00790F82" w:rsidP="00FD791A">
      <w:pPr>
        <w:pStyle w:val="Caption"/>
        <w:ind w:left="900"/>
        <w:jc w:val="both"/>
        <w:rPr>
          <w:rFonts w:ascii="Times New Roman" w:hAnsi="Times New Roman" w:cs="Times New Roman"/>
          <w:color w:val="000000" w:themeColor="text1"/>
          <w:sz w:val="24"/>
          <w:szCs w:val="24"/>
        </w:rPr>
      </w:pPr>
      <w:bookmarkStart w:id="28" w:name="_Toc385367295"/>
      <w:bookmarkStart w:id="29" w:name="_Toc386501297"/>
      <w:r w:rsidRPr="00FD791A">
        <w:rPr>
          <w:rFonts w:ascii="Times New Roman" w:hAnsi="Times New Roman" w:cs="Times New Roman"/>
          <w:color w:val="000000" w:themeColor="text1"/>
          <w:sz w:val="24"/>
          <w:szCs w:val="24"/>
        </w:rPr>
        <w:t xml:space="preserve">Figure </w:t>
      </w:r>
      <w:r w:rsidR="00050E52" w:rsidRPr="00FD791A">
        <w:rPr>
          <w:rFonts w:ascii="Times New Roman" w:hAnsi="Times New Roman" w:cs="Times New Roman"/>
          <w:color w:val="000000" w:themeColor="text1"/>
          <w:sz w:val="24"/>
          <w:szCs w:val="24"/>
        </w:rPr>
        <w:fldChar w:fldCharType="begin"/>
      </w:r>
      <w:r w:rsidRPr="00FD791A">
        <w:rPr>
          <w:rFonts w:ascii="Times New Roman" w:hAnsi="Times New Roman" w:cs="Times New Roman"/>
          <w:color w:val="000000" w:themeColor="text1"/>
          <w:sz w:val="24"/>
          <w:szCs w:val="24"/>
        </w:rPr>
        <w:instrText xml:space="preserve"> SEQ Figure \* ARABIC </w:instrText>
      </w:r>
      <w:r w:rsidR="00050E52" w:rsidRPr="00FD791A">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15</w:t>
      </w:r>
      <w:r w:rsidR="00050E52" w:rsidRPr="00FD791A">
        <w:rPr>
          <w:rFonts w:ascii="Times New Roman" w:hAnsi="Times New Roman" w:cs="Times New Roman"/>
          <w:color w:val="000000" w:themeColor="text1"/>
          <w:sz w:val="24"/>
          <w:szCs w:val="24"/>
        </w:rPr>
        <w:fldChar w:fldCharType="end"/>
      </w:r>
      <w:r w:rsidRPr="00FD791A">
        <w:rPr>
          <w:rFonts w:ascii="Times New Roman" w:hAnsi="Times New Roman" w:cs="Times New Roman"/>
          <w:color w:val="000000" w:themeColor="text1"/>
          <w:sz w:val="24"/>
          <w:szCs w:val="24"/>
        </w:rPr>
        <w:t xml:space="preserve">: </w:t>
      </w:r>
      <w:r w:rsidR="00741631" w:rsidRPr="00FD791A">
        <w:rPr>
          <w:rFonts w:ascii="Times New Roman" w:hAnsi="Times New Roman" w:cs="Times New Roman"/>
          <w:color w:val="000000" w:themeColor="text1"/>
          <w:sz w:val="24"/>
          <w:szCs w:val="24"/>
        </w:rPr>
        <w:t>As in Fig.</w:t>
      </w:r>
      <w:r w:rsidR="00AD6A18">
        <w:rPr>
          <w:rFonts w:ascii="Times New Roman" w:hAnsi="Times New Roman" w:cs="Times New Roman"/>
          <w:color w:val="000000" w:themeColor="text1"/>
          <w:sz w:val="24"/>
          <w:szCs w:val="24"/>
        </w:rPr>
        <w:t xml:space="preserve"> 14, but fuel and slope vary by color in </w:t>
      </w:r>
      <w:r w:rsidRPr="00FD791A">
        <w:rPr>
          <w:rFonts w:ascii="Times New Roman" w:hAnsi="Times New Roman" w:cs="Times New Roman"/>
          <w:color w:val="000000" w:themeColor="text1"/>
          <w:sz w:val="24"/>
          <w:szCs w:val="24"/>
        </w:rPr>
        <w:t xml:space="preserve">uniform 5 m/s northerly (top) and northeasterly (bottom) winds.  </w:t>
      </w:r>
      <w:r w:rsidR="004B1AB7" w:rsidRPr="00FD791A">
        <w:rPr>
          <w:rFonts w:ascii="Times New Roman" w:hAnsi="Times New Roman" w:cs="Times New Roman"/>
          <w:color w:val="000000" w:themeColor="text1"/>
          <w:sz w:val="24"/>
          <w:szCs w:val="24"/>
        </w:rPr>
        <w:t>(from Gu et al. 2008, p. 359)</w:t>
      </w:r>
      <w:bookmarkEnd w:id="28"/>
      <w:bookmarkEnd w:id="29"/>
    </w:p>
    <w:p w:rsidR="00FD791A" w:rsidRDefault="00FD791A" w:rsidP="00FD791A"/>
    <w:p w:rsidR="00790F82" w:rsidRPr="00FD791A" w:rsidRDefault="00790F82" w:rsidP="00FD791A">
      <w:pPr>
        <w:ind w:left="900"/>
        <w:jc w:val="both"/>
        <w:rPr>
          <w:rFonts w:ascii="Times New Roman" w:hAnsi="Times New Roman" w:cs="Times New Roman"/>
          <w:b/>
          <w:sz w:val="24"/>
          <w:szCs w:val="24"/>
        </w:rPr>
      </w:pPr>
      <w:r w:rsidRPr="00FD791A">
        <w:rPr>
          <w:rFonts w:ascii="Times New Roman" w:hAnsi="Times New Roman" w:cs="Times New Roman"/>
          <w:b/>
          <w:sz w:val="24"/>
          <w:szCs w:val="24"/>
        </w:rPr>
        <w:lastRenderedPageBreak/>
        <w:t xml:space="preserve">Table 2: </w:t>
      </w:r>
      <w:r w:rsidR="004B1AB7" w:rsidRPr="00FD791A">
        <w:rPr>
          <w:rFonts w:ascii="Times New Roman" w:hAnsi="Times New Roman" w:cs="Times New Roman"/>
          <w:b/>
          <w:sz w:val="24"/>
          <w:szCs w:val="24"/>
        </w:rPr>
        <w:t xml:space="preserve">Comparison of </w:t>
      </w:r>
      <w:r w:rsidR="002643A3" w:rsidRPr="00FD791A">
        <w:rPr>
          <w:rFonts w:ascii="Times New Roman" w:hAnsi="Times New Roman" w:cs="Times New Roman"/>
          <w:b/>
          <w:sz w:val="24"/>
          <w:szCs w:val="24"/>
        </w:rPr>
        <w:t>DEVS-FIRE and FARSITE idealized, non-uniform test results</w:t>
      </w:r>
      <w:r w:rsidR="00E41C9E" w:rsidRPr="00FD791A">
        <w:rPr>
          <w:rFonts w:ascii="Times New Roman" w:hAnsi="Times New Roman" w:cs="Times New Roman"/>
          <w:b/>
          <w:sz w:val="24"/>
          <w:szCs w:val="24"/>
        </w:rPr>
        <w:t xml:space="preserve"> (</w:t>
      </w:r>
      <w:r w:rsidR="00D07B47">
        <w:rPr>
          <w:rFonts w:ascii="Times New Roman" w:hAnsi="Times New Roman" w:cs="Times New Roman"/>
          <w:b/>
          <w:sz w:val="24"/>
          <w:szCs w:val="24"/>
        </w:rPr>
        <w:t xml:space="preserve">from </w:t>
      </w:r>
      <w:r w:rsidR="00E41C9E" w:rsidRPr="00FD791A">
        <w:rPr>
          <w:rFonts w:ascii="Times New Roman" w:hAnsi="Times New Roman" w:cs="Times New Roman"/>
          <w:b/>
          <w:sz w:val="24"/>
          <w:szCs w:val="24"/>
        </w:rPr>
        <w:t>Gu et al.</w:t>
      </w:r>
      <w:r w:rsidR="00B02A3F">
        <w:rPr>
          <w:rFonts w:ascii="Times New Roman" w:hAnsi="Times New Roman" w:cs="Times New Roman"/>
          <w:b/>
          <w:sz w:val="24"/>
          <w:szCs w:val="24"/>
        </w:rPr>
        <w:t>,</w:t>
      </w:r>
      <w:r w:rsidR="00E41C9E" w:rsidRPr="00FD791A">
        <w:rPr>
          <w:rFonts w:ascii="Times New Roman" w:hAnsi="Times New Roman" w:cs="Times New Roman"/>
          <w:b/>
          <w:sz w:val="24"/>
          <w:szCs w:val="24"/>
        </w:rPr>
        <w:t xml:space="preserve"> 2008</w:t>
      </w:r>
      <w:r w:rsidR="002643A3" w:rsidRPr="00FD791A">
        <w:rPr>
          <w:rFonts w:ascii="Times New Roman" w:hAnsi="Times New Roman" w:cs="Times New Roman"/>
          <w:b/>
          <w:sz w:val="24"/>
          <w:szCs w:val="24"/>
        </w:rPr>
        <w:t>, Table 4</w:t>
      </w:r>
      <w:r w:rsidR="00E41C9E" w:rsidRPr="00FD791A">
        <w:rPr>
          <w:rFonts w:ascii="Times New Roman" w:hAnsi="Times New Roman" w:cs="Times New Roman"/>
          <w:b/>
          <w:sz w:val="24"/>
          <w:szCs w:val="24"/>
        </w:rPr>
        <w:t>)</w:t>
      </w:r>
    </w:p>
    <w:tbl>
      <w:tblPr>
        <w:tblStyle w:val="TableGrid"/>
        <w:tblW w:w="0" w:type="auto"/>
        <w:tblInd w:w="1008" w:type="dxa"/>
        <w:tblLook w:val="04A0" w:firstRow="1" w:lastRow="0" w:firstColumn="1" w:lastColumn="0" w:noHBand="0" w:noVBand="1"/>
      </w:tblPr>
      <w:tblGrid>
        <w:gridCol w:w="1080"/>
        <w:gridCol w:w="1170"/>
        <w:gridCol w:w="1260"/>
        <w:gridCol w:w="990"/>
        <w:gridCol w:w="990"/>
        <w:gridCol w:w="990"/>
        <w:gridCol w:w="990"/>
        <w:gridCol w:w="990"/>
      </w:tblGrid>
      <w:tr w:rsidR="004125D2" w:rsidTr="004125D2">
        <w:trPr>
          <w:trHeight w:val="432"/>
        </w:trPr>
        <w:tc>
          <w:tcPr>
            <w:tcW w:w="1080" w:type="dxa"/>
            <w:tcBorders>
              <w:top w:val="nil"/>
              <w:left w:val="nil"/>
              <w:bottom w:val="single" w:sz="4" w:space="0" w:color="auto"/>
            </w:tcBorders>
            <w:vAlign w:val="center"/>
          </w:tcPr>
          <w:p w:rsidR="00E41C9E" w:rsidRPr="007D7F6B" w:rsidRDefault="00E41C9E" w:rsidP="004125D2">
            <w:pPr>
              <w:jc w:val="center"/>
              <w:rPr>
                <w:b/>
              </w:rPr>
            </w:pPr>
            <w:r w:rsidRPr="007D7F6B">
              <w:rPr>
                <w:b/>
              </w:rPr>
              <w:t>Wind Dir</w:t>
            </w:r>
          </w:p>
        </w:tc>
        <w:tc>
          <w:tcPr>
            <w:tcW w:w="2430" w:type="dxa"/>
            <w:gridSpan w:val="2"/>
            <w:tcBorders>
              <w:top w:val="nil"/>
            </w:tcBorders>
            <w:vAlign w:val="center"/>
          </w:tcPr>
          <w:p w:rsidR="00E41C9E" w:rsidRPr="007D7F6B" w:rsidRDefault="00E41C9E" w:rsidP="004125D2">
            <w:pPr>
              <w:jc w:val="center"/>
              <w:rPr>
                <w:b/>
              </w:rPr>
            </w:pPr>
          </w:p>
        </w:tc>
        <w:tc>
          <w:tcPr>
            <w:tcW w:w="990" w:type="dxa"/>
            <w:tcBorders>
              <w:top w:val="nil"/>
            </w:tcBorders>
            <w:vAlign w:val="center"/>
          </w:tcPr>
          <w:p w:rsidR="00E41C9E" w:rsidRPr="007D7F6B" w:rsidRDefault="00E41C9E" w:rsidP="004125D2">
            <w:pPr>
              <w:jc w:val="center"/>
              <w:rPr>
                <w:b/>
              </w:rPr>
            </w:pPr>
            <w:r w:rsidRPr="007D7F6B">
              <w:rPr>
                <w:b/>
              </w:rPr>
              <w:t>T + 5 hr</w:t>
            </w:r>
            <w:r w:rsidR="008D4635">
              <w:rPr>
                <w:b/>
              </w:rPr>
              <w:t>s</w:t>
            </w:r>
          </w:p>
        </w:tc>
        <w:tc>
          <w:tcPr>
            <w:tcW w:w="990" w:type="dxa"/>
            <w:tcBorders>
              <w:top w:val="nil"/>
            </w:tcBorders>
            <w:vAlign w:val="center"/>
          </w:tcPr>
          <w:p w:rsidR="00E41C9E" w:rsidRPr="007D7F6B" w:rsidRDefault="00E41C9E" w:rsidP="004125D2">
            <w:pPr>
              <w:jc w:val="center"/>
              <w:rPr>
                <w:b/>
              </w:rPr>
            </w:pPr>
            <w:r w:rsidRPr="007D7F6B">
              <w:rPr>
                <w:b/>
              </w:rPr>
              <w:t>T + 6 hr</w:t>
            </w:r>
            <w:r w:rsidR="008D4635">
              <w:rPr>
                <w:b/>
              </w:rPr>
              <w:t>s</w:t>
            </w:r>
          </w:p>
        </w:tc>
        <w:tc>
          <w:tcPr>
            <w:tcW w:w="990" w:type="dxa"/>
            <w:tcBorders>
              <w:top w:val="nil"/>
            </w:tcBorders>
            <w:vAlign w:val="center"/>
          </w:tcPr>
          <w:p w:rsidR="00E41C9E" w:rsidRPr="007D7F6B" w:rsidRDefault="00E41C9E" w:rsidP="004125D2">
            <w:pPr>
              <w:jc w:val="center"/>
              <w:rPr>
                <w:b/>
              </w:rPr>
            </w:pPr>
            <w:r w:rsidRPr="007D7F6B">
              <w:rPr>
                <w:b/>
              </w:rPr>
              <w:t>T + 7 hr</w:t>
            </w:r>
            <w:r w:rsidR="008D4635">
              <w:rPr>
                <w:b/>
              </w:rPr>
              <w:t>s</w:t>
            </w:r>
          </w:p>
        </w:tc>
        <w:tc>
          <w:tcPr>
            <w:tcW w:w="990" w:type="dxa"/>
            <w:tcBorders>
              <w:top w:val="nil"/>
            </w:tcBorders>
            <w:vAlign w:val="center"/>
          </w:tcPr>
          <w:p w:rsidR="00E41C9E" w:rsidRPr="007D7F6B" w:rsidRDefault="00E41C9E" w:rsidP="004125D2">
            <w:pPr>
              <w:jc w:val="center"/>
              <w:rPr>
                <w:b/>
              </w:rPr>
            </w:pPr>
            <w:r w:rsidRPr="007D7F6B">
              <w:rPr>
                <w:b/>
              </w:rPr>
              <w:t>T + 8 hr</w:t>
            </w:r>
            <w:r w:rsidR="008D4635">
              <w:rPr>
                <w:b/>
              </w:rPr>
              <w:t>s</w:t>
            </w:r>
          </w:p>
        </w:tc>
        <w:tc>
          <w:tcPr>
            <w:tcW w:w="990" w:type="dxa"/>
            <w:tcBorders>
              <w:top w:val="nil"/>
            </w:tcBorders>
            <w:vAlign w:val="center"/>
          </w:tcPr>
          <w:p w:rsidR="00E41C9E" w:rsidRPr="007D7F6B" w:rsidRDefault="00E41C9E" w:rsidP="004125D2">
            <w:pPr>
              <w:jc w:val="center"/>
              <w:rPr>
                <w:b/>
              </w:rPr>
            </w:pPr>
            <w:r w:rsidRPr="007D7F6B">
              <w:rPr>
                <w:b/>
              </w:rPr>
              <w:t>T + 9 hr</w:t>
            </w:r>
            <w:r w:rsidR="008D4635">
              <w:rPr>
                <w:b/>
              </w:rPr>
              <w:t>s</w:t>
            </w:r>
          </w:p>
        </w:tc>
      </w:tr>
      <w:tr w:rsidR="004125D2" w:rsidTr="004125D2">
        <w:trPr>
          <w:trHeight w:val="288"/>
        </w:trPr>
        <w:tc>
          <w:tcPr>
            <w:tcW w:w="1080" w:type="dxa"/>
            <w:vMerge w:val="restart"/>
            <w:tcBorders>
              <w:left w:val="nil"/>
            </w:tcBorders>
            <w:vAlign w:val="center"/>
          </w:tcPr>
          <w:p w:rsidR="004B1AB7" w:rsidRPr="007D7F6B" w:rsidRDefault="004B1AB7" w:rsidP="004125D2">
            <w:pPr>
              <w:jc w:val="center"/>
              <w:rPr>
                <w:b/>
              </w:rPr>
            </w:pPr>
            <w:r w:rsidRPr="007D7F6B">
              <w:rPr>
                <w:b/>
              </w:rPr>
              <w:t>0</w:t>
            </w:r>
          </w:p>
        </w:tc>
        <w:tc>
          <w:tcPr>
            <w:tcW w:w="1170" w:type="dxa"/>
            <w:vMerge w:val="restart"/>
            <w:vAlign w:val="center"/>
          </w:tcPr>
          <w:p w:rsidR="004B1AB7" w:rsidRPr="007D7F6B" w:rsidRDefault="004B1AB7" w:rsidP="004125D2">
            <w:pPr>
              <w:jc w:val="center"/>
              <w:rPr>
                <w:b/>
              </w:rPr>
            </w:pPr>
            <w:r w:rsidRPr="007D7F6B">
              <w:rPr>
                <w:b/>
              </w:rPr>
              <w:t>Perimeter (km)</w:t>
            </w:r>
          </w:p>
        </w:tc>
        <w:tc>
          <w:tcPr>
            <w:tcW w:w="1260" w:type="dxa"/>
            <w:tcBorders>
              <w:bottom w:val="nil"/>
            </w:tcBorders>
            <w:vAlign w:val="center"/>
          </w:tcPr>
          <w:p w:rsidR="004B1AB7" w:rsidRPr="007D7F6B" w:rsidRDefault="00E41C9E" w:rsidP="004125D2">
            <w:pPr>
              <w:jc w:val="center"/>
              <w:rPr>
                <w:b/>
              </w:rPr>
            </w:pPr>
            <w:r w:rsidRPr="007D7F6B">
              <w:rPr>
                <w:b/>
              </w:rPr>
              <w:t>FARSITE</w:t>
            </w:r>
          </w:p>
        </w:tc>
        <w:tc>
          <w:tcPr>
            <w:tcW w:w="990" w:type="dxa"/>
            <w:tcBorders>
              <w:bottom w:val="nil"/>
            </w:tcBorders>
            <w:vAlign w:val="center"/>
          </w:tcPr>
          <w:p w:rsidR="004B1AB7" w:rsidRDefault="00E41C9E" w:rsidP="004125D2">
            <w:pPr>
              <w:jc w:val="center"/>
            </w:pPr>
            <w:r>
              <w:t>4.4</w:t>
            </w:r>
          </w:p>
        </w:tc>
        <w:tc>
          <w:tcPr>
            <w:tcW w:w="990" w:type="dxa"/>
            <w:tcBorders>
              <w:bottom w:val="nil"/>
            </w:tcBorders>
            <w:vAlign w:val="center"/>
          </w:tcPr>
          <w:p w:rsidR="004B1AB7" w:rsidRDefault="00E41C9E" w:rsidP="004125D2">
            <w:pPr>
              <w:jc w:val="center"/>
            </w:pPr>
            <w:r>
              <w:t>5.8</w:t>
            </w:r>
          </w:p>
        </w:tc>
        <w:tc>
          <w:tcPr>
            <w:tcW w:w="990" w:type="dxa"/>
            <w:tcBorders>
              <w:bottom w:val="nil"/>
            </w:tcBorders>
            <w:vAlign w:val="center"/>
          </w:tcPr>
          <w:p w:rsidR="004B1AB7" w:rsidRDefault="00E41C9E" w:rsidP="004125D2">
            <w:pPr>
              <w:jc w:val="center"/>
            </w:pPr>
            <w:r>
              <w:t>7.5</w:t>
            </w:r>
          </w:p>
        </w:tc>
        <w:tc>
          <w:tcPr>
            <w:tcW w:w="990" w:type="dxa"/>
            <w:tcBorders>
              <w:bottom w:val="nil"/>
            </w:tcBorders>
            <w:vAlign w:val="center"/>
          </w:tcPr>
          <w:p w:rsidR="004B1AB7" w:rsidRDefault="00E41C9E" w:rsidP="004125D2">
            <w:pPr>
              <w:jc w:val="center"/>
            </w:pPr>
            <w:r>
              <w:t>9.3</w:t>
            </w:r>
          </w:p>
        </w:tc>
        <w:tc>
          <w:tcPr>
            <w:tcW w:w="990" w:type="dxa"/>
            <w:tcBorders>
              <w:bottom w:val="nil"/>
            </w:tcBorders>
            <w:vAlign w:val="center"/>
          </w:tcPr>
          <w:p w:rsidR="004B1AB7" w:rsidRDefault="00E41C9E" w:rsidP="004125D2">
            <w:pPr>
              <w:jc w:val="center"/>
            </w:pPr>
            <w:r>
              <w:t>11.2</w:t>
            </w:r>
          </w:p>
        </w:tc>
      </w:tr>
      <w:tr w:rsidR="004125D2" w:rsidTr="004125D2">
        <w:trPr>
          <w:trHeight w:val="288"/>
        </w:trPr>
        <w:tc>
          <w:tcPr>
            <w:tcW w:w="1080" w:type="dxa"/>
            <w:vMerge/>
            <w:tcBorders>
              <w:left w:val="nil"/>
            </w:tcBorders>
            <w:vAlign w:val="center"/>
          </w:tcPr>
          <w:p w:rsidR="004B1AB7" w:rsidRPr="007D7F6B" w:rsidRDefault="004B1AB7" w:rsidP="004125D2">
            <w:pPr>
              <w:jc w:val="center"/>
              <w:rPr>
                <w:b/>
              </w:rPr>
            </w:pPr>
          </w:p>
        </w:tc>
        <w:tc>
          <w:tcPr>
            <w:tcW w:w="1170" w:type="dxa"/>
            <w:vMerge/>
            <w:vAlign w:val="center"/>
          </w:tcPr>
          <w:p w:rsidR="004B1AB7" w:rsidRPr="007D7F6B" w:rsidRDefault="004B1AB7" w:rsidP="004125D2">
            <w:pPr>
              <w:jc w:val="center"/>
              <w:rPr>
                <w:b/>
              </w:rPr>
            </w:pPr>
          </w:p>
        </w:tc>
        <w:tc>
          <w:tcPr>
            <w:tcW w:w="1260" w:type="dxa"/>
            <w:tcBorders>
              <w:top w:val="nil"/>
            </w:tcBorders>
            <w:vAlign w:val="center"/>
          </w:tcPr>
          <w:p w:rsidR="004B1AB7" w:rsidRPr="007D7F6B" w:rsidRDefault="00E41C9E" w:rsidP="004125D2">
            <w:pPr>
              <w:jc w:val="center"/>
              <w:rPr>
                <w:b/>
              </w:rPr>
            </w:pPr>
            <w:r w:rsidRPr="007D7F6B">
              <w:rPr>
                <w:b/>
              </w:rPr>
              <w:t>DEVS-FIRE</w:t>
            </w:r>
          </w:p>
        </w:tc>
        <w:tc>
          <w:tcPr>
            <w:tcW w:w="990" w:type="dxa"/>
            <w:tcBorders>
              <w:top w:val="nil"/>
            </w:tcBorders>
            <w:vAlign w:val="center"/>
          </w:tcPr>
          <w:p w:rsidR="004B1AB7" w:rsidRDefault="00E41C9E" w:rsidP="004125D2">
            <w:pPr>
              <w:jc w:val="center"/>
            </w:pPr>
            <w:r>
              <w:t>5.4</w:t>
            </w:r>
          </w:p>
        </w:tc>
        <w:tc>
          <w:tcPr>
            <w:tcW w:w="990" w:type="dxa"/>
            <w:tcBorders>
              <w:top w:val="nil"/>
            </w:tcBorders>
            <w:vAlign w:val="center"/>
          </w:tcPr>
          <w:p w:rsidR="004B1AB7" w:rsidRDefault="00E41C9E" w:rsidP="004125D2">
            <w:pPr>
              <w:jc w:val="center"/>
            </w:pPr>
            <w:r>
              <w:t>6.8</w:t>
            </w:r>
          </w:p>
        </w:tc>
        <w:tc>
          <w:tcPr>
            <w:tcW w:w="990" w:type="dxa"/>
            <w:tcBorders>
              <w:top w:val="nil"/>
            </w:tcBorders>
            <w:vAlign w:val="center"/>
          </w:tcPr>
          <w:p w:rsidR="004B1AB7" w:rsidRDefault="00E41C9E" w:rsidP="004125D2">
            <w:pPr>
              <w:jc w:val="center"/>
            </w:pPr>
            <w:r>
              <w:t>8.2</w:t>
            </w:r>
          </w:p>
        </w:tc>
        <w:tc>
          <w:tcPr>
            <w:tcW w:w="990" w:type="dxa"/>
            <w:tcBorders>
              <w:top w:val="nil"/>
            </w:tcBorders>
            <w:vAlign w:val="center"/>
          </w:tcPr>
          <w:p w:rsidR="004B1AB7" w:rsidRDefault="00E41C9E" w:rsidP="004125D2">
            <w:pPr>
              <w:jc w:val="center"/>
            </w:pPr>
            <w:r>
              <w:t>9.6</w:t>
            </w:r>
          </w:p>
        </w:tc>
        <w:tc>
          <w:tcPr>
            <w:tcW w:w="990" w:type="dxa"/>
            <w:tcBorders>
              <w:top w:val="nil"/>
            </w:tcBorders>
            <w:vAlign w:val="center"/>
          </w:tcPr>
          <w:p w:rsidR="004B1AB7" w:rsidRDefault="00E41C9E" w:rsidP="004125D2">
            <w:pPr>
              <w:jc w:val="center"/>
            </w:pPr>
            <w:r>
              <w:t>11.1</w:t>
            </w:r>
          </w:p>
        </w:tc>
      </w:tr>
      <w:tr w:rsidR="004125D2" w:rsidTr="004125D2">
        <w:trPr>
          <w:trHeight w:val="288"/>
        </w:trPr>
        <w:tc>
          <w:tcPr>
            <w:tcW w:w="1080" w:type="dxa"/>
            <w:vMerge/>
            <w:tcBorders>
              <w:left w:val="nil"/>
            </w:tcBorders>
            <w:vAlign w:val="center"/>
          </w:tcPr>
          <w:p w:rsidR="00E41C9E" w:rsidRPr="007D7F6B" w:rsidRDefault="00E41C9E" w:rsidP="004125D2">
            <w:pPr>
              <w:jc w:val="center"/>
              <w:rPr>
                <w:b/>
              </w:rPr>
            </w:pPr>
          </w:p>
        </w:tc>
        <w:tc>
          <w:tcPr>
            <w:tcW w:w="1170" w:type="dxa"/>
            <w:vMerge w:val="restart"/>
            <w:vAlign w:val="center"/>
          </w:tcPr>
          <w:p w:rsidR="00E41C9E" w:rsidRPr="007D7F6B" w:rsidRDefault="00E41C9E" w:rsidP="004125D2">
            <w:pPr>
              <w:jc w:val="center"/>
              <w:rPr>
                <w:b/>
              </w:rPr>
            </w:pPr>
            <w:r w:rsidRPr="007D7F6B">
              <w:rPr>
                <w:b/>
              </w:rPr>
              <w:t>Area (ha)</w:t>
            </w:r>
          </w:p>
        </w:tc>
        <w:tc>
          <w:tcPr>
            <w:tcW w:w="1260" w:type="dxa"/>
            <w:tcBorders>
              <w:bottom w:val="nil"/>
            </w:tcBorders>
            <w:vAlign w:val="center"/>
          </w:tcPr>
          <w:p w:rsidR="00E41C9E" w:rsidRPr="007D7F6B" w:rsidRDefault="00E41C9E" w:rsidP="004125D2">
            <w:pPr>
              <w:jc w:val="center"/>
              <w:rPr>
                <w:b/>
              </w:rPr>
            </w:pPr>
            <w:r w:rsidRPr="007D7F6B">
              <w:rPr>
                <w:b/>
              </w:rPr>
              <w:t>FARSITE</w:t>
            </w:r>
          </w:p>
        </w:tc>
        <w:tc>
          <w:tcPr>
            <w:tcW w:w="990" w:type="dxa"/>
            <w:tcBorders>
              <w:bottom w:val="nil"/>
            </w:tcBorders>
            <w:vAlign w:val="center"/>
          </w:tcPr>
          <w:p w:rsidR="00E41C9E" w:rsidRDefault="00E41C9E" w:rsidP="004125D2">
            <w:pPr>
              <w:jc w:val="center"/>
            </w:pPr>
            <w:r>
              <w:t>147.9</w:t>
            </w:r>
          </w:p>
        </w:tc>
        <w:tc>
          <w:tcPr>
            <w:tcW w:w="990" w:type="dxa"/>
            <w:tcBorders>
              <w:bottom w:val="nil"/>
            </w:tcBorders>
            <w:vAlign w:val="center"/>
          </w:tcPr>
          <w:p w:rsidR="00E41C9E" w:rsidRDefault="00E41C9E" w:rsidP="004125D2">
            <w:pPr>
              <w:jc w:val="center"/>
            </w:pPr>
            <w:r>
              <w:t>238.1</w:t>
            </w:r>
          </w:p>
        </w:tc>
        <w:tc>
          <w:tcPr>
            <w:tcW w:w="990" w:type="dxa"/>
            <w:tcBorders>
              <w:bottom w:val="nil"/>
            </w:tcBorders>
            <w:vAlign w:val="center"/>
          </w:tcPr>
          <w:p w:rsidR="00E41C9E" w:rsidRDefault="00E41C9E" w:rsidP="004125D2">
            <w:pPr>
              <w:jc w:val="center"/>
            </w:pPr>
            <w:r>
              <w:t>373.7</w:t>
            </w:r>
          </w:p>
        </w:tc>
        <w:tc>
          <w:tcPr>
            <w:tcW w:w="990" w:type="dxa"/>
            <w:tcBorders>
              <w:bottom w:val="nil"/>
            </w:tcBorders>
            <w:vAlign w:val="center"/>
          </w:tcPr>
          <w:p w:rsidR="00E41C9E" w:rsidRDefault="00E41C9E" w:rsidP="004125D2">
            <w:pPr>
              <w:jc w:val="center"/>
            </w:pPr>
            <w:r>
              <w:t>555.6</w:t>
            </w:r>
          </w:p>
        </w:tc>
        <w:tc>
          <w:tcPr>
            <w:tcW w:w="990" w:type="dxa"/>
            <w:tcBorders>
              <w:bottom w:val="nil"/>
            </w:tcBorders>
            <w:vAlign w:val="center"/>
          </w:tcPr>
          <w:p w:rsidR="00E41C9E" w:rsidRDefault="00E41C9E" w:rsidP="004125D2">
            <w:pPr>
              <w:jc w:val="center"/>
            </w:pPr>
            <w:r>
              <w:t>788.7</w:t>
            </w:r>
          </w:p>
        </w:tc>
      </w:tr>
      <w:tr w:rsidR="004125D2" w:rsidTr="004125D2">
        <w:trPr>
          <w:trHeight w:val="288"/>
        </w:trPr>
        <w:tc>
          <w:tcPr>
            <w:tcW w:w="1080" w:type="dxa"/>
            <w:vMerge/>
            <w:tcBorders>
              <w:left w:val="nil"/>
            </w:tcBorders>
            <w:vAlign w:val="center"/>
          </w:tcPr>
          <w:p w:rsidR="00E41C9E" w:rsidRPr="007D7F6B" w:rsidRDefault="00E41C9E" w:rsidP="004125D2">
            <w:pPr>
              <w:jc w:val="center"/>
              <w:rPr>
                <w:b/>
              </w:rPr>
            </w:pPr>
          </w:p>
        </w:tc>
        <w:tc>
          <w:tcPr>
            <w:tcW w:w="1170" w:type="dxa"/>
            <w:vMerge/>
            <w:vAlign w:val="center"/>
          </w:tcPr>
          <w:p w:rsidR="00E41C9E" w:rsidRPr="007D7F6B" w:rsidRDefault="00E41C9E" w:rsidP="004125D2">
            <w:pPr>
              <w:jc w:val="center"/>
              <w:rPr>
                <w:b/>
              </w:rPr>
            </w:pPr>
          </w:p>
        </w:tc>
        <w:tc>
          <w:tcPr>
            <w:tcW w:w="1260" w:type="dxa"/>
            <w:tcBorders>
              <w:top w:val="nil"/>
            </w:tcBorders>
            <w:vAlign w:val="center"/>
          </w:tcPr>
          <w:p w:rsidR="00E41C9E" w:rsidRPr="007D7F6B" w:rsidRDefault="00E41C9E" w:rsidP="004125D2">
            <w:pPr>
              <w:jc w:val="center"/>
              <w:rPr>
                <w:b/>
              </w:rPr>
            </w:pPr>
            <w:r w:rsidRPr="007D7F6B">
              <w:rPr>
                <w:b/>
              </w:rPr>
              <w:t>DEVS-FIRE</w:t>
            </w:r>
          </w:p>
        </w:tc>
        <w:tc>
          <w:tcPr>
            <w:tcW w:w="990" w:type="dxa"/>
            <w:tcBorders>
              <w:top w:val="nil"/>
            </w:tcBorders>
            <w:vAlign w:val="center"/>
          </w:tcPr>
          <w:p w:rsidR="00E41C9E" w:rsidRDefault="00E41C9E" w:rsidP="004125D2">
            <w:pPr>
              <w:jc w:val="center"/>
            </w:pPr>
            <w:r>
              <w:t>174.8</w:t>
            </w:r>
          </w:p>
        </w:tc>
        <w:tc>
          <w:tcPr>
            <w:tcW w:w="990" w:type="dxa"/>
            <w:tcBorders>
              <w:top w:val="nil"/>
            </w:tcBorders>
            <w:vAlign w:val="center"/>
          </w:tcPr>
          <w:p w:rsidR="00E41C9E" w:rsidRDefault="00E41C9E" w:rsidP="004125D2">
            <w:pPr>
              <w:jc w:val="center"/>
            </w:pPr>
            <w:r>
              <w:t>278.2</w:t>
            </w:r>
          </w:p>
        </w:tc>
        <w:tc>
          <w:tcPr>
            <w:tcW w:w="990" w:type="dxa"/>
            <w:tcBorders>
              <w:top w:val="nil"/>
            </w:tcBorders>
            <w:vAlign w:val="center"/>
          </w:tcPr>
          <w:p w:rsidR="00E41C9E" w:rsidRDefault="00E41C9E" w:rsidP="004125D2">
            <w:pPr>
              <w:jc w:val="center"/>
            </w:pPr>
            <w:r>
              <w:t>408.9</w:t>
            </w:r>
          </w:p>
        </w:tc>
        <w:tc>
          <w:tcPr>
            <w:tcW w:w="990" w:type="dxa"/>
            <w:tcBorders>
              <w:top w:val="nil"/>
            </w:tcBorders>
            <w:vAlign w:val="center"/>
          </w:tcPr>
          <w:p w:rsidR="00E41C9E" w:rsidRDefault="00E41C9E" w:rsidP="004125D2">
            <w:pPr>
              <w:jc w:val="center"/>
            </w:pPr>
            <w:r>
              <w:t>561.3</w:t>
            </w:r>
          </w:p>
        </w:tc>
        <w:tc>
          <w:tcPr>
            <w:tcW w:w="990" w:type="dxa"/>
            <w:tcBorders>
              <w:top w:val="nil"/>
            </w:tcBorders>
            <w:vAlign w:val="center"/>
          </w:tcPr>
          <w:p w:rsidR="00E41C9E" w:rsidRDefault="00E41C9E" w:rsidP="004125D2">
            <w:pPr>
              <w:jc w:val="center"/>
            </w:pPr>
            <w:r>
              <w:t>739.5</w:t>
            </w:r>
          </w:p>
        </w:tc>
      </w:tr>
      <w:tr w:rsidR="004125D2" w:rsidTr="004125D2">
        <w:trPr>
          <w:trHeight w:val="288"/>
        </w:trPr>
        <w:tc>
          <w:tcPr>
            <w:tcW w:w="1080" w:type="dxa"/>
            <w:vMerge w:val="restart"/>
            <w:tcBorders>
              <w:left w:val="nil"/>
            </w:tcBorders>
            <w:vAlign w:val="center"/>
          </w:tcPr>
          <w:p w:rsidR="00E41C9E" w:rsidRPr="007D7F6B" w:rsidRDefault="00E41C9E" w:rsidP="004125D2">
            <w:pPr>
              <w:jc w:val="center"/>
              <w:rPr>
                <w:b/>
              </w:rPr>
            </w:pPr>
            <w:r w:rsidRPr="007D7F6B">
              <w:rPr>
                <w:b/>
              </w:rPr>
              <w:t>45</w:t>
            </w:r>
          </w:p>
        </w:tc>
        <w:tc>
          <w:tcPr>
            <w:tcW w:w="1170" w:type="dxa"/>
            <w:vMerge w:val="restart"/>
            <w:vAlign w:val="center"/>
          </w:tcPr>
          <w:p w:rsidR="00E41C9E" w:rsidRPr="007D7F6B" w:rsidRDefault="00E41C9E" w:rsidP="004125D2">
            <w:pPr>
              <w:jc w:val="center"/>
              <w:rPr>
                <w:b/>
              </w:rPr>
            </w:pPr>
            <w:r w:rsidRPr="007D7F6B">
              <w:rPr>
                <w:b/>
              </w:rPr>
              <w:t>Perimeter (km)</w:t>
            </w:r>
          </w:p>
        </w:tc>
        <w:tc>
          <w:tcPr>
            <w:tcW w:w="1260" w:type="dxa"/>
            <w:tcBorders>
              <w:bottom w:val="nil"/>
            </w:tcBorders>
            <w:vAlign w:val="center"/>
          </w:tcPr>
          <w:p w:rsidR="00E41C9E" w:rsidRPr="007D7F6B" w:rsidRDefault="00E41C9E" w:rsidP="004125D2">
            <w:pPr>
              <w:jc w:val="center"/>
              <w:rPr>
                <w:b/>
              </w:rPr>
            </w:pPr>
            <w:r w:rsidRPr="007D7F6B">
              <w:rPr>
                <w:b/>
              </w:rPr>
              <w:t>FARSITE</w:t>
            </w:r>
          </w:p>
        </w:tc>
        <w:tc>
          <w:tcPr>
            <w:tcW w:w="990" w:type="dxa"/>
            <w:tcBorders>
              <w:bottom w:val="nil"/>
            </w:tcBorders>
            <w:vAlign w:val="center"/>
          </w:tcPr>
          <w:p w:rsidR="00E41C9E" w:rsidRDefault="00E41C9E" w:rsidP="004125D2">
            <w:pPr>
              <w:jc w:val="center"/>
            </w:pPr>
            <w:r>
              <w:t>4.9</w:t>
            </w:r>
          </w:p>
        </w:tc>
        <w:tc>
          <w:tcPr>
            <w:tcW w:w="990" w:type="dxa"/>
            <w:tcBorders>
              <w:bottom w:val="nil"/>
            </w:tcBorders>
            <w:vAlign w:val="center"/>
          </w:tcPr>
          <w:p w:rsidR="00E41C9E" w:rsidRDefault="00E41C9E" w:rsidP="004125D2">
            <w:pPr>
              <w:jc w:val="center"/>
            </w:pPr>
            <w:r>
              <w:t>6.8</w:t>
            </w:r>
          </w:p>
        </w:tc>
        <w:tc>
          <w:tcPr>
            <w:tcW w:w="990" w:type="dxa"/>
            <w:tcBorders>
              <w:bottom w:val="nil"/>
            </w:tcBorders>
            <w:vAlign w:val="center"/>
          </w:tcPr>
          <w:p w:rsidR="00E41C9E" w:rsidRDefault="00E41C9E" w:rsidP="004125D2">
            <w:pPr>
              <w:jc w:val="center"/>
            </w:pPr>
            <w:r>
              <w:t>9.1</w:t>
            </w:r>
          </w:p>
        </w:tc>
        <w:tc>
          <w:tcPr>
            <w:tcW w:w="990" w:type="dxa"/>
            <w:tcBorders>
              <w:bottom w:val="nil"/>
            </w:tcBorders>
            <w:vAlign w:val="center"/>
          </w:tcPr>
          <w:p w:rsidR="00E41C9E" w:rsidRDefault="00E41C9E" w:rsidP="004125D2">
            <w:pPr>
              <w:jc w:val="center"/>
            </w:pPr>
            <w:r>
              <w:t>11.5</w:t>
            </w:r>
          </w:p>
        </w:tc>
        <w:tc>
          <w:tcPr>
            <w:tcW w:w="990" w:type="dxa"/>
            <w:tcBorders>
              <w:bottom w:val="nil"/>
            </w:tcBorders>
            <w:vAlign w:val="center"/>
          </w:tcPr>
          <w:p w:rsidR="00E41C9E" w:rsidRDefault="00E41C9E" w:rsidP="004125D2">
            <w:pPr>
              <w:jc w:val="center"/>
            </w:pPr>
            <w:r>
              <w:t>14.0</w:t>
            </w:r>
          </w:p>
        </w:tc>
      </w:tr>
      <w:tr w:rsidR="004125D2" w:rsidTr="004125D2">
        <w:trPr>
          <w:trHeight w:val="288"/>
        </w:trPr>
        <w:tc>
          <w:tcPr>
            <w:tcW w:w="1080" w:type="dxa"/>
            <w:vMerge/>
            <w:tcBorders>
              <w:left w:val="nil"/>
            </w:tcBorders>
            <w:vAlign w:val="center"/>
          </w:tcPr>
          <w:p w:rsidR="00E41C9E" w:rsidRDefault="00E41C9E" w:rsidP="004125D2">
            <w:pPr>
              <w:jc w:val="center"/>
            </w:pPr>
          </w:p>
        </w:tc>
        <w:tc>
          <w:tcPr>
            <w:tcW w:w="1170" w:type="dxa"/>
            <w:vMerge/>
            <w:vAlign w:val="center"/>
          </w:tcPr>
          <w:p w:rsidR="00E41C9E" w:rsidRPr="007D7F6B" w:rsidRDefault="00E41C9E" w:rsidP="004125D2">
            <w:pPr>
              <w:jc w:val="center"/>
              <w:rPr>
                <w:b/>
              </w:rPr>
            </w:pPr>
          </w:p>
        </w:tc>
        <w:tc>
          <w:tcPr>
            <w:tcW w:w="1260" w:type="dxa"/>
            <w:tcBorders>
              <w:top w:val="nil"/>
            </w:tcBorders>
            <w:vAlign w:val="center"/>
          </w:tcPr>
          <w:p w:rsidR="00E41C9E" w:rsidRPr="007D7F6B" w:rsidRDefault="00E41C9E" w:rsidP="004125D2">
            <w:pPr>
              <w:jc w:val="center"/>
              <w:rPr>
                <w:b/>
              </w:rPr>
            </w:pPr>
            <w:r w:rsidRPr="007D7F6B">
              <w:rPr>
                <w:b/>
              </w:rPr>
              <w:t>DEVS-FIRE</w:t>
            </w:r>
          </w:p>
        </w:tc>
        <w:tc>
          <w:tcPr>
            <w:tcW w:w="990" w:type="dxa"/>
            <w:tcBorders>
              <w:top w:val="nil"/>
            </w:tcBorders>
            <w:vAlign w:val="center"/>
          </w:tcPr>
          <w:p w:rsidR="00E41C9E" w:rsidRDefault="00E41C9E" w:rsidP="004125D2">
            <w:pPr>
              <w:jc w:val="center"/>
            </w:pPr>
            <w:r>
              <w:t>5.6</w:t>
            </w:r>
          </w:p>
        </w:tc>
        <w:tc>
          <w:tcPr>
            <w:tcW w:w="990" w:type="dxa"/>
            <w:tcBorders>
              <w:top w:val="nil"/>
            </w:tcBorders>
            <w:vAlign w:val="center"/>
          </w:tcPr>
          <w:p w:rsidR="00E41C9E" w:rsidRDefault="00E41C9E" w:rsidP="004125D2">
            <w:pPr>
              <w:jc w:val="center"/>
            </w:pPr>
            <w:r>
              <w:t>7.9</w:t>
            </w:r>
          </w:p>
        </w:tc>
        <w:tc>
          <w:tcPr>
            <w:tcW w:w="990" w:type="dxa"/>
            <w:tcBorders>
              <w:top w:val="nil"/>
            </w:tcBorders>
            <w:vAlign w:val="center"/>
          </w:tcPr>
          <w:p w:rsidR="00E41C9E" w:rsidRDefault="00E41C9E" w:rsidP="004125D2">
            <w:pPr>
              <w:jc w:val="center"/>
            </w:pPr>
            <w:r>
              <w:t>10.1</w:t>
            </w:r>
          </w:p>
        </w:tc>
        <w:tc>
          <w:tcPr>
            <w:tcW w:w="990" w:type="dxa"/>
            <w:tcBorders>
              <w:top w:val="nil"/>
            </w:tcBorders>
            <w:vAlign w:val="center"/>
          </w:tcPr>
          <w:p w:rsidR="00E41C9E" w:rsidRDefault="00E41C9E" w:rsidP="004125D2">
            <w:pPr>
              <w:jc w:val="center"/>
            </w:pPr>
            <w:r>
              <w:t>12.2</w:t>
            </w:r>
          </w:p>
        </w:tc>
        <w:tc>
          <w:tcPr>
            <w:tcW w:w="990" w:type="dxa"/>
            <w:tcBorders>
              <w:top w:val="nil"/>
            </w:tcBorders>
            <w:vAlign w:val="center"/>
          </w:tcPr>
          <w:p w:rsidR="00E41C9E" w:rsidRDefault="00E41C9E" w:rsidP="004125D2">
            <w:pPr>
              <w:jc w:val="center"/>
            </w:pPr>
            <w:r>
              <w:t>14.2</w:t>
            </w:r>
          </w:p>
        </w:tc>
      </w:tr>
      <w:tr w:rsidR="004125D2" w:rsidTr="004125D2">
        <w:trPr>
          <w:trHeight w:val="288"/>
        </w:trPr>
        <w:tc>
          <w:tcPr>
            <w:tcW w:w="1080" w:type="dxa"/>
            <w:vMerge/>
            <w:tcBorders>
              <w:left w:val="nil"/>
            </w:tcBorders>
            <w:vAlign w:val="center"/>
          </w:tcPr>
          <w:p w:rsidR="00E41C9E" w:rsidRDefault="00E41C9E" w:rsidP="004125D2">
            <w:pPr>
              <w:jc w:val="center"/>
            </w:pPr>
          </w:p>
        </w:tc>
        <w:tc>
          <w:tcPr>
            <w:tcW w:w="1170" w:type="dxa"/>
            <w:vMerge w:val="restart"/>
            <w:vAlign w:val="center"/>
          </w:tcPr>
          <w:p w:rsidR="00E41C9E" w:rsidRPr="007D7F6B" w:rsidRDefault="00E41C9E" w:rsidP="004125D2">
            <w:pPr>
              <w:jc w:val="center"/>
              <w:rPr>
                <w:b/>
              </w:rPr>
            </w:pPr>
            <w:r w:rsidRPr="007D7F6B">
              <w:rPr>
                <w:b/>
              </w:rPr>
              <w:t>Area (ha)</w:t>
            </w:r>
          </w:p>
        </w:tc>
        <w:tc>
          <w:tcPr>
            <w:tcW w:w="1260" w:type="dxa"/>
            <w:tcBorders>
              <w:bottom w:val="nil"/>
            </w:tcBorders>
            <w:vAlign w:val="center"/>
          </w:tcPr>
          <w:p w:rsidR="00E41C9E" w:rsidRPr="007D7F6B" w:rsidRDefault="00E41C9E" w:rsidP="004125D2">
            <w:pPr>
              <w:jc w:val="center"/>
              <w:rPr>
                <w:b/>
              </w:rPr>
            </w:pPr>
            <w:r w:rsidRPr="007D7F6B">
              <w:rPr>
                <w:b/>
              </w:rPr>
              <w:t>FARSITE</w:t>
            </w:r>
          </w:p>
        </w:tc>
        <w:tc>
          <w:tcPr>
            <w:tcW w:w="990" w:type="dxa"/>
            <w:tcBorders>
              <w:bottom w:val="nil"/>
            </w:tcBorders>
            <w:vAlign w:val="center"/>
          </w:tcPr>
          <w:p w:rsidR="00E41C9E" w:rsidRDefault="00E41C9E" w:rsidP="004125D2">
            <w:pPr>
              <w:jc w:val="center"/>
            </w:pPr>
            <w:r>
              <w:t>164.9</w:t>
            </w:r>
          </w:p>
        </w:tc>
        <w:tc>
          <w:tcPr>
            <w:tcW w:w="990" w:type="dxa"/>
            <w:tcBorders>
              <w:bottom w:val="nil"/>
            </w:tcBorders>
            <w:vAlign w:val="center"/>
          </w:tcPr>
          <w:p w:rsidR="00E41C9E" w:rsidRDefault="00E41C9E" w:rsidP="004125D2">
            <w:pPr>
              <w:jc w:val="center"/>
            </w:pPr>
            <w:r>
              <w:t>296.3</w:t>
            </w:r>
          </w:p>
        </w:tc>
        <w:tc>
          <w:tcPr>
            <w:tcW w:w="990" w:type="dxa"/>
            <w:tcBorders>
              <w:bottom w:val="nil"/>
            </w:tcBorders>
            <w:vAlign w:val="center"/>
          </w:tcPr>
          <w:p w:rsidR="00E41C9E" w:rsidRDefault="00E41C9E" w:rsidP="004125D2">
            <w:pPr>
              <w:jc w:val="center"/>
            </w:pPr>
            <w:r>
              <w:t>507.8</w:t>
            </w:r>
          </w:p>
        </w:tc>
        <w:tc>
          <w:tcPr>
            <w:tcW w:w="990" w:type="dxa"/>
            <w:tcBorders>
              <w:bottom w:val="nil"/>
            </w:tcBorders>
            <w:vAlign w:val="center"/>
          </w:tcPr>
          <w:p w:rsidR="00E41C9E" w:rsidRDefault="00E41C9E" w:rsidP="004125D2">
            <w:pPr>
              <w:jc w:val="center"/>
            </w:pPr>
            <w:r>
              <w:t>804.9</w:t>
            </w:r>
          </w:p>
        </w:tc>
        <w:tc>
          <w:tcPr>
            <w:tcW w:w="990" w:type="dxa"/>
            <w:tcBorders>
              <w:bottom w:val="nil"/>
            </w:tcBorders>
            <w:vAlign w:val="center"/>
          </w:tcPr>
          <w:p w:rsidR="00E41C9E" w:rsidRDefault="00E41C9E" w:rsidP="004125D2">
            <w:pPr>
              <w:jc w:val="center"/>
            </w:pPr>
            <w:r>
              <w:t>1174.2</w:t>
            </w:r>
          </w:p>
        </w:tc>
      </w:tr>
      <w:tr w:rsidR="004125D2" w:rsidTr="004125D2">
        <w:trPr>
          <w:trHeight w:val="288"/>
        </w:trPr>
        <w:tc>
          <w:tcPr>
            <w:tcW w:w="1080" w:type="dxa"/>
            <w:vMerge/>
            <w:tcBorders>
              <w:left w:val="nil"/>
            </w:tcBorders>
            <w:vAlign w:val="center"/>
          </w:tcPr>
          <w:p w:rsidR="00E41C9E" w:rsidRDefault="00E41C9E" w:rsidP="004125D2">
            <w:pPr>
              <w:jc w:val="center"/>
            </w:pPr>
          </w:p>
        </w:tc>
        <w:tc>
          <w:tcPr>
            <w:tcW w:w="1170" w:type="dxa"/>
            <w:vMerge/>
            <w:vAlign w:val="center"/>
          </w:tcPr>
          <w:p w:rsidR="00E41C9E" w:rsidRPr="007D7F6B" w:rsidRDefault="00E41C9E" w:rsidP="004125D2">
            <w:pPr>
              <w:jc w:val="center"/>
              <w:rPr>
                <w:b/>
              </w:rPr>
            </w:pPr>
          </w:p>
        </w:tc>
        <w:tc>
          <w:tcPr>
            <w:tcW w:w="1260" w:type="dxa"/>
            <w:tcBorders>
              <w:top w:val="nil"/>
            </w:tcBorders>
            <w:vAlign w:val="center"/>
          </w:tcPr>
          <w:p w:rsidR="00E41C9E" w:rsidRPr="007D7F6B" w:rsidRDefault="00E41C9E" w:rsidP="004125D2">
            <w:pPr>
              <w:jc w:val="center"/>
              <w:rPr>
                <w:b/>
              </w:rPr>
            </w:pPr>
            <w:r w:rsidRPr="007D7F6B">
              <w:rPr>
                <w:b/>
              </w:rPr>
              <w:t>DEVS-FIRE</w:t>
            </w:r>
          </w:p>
        </w:tc>
        <w:tc>
          <w:tcPr>
            <w:tcW w:w="990" w:type="dxa"/>
            <w:tcBorders>
              <w:top w:val="nil"/>
            </w:tcBorders>
            <w:vAlign w:val="center"/>
          </w:tcPr>
          <w:p w:rsidR="00E41C9E" w:rsidRDefault="00E41C9E" w:rsidP="004125D2">
            <w:pPr>
              <w:jc w:val="center"/>
            </w:pPr>
            <w:r>
              <w:t>229.1</w:t>
            </w:r>
          </w:p>
        </w:tc>
        <w:tc>
          <w:tcPr>
            <w:tcW w:w="990" w:type="dxa"/>
            <w:tcBorders>
              <w:top w:val="nil"/>
            </w:tcBorders>
            <w:vAlign w:val="center"/>
          </w:tcPr>
          <w:p w:rsidR="00E41C9E" w:rsidRDefault="00E41C9E" w:rsidP="004125D2">
            <w:pPr>
              <w:jc w:val="center"/>
            </w:pPr>
            <w:r>
              <w:t>387.5</w:t>
            </w:r>
          </w:p>
        </w:tc>
        <w:tc>
          <w:tcPr>
            <w:tcW w:w="990" w:type="dxa"/>
            <w:tcBorders>
              <w:top w:val="nil"/>
            </w:tcBorders>
            <w:vAlign w:val="center"/>
          </w:tcPr>
          <w:p w:rsidR="00E41C9E" w:rsidRDefault="00E41C9E" w:rsidP="004125D2">
            <w:pPr>
              <w:jc w:val="center"/>
            </w:pPr>
            <w:r>
              <w:t>599.4</w:t>
            </w:r>
          </w:p>
        </w:tc>
        <w:tc>
          <w:tcPr>
            <w:tcW w:w="990" w:type="dxa"/>
            <w:tcBorders>
              <w:top w:val="nil"/>
            </w:tcBorders>
            <w:vAlign w:val="center"/>
          </w:tcPr>
          <w:p w:rsidR="00E41C9E" w:rsidRDefault="00E41C9E" w:rsidP="004125D2">
            <w:pPr>
              <w:jc w:val="center"/>
            </w:pPr>
            <w:r>
              <w:t>864.1</w:t>
            </w:r>
          </w:p>
        </w:tc>
        <w:tc>
          <w:tcPr>
            <w:tcW w:w="990" w:type="dxa"/>
            <w:tcBorders>
              <w:top w:val="nil"/>
            </w:tcBorders>
            <w:vAlign w:val="center"/>
          </w:tcPr>
          <w:p w:rsidR="00E41C9E" w:rsidRDefault="00E41C9E" w:rsidP="004125D2">
            <w:pPr>
              <w:jc w:val="center"/>
            </w:pPr>
            <w:r>
              <w:t>1159.7</w:t>
            </w:r>
          </w:p>
        </w:tc>
      </w:tr>
    </w:tbl>
    <w:p w:rsidR="004125D2" w:rsidRDefault="004125D2" w:rsidP="00614984">
      <w:pPr>
        <w:keepNext/>
        <w:spacing w:after="0" w:line="240" w:lineRule="auto"/>
        <w:ind w:left="900"/>
        <w:jc w:val="center"/>
      </w:pPr>
    </w:p>
    <w:p w:rsidR="00FD791A" w:rsidRDefault="00FD791A" w:rsidP="00614984">
      <w:pPr>
        <w:keepNext/>
        <w:spacing w:after="0" w:line="240" w:lineRule="auto"/>
        <w:ind w:left="900"/>
        <w:jc w:val="center"/>
      </w:pPr>
    </w:p>
    <w:p w:rsidR="00FD791A" w:rsidRDefault="00FD791A" w:rsidP="00614984">
      <w:pPr>
        <w:keepNext/>
        <w:spacing w:after="0" w:line="240" w:lineRule="auto"/>
        <w:ind w:left="900"/>
        <w:jc w:val="center"/>
      </w:pPr>
    </w:p>
    <w:p w:rsidR="006077A5" w:rsidRDefault="006077A5" w:rsidP="00614984">
      <w:pPr>
        <w:keepNext/>
        <w:spacing w:after="0" w:line="240" w:lineRule="auto"/>
        <w:ind w:left="900"/>
        <w:jc w:val="center"/>
      </w:pPr>
      <w:r w:rsidRPr="006077A5">
        <w:rPr>
          <w:noProof/>
        </w:rPr>
        <w:drawing>
          <wp:inline distT="0" distB="0" distL="0" distR="0" wp14:anchorId="293B88FF" wp14:editId="6C037999">
            <wp:extent cx="5349240" cy="2013046"/>
            <wp:effectExtent l="1905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49240" cy="2013046"/>
                    </a:xfrm>
                    <a:prstGeom prst="rect">
                      <a:avLst/>
                    </a:prstGeom>
                    <a:noFill/>
                    <a:ln>
                      <a:noFill/>
                    </a:ln>
                  </pic:spPr>
                </pic:pic>
              </a:graphicData>
            </a:graphic>
          </wp:inline>
        </w:drawing>
      </w:r>
    </w:p>
    <w:p w:rsidR="0030298D" w:rsidRDefault="0030298D" w:rsidP="00614984">
      <w:pPr>
        <w:keepNext/>
        <w:spacing w:after="0" w:line="240" w:lineRule="auto"/>
        <w:ind w:left="900"/>
        <w:jc w:val="center"/>
      </w:pPr>
    </w:p>
    <w:p w:rsidR="004B1AB7" w:rsidRPr="00FD791A" w:rsidRDefault="006077A5" w:rsidP="00FD791A">
      <w:pPr>
        <w:pStyle w:val="Caption"/>
        <w:ind w:left="900"/>
        <w:jc w:val="both"/>
        <w:rPr>
          <w:rFonts w:ascii="Times New Roman" w:hAnsi="Times New Roman" w:cs="Times New Roman"/>
          <w:sz w:val="24"/>
          <w:szCs w:val="24"/>
        </w:rPr>
      </w:pPr>
      <w:bookmarkStart w:id="30" w:name="_Toc385367296"/>
      <w:bookmarkStart w:id="31" w:name="_Toc386501298"/>
      <w:r w:rsidRPr="00FD791A">
        <w:rPr>
          <w:rFonts w:ascii="Times New Roman" w:hAnsi="Times New Roman" w:cs="Times New Roman"/>
          <w:color w:val="000000" w:themeColor="text1"/>
          <w:sz w:val="24"/>
          <w:szCs w:val="24"/>
        </w:rPr>
        <w:t xml:space="preserve">Figure </w:t>
      </w:r>
      <w:r w:rsidR="00050E52" w:rsidRPr="00FD791A">
        <w:rPr>
          <w:rFonts w:ascii="Times New Roman" w:hAnsi="Times New Roman" w:cs="Times New Roman"/>
          <w:color w:val="000000" w:themeColor="text1"/>
          <w:sz w:val="24"/>
          <w:szCs w:val="24"/>
        </w:rPr>
        <w:fldChar w:fldCharType="begin"/>
      </w:r>
      <w:r w:rsidRPr="00FD791A">
        <w:rPr>
          <w:rFonts w:ascii="Times New Roman" w:hAnsi="Times New Roman" w:cs="Times New Roman"/>
          <w:color w:val="000000" w:themeColor="text1"/>
          <w:sz w:val="24"/>
          <w:szCs w:val="24"/>
        </w:rPr>
        <w:instrText xml:space="preserve"> SEQ Figure \* ARABIC </w:instrText>
      </w:r>
      <w:r w:rsidR="00050E52" w:rsidRPr="00FD791A">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16</w:t>
      </w:r>
      <w:r w:rsidR="00050E52" w:rsidRPr="00FD791A">
        <w:rPr>
          <w:rFonts w:ascii="Times New Roman" w:hAnsi="Times New Roman" w:cs="Times New Roman"/>
          <w:color w:val="000000" w:themeColor="text1"/>
          <w:sz w:val="24"/>
          <w:szCs w:val="24"/>
        </w:rPr>
        <w:fldChar w:fldCharType="end"/>
      </w:r>
      <w:r w:rsidRPr="00FD791A">
        <w:rPr>
          <w:rFonts w:ascii="Times New Roman" w:hAnsi="Times New Roman" w:cs="Times New Roman"/>
          <w:color w:val="000000" w:themeColor="text1"/>
          <w:sz w:val="24"/>
          <w:szCs w:val="24"/>
        </w:rPr>
        <w:t>: Comparison of 10-hour burn areas for FARSITE (left, outermost white contour) and DEVS-FIRE (right, black area) using actual GIS terrain (shading) and fuel (color fields) data.  (from Gu et al.</w:t>
      </w:r>
      <w:r w:rsidR="00D07B47">
        <w:rPr>
          <w:rFonts w:ascii="Times New Roman" w:hAnsi="Times New Roman" w:cs="Times New Roman"/>
          <w:color w:val="000000" w:themeColor="text1"/>
          <w:sz w:val="24"/>
          <w:szCs w:val="24"/>
        </w:rPr>
        <w:t>,</w:t>
      </w:r>
      <w:r w:rsidRPr="00FD791A">
        <w:rPr>
          <w:rFonts w:ascii="Times New Roman" w:hAnsi="Times New Roman" w:cs="Times New Roman"/>
          <w:color w:val="000000" w:themeColor="text1"/>
          <w:sz w:val="24"/>
          <w:szCs w:val="24"/>
        </w:rPr>
        <w:t xml:space="preserve"> 2008, p. 360)</w:t>
      </w:r>
      <w:bookmarkEnd w:id="30"/>
      <w:bookmarkEnd w:id="31"/>
      <w:r w:rsidRPr="00FD791A">
        <w:rPr>
          <w:rFonts w:ascii="Times New Roman" w:hAnsi="Times New Roman" w:cs="Times New Roman"/>
          <w:sz w:val="24"/>
          <w:szCs w:val="24"/>
        </w:rPr>
        <w:t xml:space="preserve"> </w:t>
      </w:r>
    </w:p>
    <w:p w:rsidR="00465CB5" w:rsidRDefault="00465CB5" w:rsidP="00614984">
      <w:pPr>
        <w:ind w:left="900"/>
      </w:pPr>
    </w:p>
    <w:p w:rsidR="00F121BA" w:rsidRPr="00FD791A" w:rsidRDefault="00BA7ABC" w:rsidP="00614984">
      <w:pPr>
        <w:spacing w:line="480" w:lineRule="auto"/>
        <w:ind w:left="900"/>
        <w:rPr>
          <w:rFonts w:ascii="Times New Roman" w:hAnsi="Times New Roman" w:cs="Times New Roman"/>
          <w:sz w:val="24"/>
          <w:szCs w:val="24"/>
        </w:rPr>
      </w:pPr>
      <w:r w:rsidRPr="00FD791A">
        <w:rPr>
          <w:rFonts w:ascii="Times New Roman" w:hAnsi="Times New Roman" w:cs="Times New Roman"/>
          <w:sz w:val="24"/>
          <w:szCs w:val="24"/>
        </w:rPr>
        <w:t>C. Coupling ARPS to DEVS-FIRE</w:t>
      </w:r>
    </w:p>
    <w:p w:rsidR="00485B10" w:rsidRPr="00FD791A" w:rsidRDefault="00485B10" w:rsidP="00614984">
      <w:pPr>
        <w:spacing w:line="480" w:lineRule="auto"/>
        <w:ind w:left="900"/>
        <w:rPr>
          <w:rFonts w:ascii="Times New Roman" w:hAnsi="Times New Roman" w:cs="Times New Roman"/>
          <w:i/>
          <w:sz w:val="24"/>
          <w:szCs w:val="24"/>
        </w:rPr>
      </w:pPr>
      <w:r w:rsidRPr="00FD791A">
        <w:rPr>
          <w:rFonts w:ascii="Times New Roman" w:hAnsi="Times New Roman" w:cs="Times New Roman"/>
          <w:i/>
          <w:sz w:val="24"/>
          <w:szCs w:val="24"/>
        </w:rPr>
        <w:t>i. Geolocation and grid mapping</w:t>
      </w:r>
    </w:p>
    <w:p w:rsidR="00BA7ABC" w:rsidRPr="00FD791A" w:rsidRDefault="00BA7ABC" w:rsidP="00FD791A">
      <w:pPr>
        <w:spacing w:line="480" w:lineRule="auto"/>
        <w:ind w:left="900" w:firstLine="540"/>
        <w:jc w:val="both"/>
        <w:rPr>
          <w:rFonts w:ascii="Times New Roman" w:hAnsi="Times New Roman" w:cs="Times New Roman"/>
          <w:sz w:val="24"/>
          <w:szCs w:val="24"/>
        </w:rPr>
      </w:pPr>
      <w:r w:rsidRPr="00FD791A">
        <w:rPr>
          <w:rFonts w:ascii="Times New Roman" w:hAnsi="Times New Roman" w:cs="Times New Roman"/>
          <w:sz w:val="24"/>
          <w:szCs w:val="24"/>
        </w:rPr>
        <w:t xml:space="preserve">The coupled models previously described combine the fire model and the atmospheric model together as two facets of an integrated program, with the fire model and its corresponding grid treated embedded within the weather model and its corresponding grid.  In this framework, coupling is achieved purely through internal </w:t>
      </w:r>
      <w:r w:rsidRPr="00FD791A">
        <w:rPr>
          <w:rFonts w:ascii="Times New Roman" w:hAnsi="Times New Roman" w:cs="Times New Roman"/>
          <w:sz w:val="24"/>
          <w:szCs w:val="24"/>
        </w:rPr>
        <w:lastRenderedPageBreak/>
        <w:t xml:space="preserve">data exchange.  However, this was not possible in this research because ARPS is programmed in Fortran and must be parallelized whereas DEVS-FIRE is programmed solely in Java and is not yet equipped to operate in MPI mode.  </w:t>
      </w:r>
    </w:p>
    <w:p w:rsidR="00DA4E40" w:rsidRPr="00FD791A" w:rsidRDefault="00172E0A" w:rsidP="00FD791A">
      <w:pPr>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sidR="00BA7ABC" w:rsidRPr="00FD791A">
        <w:rPr>
          <w:rFonts w:ascii="Times New Roman" w:hAnsi="Times New Roman" w:cs="Times New Roman"/>
          <w:sz w:val="24"/>
          <w:szCs w:val="24"/>
        </w:rPr>
        <w:t xml:space="preserve">Therefore, a method of </w:t>
      </w:r>
      <w:r w:rsidR="0045368C" w:rsidRPr="00FD791A">
        <w:rPr>
          <w:rFonts w:ascii="Times New Roman" w:hAnsi="Times New Roman" w:cs="Times New Roman"/>
          <w:sz w:val="24"/>
          <w:szCs w:val="24"/>
        </w:rPr>
        <w:t xml:space="preserve">grid mapping and </w:t>
      </w:r>
      <w:r w:rsidR="00BA7ABC" w:rsidRPr="00FD791A">
        <w:rPr>
          <w:rFonts w:ascii="Times New Roman" w:hAnsi="Times New Roman" w:cs="Times New Roman"/>
          <w:sz w:val="24"/>
          <w:szCs w:val="24"/>
        </w:rPr>
        <w:t>external data exchange was developed</w:t>
      </w:r>
      <w:r w:rsidR="0045368C" w:rsidRPr="00FD791A">
        <w:rPr>
          <w:rFonts w:ascii="Times New Roman" w:hAnsi="Times New Roman" w:cs="Times New Roman"/>
          <w:sz w:val="24"/>
          <w:szCs w:val="24"/>
        </w:rPr>
        <w:t xml:space="preserve"> to couple ARPS to </w:t>
      </w:r>
      <w:r w:rsidR="0026326E" w:rsidRPr="00FD791A">
        <w:rPr>
          <w:rFonts w:ascii="Times New Roman" w:hAnsi="Times New Roman" w:cs="Times New Roman"/>
          <w:sz w:val="24"/>
          <w:szCs w:val="24"/>
        </w:rPr>
        <w:t>DEVS-FIRE.  First, the wildfire could no</w:t>
      </w:r>
      <w:r w:rsidR="0045368C" w:rsidRPr="00FD791A">
        <w:rPr>
          <w:rFonts w:ascii="Times New Roman" w:hAnsi="Times New Roman" w:cs="Times New Roman"/>
          <w:sz w:val="24"/>
          <w:szCs w:val="24"/>
        </w:rPr>
        <w:t xml:space="preserve">t be allowed to spread to the lateral boundaries of the ARPS grid, since the resulting clash between the local conditions produced by the fire and the lateral boundary conditions imposed on ARPS would produce rapidly-accumulating numerical instability and model failure.  Therefore, </w:t>
      </w:r>
      <w:r w:rsidR="0026326E" w:rsidRPr="00FD791A">
        <w:rPr>
          <w:rFonts w:ascii="Times New Roman" w:hAnsi="Times New Roman" w:cs="Times New Roman"/>
          <w:sz w:val="24"/>
          <w:szCs w:val="24"/>
        </w:rPr>
        <w:t xml:space="preserve">the first step was to </w:t>
      </w:r>
      <w:r w:rsidR="0045368C" w:rsidRPr="00FD791A">
        <w:rPr>
          <w:rFonts w:ascii="Times New Roman" w:hAnsi="Times New Roman" w:cs="Times New Roman"/>
          <w:sz w:val="24"/>
          <w:szCs w:val="24"/>
        </w:rPr>
        <w:t>ascertain the geographic extent of the fire grid and select an</w:t>
      </w:r>
      <w:r w:rsidR="0026326E" w:rsidRPr="00FD791A">
        <w:rPr>
          <w:rFonts w:ascii="Times New Roman" w:hAnsi="Times New Roman" w:cs="Times New Roman"/>
          <w:sz w:val="24"/>
          <w:szCs w:val="24"/>
        </w:rPr>
        <w:t xml:space="preserve"> ARPS domain that would</w:t>
      </w:r>
      <w:r w:rsidR="0045368C" w:rsidRPr="00FD791A">
        <w:rPr>
          <w:rFonts w:ascii="Times New Roman" w:hAnsi="Times New Roman" w:cs="Times New Roman"/>
          <w:sz w:val="24"/>
          <w:szCs w:val="24"/>
        </w:rPr>
        <w:t xml:space="preserve"> fully contain </w:t>
      </w:r>
      <w:r w:rsidR="0026326E" w:rsidRPr="00FD791A">
        <w:rPr>
          <w:rFonts w:ascii="Times New Roman" w:hAnsi="Times New Roman" w:cs="Times New Roman"/>
          <w:sz w:val="24"/>
          <w:szCs w:val="24"/>
        </w:rPr>
        <w:t>it</w:t>
      </w:r>
      <w:r w:rsidR="0045368C" w:rsidRPr="00FD791A">
        <w:rPr>
          <w:rFonts w:ascii="Times New Roman" w:hAnsi="Times New Roman" w:cs="Times New Roman"/>
          <w:sz w:val="24"/>
          <w:szCs w:val="24"/>
        </w:rPr>
        <w:t xml:space="preserve">.  </w:t>
      </w:r>
      <w:r w:rsidR="0026326E" w:rsidRPr="00FD791A">
        <w:rPr>
          <w:rFonts w:ascii="Times New Roman" w:hAnsi="Times New Roman" w:cs="Times New Roman"/>
          <w:sz w:val="24"/>
          <w:szCs w:val="24"/>
        </w:rPr>
        <w:t xml:space="preserve">(Failure to completely contain the fire grid within the weather grid triggered an error message and immediate abort.)  </w:t>
      </w:r>
      <w:r w:rsidR="0045368C" w:rsidRPr="00FD791A">
        <w:rPr>
          <w:rFonts w:ascii="Times New Roman" w:hAnsi="Times New Roman" w:cs="Times New Roman"/>
          <w:sz w:val="24"/>
          <w:szCs w:val="24"/>
        </w:rPr>
        <w:t xml:space="preserve">Furthermore, for the experiments described here, the ARPS domain surrounded the fire grid with a “buffer zone” at least 0.5 km </w:t>
      </w:r>
      <w:r w:rsidR="00F963D3">
        <w:rPr>
          <w:rFonts w:ascii="Times New Roman" w:hAnsi="Times New Roman" w:cs="Times New Roman"/>
          <w:sz w:val="24"/>
          <w:szCs w:val="24"/>
        </w:rPr>
        <w:t>wide</w:t>
      </w:r>
      <w:r w:rsidR="0045368C" w:rsidRPr="00FD791A">
        <w:rPr>
          <w:rFonts w:ascii="Times New Roman" w:hAnsi="Times New Roman" w:cs="Times New Roman"/>
          <w:sz w:val="24"/>
          <w:szCs w:val="24"/>
        </w:rPr>
        <w:t xml:space="preserve"> in an effort to allow any upstream-propagating fire-induced disturbances to smooth out at least partially before encountering the ARPS lateral boundaries behind the fire front.  </w:t>
      </w:r>
    </w:p>
    <w:p w:rsidR="00485B10" w:rsidRPr="00FD791A" w:rsidRDefault="00172E0A" w:rsidP="00FD791A">
      <w:pPr>
        <w:spacing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sidR="001C6803" w:rsidRPr="00FD791A">
        <w:rPr>
          <w:rFonts w:ascii="Times New Roman" w:hAnsi="Times New Roman" w:cs="Times New Roman"/>
          <w:sz w:val="24"/>
          <w:szCs w:val="24"/>
        </w:rPr>
        <w:t>Properly mapping</w:t>
      </w:r>
      <w:r w:rsidR="00DA4E40" w:rsidRPr="00FD791A">
        <w:rPr>
          <w:rFonts w:ascii="Times New Roman" w:hAnsi="Times New Roman" w:cs="Times New Roman"/>
          <w:sz w:val="24"/>
          <w:szCs w:val="24"/>
        </w:rPr>
        <w:t xml:space="preserve"> one grid onto the other</w:t>
      </w:r>
      <w:r w:rsidR="001C6803" w:rsidRPr="00FD791A">
        <w:rPr>
          <w:rFonts w:ascii="Times New Roman" w:hAnsi="Times New Roman" w:cs="Times New Roman"/>
          <w:sz w:val="24"/>
          <w:szCs w:val="24"/>
        </w:rPr>
        <w:t xml:space="preserve"> required the </w:t>
      </w:r>
      <w:r w:rsidR="00DA4E40" w:rsidRPr="00FD791A">
        <w:rPr>
          <w:rFonts w:ascii="Times New Roman" w:hAnsi="Times New Roman" w:cs="Times New Roman"/>
          <w:sz w:val="24"/>
          <w:szCs w:val="24"/>
        </w:rPr>
        <w:t>geographic coordina</w:t>
      </w:r>
      <w:r w:rsidR="007004D0" w:rsidRPr="00FD791A">
        <w:rPr>
          <w:rFonts w:ascii="Times New Roman" w:hAnsi="Times New Roman" w:cs="Times New Roman"/>
          <w:sz w:val="24"/>
          <w:szCs w:val="24"/>
        </w:rPr>
        <w:t>t</w:t>
      </w:r>
      <w:r w:rsidR="001C6803" w:rsidRPr="00FD791A">
        <w:rPr>
          <w:rFonts w:ascii="Times New Roman" w:hAnsi="Times New Roman" w:cs="Times New Roman"/>
          <w:sz w:val="24"/>
          <w:szCs w:val="24"/>
        </w:rPr>
        <w:t>es of a common “anchor” point</w:t>
      </w:r>
      <w:r w:rsidR="00A44167" w:rsidRPr="00FD791A">
        <w:rPr>
          <w:rFonts w:ascii="Times New Roman" w:hAnsi="Times New Roman" w:cs="Times New Roman"/>
          <w:sz w:val="24"/>
          <w:szCs w:val="24"/>
        </w:rPr>
        <w:t xml:space="preserve">.  In the idealized experiments described here, this was accomplished simply by collocating the center points of </w:t>
      </w:r>
      <w:r w:rsidR="00485B10" w:rsidRPr="00FD791A">
        <w:rPr>
          <w:rFonts w:ascii="Times New Roman" w:hAnsi="Times New Roman" w:cs="Times New Roman"/>
          <w:sz w:val="24"/>
          <w:szCs w:val="24"/>
        </w:rPr>
        <w:t xml:space="preserve">both grids.  For the </w:t>
      </w:r>
      <w:r w:rsidR="00A44167" w:rsidRPr="00FD791A">
        <w:rPr>
          <w:rFonts w:ascii="Times New Roman" w:hAnsi="Times New Roman" w:cs="Times New Roman"/>
          <w:sz w:val="24"/>
          <w:szCs w:val="24"/>
        </w:rPr>
        <w:t xml:space="preserve">experiments using real data, the </w:t>
      </w:r>
      <w:r w:rsidR="00DA4E40" w:rsidRPr="00FD791A">
        <w:rPr>
          <w:rFonts w:ascii="Times New Roman" w:hAnsi="Times New Roman" w:cs="Times New Roman"/>
          <w:sz w:val="24"/>
          <w:szCs w:val="24"/>
        </w:rPr>
        <w:t>latitude and longitude of the southeastern-most cell in the DEVS-FIRE grid w</w:t>
      </w:r>
      <w:r w:rsidR="00D07B47">
        <w:rPr>
          <w:rFonts w:ascii="Times New Roman" w:hAnsi="Times New Roman" w:cs="Times New Roman"/>
          <w:sz w:val="24"/>
          <w:szCs w:val="24"/>
        </w:rPr>
        <w:t>ere</w:t>
      </w:r>
      <w:r w:rsidR="00A44167" w:rsidRPr="00FD791A">
        <w:rPr>
          <w:rFonts w:ascii="Times New Roman" w:hAnsi="Times New Roman" w:cs="Times New Roman"/>
          <w:sz w:val="24"/>
          <w:szCs w:val="24"/>
        </w:rPr>
        <w:t xml:space="preserve"> mapped to the ARPS grid</w:t>
      </w:r>
      <w:r w:rsidR="007004D0" w:rsidRPr="00FD791A">
        <w:rPr>
          <w:rFonts w:ascii="Times New Roman" w:hAnsi="Times New Roman" w:cs="Times New Roman"/>
          <w:sz w:val="24"/>
          <w:szCs w:val="24"/>
        </w:rPr>
        <w:t xml:space="preserve">; the rest of the </w:t>
      </w:r>
      <w:r w:rsidR="00A44167" w:rsidRPr="00FD791A">
        <w:rPr>
          <w:rFonts w:ascii="Times New Roman" w:hAnsi="Times New Roman" w:cs="Times New Roman"/>
          <w:sz w:val="24"/>
          <w:szCs w:val="24"/>
        </w:rPr>
        <w:t xml:space="preserve">DEVS-FIRE </w:t>
      </w:r>
      <w:r w:rsidR="007004D0" w:rsidRPr="00FD791A">
        <w:rPr>
          <w:rFonts w:ascii="Times New Roman" w:hAnsi="Times New Roman" w:cs="Times New Roman"/>
          <w:sz w:val="24"/>
          <w:szCs w:val="24"/>
        </w:rPr>
        <w:t>grid wa</w:t>
      </w:r>
      <w:r w:rsidR="00DA4E40" w:rsidRPr="00FD791A">
        <w:rPr>
          <w:rFonts w:ascii="Times New Roman" w:hAnsi="Times New Roman" w:cs="Times New Roman"/>
          <w:sz w:val="24"/>
          <w:szCs w:val="24"/>
        </w:rPr>
        <w:t>s mapped within the ARPS domain using the pre-defined horizontal resolutions of both models and the assumption</w:t>
      </w:r>
      <w:r w:rsidR="00AE3E05" w:rsidRPr="00FD791A">
        <w:rPr>
          <w:rFonts w:ascii="Times New Roman" w:hAnsi="Times New Roman" w:cs="Times New Roman"/>
          <w:sz w:val="24"/>
          <w:szCs w:val="24"/>
        </w:rPr>
        <w:t xml:space="preserve"> that the axes of both domains we</w:t>
      </w:r>
      <w:r w:rsidR="00DA4E40" w:rsidRPr="00FD791A">
        <w:rPr>
          <w:rFonts w:ascii="Times New Roman" w:hAnsi="Times New Roman" w:cs="Times New Roman"/>
          <w:sz w:val="24"/>
          <w:szCs w:val="24"/>
        </w:rPr>
        <w:t xml:space="preserve">re oriented along lines of constant latitude and longitude.  </w:t>
      </w:r>
      <w:r w:rsidR="0045368C" w:rsidRPr="00FD791A">
        <w:rPr>
          <w:rFonts w:ascii="Times New Roman" w:hAnsi="Times New Roman" w:cs="Times New Roman"/>
          <w:sz w:val="24"/>
          <w:szCs w:val="24"/>
        </w:rPr>
        <w:t xml:space="preserve">Since the wildfire </w:t>
      </w:r>
      <w:r w:rsidR="00E2118B" w:rsidRPr="00FD791A">
        <w:rPr>
          <w:rFonts w:ascii="Times New Roman" w:hAnsi="Times New Roman" w:cs="Times New Roman"/>
          <w:sz w:val="24"/>
          <w:szCs w:val="24"/>
        </w:rPr>
        <w:t xml:space="preserve">and associated local feedbacks </w:t>
      </w:r>
      <w:r w:rsidR="00E2118B" w:rsidRPr="00FD791A">
        <w:rPr>
          <w:rFonts w:ascii="Times New Roman" w:hAnsi="Times New Roman" w:cs="Times New Roman"/>
          <w:sz w:val="24"/>
          <w:szCs w:val="24"/>
        </w:rPr>
        <w:lastRenderedPageBreak/>
        <w:t>we</w:t>
      </w:r>
      <w:r w:rsidR="0045368C" w:rsidRPr="00FD791A">
        <w:rPr>
          <w:rFonts w:ascii="Times New Roman" w:hAnsi="Times New Roman" w:cs="Times New Roman"/>
          <w:sz w:val="24"/>
          <w:szCs w:val="24"/>
        </w:rPr>
        <w:t xml:space="preserve">re assumed to occur over a </w:t>
      </w:r>
      <w:r w:rsidR="007004D0" w:rsidRPr="00FD791A">
        <w:rPr>
          <w:rFonts w:ascii="Times New Roman" w:hAnsi="Times New Roman" w:cs="Times New Roman"/>
          <w:sz w:val="24"/>
          <w:szCs w:val="24"/>
        </w:rPr>
        <w:t>fairly small geographic area (~1</w:t>
      </w:r>
      <w:r w:rsidR="0045368C" w:rsidRPr="00FD791A">
        <w:rPr>
          <w:rFonts w:ascii="Times New Roman" w:hAnsi="Times New Roman" w:cs="Times New Roman"/>
          <w:sz w:val="24"/>
          <w:szCs w:val="24"/>
        </w:rPr>
        <w:t>0 km</w:t>
      </w:r>
      <w:r w:rsidR="0045368C" w:rsidRPr="00FD791A">
        <w:rPr>
          <w:rFonts w:ascii="Times New Roman" w:hAnsi="Times New Roman" w:cs="Times New Roman"/>
          <w:sz w:val="24"/>
          <w:szCs w:val="24"/>
          <w:vertAlign w:val="superscript"/>
        </w:rPr>
        <w:t>2</w:t>
      </w:r>
      <w:r w:rsidR="00F735BA" w:rsidRPr="00FD791A">
        <w:rPr>
          <w:rFonts w:ascii="Times New Roman" w:hAnsi="Times New Roman" w:cs="Times New Roman"/>
          <w:sz w:val="24"/>
          <w:szCs w:val="24"/>
          <w:vertAlign w:val="superscript"/>
        </w:rPr>
        <w:t xml:space="preserve"> </w:t>
      </w:r>
      <w:r w:rsidR="00F735BA" w:rsidRPr="00FD791A">
        <w:rPr>
          <w:rFonts w:ascii="Times New Roman" w:hAnsi="Times New Roman" w:cs="Times New Roman"/>
          <w:sz w:val="24"/>
          <w:szCs w:val="24"/>
        </w:rPr>
        <w:t>for large fires)</w:t>
      </w:r>
      <w:r w:rsidR="0045368C" w:rsidRPr="00FD791A">
        <w:rPr>
          <w:rFonts w:ascii="Times New Roman" w:hAnsi="Times New Roman" w:cs="Times New Roman"/>
          <w:sz w:val="24"/>
          <w:szCs w:val="24"/>
        </w:rPr>
        <w:t xml:space="preserve">, </w:t>
      </w:r>
      <w:r w:rsidR="00BE0640" w:rsidRPr="00FD791A">
        <w:rPr>
          <w:rFonts w:ascii="Times New Roman" w:hAnsi="Times New Roman" w:cs="Times New Roman"/>
          <w:sz w:val="24"/>
          <w:szCs w:val="24"/>
        </w:rPr>
        <w:t>possible distortions due to differences in map projection between the ARPS grid and DEVS-FIRE grid</w:t>
      </w:r>
      <w:r w:rsidR="00FA5150" w:rsidRPr="00FD791A">
        <w:rPr>
          <w:rFonts w:ascii="Times New Roman" w:hAnsi="Times New Roman" w:cs="Times New Roman"/>
          <w:sz w:val="24"/>
          <w:szCs w:val="24"/>
        </w:rPr>
        <w:t xml:space="preserve"> we</w:t>
      </w:r>
      <w:r w:rsidR="00BE0640" w:rsidRPr="00FD791A">
        <w:rPr>
          <w:rFonts w:ascii="Times New Roman" w:hAnsi="Times New Roman" w:cs="Times New Roman"/>
          <w:sz w:val="24"/>
          <w:szCs w:val="24"/>
        </w:rPr>
        <w:t>re ignored.</w:t>
      </w:r>
    </w:p>
    <w:p w:rsidR="00485B10" w:rsidRPr="00FD791A" w:rsidRDefault="00485B10" w:rsidP="00614984">
      <w:pPr>
        <w:spacing w:line="480" w:lineRule="auto"/>
        <w:ind w:left="900"/>
        <w:rPr>
          <w:rFonts w:ascii="Times New Roman" w:hAnsi="Times New Roman" w:cs="Times New Roman"/>
          <w:i/>
          <w:sz w:val="24"/>
          <w:szCs w:val="24"/>
        </w:rPr>
      </w:pPr>
      <w:r w:rsidRPr="00FD791A">
        <w:rPr>
          <w:rFonts w:ascii="Times New Roman" w:hAnsi="Times New Roman" w:cs="Times New Roman"/>
          <w:i/>
          <w:sz w:val="24"/>
          <w:szCs w:val="24"/>
        </w:rPr>
        <w:t>ii. Data transfer procedure</w:t>
      </w:r>
    </w:p>
    <w:p w:rsidR="007B2B78" w:rsidRPr="00FD791A" w:rsidRDefault="00485B10" w:rsidP="00FD791A">
      <w:pPr>
        <w:spacing w:line="480" w:lineRule="auto"/>
        <w:ind w:left="900" w:firstLine="540"/>
        <w:jc w:val="both"/>
        <w:rPr>
          <w:rFonts w:ascii="Times New Roman" w:hAnsi="Times New Roman" w:cs="Times New Roman"/>
          <w:sz w:val="24"/>
          <w:szCs w:val="24"/>
        </w:rPr>
      </w:pPr>
      <w:r w:rsidRPr="00FD791A">
        <w:rPr>
          <w:rFonts w:ascii="Times New Roman" w:hAnsi="Times New Roman" w:cs="Times New Roman"/>
          <w:sz w:val="24"/>
          <w:szCs w:val="24"/>
        </w:rPr>
        <w:t>Because the state in ARPS is too complex to advance using discrete event specification, the coupled model was structured to advance over a series of discrete time updates.  Each of these updates entailed the transfer of heat release data from DEVS-FIRE to ARPS as well as the transfer of low-level weather conditions from ARPS to DEVS-FIRE.  However, selection of the time interval between updates was subject to practical considerations: while internally-coupled models like WRF-SFIRE are able to update at every weather model time step (on the order of a tenth of a second or less when operating at high spatial resolutions) without significant extraneous cost, the current version of ARPS/DEVS-FIRE is forced to couple exte</w:t>
      </w:r>
      <w:r w:rsidR="007B2B78" w:rsidRPr="00FD791A">
        <w:rPr>
          <w:rFonts w:ascii="Times New Roman" w:hAnsi="Times New Roman" w:cs="Times New Roman"/>
          <w:sz w:val="24"/>
          <w:szCs w:val="24"/>
        </w:rPr>
        <w:t xml:space="preserve">rnally.  Therefore, each update requires external files to be written and read by both models, a process that greatly reduces the speed of the coupled model as the update interval is reduced.  Accordingly, the significance of the truncation error introduced by </w:t>
      </w:r>
      <w:r w:rsidR="00446B5D" w:rsidRPr="00FD791A">
        <w:rPr>
          <w:rFonts w:ascii="Times New Roman" w:hAnsi="Times New Roman" w:cs="Times New Roman"/>
          <w:sz w:val="24"/>
          <w:szCs w:val="24"/>
        </w:rPr>
        <w:t>an increased update interval</w:t>
      </w:r>
      <w:r w:rsidR="007B2B78" w:rsidRPr="00FD791A">
        <w:rPr>
          <w:rFonts w:ascii="Times New Roman" w:hAnsi="Times New Roman" w:cs="Times New Roman"/>
          <w:sz w:val="24"/>
          <w:szCs w:val="24"/>
        </w:rPr>
        <w:t xml:space="preserve"> became a topic of study, and the update interval was designed as an arbitrary value specified by the user prior to initialization.</w:t>
      </w:r>
    </w:p>
    <w:p w:rsidR="0003468D" w:rsidRPr="00FD791A" w:rsidRDefault="00446B5D" w:rsidP="00FD791A">
      <w:pPr>
        <w:spacing w:line="480" w:lineRule="auto"/>
        <w:ind w:left="900" w:firstLine="540"/>
        <w:jc w:val="both"/>
        <w:rPr>
          <w:rFonts w:ascii="Times New Roman" w:hAnsi="Times New Roman" w:cs="Times New Roman"/>
          <w:sz w:val="24"/>
          <w:szCs w:val="24"/>
        </w:rPr>
      </w:pPr>
      <w:r w:rsidRPr="00FD791A">
        <w:rPr>
          <w:rFonts w:ascii="Times New Roman" w:hAnsi="Times New Roman" w:cs="Times New Roman"/>
          <w:sz w:val="24"/>
          <w:szCs w:val="24"/>
        </w:rPr>
        <w:t>One dilemma of coup</w:t>
      </w:r>
      <w:r w:rsidR="00F46F4D" w:rsidRPr="00FD791A">
        <w:rPr>
          <w:rFonts w:ascii="Times New Roman" w:hAnsi="Times New Roman" w:cs="Times New Roman"/>
          <w:sz w:val="24"/>
          <w:szCs w:val="24"/>
        </w:rPr>
        <w:t xml:space="preserve">ling </w:t>
      </w:r>
      <w:r w:rsidR="00EF57A4">
        <w:rPr>
          <w:rFonts w:ascii="Times New Roman" w:hAnsi="Times New Roman" w:cs="Times New Roman"/>
          <w:sz w:val="24"/>
          <w:szCs w:val="24"/>
        </w:rPr>
        <w:t xml:space="preserve">the </w:t>
      </w:r>
      <w:r w:rsidR="00F46F4D" w:rsidRPr="00FD791A">
        <w:rPr>
          <w:rFonts w:ascii="Times New Roman" w:hAnsi="Times New Roman" w:cs="Times New Roman"/>
          <w:sz w:val="24"/>
          <w:szCs w:val="24"/>
        </w:rPr>
        <w:t xml:space="preserve">separate </w:t>
      </w:r>
      <w:r w:rsidR="0003468D" w:rsidRPr="00FD791A">
        <w:rPr>
          <w:rFonts w:ascii="Times New Roman" w:hAnsi="Times New Roman" w:cs="Times New Roman"/>
          <w:sz w:val="24"/>
          <w:szCs w:val="24"/>
        </w:rPr>
        <w:t>systems</w:t>
      </w:r>
      <w:r w:rsidR="00F46F4D" w:rsidRPr="00FD791A">
        <w:rPr>
          <w:rFonts w:ascii="Times New Roman" w:hAnsi="Times New Roman" w:cs="Times New Roman"/>
          <w:sz w:val="24"/>
          <w:szCs w:val="24"/>
        </w:rPr>
        <w:t xml:space="preserve"> together stems from the fact</w:t>
      </w:r>
      <w:r w:rsidRPr="00FD791A">
        <w:rPr>
          <w:rFonts w:ascii="Times New Roman" w:hAnsi="Times New Roman" w:cs="Times New Roman"/>
          <w:sz w:val="24"/>
          <w:szCs w:val="24"/>
        </w:rPr>
        <w:t xml:space="preserve"> that a truly coupled process happens </w:t>
      </w:r>
      <w:r w:rsidR="0003468D" w:rsidRPr="00FD791A">
        <w:rPr>
          <w:rFonts w:ascii="Times New Roman" w:hAnsi="Times New Roman" w:cs="Times New Roman"/>
          <w:sz w:val="24"/>
          <w:szCs w:val="24"/>
        </w:rPr>
        <w:t xml:space="preserve">in both systems </w:t>
      </w:r>
      <w:r w:rsidRPr="00FD791A">
        <w:rPr>
          <w:rFonts w:ascii="Times New Roman" w:hAnsi="Times New Roman" w:cs="Times New Roman"/>
          <w:sz w:val="24"/>
          <w:szCs w:val="24"/>
        </w:rPr>
        <w:t xml:space="preserve">simultaneously, whereas time-discretized explicit numerical coupling requires one model to precede the other. </w:t>
      </w:r>
      <w:r w:rsidR="00F46F4D" w:rsidRPr="00FD791A">
        <w:rPr>
          <w:rFonts w:ascii="Times New Roman" w:hAnsi="Times New Roman" w:cs="Times New Roman"/>
          <w:sz w:val="24"/>
          <w:szCs w:val="24"/>
        </w:rPr>
        <w:t xml:space="preserve"> </w:t>
      </w:r>
      <w:r w:rsidRPr="00FD791A">
        <w:rPr>
          <w:rFonts w:ascii="Times New Roman" w:hAnsi="Times New Roman" w:cs="Times New Roman"/>
          <w:sz w:val="24"/>
          <w:szCs w:val="24"/>
        </w:rPr>
        <w:t xml:space="preserve">In essence, for an update interval </w:t>
      </w:r>
      <w:r w:rsidRPr="00FD791A">
        <w:rPr>
          <w:rFonts w:ascii="Times New Roman" w:hAnsi="Times New Roman" w:cs="Times New Roman"/>
          <w:i/>
          <w:sz w:val="24"/>
          <w:szCs w:val="24"/>
        </w:rPr>
        <w:t>Δt</w:t>
      </w:r>
      <w:r w:rsidRPr="00FD791A">
        <w:rPr>
          <w:rFonts w:ascii="Times New Roman" w:hAnsi="Times New Roman" w:cs="Times New Roman"/>
          <w:sz w:val="24"/>
          <w:szCs w:val="24"/>
        </w:rPr>
        <w:t xml:space="preserve">, the state of Model A at time </w:t>
      </w:r>
      <w:r w:rsidRPr="00FD791A">
        <w:rPr>
          <w:rFonts w:ascii="Times New Roman" w:hAnsi="Times New Roman" w:cs="Times New Roman"/>
          <w:i/>
          <w:sz w:val="24"/>
          <w:szCs w:val="24"/>
        </w:rPr>
        <w:t xml:space="preserve">t </w:t>
      </w:r>
      <w:r w:rsidRPr="00FD791A">
        <w:rPr>
          <w:rFonts w:ascii="Times New Roman" w:hAnsi="Times New Roman" w:cs="Times New Roman"/>
          <w:sz w:val="24"/>
          <w:szCs w:val="24"/>
        </w:rPr>
        <w:t xml:space="preserve">is used </w:t>
      </w:r>
      <w:r w:rsidR="0003468D" w:rsidRPr="00FD791A">
        <w:rPr>
          <w:rFonts w:ascii="Times New Roman" w:hAnsi="Times New Roman" w:cs="Times New Roman"/>
          <w:sz w:val="24"/>
          <w:szCs w:val="24"/>
        </w:rPr>
        <w:t>to advance</w:t>
      </w:r>
      <w:r w:rsidRPr="00FD791A">
        <w:rPr>
          <w:rFonts w:ascii="Times New Roman" w:hAnsi="Times New Roman" w:cs="Times New Roman"/>
          <w:sz w:val="24"/>
          <w:szCs w:val="24"/>
        </w:rPr>
        <w:t xml:space="preserve"> </w:t>
      </w:r>
      <w:r w:rsidRPr="00FD791A">
        <w:rPr>
          <w:rFonts w:ascii="Times New Roman" w:hAnsi="Times New Roman" w:cs="Times New Roman"/>
          <w:sz w:val="24"/>
          <w:szCs w:val="24"/>
        </w:rPr>
        <w:lastRenderedPageBreak/>
        <w:t xml:space="preserve">Model B from time </w:t>
      </w:r>
      <w:r w:rsidRPr="00FD791A">
        <w:rPr>
          <w:rFonts w:ascii="Times New Roman" w:hAnsi="Times New Roman" w:cs="Times New Roman"/>
          <w:i/>
          <w:sz w:val="24"/>
          <w:szCs w:val="24"/>
        </w:rPr>
        <w:t>t</w:t>
      </w:r>
      <w:r w:rsidRPr="00FD791A">
        <w:rPr>
          <w:rFonts w:ascii="Times New Roman" w:hAnsi="Times New Roman" w:cs="Times New Roman"/>
          <w:sz w:val="24"/>
          <w:szCs w:val="24"/>
        </w:rPr>
        <w:t xml:space="preserve"> to time </w:t>
      </w:r>
      <w:r w:rsidRPr="00FD791A">
        <w:rPr>
          <w:rFonts w:ascii="Times New Roman" w:hAnsi="Times New Roman" w:cs="Times New Roman"/>
          <w:i/>
          <w:sz w:val="24"/>
          <w:szCs w:val="24"/>
        </w:rPr>
        <w:t>t+ Δt</w:t>
      </w:r>
      <w:r w:rsidRPr="00FD791A">
        <w:rPr>
          <w:rFonts w:ascii="Times New Roman" w:hAnsi="Times New Roman" w:cs="Times New Roman"/>
          <w:sz w:val="24"/>
          <w:szCs w:val="24"/>
        </w:rPr>
        <w:t>, and then the updated state of Model B is</w:t>
      </w:r>
      <w:r w:rsidR="0003468D" w:rsidRPr="00FD791A">
        <w:rPr>
          <w:rFonts w:ascii="Times New Roman" w:hAnsi="Times New Roman" w:cs="Times New Roman"/>
          <w:sz w:val="24"/>
          <w:szCs w:val="24"/>
        </w:rPr>
        <w:t xml:space="preserve"> used to advance</w:t>
      </w:r>
      <w:r w:rsidRPr="00FD791A">
        <w:rPr>
          <w:rFonts w:ascii="Times New Roman" w:hAnsi="Times New Roman" w:cs="Times New Roman"/>
          <w:sz w:val="24"/>
          <w:szCs w:val="24"/>
        </w:rPr>
        <w:t xml:space="preserve"> Model A</w:t>
      </w:r>
      <w:r w:rsidR="0003468D" w:rsidRPr="00FD791A">
        <w:rPr>
          <w:rFonts w:ascii="Times New Roman" w:hAnsi="Times New Roman" w:cs="Times New Roman"/>
          <w:sz w:val="24"/>
          <w:szCs w:val="24"/>
        </w:rPr>
        <w:t xml:space="preserve"> from</w:t>
      </w:r>
      <w:r w:rsidRPr="00FD791A">
        <w:rPr>
          <w:rFonts w:ascii="Times New Roman" w:hAnsi="Times New Roman" w:cs="Times New Roman"/>
          <w:sz w:val="24"/>
          <w:szCs w:val="24"/>
        </w:rPr>
        <w:t xml:space="preserve"> </w:t>
      </w:r>
      <w:r w:rsidRPr="00FD791A">
        <w:rPr>
          <w:rFonts w:ascii="Times New Roman" w:hAnsi="Times New Roman" w:cs="Times New Roman"/>
          <w:i/>
          <w:sz w:val="24"/>
          <w:szCs w:val="24"/>
        </w:rPr>
        <w:t>t</w:t>
      </w:r>
      <w:r w:rsidR="0003468D" w:rsidRPr="00FD791A">
        <w:rPr>
          <w:rFonts w:ascii="Times New Roman" w:hAnsi="Times New Roman" w:cs="Times New Roman"/>
          <w:sz w:val="24"/>
          <w:szCs w:val="24"/>
        </w:rPr>
        <w:t xml:space="preserve"> to</w:t>
      </w:r>
      <w:r w:rsidRPr="00FD791A">
        <w:rPr>
          <w:rFonts w:ascii="Times New Roman" w:hAnsi="Times New Roman" w:cs="Times New Roman"/>
          <w:sz w:val="24"/>
          <w:szCs w:val="24"/>
        </w:rPr>
        <w:t xml:space="preserve"> </w:t>
      </w:r>
      <w:r w:rsidRPr="00FD791A">
        <w:rPr>
          <w:rFonts w:ascii="Times New Roman" w:hAnsi="Times New Roman" w:cs="Times New Roman"/>
          <w:i/>
          <w:sz w:val="24"/>
          <w:szCs w:val="24"/>
        </w:rPr>
        <w:t>t</w:t>
      </w:r>
      <w:r w:rsidRPr="00FD791A">
        <w:rPr>
          <w:rFonts w:ascii="Times New Roman" w:hAnsi="Times New Roman" w:cs="Times New Roman"/>
          <w:sz w:val="24"/>
          <w:szCs w:val="24"/>
        </w:rPr>
        <w:t>+</w:t>
      </w:r>
      <w:r w:rsidRPr="00FD791A">
        <w:rPr>
          <w:rFonts w:ascii="Times New Roman" w:hAnsi="Times New Roman" w:cs="Times New Roman"/>
          <w:i/>
          <w:sz w:val="24"/>
          <w:szCs w:val="24"/>
        </w:rPr>
        <w:t xml:space="preserve"> Δt</w:t>
      </w:r>
      <w:r w:rsidR="00F46F4D" w:rsidRPr="00FD791A">
        <w:rPr>
          <w:rFonts w:ascii="Times New Roman" w:hAnsi="Times New Roman" w:cs="Times New Roman"/>
          <w:sz w:val="24"/>
          <w:szCs w:val="24"/>
        </w:rPr>
        <w:t>.</w:t>
      </w:r>
      <w:r w:rsidR="0003468D" w:rsidRPr="00FD791A">
        <w:rPr>
          <w:rFonts w:ascii="Times New Roman" w:hAnsi="Times New Roman" w:cs="Times New Roman"/>
          <w:sz w:val="24"/>
          <w:szCs w:val="24"/>
        </w:rPr>
        <w:t xml:space="preserve">  The question therefore concerns which model would respond less severely to the expected difference between the states of the other model at </w:t>
      </w:r>
      <w:r w:rsidR="0003468D" w:rsidRPr="00FD791A">
        <w:rPr>
          <w:rFonts w:ascii="Times New Roman" w:hAnsi="Times New Roman" w:cs="Times New Roman"/>
          <w:i/>
          <w:sz w:val="24"/>
          <w:szCs w:val="24"/>
        </w:rPr>
        <w:t>t</w:t>
      </w:r>
      <w:r w:rsidR="0003468D" w:rsidRPr="00FD791A">
        <w:rPr>
          <w:rFonts w:ascii="Times New Roman" w:hAnsi="Times New Roman" w:cs="Times New Roman"/>
          <w:sz w:val="24"/>
          <w:szCs w:val="24"/>
        </w:rPr>
        <w:t xml:space="preserve"> and </w:t>
      </w:r>
      <w:r w:rsidR="0003468D" w:rsidRPr="00FD791A">
        <w:rPr>
          <w:rFonts w:ascii="Times New Roman" w:hAnsi="Times New Roman" w:cs="Times New Roman"/>
          <w:i/>
          <w:sz w:val="24"/>
          <w:szCs w:val="24"/>
        </w:rPr>
        <w:t>t+ Δt</w:t>
      </w:r>
      <w:r w:rsidR="0003468D" w:rsidRPr="00FD791A">
        <w:rPr>
          <w:rFonts w:ascii="Times New Roman" w:hAnsi="Times New Roman" w:cs="Times New Roman"/>
          <w:sz w:val="24"/>
          <w:szCs w:val="24"/>
        </w:rPr>
        <w:t xml:space="preserve">; in other words, the model that is expected to be less affected by a feedback time lag of </w:t>
      </w:r>
      <w:r w:rsidR="0003468D" w:rsidRPr="00FD791A">
        <w:rPr>
          <w:rFonts w:ascii="Times New Roman" w:hAnsi="Times New Roman" w:cs="Times New Roman"/>
          <w:i/>
          <w:sz w:val="24"/>
          <w:szCs w:val="24"/>
        </w:rPr>
        <w:t>Δt</w:t>
      </w:r>
      <w:r w:rsidR="0003468D" w:rsidRPr="00FD791A">
        <w:rPr>
          <w:rFonts w:ascii="Times New Roman" w:hAnsi="Times New Roman" w:cs="Times New Roman"/>
          <w:sz w:val="24"/>
          <w:szCs w:val="24"/>
        </w:rPr>
        <w:t xml:space="preserve"> should be designated as Model A.  Since the DEVS-FIRE state was expected to be more robust to changes in the ARPS state than vice versa</w:t>
      </w:r>
      <w:r w:rsidR="00410A06" w:rsidRPr="00FD791A">
        <w:rPr>
          <w:rFonts w:ascii="Times New Roman" w:hAnsi="Times New Roman" w:cs="Times New Roman"/>
          <w:sz w:val="24"/>
          <w:szCs w:val="24"/>
        </w:rPr>
        <w:t>, and since the update interval must be an integer multiple of the time step used in ARPS</w:t>
      </w:r>
      <w:r w:rsidR="0003468D" w:rsidRPr="00FD791A">
        <w:rPr>
          <w:rFonts w:ascii="Times New Roman" w:hAnsi="Times New Roman" w:cs="Times New Roman"/>
          <w:sz w:val="24"/>
          <w:szCs w:val="24"/>
        </w:rPr>
        <w:t xml:space="preserve">, </w:t>
      </w:r>
      <w:r w:rsidR="00410A06" w:rsidRPr="00FD791A">
        <w:rPr>
          <w:rFonts w:ascii="Times New Roman" w:hAnsi="Times New Roman" w:cs="Times New Roman"/>
          <w:sz w:val="24"/>
          <w:szCs w:val="24"/>
        </w:rPr>
        <w:t>advancing the coupled model in time</w:t>
      </w:r>
      <w:r w:rsidR="0003468D" w:rsidRPr="00FD791A">
        <w:rPr>
          <w:rFonts w:ascii="Times New Roman" w:hAnsi="Times New Roman" w:cs="Times New Roman"/>
          <w:sz w:val="24"/>
          <w:szCs w:val="24"/>
        </w:rPr>
        <w:t xml:space="preserve"> was </w:t>
      </w:r>
      <w:r w:rsidR="00741631" w:rsidRPr="00FD791A">
        <w:rPr>
          <w:rFonts w:ascii="Times New Roman" w:hAnsi="Times New Roman" w:cs="Times New Roman"/>
          <w:sz w:val="24"/>
          <w:szCs w:val="24"/>
        </w:rPr>
        <w:t xml:space="preserve">accomplished as shown in Fig. </w:t>
      </w:r>
      <w:r w:rsidR="0003468D" w:rsidRPr="00FD791A">
        <w:rPr>
          <w:rFonts w:ascii="Times New Roman" w:hAnsi="Times New Roman" w:cs="Times New Roman"/>
          <w:sz w:val="24"/>
          <w:szCs w:val="24"/>
        </w:rPr>
        <w:t xml:space="preserve">17.  </w:t>
      </w:r>
    </w:p>
    <w:p w:rsidR="00410A06" w:rsidRDefault="00410A06" w:rsidP="00614984">
      <w:pPr>
        <w:keepNext/>
        <w:spacing w:line="240" w:lineRule="auto"/>
        <w:ind w:left="900"/>
        <w:jc w:val="center"/>
      </w:pPr>
      <w:r w:rsidRPr="00730553">
        <w:rPr>
          <w:noProof/>
        </w:rPr>
        <w:drawing>
          <wp:inline distT="0" distB="0" distL="0" distR="0" wp14:anchorId="5C5CD00D" wp14:editId="6FA66B18">
            <wp:extent cx="3625038" cy="3206338"/>
            <wp:effectExtent l="0" t="0" r="0" b="0"/>
            <wp:docPr id="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srcRect/>
                    <a:stretch>
                      <a:fillRect/>
                    </a:stretch>
                  </pic:blipFill>
                  <pic:spPr bwMode="auto">
                    <a:xfrm>
                      <a:off x="0" y="0"/>
                      <a:ext cx="3649764" cy="3228208"/>
                    </a:xfrm>
                    <a:prstGeom prst="rect">
                      <a:avLst/>
                    </a:prstGeom>
                    <a:noFill/>
                    <a:ln w="9525">
                      <a:noFill/>
                      <a:miter lim="800000"/>
                      <a:headEnd/>
                      <a:tailEnd/>
                    </a:ln>
                  </pic:spPr>
                </pic:pic>
              </a:graphicData>
            </a:graphic>
          </wp:inline>
        </w:drawing>
      </w:r>
    </w:p>
    <w:p w:rsidR="00446B5D" w:rsidRPr="006D3D1B" w:rsidRDefault="00410A06" w:rsidP="006D3D1B">
      <w:pPr>
        <w:pStyle w:val="Caption"/>
        <w:ind w:left="900"/>
        <w:rPr>
          <w:rFonts w:ascii="Times New Roman" w:hAnsi="Times New Roman" w:cs="Times New Roman"/>
          <w:color w:val="000000" w:themeColor="text1"/>
          <w:sz w:val="24"/>
          <w:szCs w:val="24"/>
        </w:rPr>
      </w:pPr>
      <w:bookmarkStart w:id="32" w:name="_Toc385367297"/>
      <w:bookmarkStart w:id="33" w:name="_Toc386501299"/>
      <w:r w:rsidRPr="006D3D1B">
        <w:rPr>
          <w:rFonts w:ascii="Times New Roman" w:hAnsi="Times New Roman" w:cs="Times New Roman"/>
          <w:color w:val="000000" w:themeColor="text1"/>
          <w:sz w:val="24"/>
          <w:szCs w:val="24"/>
        </w:rPr>
        <w:t xml:space="preserve">Figure </w:t>
      </w:r>
      <w:r w:rsidR="00050E52" w:rsidRPr="006D3D1B">
        <w:rPr>
          <w:rFonts w:ascii="Times New Roman" w:hAnsi="Times New Roman" w:cs="Times New Roman"/>
          <w:color w:val="000000" w:themeColor="text1"/>
          <w:sz w:val="24"/>
          <w:szCs w:val="24"/>
        </w:rPr>
        <w:fldChar w:fldCharType="begin"/>
      </w:r>
      <w:r w:rsidRPr="006D3D1B">
        <w:rPr>
          <w:rFonts w:ascii="Times New Roman" w:hAnsi="Times New Roman" w:cs="Times New Roman"/>
          <w:color w:val="000000" w:themeColor="text1"/>
          <w:sz w:val="24"/>
          <w:szCs w:val="24"/>
        </w:rPr>
        <w:instrText xml:space="preserve"> SEQ Figure \* ARABIC </w:instrText>
      </w:r>
      <w:r w:rsidR="00050E52" w:rsidRPr="006D3D1B">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17</w:t>
      </w:r>
      <w:r w:rsidR="00050E52" w:rsidRPr="006D3D1B">
        <w:rPr>
          <w:rFonts w:ascii="Times New Roman" w:hAnsi="Times New Roman" w:cs="Times New Roman"/>
          <w:color w:val="000000" w:themeColor="text1"/>
          <w:sz w:val="24"/>
          <w:szCs w:val="24"/>
        </w:rPr>
        <w:fldChar w:fldCharType="end"/>
      </w:r>
      <w:r w:rsidRPr="006D3D1B">
        <w:rPr>
          <w:rFonts w:ascii="Times New Roman" w:hAnsi="Times New Roman" w:cs="Times New Roman"/>
          <w:color w:val="000000" w:themeColor="text1"/>
          <w:sz w:val="24"/>
          <w:szCs w:val="24"/>
        </w:rPr>
        <w:t>: Time integration algorithm for ARPS/DEVS-FIRE coupled model</w:t>
      </w:r>
      <w:bookmarkEnd w:id="32"/>
      <w:bookmarkEnd w:id="33"/>
    </w:p>
    <w:p w:rsidR="003108C0" w:rsidRPr="003108C0" w:rsidRDefault="003108C0" w:rsidP="003108C0"/>
    <w:p w:rsidR="00E85849" w:rsidRPr="006D3D1B" w:rsidRDefault="00E2059E" w:rsidP="006D3D1B">
      <w:pPr>
        <w:spacing w:line="480" w:lineRule="auto"/>
        <w:ind w:left="900" w:firstLine="540"/>
        <w:jc w:val="both"/>
        <w:rPr>
          <w:rFonts w:ascii="Times New Roman" w:hAnsi="Times New Roman" w:cs="Times New Roman"/>
          <w:sz w:val="24"/>
          <w:szCs w:val="24"/>
        </w:rPr>
      </w:pPr>
      <w:r w:rsidRPr="006D3D1B">
        <w:rPr>
          <w:rFonts w:ascii="Times New Roman" w:hAnsi="Times New Roman" w:cs="Times New Roman"/>
          <w:sz w:val="24"/>
          <w:szCs w:val="24"/>
        </w:rPr>
        <w:t>With its parallelization capability, ARPS was tasked with mapping the pertinent data from each model to the grid used by the other.  Since simulating fire spread is less expensive, and since the accuracy of the raster-based approach is particularly dependent on grid resolution</w:t>
      </w:r>
      <w:r w:rsidR="00967485" w:rsidRPr="006D3D1B">
        <w:rPr>
          <w:rFonts w:ascii="Times New Roman" w:hAnsi="Times New Roman" w:cs="Times New Roman"/>
          <w:sz w:val="24"/>
          <w:szCs w:val="24"/>
        </w:rPr>
        <w:t xml:space="preserve"> (see Cui and Perera</w:t>
      </w:r>
      <w:r w:rsidR="005631BF">
        <w:rPr>
          <w:rFonts w:ascii="Times New Roman" w:hAnsi="Times New Roman" w:cs="Times New Roman"/>
          <w:sz w:val="24"/>
          <w:szCs w:val="24"/>
        </w:rPr>
        <w:t>,</w:t>
      </w:r>
      <w:r w:rsidR="00967485" w:rsidRPr="006D3D1B">
        <w:rPr>
          <w:rFonts w:ascii="Times New Roman" w:hAnsi="Times New Roman" w:cs="Times New Roman"/>
          <w:sz w:val="24"/>
          <w:szCs w:val="24"/>
        </w:rPr>
        <w:t xml:space="preserve"> 2008),</w:t>
      </w:r>
      <w:r w:rsidRPr="006D3D1B">
        <w:rPr>
          <w:rFonts w:ascii="Times New Roman" w:hAnsi="Times New Roman" w:cs="Times New Roman"/>
          <w:sz w:val="24"/>
          <w:szCs w:val="24"/>
        </w:rPr>
        <w:t xml:space="preserve"> the ARPS grid was generally coarser than </w:t>
      </w:r>
      <w:r w:rsidRPr="006D3D1B">
        <w:rPr>
          <w:rFonts w:ascii="Times New Roman" w:hAnsi="Times New Roman" w:cs="Times New Roman"/>
          <w:sz w:val="24"/>
          <w:szCs w:val="24"/>
        </w:rPr>
        <w:lastRenderedPageBreak/>
        <w:t xml:space="preserve">the DEVS-FIRE grid, with multiple DEVS-FIRE cells contained within a single ARPS cell.  Therefore, in order to ensure conservation of energy, heat from DEVS-FIRE was transferred to the ARPS grid through simple spatial averaging; the “representative” heat flux value for an ARPS grid cell of resolution </w:t>
      </w:r>
      <w:r w:rsidRPr="006D3D1B">
        <w:rPr>
          <w:rFonts w:ascii="Times New Roman" w:hAnsi="Times New Roman" w:cs="Times New Roman"/>
          <w:i/>
          <w:sz w:val="24"/>
          <w:szCs w:val="24"/>
        </w:rPr>
        <w:t>Δx</w:t>
      </w:r>
      <w:r w:rsidRPr="006D3D1B">
        <w:rPr>
          <w:rFonts w:ascii="Times New Roman" w:hAnsi="Times New Roman" w:cs="Times New Roman"/>
          <w:sz w:val="24"/>
          <w:szCs w:val="24"/>
        </w:rPr>
        <w:t xml:space="preserve"> was the mean of the heat flux produced by all DEVS-FIRE cells with centers located within a zonal and/or meridional distance </w:t>
      </w:r>
      <w:r w:rsidRPr="006D3D1B">
        <w:rPr>
          <w:rFonts w:ascii="Times New Roman" w:hAnsi="Times New Roman" w:cs="Times New Roman"/>
          <w:i/>
          <w:sz w:val="24"/>
          <w:szCs w:val="24"/>
        </w:rPr>
        <w:t>Δx</w:t>
      </w:r>
      <w:r w:rsidRPr="006D3D1B">
        <w:rPr>
          <w:rFonts w:ascii="Times New Roman" w:hAnsi="Times New Roman" w:cs="Times New Roman"/>
          <w:sz w:val="24"/>
          <w:szCs w:val="24"/>
        </w:rPr>
        <w:t xml:space="preserve">/2 from the center of the ARPS cell.  Meanwhile, bilinear interpolation was used to map the temperature, relative humidity, and 6m AGL </w:t>
      </w:r>
      <w:r w:rsidRPr="006D3D1B">
        <w:rPr>
          <w:rFonts w:ascii="Times New Roman" w:hAnsi="Times New Roman" w:cs="Times New Roman"/>
          <w:i/>
          <w:sz w:val="24"/>
          <w:szCs w:val="24"/>
        </w:rPr>
        <w:t xml:space="preserve">u </w:t>
      </w:r>
      <w:r w:rsidRPr="006D3D1B">
        <w:rPr>
          <w:rFonts w:ascii="Times New Roman" w:hAnsi="Times New Roman" w:cs="Times New Roman"/>
          <w:sz w:val="24"/>
          <w:szCs w:val="24"/>
        </w:rPr>
        <w:t xml:space="preserve">and </w:t>
      </w:r>
      <w:r w:rsidRPr="006D3D1B">
        <w:rPr>
          <w:rFonts w:ascii="Times New Roman" w:hAnsi="Times New Roman" w:cs="Times New Roman"/>
          <w:i/>
          <w:sz w:val="24"/>
          <w:szCs w:val="24"/>
        </w:rPr>
        <w:t>v</w:t>
      </w:r>
      <w:r w:rsidRPr="006D3D1B">
        <w:rPr>
          <w:rFonts w:ascii="Times New Roman" w:hAnsi="Times New Roman" w:cs="Times New Roman"/>
          <w:sz w:val="24"/>
          <w:szCs w:val="24"/>
        </w:rPr>
        <w:t xml:space="preserve"> wind components (which were then combined to calculate interpolated wind speed and direction) from the </w:t>
      </w:r>
      <w:r w:rsidR="009D2488" w:rsidRPr="006D3D1B">
        <w:rPr>
          <w:rFonts w:ascii="Times New Roman" w:hAnsi="Times New Roman" w:cs="Times New Roman"/>
          <w:sz w:val="24"/>
          <w:szCs w:val="24"/>
        </w:rPr>
        <w:t xml:space="preserve">respective locations on the </w:t>
      </w:r>
      <w:r w:rsidRPr="006D3D1B">
        <w:rPr>
          <w:rFonts w:ascii="Times New Roman" w:hAnsi="Times New Roman" w:cs="Times New Roman"/>
          <w:sz w:val="24"/>
          <w:szCs w:val="24"/>
        </w:rPr>
        <w:t xml:space="preserve">ARPS </w:t>
      </w:r>
      <w:r w:rsidR="009D2488" w:rsidRPr="006D3D1B">
        <w:rPr>
          <w:rFonts w:ascii="Times New Roman" w:hAnsi="Times New Roman" w:cs="Times New Roman"/>
          <w:sz w:val="24"/>
          <w:szCs w:val="24"/>
        </w:rPr>
        <w:t xml:space="preserve">Arakawa-C </w:t>
      </w:r>
      <w:r w:rsidRPr="006D3D1B">
        <w:rPr>
          <w:rFonts w:ascii="Times New Roman" w:hAnsi="Times New Roman" w:cs="Times New Roman"/>
          <w:sz w:val="24"/>
          <w:szCs w:val="24"/>
        </w:rPr>
        <w:t xml:space="preserve">grid to the </w:t>
      </w:r>
      <w:r w:rsidR="009D2488" w:rsidRPr="006D3D1B">
        <w:rPr>
          <w:rFonts w:ascii="Times New Roman" w:hAnsi="Times New Roman" w:cs="Times New Roman"/>
          <w:sz w:val="24"/>
          <w:szCs w:val="24"/>
        </w:rPr>
        <w:t xml:space="preserve">centers of the cells in </w:t>
      </w:r>
      <w:r w:rsidRPr="006D3D1B">
        <w:rPr>
          <w:rFonts w:ascii="Times New Roman" w:hAnsi="Times New Roman" w:cs="Times New Roman"/>
          <w:sz w:val="24"/>
          <w:szCs w:val="24"/>
        </w:rPr>
        <w:t xml:space="preserve">DEVS-FIRE grid.  (See Fig. 18.)  </w:t>
      </w:r>
    </w:p>
    <w:p w:rsidR="00BA7ABC" w:rsidRPr="006D3D1B" w:rsidRDefault="00E2059E" w:rsidP="006D3D1B">
      <w:pPr>
        <w:spacing w:after="0" w:line="480" w:lineRule="auto"/>
        <w:ind w:left="907" w:firstLine="533"/>
        <w:jc w:val="both"/>
        <w:rPr>
          <w:rFonts w:ascii="Times New Roman" w:hAnsi="Times New Roman" w:cs="Times New Roman"/>
          <w:sz w:val="24"/>
          <w:szCs w:val="24"/>
        </w:rPr>
      </w:pPr>
      <w:r w:rsidRPr="006D3D1B">
        <w:rPr>
          <w:rFonts w:ascii="Times New Roman" w:hAnsi="Times New Roman" w:cs="Times New Roman"/>
          <w:sz w:val="24"/>
          <w:szCs w:val="24"/>
        </w:rPr>
        <w:t>It should be noted that the current version of DEVS-FIRE does not have a method of evolving fuel moisture or heat content</w:t>
      </w:r>
      <w:r w:rsidR="00565631" w:rsidRPr="006D3D1B">
        <w:rPr>
          <w:rFonts w:ascii="Times New Roman" w:hAnsi="Times New Roman" w:cs="Times New Roman"/>
          <w:sz w:val="24"/>
          <w:szCs w:val="24"/>
        </w:rPr>
        <w:t xml:space="preserve"> in unburned cells over time</w:t>
      </w:r>
      <w:r w:rsidRPr="006D3D1B">
        <w:rPr>
          <w:rFonts w:ascii="Times New Roman" w:hAnsi="Times New Roman" w:cs="Times New Roman"/>
          <w:sz w:val="24"/>
          <w:szCs w:val="24"/>
        </w:rPr>
        <w:t xml:space="preserve">; therefore, the only </w:t>
      </w:r>
      <w:r w:rsidR="009D2488" w:rsidRPr="006D3D1B">
        <w:rPr>
          <w:rFonts w:ascii="Times New Roman" w:hAnsi="Times New Roman" w:cs="Times New Roman"/>
          <w:sz w:val="24"/>
          <w:szCs w:val="24"/>
        </w:rPr>
        <w:t xml:space="preserve">updated </w:t>
      </w:r>
      <w:r w:rsidR="00565631" w:rsidRPr="006D3D1B">
        <w:rPr>
          <w:rFonts w:ascii="Times New Roman" w:hAnsi="Times New Roman" w:cs="Times New Roman"/>
          <w:sz w:val="24"/>
          <w:szCs w:val="24"/>
        </w:rPr>
        <w:t>weather data</w:t>
      </w:r>
      <w:r w:rsidRPr="006D3D1B">
        <w:rPr>
          <w:rFonts w:ascii="Times New Roman" w:hAnsi="Times New Roman" w:cs="Times New Roman"/>
          <w:sz w:val="24"/>
          <w:szCs w:val="24"/>
        </w:rPr>
        <w:t xml:space="preserve"> </w:t>
      </w:r>
      <w:r w:rsidR="009D2488" w:rsidRPr="006D3D1B">
        <w:rPr>
          <w:rFonts w:ascii="Times New Roman" w:hAnsi="Times New Roman" w:cs="Times New Roman"/>
          <w:sz w:val="24"/>
          <w:szCs w:val="24"/>
        </w:rPr>
        <w:t xml:space="preserve">that </w:t>
      </w:r>
      <w:r w:rsidR="00565631" w:rsidRPr="006D3D1B">
        <w:rPr>
          <w:rFonts w:ascii="Times New Roman" w:hAnsi="Times New Roman" w:cs="Times New Roman"/>
          <w:sz w:val="24"/>
          <w:szCs w:val="24"/>
        </w:rPr>
        <w:t>were factored into</w:t>
      </w:r>
      <w:r w:rsidR="009D2488" w:rsidRPr="006D3D1B">
        <w:rPr>
          <w:rFonts w:ascii="Times New Roman" w:hAnsi="Times New Roman" w:cs="Times New Roman"/>
          <w:sz w:val="24"/>
          <w:szCs w:val="24"/>
        </w:rPr>
        <w:t xml:space="preserve"> the DEVS-FIRE calculations for </w:t>
      </w:r>
      <w:r w:rsidRPr="006D3D1B">
        <w:rPr>
          <w:rFonts w:ascii="Times New Roman" w:hAnsi="Times New Roman" w:cs="Times New Roman"/>
          <w:sz w:val="24"/>
          <w:szCs w:val="24"/>
        </w:rPr>
        <w:t>these exp</w:t>
      </w:r>
      <w:r w:rsidR="00565631" w:rsidRPr="006D3D1B">
        <w:rPr>
          <w:rFonts w:ascii="Times New Roman" w:hAnsi="Times New Roman" w:cs="Times New Roman"/>
          <w:sz w:val="24"/>
          <w:szCs w:val="24"/>
        </w:rPr>
        <w:t>eriments were</w:t>
      </w:r>
      <w:r w:rsidRPr="006D3D1B">
        <w:rPr>
          <w:rFonts w:ascii="Times New Roman" w:hAnsi="Times New Roman" w:cs="Times New Roman"/>
          <w:sz w:val="24"/>
          <w:szCs w:val="24"/>
        </w:rPr>
        <w:t xml:space="preserve"> the 6</w:t>
      </w:r>
      <w:r w:rsidR="005631BF">
        <w:rPr>
          <w:rFonts w:ascii="Times New Roman" w:hAnsi="Times New Roman" w:cs="Times New Roman"/>
          <w:sz w:val="24"/>
          <w:szCs w:val="24"/>
        </w:rPr>
        <w:t xml:space="preserve"> </w:t>
      </w:r>
      <w:r w:rsidRPr="006D3D1B">
        <w:rPr>
          <w:rFonts w:ascii="Times New Roman" w:hAnsi="Times New Roman" w:cs="Times New Roman"/>
          <w:sz w:val="24"/>
          <w:szCs w:val="24"/>
        </w:rPr>
        <w:t>m AGL wind</w:t>
      </w:r>
      <w:r w:rsidR="00565631" w:rsidRPr="006D3D1B">
        <w:rPr>
          <w:rFonts w:ascii="Times New Roman" w:hAnsi="Times New Roman" w:cs="Times New Roman"/>
          <w:sz w:val="24"/>
          <w:szCs w:val="24"/>
        </w:rPr>
        <w:t xml:space="preserve"> speed and direction in and immediately around the burn area</w:t>
      </w:r>
      <w:r w:rsidRPr="006D3D1B">
        <w:rPr>
          <w:rFonts w:ascii="Times New Roman" w:hAnsi="Times New Roman" w:cs="Times New Roman"/>
          <w:sz w:val="24"/>
          <w:szCs w:val="24"/>
        </w:rPr>
        <w:t xml:space="preserve">.  It should further be noted that the 6m </w:t>
      </w:r>
      <w:r w:rsidR="009D2488" w:rsidRPr="006D3D1B">
        <w:rPr>
          <w:rFonts w:ascii="Times New Roman" w:hAnsi="Times New Roman" w:cs="Times New Roman"/>
          <w:sz w:val="24"/>
          <w:szCs w:val="24"/>
        </w:rPr>
        <w:t xml:space="preserve">wind </w:t>
      </w:r>
      <w:r w:rsidRPr="006D3D1B">
        <w:rPr>
          <w:rFonts w:ascii="Times New Roman" w:hAnsi="Times New Roman" w:cs="Times New Roman"/>
          <w:sz w:val="24"/>
          <w:szCs w:val="24"/>
        </w:rPr>
        <w:t>altitude was designated because of existing, widely-used empirical relationships estimating the “effective” fire model wind speed from the 6</w:t>
      </w:r>
      <w:r w:rsidR="005631BF">
        <w:rPr>
          <w:rFonts w:ascii="Times New Roman" w:hAnsi="Times New Roman" w:cs="Times New Roman"/>
          <w:sz w:val="24"/>
          <w:szCs w:val="24"/>
        </w:rPr>
        <w:t xml:space="preserve"> </w:t>
      </w:r>
      <w:r w:rsidRPr="006D3D1B">
        <w:rPr>
          <w:rFonts w:ascii="Times New Roman" w:hAnsi="Times New Roman" w:cs="Times New Roman"/>
          <w:sz w:val="24"/>
          <w:szCs w:val="24"/>
        </w:rPr>
        <w:t xml:space="preserve">m </w:t>
      </w:r>
      <w:r w:rsidR="000A6EAC" w:rsidRPr="006D3D1B">
        <w:rPr>
          <w:rFonts w:ascii="Times New Roman" w:hAnsi="Times New Roman" w:cs="Times New Roman"/>
          <w:sz w:val="24"/>
          <w:szCs w:val="24"/>
        </w:rPr>
        <w:t>AGL wind speed using a fuel-type-dependent wind adjustment factor (Andrews</w:t>
      </w:r>
      <w:r w:rsidR="005631BF">
        <w:rPr>
          <w:rFonts w:ascii="Times New Roman" w:hAnsi="Times New Roman" w:cs="Times New Roman"/>
          <w:sz w:val="24"/>
          <w:szCs w:val="24"/>
        </w:rPr>
        <w:t>,</w:t>
      </w:r>
      <w:r w:rsidR="000A6EAC" w:rsidRPr="006D3D1B">
        <w:rPr>
          <w:rFonts w:ascii="Times New Roman" w:hAnsi="Times New Roman" w:cs="Times New Roman"/>
          <w:sz w:val="24"/>
          <w:szCs w:val="24"/>
        </w:rPr>
        <w:t xml:space="preserve"> 2012).</w:t>
      </w:r>
      <w:r w:rsidRPr="006D3D1B">
        <w:rPr>
          <w:rFonts w:ascii="Times New Roman" w:hAnsi="Times New Roman" w:cs="Times New Roman"/>
          <w:sz w:val="24"/>
          <w:szCs w:val="24"/>
        </w:rPr>
        <w:t xml:space="preserve">  </w:t>
      </w:r>
      <w:r w:rsidR="00E85849" w:rsidRPr="006D3D1B">
        <w:rPr>
          <w:rFonts w:ascii="Times New Roman" w:hAnsi="Times New Roman" w:cs="Times New Roman"/>
          <w:sz w:val="24"/>
          <w:szCs w:val="24"/>
        </w:rPr>
        <w:t xml:space="preserve">In order to avoid errors from vertical interpolation of the horizontal wind components (since a log wind profile predicted by similarity theory was not expected to apply near the fire front), the ARPS grid dimensions were specifically chosen to ensure that the desired altitude corresponded exactly to the center of a grid cell for each vertical column in the domain.  </w:t>
      </w:r>
    </w:p>
    <w:p w:rsidR="000A6EAC" w:rsidRDefault="000A6EAC" w:rsidP="00614984">
      <w:pPr>
        <w:keepNext/>
        <w:spacing w:line="240" w:lineRule="auto"/>
        <w:ind w:left="900"/>
        <w:jc w:val="center"/>
      </w:pPr>
      <w:r w:rsidRPr="00991559">
        <w:rPr>
          <w:noProof/>
          <w:color w:val="000000" w:themeColor="text1"/>
          <w:sz w:val="16"/>
          <w:szCs w:val="16"/>
        </w:rPr>
        <w:lastRenderedPageBreak/>
        <w:drawing>
          <wp:inline distT="0" distB="0" distL="0" distR="0" wp14:anchorId="5E6778E5" wp14:editId="4295C8BA">
            <wp:extent cx="3795823" cy="3616041"/>
            <wp:effectExtent l="0" t="0" r="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srcRect/>
                    <a:stretch>
                      <a:fillRect/>
                    </a:stretch>
                  </pic:blipFill>
                  <pic:spPr bwMode="auto">
                    <a:xfrm>
                      <a:off x="0" y="0"/>
                      <a:ext cx="3807353" cy="3627024"/>
                    </a:xfrm>
                    <a:prstGeom prst="rect">
                      <a:avLst/>
                    </a:prstGeom>
                    <a:noFill/>
                    <a:ln w="9525">
                      <a:noFill/>
                      <a:miter lim="800000"/>
                      <a:headEnd/>
                      <a:tailEnd/>
                    </a:ln>
                  </pic:spPr>
                </pic:pic>
              </a:graphicData>
            </a:graphic>
          </wp:inline>
        </w:drawing>
      </w:r>
    </w:p>
    <w:p w:rsidR="000A6EAC" w:rsidRPr="006D3D1B" w:rsidRDefault="000A6EAC" w:rsidP="006D3D1B">
      <w:pPr>
        <w:pStyle w:val="Caption"/>
        <w:ind w:left="900"/>
        <w:jc w:val="both"/>
        <w:rPr>
          <w:rFonts w:ascii="Times New Roman" w:hAnsi="Times New Roman" w:cs="Times New Roman"/>
          <w:color w:val="000000" w:themeColor="text1"/>
          <w:sz w:val="24"/>
          <w:szCs w:val="24"/>
        </w:rPr>
      </w:pPr>
      <w:bookmarkStart w:id="34" w:name="_Toc385367298"/>
      <w:bookmarkStart w:id="35" w:name="_Toc386501300"/>
      <w:r w:rsidRPr="006D3D1B">
        <w:rPr>
          <w:rFonts w:ascii="Times New Roman" w:hAnsi="Times New Roman" w:cs="Times New Roman"/>
          <w:color w:val="000000" w:themeColor="text1"/>
          <w:sz w:val="24"/>
          <w:szCs w:val="24"/>
        </w:rPr>
        <w:t xml:space="preserve">Figure </w:t>
      </w:r>
      <w:r w:rsidR="00050E52" w:rsidRPr="006D3D1B">
        <w:rPr>
          <w:rFonts w:ascii="Times New Roman" w:hAnsi="Times New Roman" w:cs="Times New Roman"/>
          <w:color w:val="000000" w:themeColor="text1"/>
          <w:sz w:val="24"/>
          <w:szCs w:val="24"/>
        </w:rPr>
        <w:fldChar w:fldCharType="begin"/>
      </w:r>
      <w:r w:rsidRPr="006D3D1B">
        <w:rPr>
          <w:rFonts w:ascii="Times New Roman" w:hAnsi="Times New Roman" w:cs="Times New Roman"/>
          <w:color w:val="000000" w:themeColor="text1"/>
          <w:sz w:val="24"/>
          <w:szCs w:val="24"/>
        </w:rPr>
        <w:instrText xml:space="preserve"> SEQ Figure \* ARABIC </w:instrText>
      </w:r>
      <w:r w:rsidR="00050E52" w:rsidRPr="006D3D1B">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18</w:t>
      </w:r>
      <w:r w:rsidR="00050E52" w:rsidRPr="006D3D1B">
        <w:rPr>
          <w:rFonts w:ascii="Times New Roman" w:hAnsi="Times New Roman" w:cs="Times New Roman"/>
          <w:color w:val="000000" w:themeColor="text1"/>
          <w:sz w:val="24"/>
          <w:szCs w:val="24"/>
        </w:rPr>
        <w:fldChar w:fldCharType="end"/>
      </w:r>
      <w:r w:rsidRPr="006D3D1B">
        <w:rPr>
          <w:rFonts w:ascii="Times New Roman" w:hAnsi="Times New Roman" w:cs="Times New Roman"/>
          <w:color w:val="000000" w:themeColor="text1"/>
          <w:sz w:val="24"/>
          <w:szCs w:val="24"/>
        </w:rPr>
        <w:t xml:space="preserve">: Model grid map for a 4x4 DEVS-FIRE grid of resolution dx/2 centered within a 3x3 ARPS domain of resolution dx.  </w:t>
      </w:r>
      <w:r w:rsidR="00B60540" w:rsidRPr="006D3D1B">
        <w:rPr>
          <w:rFonts w:ascii="Times New Roman" w:hAnsi="Times New Roman" w:cs="Times New Roman"/>
          <w:i/>
          <w:color w:val="000000" w:themeColor="text1"/>
          <w:sz w:val="24"/>
          <w:szCs w:val="24"/>
        </w:rPr>
        <w:t>U</w:t>
      </w:r>
      <w:r w:rsidR="00B60540" w:rsidRPr="006D3D1B">
        <w:rPr>
          <w:rFonts w:ascii="Times New Roman" w:hAnsi="Times New Roman" w:cs="Times New Roman"/>
          <w:color w:val="000000" w:themeColor="text1"/>
          <w:sz w:val="24"/>
          <w:szCs w:val="24"/>
        </w:rPr>
        <w:t xml:space="preserve">, </w:t>
      </w:r>
      <w:r w:rsidR="00B60540" w:rsidRPr="006D3D1B">
        <w:rPr>
          <w:rFonts w:ascii="Times New Roman" w:hAnsi="Times New Roman" w:cs="Times New Roman"/>
          <w:i/>
          <w:color w:val="000000" w:themeColor="text1"/>
          <w:sz w:val="24"/>
          <w:szCs w:val="24"/>
        </w:rPr>
        <w:t>V</w:t>
      </w:r>
      <w:r w:rsidR="00B60540" w:rsidRPr="006D3D1B">
        <w:rPr>
          <w:rFonts w:ascii="Times New Roman" w:hAnsi="Times New Roman" w:cs="Times New Roman"/>
          <w:color w:val="000000" w:themeColor="text1"/>
          <w:sz w:val="24"/>
          <w:szCs w:val="24"/>
        </w:rPr>
        <w:t xml:space="preserve">, and </w:t>
      </w:r>
      <w:r w:rsidR="00B60540" w:rsidRPr="006D3D1B">
        <w:rPr>
          <w:rFonts w:ascii="Times New Roman" w:hAnsi="Times New Roman" w:cs="Times New Roman"/>
          <w:i/>
          <w:color w:val="000000" w:themeColor="text1"/>
          <w:sz w:val="24"/>
          <w:szCs w:val="24"/>
        </w:rPr>
        <w:t>S</w:t>
      </w:r>
      <w:r w:rsidR="00B60540" w:rsidRPr="006D3D1B">
        <w:rPr>
          <w:rFonts w:ascii="Times New Roman" w:hAnsi="Times New Roman" w:cs="Times New Roman"/>
          <w:color w:val="000000" w:themeColor="text1"/>
          <w:sz w:val="24"/>
          <w:szCs w:val="24"/>
        </w:rPr>
        <w:t xml:space="preserve"> denote the computational locations for </w:t>
      </w:r>
      <w:r w:rsidR="00C86154" w:rsidRPr="00C86154">
        <w:rPr>
          <w:rFonts w:ascii="Times New Roman" w:hAnsi="Times New Roman" w:cs="Times New Roman"/>
          <w:i/>
          <w:color w:val="000000" w:themeColor="text1"/>
          <w:sz w:val="24"/>
          <w:szCs w:val="24"/>
        </w:rPr>
        <w:t>u</w:t>
      </w:r>
      <w:r w:rsidR="00C86154">
        <w:rPr>
          <w:rFonts w:ascii="Times New Roman" w:hAnsi="Times New Roman" w:cs="Times New Roman"/>
          <w:color w:val="000000" w:themeColor="text1"/>
          <w:sz w:val="24"/>
          <w:szCs w:val="24"/>
        </w:rPr>
        <w:t xml:space="preserve"> wind components, </w:t>
      </w:r>
      <w:r w:rsidR="00C86154" w:rsidRPr="00C86154">
        <w:rPr>
          <w:rFonts w:ascii="Times New Roman" w:hAnsi="Times New Roman" w:cs="Times New Roman"/>
          <w:i/>
          <w:color w:val="000000" w:themeColor="text1"/>
          <w:sz w:val="24"/>
          <w:szCs w:val="24"/>
        </w:rPr>
        <w:t>v</w:t>
      </w:r>
      <w:r w:rsidR="00C86154">
        <w:rPr>
          <w:rFonts w:ascii="Times New Roman" w:hAnsi="Times New Roman" w:cs="Times New Roman"/>
          <w:color w:val="000000" w:themeColor="text1"/>
          <w:sz w:val="24"/>
          <w:szCs w:val="24"/>
        </w:rPr>
        <w:t xml:space="preserve"> wind components</w:t>
      </w:r>
      <w:r w:rsidR="00B60540" w:rsidRPr="006D3D1B">
        <w:rPr>
          <w:rFonts w:ascii="Times New Roman" w:hAnsi="Times New Roman" w:cs="Times New Roman"/>
          <w:i/>
          <w:color w:val="000000" w:themeColor="text1"/>
          <w:sz w:val="24"/>
          <w:szCs w:val="24"/>
        </w:rPr>
        <w:t xml:space="preserve">, </w:t>
      </w:r>
      <w:r w:rsidR="00B60540" w:rsidRPr="006D3D1B">
        <w:rPr>
          <w:rFonts w:ascii="Times New Roman" w:hAnsi="Times New Roman" w:cs="Times New Roman"/>
          <w:color w:val="000000" w:themeColor="text1"/>
          <w:sz w:val="24"/>
          <w:szCs w:val="24"/>
        </w:rPr>
        <w:t>and scalar quantities (e.g. temperature</w:t>
      </w:r>
      <w:r w:rsidR="00DD58CC" w:rsidRPr="006D3D1B">
        <w:rPr>
          <w:rFonts w:ascii="Times New Roman" w:hAnsi="Times New Roman" w:cs="Times New Roman"/>
          <w:color w:val="000000" w:themeColor="text1"/>
          <w:sz w:val="24"/>
          <w:szCs w:val="24"/>
        </w:rPr>
        <w:t xml:space="preserve"> and dewpoint</w:t>
      </w:r>
      <w:r w:rsidR="00B60540" w:rsidRPr="006D3D1B">
        <w:rPr>
          <w:rFonts w:ascii="Times New Roman" w:hAnsi="Times New Roman" w:cs="Times New Roman"/>
          <w:color w:val="000000" w:themeColor="text1"/>
          <w:sz w:val="24"/>
          <w:szCs w:val="24"/>
        </w:rPr>
        <w:t>) respectively</w:t>
      </w:r>
      <w:r w:rsidR="00DD58CC" w:rsidRPr="006D3D1B">
        <w:rPr>
          <w:rFonts w:ascii="Times New Roman" w:hAnsi="Times New Roman" w:cs="Times New Roman"/>
          <w:color w:val="000000" w:themeColor="text1"/>
          <w:sz w:val="24"/>
          <w:szCs w:val="24"/>
        </w:rPr>
        <w:t xml:space="preserve"> for the Arakawa-C grid used by ARPS</w:t>
      </w:r>
      <w:r w:rsidR="00B60540" w:rsidRPr="006D3D1B">
        <w:rPr>
          <w:rFonts w:ascii="Times New Roman" w:hAnsi="Times New Roman" w:cs="Times New Roman"/>
          <w:color w:val="000000" w:themeColor="text1"/>
          <w:sz w:val="24"/>
          <w:szCs w:val="24"/>
        </w:rPr>
        <w:t xml:space="preserve">.  </w:t>
      </w:r>
      <w:r w:rsidRPr="006D3D1B">
        <w:rPr>
          <w:rFonts w:ascii="Times New Roman" w:hAnsi="Times New Roman" w:cs="Times New Roman"/>
          <w:color w:val="000000" w:themeColor="text1"/>
          <w:sz w:val="24"/>
          <w:szCs w:val="24"/>
        </w:rPr>
        <w:t xml:space="preserve">Subscripts denote the </w:t>
      </w:r>
      <w:r w:rsidRPr="006D3D1B">
        <w:rPr>
          <w:rFonts w:ascii="Times New Roman" w:hAnsi="Times New Roman" w:cs="Times New Roman"/>
          <w:i/>
          <w:color w:val="000000" w:themeColor="text1"/>
          <w:sz w:val="24"/>
          <w:szCs w:val="24"/>
        </w:rPr>
        <w:t>x</w:t>
      </w:r>
      <w:r w:rsidRPr="006D3D1B">
        <w:rPr>
          <w:rFonts w:ascii="Times New Roman" w:hAnsi="Times New Roman" w:cs="Times New Roman"/>
          <w:color w:val="000000" w:themeColor="text1"/>
          <w:sz w:val="24"/>
          <w:szCs w:val="24"/>
        </w:rPr>
        <w:t xml:space="preserve"> and </w:t>
      </w:r>
      <w:r w:rsidRPr="006D3D1B">
        <w:rPr>
          <w:rFonts w:ascii="Times New Roman" w:hAnsi="Times New Roman" w:cs="Times New Roman"/>
          <w:i/>
          <w:color w:val="000000" w:themeColor="text1"/>
          <w:sz w:val="24"/>
          <w:szCs w:val="24"/>
        </w:rPr>
        <w:t>y</w:t>
      </w:r>
      <w:r w:rsidRPr="006D3D1B">
        <w:rPr>
          <w:rFonts w:ascii="Times New Roman" w:hAnsi="Times New Roman" w:cs="Times New Roman"/>
          <w:color w:val="000000" w:themeColor="text1"/>
          <w:sz w:val="24"/>
          <w:szCs w:val="24"/>
        </w:rPr>
        <w:t xml:space="preserve"> indices of the ARPS cells, while each DEVS-FIRE cell is represented as a pink box with a dot at its center.</w:t>
      </w:r>
      <w:bookmarkEnd w:id="34"/>
      <w:bookmarkEnd w:id="35"/>
    </w:p>
    <w:p w:rsidR="006D3D1B" w:rsidRDefault="006D3D1B" w:rsidP="00614984">
      <w:pPr>
        <w:spacing w:line="480" w:lineRule="auto"/>
        <w:ind w:left="900"/>
        <w:rPr>
          <w:rFonts w:eastAsiaTheme="minorEastAsia" w:cstheme="minorHAnsi"/>
          <w:i/>
        </w:rPr>
      </w:pPr>
    </w:p>
    <w:p w:rsidR="000A6EAC" w:rsidRPr="006D3D1B" w:rsidRDefault="00D8482A" w:rsidP="00614984">
      <w:pPr>
        <w:spacing w:line="480" w:lineRule="auto"/>
        <w:ind w:left="900"/>
        <w:rPr>
          <w:rFonts w:ascii="Times New Roman" w:eastAsiaTheme="minorEastAsia" w:hAnsi="Times New Roman" w:cs="Times New Roman"/>
          <w:sz w:val="24"/>
          <w:szCs w:val="24"/>
        </w:rPr>
      </w:pPr>
      <w:r w:rsidRPr="006D3D1B">
        <w:rPr>
          <w:rFonts w:ascii="Times New Roman" w:eastAsiaTheme="minorEastAsia" w:hAnsi="Times New Roman" w:cs="Times New Roman"/>
          <w:i/>
          <w:sz w:val="24"/>
          <w:szCs w:val="24"/>
        </w:rPr>
        <w:t>i</w:t>
      </w:r>
      <w:r w:rsidR="007B4502" w:rsidRPr="006D3D1B">
        <w:rPr>
          <w:rFonts w:ascii="Times New Roman" w:eastAsiaTheme="minorEastAsia" w:hAnsi="Times New Roman" w:cs="Times New Roman"/>
          <w:i/>
          <w:sz w:val="24"/>
          <w:szCs w:val="24"/>
        </w:rPr>
        <w:t>ii</w:t>
      </w:r>
      <w:r w:rsidR="007B4502" w:rsidRPr="006D3D1B">
        <w:rPr>
          <w:rFonts w:ascii="Times New Roman" w:eastAsiaTheme="minorEastAsia" w:hAnsi="Times New Roman" w:cs="Times New Roman"/>
          <w:sz w:val="24"/>
          <w:szCs w:val="24"/>
        </w:rPr>
        <w:t xml:space="preserve">. </w:t>
      </w:r>
      <w:r w:rsidR="007B4502" w:rsidRPr="006D3D1B">
        <w:rPr>
          <w:rFonts w:ascii="Times New Roman" w:eastAsiaTheme="minorEastAsia" w:hAnsi="Times New Roman" w:cs="Times New Roman"/>
          <w:i/>
          <w:sz w:val="24"/>
          <w:szCs w:val="24"/>
        </w:rPr>
        <w:t>Calculating heat output from DEVS-FIRE</w:t>
      </w:r>
    </w:p>
    <w:p w:rsidR="000A6EAC" w:rsidRPr="006D3D1B" w:rsidRDefault="00A941A2" w:rsidP="006D3D1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 xml:space="preserve">The heat released by fuel combustion </w:t>
      </w:r>
      <w:r w:rsidR="00FF00EE" w:rsidRPr="006D3D1B">
        <w:rPr>
          <w:rFonts w:ascii="Times New Roman" w:eastAsiaTheme="minorEastAsia" w:hAnsi="Times New Roman" w:cs="Times New Roman"/>
          <w:sz w:val="24"/>
          <w:szCs w:val="24"/>
        </w:rPr>
        <w:t xml:space="preserve">as a function of time </w:t>
      </w:r>
      <w:r w:rsidRPr="006D3D1B">
        <w:rPr>
          <w:rFonts w:ascii="Times New Roman" w:eastAsiaTheme="minorEastAsia" w:hAnsi="Times New Roman" w:cs="Times New Roman"/>
          <w:sz w:val="24"/>
          <w:szCs w:val="24"/>
        </w:rPr>
        <w:t xml:space="preserve">is not explicitly treated in the </w:t>
      </w:r>
      <w:r w:rsidR="00447E21" w:rsidRPr="006D3D1B">
        <w:rPr>
          <w:rFonts w:ascii="Times New Roman" w:eastAsiaTheme="minorEastAsia" w:hAnsi="Times New Roman" w:cs="Times New Roman"/>
          <w:sz w:val="24"/>
          <w:szCs w:val="24"/>
        </w:rPr>
        <w:t>uncoupled</w:t>
      </w:r>
      <w:r w:rsidRPr="006D3D1B">
        <w:rPr>
          <w:rFonts w:ascii="Times New Roman" w:eastAsiaTheme="minorEastAsia" w:hAnsi="Times New Roman" w:cs="Times New Roman"/>
          <w:sz w:val="24"/>
          <w:szCs w:val="24"/>
        </w:rPr>
        <w:t xml:space="preserve"> version of DEVS-FIRE.  It is not needed there because</w:t>
      </w:r>
      <w:r w:rsidR="005631BF">
        <w:rPr>
          <w:rFonts w:ascii="Times New Roman" w:eastAsiaTheme="minorEastAsia" w:hAnsi="Times New Roman" w:cs="Times New Roman"/>
          <w:sz w:val="24"/>
          <w:szCs w:val="24"/>
        </w:rPr>
        <w:t>, from the Rothermel formula given in (10),</w:t>
      </w:r>
      <w:r w:rsidRPr="006D3D1B">
        <w:rPr>
          <w:rFonts w:ascii="Times New Roman" w:eastAsiaTheme="minorEastAsia" w:hAnsi="Times New Roman" w:cs="Times New Roman"/>
          <w:sz w:val="24"/>
          <w:szCs w:val="24"/>
        </w:rPr>
        <w:t xml:space="preserve"> the only aspect of the combustion that affects the uncoupled spread of the fire is the reaction intensity </w:t>
      </w:r>
      <w:r w:rsidRPr="006D3D1B">
        <w:rPr>
          <w:rFonts w:ascii="Times New Roman" w:eastAsiaTheme="minorEastAsia" w:hAnsi="Times New Roman" w:cs="Times New Roman"/>
          <w:i/>
          <w:sz w:val="24"/>
          <w:szCs w:val="24"/>
        </w:rPr>
        <w:t>at the fire front</w:t>
      </w:r>
      <w:r w:rsidRPr="006D3D1B">
        <w:rPr>
          <w:rFonts w:ascii="Times New Roman" w:eastAsiaTheme="minorEastAsia" w:hAnsi="Times New Roman" w:cs="Times New Roman"/>
          <w:sz w:val="24"/>
          <w:szCs w:val="24"/>
        </w:rPr>
        <w:t xml:space="preserve">, which is </w:t>
      </w:r>
      <w:r w:rsidR="00FF00EE" w:rsidRPr="006D3D1B">
        <w:rPr>
          <w:rFonts w:ascii="Times New Roman" w:eastAsiaTheme="minorEastAsia" w:hAnsi="Times New Roman" w:cs="Times New Roman"/>
          <w:sz w:val="24"/>
          <w:szCs w:val="24"/>
        </w:rPr>
        <w:t xml:space="preserve">an instantaneous value </w:t>
      </w:r>
      <w:r w:rsidR="00447E21" w:rsidRPr="006D3D1B">
        <w:rPr>
          <w:rFonts w:ascii="Times New Roman" w:eastAsiaTheme="minorEastAsia" w:hAnsi="Times New Roman" w:cs="Times New Roman"/>
          <w:sz w:val="24"/>
          <w:szCs w:val="24"/>
        </w:rPr>
        <w:t>determined by the terrain</w:t>
      </w:r>
      <w:r w:rsidRPr="006D3D1B">
        <w:rPr>
          <w:rFonts w:ascii="Times New Roman" w:eastAsiaTheme="minorEastAsia" w:hAnsi="Times New Roman" w:cs="Times New Roman"/>
          <w:sz w:val="24"/>
          <w:szCs w:val="24"/>
        </w:rPr>
        <w:t>, local wind</w:t>
      </w:r>
      <w:r w:rsidR="00447E21" w:rsidRPr="006D3D1B">
        <w:rPr>
          <w:rFonts w:ascii="Times New Roman" w:eastAsiaTheme="minorEastAsia" w:hAnsi="Times New Roman" w:cs="Times New Roman"/>
          <w:sz w:val="24"/>
          <w:szCs w:val="24"/>
        </w:rPr>
        <w:t>, and characteristics of the fuel bed</w:t>
      </w:r>
      <w:r w:rsidRPr="006D3D1B">
        <w:rPr>
          <w:rFonts w:ascii="Times New Roman" w:eastAsiaTheme="minorEastAsia" w:hAnsi="Times New Roman" w:cs="Times New Roman"/>
          <w:sz w:val="24"/>
          <w:szCs w:val="24"/>
        </w:rPr>
        <w:t xml:space="preserve">.  </w:t>
      </w:r>
      <w:r w:rsidR="00FF00EE" w:rsidRPr="006D3D1B">
        <w:rPr>
          <w:rFonts w:ascii="Times New Roman" w:eastAsiaTheme="minorEastAsia" w:hAnsi="Times New Roman" w:cs="Times New Roman"/>
          <w:sz w:val="24"/>
          <w:szCs w:val="24"/>
        </w:rPr>
        <w:t xml:space="preserve">Therefore, it was necessary to select a method for estimating the temporal </w:t>
      </w:r>
      <w:r w:rsidR="00FF00EE" w:rsidRPr="006D3D1B">
        <w:rPr>
          <w:rFonts w:ascii="Times New Roman" w:eastAsiaTheme="minorEastAsia" w:hAnsi="Times New Roman" w:cs="Times New Roman"/>
          <w:sz w:val="24"/>
          <w:szCs w:val="24"/>
        </w:rPr>
        <w:lastRenderedPageBreak/>
        <w:t>evolution of the heat ou</w:t>
      </w:r>
      <w:r w:rsidR="00447E21" w:rsidRPr="006D3D1B">
        <w:rPr>
          <w:rFonts w:ascii="Times New Roman" w:eastAsiaTheme="minorEastAsia" w:hAnsi="Times New Roman" w:cs="Times New Roman"/>
          <w:sz w:val="24"/>
          <w:szCs w:val="24"/>
        </w:rPr>
        <w:t>tput for each ignited cell</w:t>
      </w:r>
      <w:r w:rsidR="00970BBA" w:rsidRPr="006D3D1B">
        <w:rPr>
          <w:rFonts w:ascii="Times New Roman" w:eastAsiaTheme="minorEastAsia" w:hAnsi="Times New Roman" w:cs="Times New Roman"/>
          <w:sz w:val="24"/>
          <w:szCs w:val="24"/>
        </w:rPr>
        <w:t xml:space="preserve"> in order to provide sufficient input to represent the burn area appropriately in ARPS</w:t>
      </w:r>
      <w:r w:rsidR="00447E21" w:rsidRPr="006D3D1B">
        <w:rPr>
          <w:rFonts w:ascii="Times New Roman" w:eastAsiaTheme="minorEastAsia" w:hAnsi="Times New Roman" w:cs="Times New Roman"/>
          <w:sz w:val="24"/>
          <w:szCs w:val="24"/>
        </w:rPr>
        <w:t xml:space="preserve">.  </w:t>
      </w:r>
    </w:p>
    <w:p w:rsidR="00447E21" w:rsidRPr="006D3D1B" w:rsidRDefault="00447E21" w:rsidP="006D3D1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As stated in Chapter 2, experimentally-derived functions are used to estimate different aspects of the heat release in other coupled m</w:t>
      </w:r>
      <w:r w:rsidR="006976DA" w:rsidRPr="006D3D1B">
        <w:rPr>
          <w:rFonts w:ascii="Times New Roman" w:eastAsiaTheme="minorEastAsia" w:hAnsi="Times New Roman" w:cs="Times New Roman"/>
          <w:sz w:val="24"/>
          <w:szCs w:val="24"/>
        </w:rPr>
        <w:t>odels.  For example, as shown by</w:t>
      </w:r>
      <w:r w:rsidR="00E136BC" w:rsidRPr="006D3D1B">
        <w:rPr>
          <w:rFonts w:ascii="Times New Roman" w:eastAsiaTheme="minorEastAsia" w:hAnsi="Times New Roman" w:cs="Times New Roman"/>
          <w:sz w:val="24"/>
          <w:szCs w:val="24"/>
        </w:rPr>
        <w:t xml:space="preserve"> (</w:t>
      </w:r>
      <w:r w:rsidR="00053866" w:rsidRPr="006D3D1B">
        <w:rPr>
          <w:rFonts w:ascii="Times New Roman" w:eastAsiaTheme="minorEastAsia" w:hAnsi="Times New Roman" w:cs="Times New Roman"/>
          <w:sz w:val="24"/>
          <w:szCs w:val="24"/>
        </w:rPr>
        <w:t>19</w:t>
      </w:r>
      <w:r w:rsidR="00E136BC"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the change in unburned fuel fraction is modeled in WRF-SFIRE as a simple exponential decay adapted from the BURNUP model (Albini and Reinhardt</w:t>
      </w:r>
      <w:r w:rsidR="005631BF">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xml:space="preserve"> 1995), with the e-folding time determined entirely by the fuel type.  Recognizing that the combustion rate should be substantially increased by stronger winds (due to an enhanced supply of fresh oxygen in the combustion zone), the initial intent for ARPS/DEVS-FIRE was to use the full version of th</w:t>
      </w:r>
      <w:r w:rsidR="006260C2" w:rsidRPr="006D3D1B">
        <w:rPr>
          <w:rFonts w:ascii="Times New Roman" w:eastAsiaTheme="minorEastAsia" w:hAnsi="Times New Roman" w:cs="Times New Roman"/>
          <w:sz w:val="24"/>
          <w:szCs w:val="24"/>
        </w:rPr>
        <w:t xml:space="preserve">e BURNUP model to calculate the fuel loss and associated energy fluxes.  From Albini and Reinhardt </w:t>
      </w:r>
      <w:r w:rsidR="0007276B">
        <w:rPr>
          <w:rFonts w:ascii="Times New Roman" w:eastAsiaTheme="minorEastAsia" w:hAnsi="Times New Roman" w:cs="Times New Roman"/>
          <w:sz w:val="24"/>
          <w:szCs w:val="24"/>
        </w:rPr>
        <w:t>(</w:t>
      </w:r>
      <w:r w:rsidR="006260C2" w:rsidRPr="006D3D1B">
        <w:rPr>
          <w:rFonts w:ascii="Times New Roman" w:eastAsiaTheme="minorEastAsia" w:hAnsi="Times New Roman" w:cs="Times New Roman"/>
          <w:sz w:val="24"/>
          <w:szCs w:val="24"/>
        </w:rPr>
        <w:t>1995</w:t>
      </w:r>
      <w:r w:rsidR="0007276B">
        <w:rPr>
          <w:rFonts w:ascii="Times New Roman" w:eastAsiaTheme="minorEastAsia" w:hAnsi="Times New Roman" w:cs="Times New Roman"/>
          <w:sz w:val="24"/>
          <w:szCs w:val="24"/>
        </w:rPr>
        <w:t>)</w:t>
      </w:r>
      <w:r w:rsidR="006260C2" w:rsidRPr="006D3D1B">
        <w:rPr>
          <w:rFonts w:ascii="Times New Roman" w:eastAsiaTheme="minorEastAsia" w:hAnsi="Times New Roman" w:cs="Times New Roman"/>
          <w:sz w:val="24"/>
          <w:szCs w:val="24"/>
        </w:rPr>
        <w:t>, the ti</w:t>
      </w:r>
      <w:r w:rsidR="009863CE" w:rsidRPr="006D3D1B">
        <w:rPr>
          <w:rFonts w:ascii="Times New Roman" w:eastAsiaTheme="minorEastAsia" w:hAnsi="Times New Roman" w:cs="Times New Roman"/>
          <w:sz w:val="24"/>
          <w:szCs w:val="24"/>
        </w:rPr>
        <w:t>me s</w:t>
      </w:r>
      <w:r w:rsidR="00E136BC" w:rsidRPr="006D3D1B">
        <w:rPr>
          <w:rFonts w:ascii="Times New Roman" w:eastAsiaTheme="minorEastAsia" w:hAnsi="Times New Roman" w:cs="Times New Roman"/>
          <w:sz w:val="24"/>
          <w:szCs w:val="24"/>
        </w:rPr>
        <w:t>cale for the mass loss used in (</w:t>
      </w:r>
      <w:r w:rsidR="006260C2" w:rsidRPr="006D3D1B">
        <w:rPr>
          <w:rFonts w:ascii="Times New Roman" w:eastAsiaTheme="minorEastAsia" w:hAnsi="Times New Roman" w:cs="Times New Roman"/>
          <w:sz w:val="24"/>
          <w:szCs w:val="24"/>
        </w:rPr>
        <w:t xml:space="preserve">16) </w:t>
      </w:r>
      <w:r w:rsidR="005631BF">
        <w:rPr>
          <w:rFonts w:ascii="Times New Roman" w:eastAsiaTheme="minorEastAsia" w:hAnsi="Times New Roman" w:cs="Times New Roman"/>
          <w:sz w:val="24"/>
          <w:szCs w:val="24"/>
        </w:rPr>
        <w:t>may be</w:t>
      </w:r>
      <w:r w:rsidR="006260C2" w:rsidRPr="006D3D1B">
        <w:rPr>
          <w:rFonts w:ascii="Times New Roman" w:eastAsiaTheme="minorEastAsia" w:hAnsi="Times New Roman" w:cs="Times New Roman"/>
          <w:sz w:val="24"/>
          <w:szCs w:val="24"/>
        </w:rPr>
        <w:t xml:space="preserve"> given by</w:t>
      </w:r>
    </w:p>
    <w:p w:rsidR="006260C2" w:rsidRDefault="00172E0A" w:rsidP="00614984">
      <w:pPr>
        <w:spacing w:line="480" w:lineRule="auto"/>
        <w:ind w:left="900"/>
        <w:jc w:val="right"/>
        <w:rPr>
          <w:rFonts w:eastAsiaTheme="minorEastAsia" w:cstheme="minorHAnsi"/>
          <w:color w:val="000000" w:themeColor="text1"/>
        </w:rPr>
      </w:pPr>
      <m:oMath>
        <m:sSub>
          <m:sSubPr>
            <m:ctrlPr>
              <w:rPr>
                <w:rFonts w:ascii="Cambria Math" w:hAnsi="Cambria Math"/>
                <w:color w:val="000000" w:themeColor="text1"/>
                <w:sz w:val="28"/>
                <w:szCs w:val="28"/>
              </w:rPr>
            </m:ctrlPr>
          </m:sSubPr>
          <m:e>
            <m:r>
              <w:rPr>
                <w:rFonts w:ascii="Cambria Math" w:hAnsi="Cambria Math"/>
                <w:color w:val="000000" w:themeColor="text1"/>
                <w:sz w:val="28"/>
                <w:szCs w:val="28"/>
              </w:rPr>
              <m:t>τ</m:t>
            </m:r>
          </m:e>
          <m:sub>
            <m:r>
              <w:rPr>
                <w:rFonts w:ascii="Cambria Math" w:hAnsi="Cambria Math"/>
                <w:color w:val="000000" w:themeColor="text1"/>
                <w:sz w:val="28"/>
                <w:szCs w:val="28"/>
              </w:rPr>
              <m:t>c</m:t>
            </m:r>
          </m:sub>
        </m:sSub>
        <m:r>
          <w:rPr>
            <w:rFonts w:ascii="Cambria Math" w:hAnsi="Cambria Math"/>
            <w:color w:val="000000" w:themeColor="text1"/>
            <w:sz w:val="28"/>
            <w:szCs w:val="28"/>
          </w:rPr>
          <m:t>=</m:t>
        </m:r>
        <m:f>
          <m:fPr>
            <m:ctrlPr>
              <w:rPr>
                <w:rFonts w:ascii="Cambria Math" w:hAnsi="Cambria Math"/>
                <w:color w:val="000000" w:themeColor="text1"/>
                <w:sz w:val="28"/>
                <w:szCs w:val="28"/>
              </w:rPr>
            </m:ctrlPr>
          </m:fPr>
          <m:num>
            <m:sSubSup>
              <m:sSubSupPr>
                <m:ctrlPr>
                  <w:rPr>
                    <w:rFonts w:ascii="Cambria Math" w:hAnsi="Cambria Math"/>
                    <w:color w:val="000000" w:themeColor="text1"/>
                    <w:sz w:val="28"/>
                    <w:szCs w:val="28"/>
                  </w:rPr>
                </m:ctrlPr>
              </m:sSubSupPr>
              <m:e>
                <m:r>
                  <w:rPr>
                    <w:rFonts w:ascii="Cambria Math" w:hAnsi="Cambria Math"/>
                    <w:color w:val="000000" w:themeColor="text1"/>
                    <w:sz w:val="28"/>
                    <w:szCs w:val="28"/>
                  </w:rPr>
                  <m:t>T</m:t>
                </m:r>
              </m:e>
              <m:sub>
                <m:r>
                  <w:rPr>
                    <w:rFonts w:ascii="Cambria Math" w:hAnsi="Cambria Math"/>
                    <w:color w:val="000000" w:themeColor="text1"/>
                    <w:sz w:val="28"/>
                    <w:szCs w:val="28"/>
                  </w:rPr>
                  <m:t>F</m:t>
                </m:r>
              </m:sub>
              <m:sup>
                <m:r>
                  <w:rPr>
                    <w:rFonts w:ascii="Cambria Math" w:hAnsi="Cambria Math"/>
                    <w:color w:val="000000" w:themeColor="text1"/>
                    <w:sz w:val="28"/>
                    <w:szCs w:val="28"/>
                  </w:rPr>
                  <m:t>'</m:t>
                </m:r>
              </m:sup>
            </m:sSubSup>
            <m:r>
              <w:rPr>
                <w:rFonts w:ascii="Cambria Math" w:hAnsi="Cambria Math"/>
                <w:color w:val="000000" w:themeColor="text1"/>
                <w:sz w:val="28"/>
                <w:szCs w:val="28"/>
              </w:rPr>
              <m:t xml:space="preserve"> -</m:t>
            </m:r>
            <m:sSubSup>
              <m:sSubSupPr>
                <m:ctrlPr>
                  <w:rPr>
                    <w:rFonts w:ascii="Cambria Math" w:hAnsi="Cambria Math"/>
                    <w:color w:val="000000" w:themeColor="text1"/>
                    <w:sz w:val="28"/>
                    <w:szCs w:val="28"/>
                  </w:rPr>
                </m:ctrlPr>
              </m:sSubSupPr>
              <m:e>
                <m:r>
                  <w:rPr>
                    <w:rFonts w:ascii="Cambria Math" w:hAnsi="Cambria Math"/>
                    <w:color w:val="000000" w:themeColor="text1"/>
                    <w:sz w:val="28"/>
                    <w:szCs w:val="28"/>
                  </w:rPr>
                  <m:t>T</m:t>
                </m:r>
              </m:e>
              <m:sub>
                <m:r>
                  <w:rPr>
                    <w:rFonts w:ascii="Cambria Math" w:hAnsi="Cambria Math"/>
                    <w:color w:val="000000" w:themeColor="text1"/>
                    <w:sz w:val="28"/>
                    <w:szCs w:val="28"/>
                  </w:rPr>
                  <m:t>C</m:t>
                </m:r>
              </m:sub>
              <m:sup>
                <m:r>
                  <w:rPr>
                    <w:rFonts w:ascii="Cambria Math" w:hAnsi="Cambria Math"/>
                    <w:color w:val="000000" w:themeColor="text1"/>
                    <w:sz w:val="28"/>
                    <w:szCs w:val="28"/>
                  </w:rPr>
                  <m:t>'</m:t>
                </m:r>
              </m:sup>
            </m:sSubSup>
          </m:num>
          <m:den>
            <m:sSub>
              <m:sSubPr>
                <m:ctrlPr>
                  <w:rPr>
                    <w:rFonts w:ascii="Cambria Math" w:hAnsi="Cambria Math"/>
                    <w:color w:val="000000" w:themeColor="text1"/>
                    <w:sz w:val="28"/>
                    <w:szCs w:val="28"/>
                  </w:rPr>
                </m:ctrlPr>
              </m:sSubPr>
              <m:e>
                <m:r>
                  <w:rPr>
                    <w:rFonts w:ascii="Cambria Math" w:hAnsi="Cambria Math"/>
                    <w:color w:val="000000" w:themeColor="text1"/>
                    <w:sz w:val="28"/>
                    <w:szCs w:val="28"/>
                  </w:rPr>
                  <m:t>T</m:t>
                </m:r>
              </m:e>
              <m:sub>
                <m:r>
                  <w:rPr>
                    <w:rFonts w:ascii="Cambria Math" w:hAnsi="Cambria Math"/>
                    <w:color w:val="000000" w:themeColor="text1"/>
                    <w:sz w:val="28"/>
                    <w:szCs w:val="28"/>
                  </w:rPr>
                  <m:t>F</m:t>
                </m:r>
              </m:sub>
            </m:sSub>
            <m:r>
              <w:rPr>
                <w:rFonts w:ascii="Cambria Math" w:hAnsi="Cambria Math"/>
                <w:color w:val="000000" w:themeColor="text1"/>
                <w:sz w:val="28"/>
                <w:szCs w:val="28"/>
              </w:rPr>
              <m:t>-</m:t>
            </m:r>
            <m:sSub>
              <m:sSubPr>
                <m:ctrlPr>
                  <w:rPr>
                    <w:rFonts w:ascii="Cambria Math" w:hAnsi="Cambria Math"/>
                    <w:color w:val="000000" w:themeColor="text1"/>
                    <w:sz w:val="28"/>
                    <w:szCs w:val="28"/>
                  </w:rPr>
                </m:ctrlPr>
              </m:sSubPr>
              <m:e>
                <m:r>
                  <w:rPr>
                    <w:rFonts w:ascii="Cambria Math" w:hAnsi="Cambria Math"/>
                    <w:color w:val="000000" w:themeColor="text1"/>
                    <w:sz w:val="28"/>
                    <w:szCs w:val="28"/>
                  </w:rPr>
                  <m:t>T</m:t>
                </m:r>
              </m:e>
              <m:sub>
                <m:r>
                  <w:rPr>
                    <w:rFonts w:ascii="Cambria Math" w:hAnsi="Cambria Math"/>
                    <w:color w:val="000000" w:themeColor="text1"/>
                    <w:sz w:val="28"/>
                    <w:szCs w:val="28"/>
                  </w:rPr>
                  <m:t>C</m:t>
                </m:r>
              </m:sub>
            </m:sSub>
          </m:den>
        </m:f>
        <m:f>
          <m:fPr>
            <m:ctrlPr>
              <w:rPr>
                <w:rFonts w:ascii="Cambria Math" w:hAnsi="Cambria Math"/>
                <w:color w:val="000000" w:themeColor="text1"/>
                <w:sz w:val="28"/>
                <w:szCs w:val="28"/>
              </w:rPr>
            </m:ctrlPr>
          </m:fPr>
          <m:num>
            <m:sSub>
              <m:sSubPr>
                <m:ctrlPr>
                  <w:rPr>
                    <w:rFonts w:ascii="Cambria Math" w:hAnsi="Cambria Math"/>
                    <w:color w:val="000000" w:themeColor="text1"/>
                    <w:sz w:val="28"/>
                    <w:szCs w:val="28"/>
                  </w:rPr>
                </m:ctrlPr>
              </m:sSubPr>
              <m:e>
                <m:r>
                  <w:rPr>
                    <w:rFonts w:ascii="Cambria Math" w:hAnsi="Cambria Math"/>
                    <w:color w:val="000000" w:themeColor="text1"/>
                    <w:sz w:val="28"/>
                    <w:szCs w:val="28"/>
                  </w:rPr>
                  <m:t>ρ</m:t>
                </m:r>
              </m:e>
              <m:sub>
                <m:r>
                  <w:rPr>
                    <w:rFonts w:ascii="Cambria Math" w:hAnsi="Cambria Math"/>
                    <w:color w:val="000000" w:themeColor="text1"/>
                    <w:sz w:val="28"/>
                    <w:szCs w:val="28"/>
                  </w:rPr>
                  <m:t>0</m:t>
                </m:r>
              </m:sub>
            </m:sSub>
          </m:num>
          <m:den>
            <m:sSubSup>
              <m:sSubSupPr>
                <m:ctrlPr>
                  <w:rPr>
                    <w:rFonts w:ascii="Cambria Math" w:hAnsi="Cambria Math"/>
                    <w:color w:val="000000" w:themeColor="text1"/>
                    <w:sz w:val="28"/>
                    <w:szCs w:val="28"/>
                  </w:rPr>
                </m:ctrlPr>
              </m:sSubSupPr>
              <m:e>
                <m:r>
                  <w:rPr>
                    <w:rFonts w:ascii="Cambria Math" w:hAnsi="Cambria Math"/>
                    <w:color w:val="000000" w:themeColor="text1"/>
                    <w:sz w:val="28"/>
                    <w:szCs w:val="28"/>
                  </w:rPr>
                  <m:t>ρ</m:t>
                </m:r>
              </m:e>
              <m:sub>
                <m:r>
                  <w:rPr>
                    <w:rFonts w:ascii="Cambria Math" w:hAnsi="Cambria Math"/>
                    <w:color w:val="000000" w:themeColor="text1"/>
                    <w:sz w:val="28"/>
                    <w:szCs w:val="28"/>
                  </w:rPr>
                  <m:t>o</m:t>
                </m:r>
              </m:sub>
              <m:sup>
                <m:r>
                  <w:rPr>
                    <w:rFonts w:ascii="Cambria Math" w:hAnsi="Cambria Math"/>
                    <w:color w:val="000000" w:themeColor="text1"/>
                    <w:sz w:val="28"/>
                    <w:szCs w:val="28"/>
                  </w:rPr>
                  <m:t>'</m:t>
                </m:r>
              </m:sup>
            </m:sSubSup>
            <m:r>
              <w:rPr>
                <w:rFonts w:ascii="Cambria Math" w:hAnsi="Cambria Math"/>
                <w:color w:val="000000" w:themeColor="text1"/>
                <w:sz w:val="28"/>
                <w:szCs w:val="28"/>
              </w:rPr>
              <m:t xml:space="preserve"> </m:t>
            </m:r>
          </m:den>
        </m:f>
        <m:f>
          <m:fPr>
            <m:ctrlPr>
              <w:rPr>
                <w:rFonts w:ascii="Cambria Math" w:hAnsi="Cambria Math"/>
                <w:color w:val="000000" w:themeColor="text1"/>
                <w:sz w:val="28"/>
                <w:szCs w:val="28"/>
              </w:rPr>
            </m:ctrlPr>
          </m:fPr>
          <m:num>
            <m:r>
              <w:rPr>
                <w:rFonts w:ascii="Cambria Math" w:hAnsi="Cambria Math"/>
                <w:color w:val="000000" w:themeColor="text1"/>
                <w:sz w:val="28"/>
                <w:szCs w:val="28"/>
              </w:rPr>
              <m:t>D</m:t>
            </m:r>
            <m:d>
              <m:dPr>
                <m:ctrlPr>
                  <w:rPr>
                    <w:rFonts w:ascii="Cambria Math" w:hAnsi="Cambria Math"/>
                    <w:color w:val="000000" w:themeColor="text1"/>
                    <w:sz w:val="28"/>
                    <w:szCs w:val="28"/>
                  </w:rPr>
                </m:ctrlPr>
              </m:dPr>
              <m:e>
                <m:r>
                  <w:rPr>
                    <w:rFonts w:ascii="Cambria Math" w:hAnsi="Cambria Math"/>
                    <w:color w:val="000000" w:themeColor="text1"/>
                    <w:sz w:val="28"/>
                    <w:szCs w:val="28"/>
                  </w:rPr>
                  <m:t>0</m:t>
                </m:r>
              </m:e>
            </m:d>
          </m:num>
          <m:den>
            <m:sSub>
              <m:sSubPr>
                <m:ctrlPr>
                  <w:rPr>
                    <w:rFonts w:ascii="Cambria Math" w:hAnsi="Cambria Math"/>
                    <w:color w:val="000000" w:themeColor="text1"/>
                    <w:sz w:val="28"/>
                    <w:szCs w:val="28"/>
                  </w:rPr>
                </m:ctrlPr>
              </m:sSubPr>
              <m:e>
                <m:r>
                  <w:rPr>
                    <w:rFonts w:ascii="Cambria Math" w:hAnsi="Cambria Math"/>
                    <w:color w:val="000000" w:themeColor="text1"/>
                    <w:sz w:val="28"/>
                    <w:szCs w:val="28"/>
                  </w:rPr>
                  <m:t>h</m:t>
                </m:r>
              </m:e>
              <m:sub>
                <m:r>
                  <w:rPr>
                    <w:rFonts w:ascii="Cambria Math" w:hAnsi="Cambria Math"/>
                    <w:color w:val="000000" w:themeColor="text1"/>
                    <w:sz w:val="28"/>
                    <w:szCs w:val="28"/>
                  </w:rPr>
                  <m:t>eff</m:t>
                </m:r>
              </m:sub>
            </m:sSub>
          </m:den>
        </m:f>
        <m:d>
          <m:dPr>
            <m:ctrlPr>
              <w:rPr>
                <w:rFonts w:ascii="Cambria Math" w:hAnsi="Cambria Math"/>
                <w:color w:val="000000" w:themeColor="text1"/>
                <w:sz w:val="28"/>
                <w:szCs w:val="28"/>
              </w:rPr>
            </m:ctrlPr>
          </m:dPr>
          <m:e>
            <m:sSup>
              <m:sSupPr>
                <m:ctrlPr>
                  <w:rPr>
                    <w:rFonts w:ascii="Cambria Math" w:hAnsi="Cambria Math"/>
                    <w:color w:val="000000" w:themeColor="text1"/>
                    <w:sz w:val="28"/>
                    <w:szCs w:val="28"/>
                  </w:rPr>
                </m:ctrlPr>
              </m:sSupPr>
              <m:e>
                <m:r>
                  <w:rPr>
                    <w:rFonts w:ascii="Cambria Math" w:hAnsi="Cambria Math"/>
                    <w:color w:val="000000" w:themeColor="text1"/>
                    <w:sz w:val="28"/>
                    <w:szCs w:val="28"/>
                  </w:rPr>
                  <m:t>a</m:t>
                </m:r>
              </m:e>
              <m:sup>
                <m:r>
                  <w:rPr>
                    <w:rFonts w:ascii="Cambria Math" w:hAnsi="Cambria Math"/>
                    <w:color w:val="000000" w:themeColor="text1"/>
                    <w:sz w:val="28"/>
                    <w:szCs w:val="28"/>
                  </w:rPr>
                  <m:t>'</m:t>
                </m:r>
              </m:sup>
            </m:sSup>
            <m:r>
              <w:rPr>
                <w:rFonts w:ascii="Cambria Math" w:hAnsi="Cambria Math"/>
                <w:color w:val="000000" w:themeColor="text1"/>
                <w:sz w:val="28"/>
                <w:szCs w:val="28"/>
              </w:rPr>
              <m:t>+</m:t>
            </m:r>
            <m:sSup>
              <m:sSupPr>
                <m:ctrlPr>
                  <w:rPr>
                    <w:rFonts w:ascii="Cambria Math" w:hAnsi="Cambria Math"/>
                    <w:color w:val="000000" w:themeColor="text1"/>
                    <w:sz w:val="28"/>
                    <w:szCs w:val="28"/>
                  </w:rPr>
                </m:ctrlPr>
              </m:sSupPr>
              <m:e>
                <m:r>
                  <w:rPr>
                    <w:rFonts w:ascii="Cambria Math" w:hAnsi="Cambria Math"/>
                    <w:color w:val="000000" w:themeColor="text1"/>
                    <w:sz w:val="28"/>
                    <w:szCs w:val="28"/>
                  </w:rPr>
                  <m:t>b</m:t>
                </m:r>
              </m:e>
              <m:sup>
                <m:r>
                  <w:rPr>
                    <w:rFonts w:ascii="Cambria Math" w:hAnsi="Cambria Math"/>
                    <w:color w:val="000000" w:themeColor="text1"/>
                    <w:sz w:val="28"/>
                    <w:szCs w:val="28"/>
                  </w:rPr>
                  <m:t>'</m:t>
                </m:r>
              </m:sup>
            </m:sSup>
            <m:r>
              <w:rPr>
                <w:rFonts w:ascii="Cambria Math" w:hAnsi="Cambria Math"/>
                <w:color w:val="000000" w:themeColor="text1"/>
                <w:sz w:val="28"/>
                <w:szCs w:val="28"/>
              </w:rPr>
              <m:t>M</m:t>
            </m:r>
          </m:e>
        </m:d>
      </m:oMath>
      <w:r w:rsidR="006260C2" w:rsidRPr="006260C2">
        <w:rPr>
          <w:rFonts w:eastAsiaTheme="minorEastAsia" w:cstheme="minorHAnsi"/>
          <w:color w:val="000000" w:themeColor="text1"/>
          <w:sz w:val="28"/>
          <w:szCs w:val="28"/>
        </w:rPr>
        <w:tab/>
      </w:r>
      <w:r w:rsidR="006260C2">
        <w:rPr>
          <w:rFonts w:eastAsiaTheme="minorEastAsia" w:cstheme="minorHAnsi"/>
          <w:color w:val="000000" w:themeColor="text1"/>
          <w:sz w:val="28"/>
          <w:szCs w:val="28"/>
        </w:rPr>
        <w:tab/>
      </w:r>
      <w:r w:rsidR="006260C2">
        <w:rPr>
          <w:rFonts w:eastAsiaTheme="minorEastAsia" w:cstheme="minorHAnsi"/>
          <w:color w:val="000000" w:themeColor="text1"/>
          <w:sz w:val="28"/>
          <w:szCs w:val="28"/>
        </w:rPr>
        <w:tab/>
      </w:r>
      <w:r w:rsidR="006260C2">
        <w:rPr>
          <w:rFonts w:eastAsiaTheme="minorEastAsia" w:cstheme="minorHAnsi"/>
          <w:color w:val="000000" w:themeColor="text1"/>
          <w:sz w:val="28"/>
          <w:szCs w:val="28"/>
        </w:rPr>
        <w:tab/>
      </w:r>
      <w:r w:rsidR="00B11955">
        <w:rPr>
          <w:rFonts w:eastAsiaTheme="minorEastAsia" w:cstheme="minorHAnsi"/>
          <w:color w:val="000000" w:themeColor="text1"/>
        </w:rPr>
        <w:t>(23</w:t>
      </w:r>
      <w:r w:rsidR="006260C2" w:rsidRPr="006260C2">
        <w:rPr>
          <w:rFonts w:eastAsiaTheme="minorEastAsia" w:cstheme="minorHAnsi"/>
          <w:color w:val="000000" w:themeColor="text1"/>
        </w:rPr>
        <w:t>)</w:t>
      </w:r>
    </w:p>
    <w:p w:rsidR="009777DC" w:rsidRPr="006D3D1B" w:rsidRDefault="004C2F9F" w:rsidP="006D3D1B">
      <w:pPr>
        <w:spacing w:line="480" w:lineRule="auto"/>
        <w:ind w:left="900"/>
        <w:jc w:val="both"/>
        <w:rPr>
          <w:rFonts w:ascii="Times New Roman" w:eastAsiaTheme="minorEastAsia" w:hAnsi="Times New Roman" w:cs="Times New Roman"/>
          <w:color w:val="000000" w:themeColor="text1"/>
          <w:sz w:val="24"/>
          <w:szCs w:val="24"/>
        </w:rPr>
      </w:pPr>
      <w:r w:rsidRPr="006D3D1B">
        <w:rPr>
          <w:rFonts w:ascii="Times New Roman" w:eastAsiaTheme="minorEastAsia" w:hAnsi="Times New Roman" w:cs="Times New Roman"/>
          <w:i/>
          <w:color w:val="000000" w:themeColor="text1"/>
          <w:sz w:val="24"/>
          <w:szCs w:val="24"/>
        </w:rPr>
        <w:t>T</w:t>
      </w:r>
      <w:r w:rsidRPr="006D3D1B">
        <w:rPr>
          <w:rFonts w:ascii="Times New Roman" w:eastAsiaTheme="minorEastAsia" w:hAnsi="Times New Roman" w:cs="Times New Roman"/>
          <w:i/>
          <w:color w:val="000000" w:themeColor="text1"/>
          <w:sz w:val="24"/>
          <w:szCs w:val="24"/>
          <w:vertAlign w:val="subscript"/>
        </w:rPr>
        <w:t>F</w:t>
      </w:r>
      <w:r w:rsidRPr="006D3D1B">
        <w:rPr>
          <w:rFonts w:ascii="Times New Roman" w:eastAsiaTheme="minorEastAsia" w:hAnsi="Times New Roman" w:cs="Times New Roman"/>
          <w:color w:val="000000" w:themeColor="text1"/>
          <w:sz w:val="24"/>
          <w:szCs w:val="24"/>
        </w:rPr>
        <w:t xml:space="preserve"> </w:t>
      </w:r>
      <w:r w:rsidR="006260C2" w:rsidRPr="006D3D1B">
        <w:rPr>
          <w:rFonts w:ascii="Times New Roman" w:eastAsiaTheme="minorEastAsia" w:hAnsi="Times New Roman" w:cs="Times New Roman"/>
          <w:color w:val="000000" w:themeColor="text1"/>
          <w:sz w:val="24"/>
          <w:szCs w:val="24"/>
        </w:rPr>
        <w:t>is the “</w:t>
      </w:r>
      <w:r w:rsidRPr="006D3D1B">
        <w:rPr>
          <w:rFonts w:ascii="Times New Roman" w:eastAsiaTheme="minorEastAsia" w:hAnsi="Times New Roman" w:cs="Times New Roman"/>
          <w:color w:val="000000" w:themeColor="text1"/>
          <w:sz w:val="24"/>
          <w:szCs w:val="24"/>
        </w:rPr>
        <w:t xml:space="preserve">fire environment temperature” (a function of burn intensity), </w:t>
      </w:r>
      <w:r w:rsidRPr="006D3D1B">
        <w:rPr>
          <w:rFonts w:ascii="Times New Roman" w:eastAsiaTheme="minorEastAsia" w:hAnsi="Times New Roman" w:cs="Times New Roman"/>
          <w:i/>
          <w:color w:val="000000" w:themeColor="text1"/>
          <w:sz w:val="24"/>
          <w:szCs w:val="24"/>
        </w:rPr>
        <w:t>T</w:t>
      </w:r>
      <w:r w:rsidRPr="006D3D1B">
        <w:rPr>
          <w:rFonts w:ascii="Times New Roman" w:eastAsiaTheme="minorEastAsia" w:hAnsi="Times New Roman" w:cs="Times New Roman"/>
          <w:i/>
          <w:color w:val="000000" w:themeColor="text1"/>
          <w:sz w:val="24"/>
          <w:szCs w:val="24"/>
          <w:vertAlign w:val="subscript"/>
        </w:rPr>
        <w:t>C</w:t>
      </w:r>
      <w:r w:rsidRPr="006D3D1B">
        <w:rPr>
          <w:rFonts w:ascii="Times New Roman" w:eastAsiaTheme="minorEastAsia" w:hAnsi="Times New Roman" w:cs="Times New Roman"/>
          <w:i/>
          <w:color w:val="000000" w:themeColor="text1"/>
          <w:sz w:val="24"/>
          <w:szCs w:val="24"/>
        </w:rPr>
        <w:t xml:space="preserve"> </w:t>
      </w:r>
      <w:r w:rsidRPr="006D3D1B">
        <w:rPr>
          <w:rFonts w:ascii="Times New Roman" w:eastAsiaTheme="minorEastAsia" w:hAnsi="Times New Roman" w:cs="Times New Roman"/>
          <w:color w:val="000000" w:themeColor="text1"/>
          <w:sz w:val="24"/>
          <w:szCs w:val="24"/>
        </w:rPr>
        <w:t xml:space="preserve">is the peak pyrolysis temperature of the fuel, </w:t>
      </w:r>
      <w:r w:rsidRPr="006D3D1B">
        <w:rPr>
          <w:rFonts w:ascii="Times New Roman" w:eastAsiaTheme="minorEastAsia" w:hAnsi="Times New Roman" w:cs="Times New Roman"/>
          <w:i/>
          <w:color w:val="000000" w:themeColor="text1"/>
          <w:sz w:val="24"/>
          <w:szCs w:val="24"/>
        </w:rPr>
        <w:t>ρ</w:t>
      </w:r>
      <w:r w:rsidRPr="006D3D1B">
        <w:rPr>
          <w:rFonts w:ascii="Times New Roman" w:eastAsiaTheme="minorEastAsia" w:hAnsi="Times New Roman" w:cs="Times New Roman"/>
          <w:i/>
          <w:color w:val="000000" w:themeColor="text1"/>
          <w:sz w:val="24"/>
          <w:szCs w:val="24"/>
          <w:vertAlign w:val="subscript"/>
        </w:rPr>
        <w:t>0</w:t>
      </w:r>
      <w:r w:rsidRPr="006D3D1B">
        <w:rPr>
          <w:rFonts w:ascii="Times New Roman" w:eastAsiaTheme="minorEastAsia" w:hAnsi="Times New Roman" w:cs="Times New Roman"/>
          <w:i/>
          <w:color w:val="000000" w:themeColor="text1"/>
          <w:sz w:val="24"/>
          <w:szCs w:val="24"/>
          <w:vertAlign w:val="subscript"/>
        </w:rPr>
        <w:softHyphen/>
        <w:t xml:space="preserve"> </w:t>
      </w:r>
      <w:r w:rsidRPr="006D3D1B">
        <w:rPr>
          <w:rFonts w:ascii="Times New Roman" w:eastAsiaTheme="minorEastAsia" w:hAnsi="Times New Roman" w:cs="Times New Roman"/>
          <w:color w:val="000000" w:themeColor="text1"/>
          <w:sz w:val="24"/>
          <w:szCs w:val="24"/>
        </w:rPr>
        <w:t xml:space="preserve">is the ovendry density of the fuel, </w:t>
      </w:r>
      <w:r w:rsidRPr="006D3D1B">
        <w:rPr>
          <w:rFonts w:ascii="Times New Roman" w:eastAsiaTheme="minorEastAsia" w:hAnsi="Times New Roman" w:cs="Times New Roman"/>
          <w:i/>
          <w:color w:val="000000" w:themeColor="text1"/>
          <w:sz w:val="24"/>
          <w:szCs w:val="24"/>
        </w:rPr>
        <w:t>D</w:t>
      </w:r>
      <w:r w:rsidRPr="006D3D1B">
        <w:rPr>
          <w:rFonts w:ascii="Times New Roman" w:eastAsiaTheme="minorEastAsia" w:hAnsi="Times New Roman" w:cs="Times New Roman"/>
          <w:color w:val="000000" w:themeColor="text1"/>
          <w:sz w:val="24"/>
          <w:szCs w:val="24"/>
        </w:rPr>
        <w:t xml:space="preserve">(0) is the initial diameter of the fuel elements, </w:t>
      </w:r>
      <w:r w:rsidRPr="006D3D1B">
        <w:rPr>
          <w:rFonts w:ascii="Times New Roman" w:eastAsiaTheme="minorEastAsia" w:hAnsi="Times New Roman" w:cs="Times New Roman"/>
          <w:i/>
          <w:color w:val="000000" w:themeColor="text1"/>
          <w:sz w:val="24"/>
          <w:szCs w:val="24"/>
        </w:rPr>
        <w:t>M</w:t>
      </w:r>
      <w:r w:rsidRPr="006D3D1B">
        <w:rPr>
          <w:rFonts w:ascii="Times New Roman" w:eastAsiaTheme="minorEastAsia" w:hAnsi="Times New Roman" w:cs="Times New Roman"/>
          <w:color w:val="000000" w:themeColor="text1"/>
          <w:sz w:val="24"/>
          <w:szCs w:val="24"/>
        </w:rPr>
        <w:t xml:space="preserve"> is the fuel moisture content, and </w:t>
      </w:r>
      <w:r w:rsidRPr="006D3D1B">
        <w:rPr>
          <w:rFonts w:ascii="Times New Roman" w:eastAsiaTheme="minorEastAsia" w:hAnsi="Times New Roman" w:cs="Times New Roman"/>
          <w:i/>
          <w:color w:val="000000" w:themeColor="text1"/>
          <w:sz w:val="24"/>
          <w:szCs w:val="24"/>
        </w:rPr>
        <w:t>T</w:t>
      </w:r>
      <w:r w:rsidRPr="006D3D1B">
        <w:rPr>
          <w:rFonts w:ascii="Times New Roman" w:eastAsiaTheme="minorEastAsia" w:hAnsi="Times New Roman" w:cs="Times New Roman"/>
          <w:i/>
          <w:color w:val="000000" w:themeColor="text1"/>
          <w:sz w:val="24"/>
          <w:szCs w:val="24"/>
          <w:vertAlign w:val="subscript"/>
        </w:rPr>
        <w:t>F</w:t>
      </w:r>
      <w:r w:rsidRPr="006D3D1B">
        <w:rPr>
          <w:rFonts w:ascii="Times New Roman" w:eastAsiaTheme="minorEastAsia" w:hAnsi="Times New Roman" w:cs="Times New Roman"/>
          <w:i/>
          <w:color w:val="000000" w:themeColor="text1"/>
          <w:sz w:val="24"/>
          <w:szCs w:val="24"/>
        </w:rPr>
        <w:t>’</w:t>
      </w:r>
      <w:r w:rsidRPr="006D3D1B">
        <w:rPr>
          <w:rFonts w:ascii="Times New Roman" w:eastAsiaTheme="minorEastAsia" w:hAnsi="Times New Roman" w:cs="Times New Roman"/>
          <w:color w:val="000000" w:themeColor="text1"/>
          <w:sz w:val="24"/>
          <w:szCs w:val="24"/>
        </w:rPr>
        <w:t xml:space="preserve">, </w:t>
      </w:r>
      <w:r w:rsidRPr="006D3D1B">
        <w:rPr>
          <w:rFonts w:ascii="Times New Roman" w:eastAsiaTheme="minorEastAsia" w:hAnsi="Times New Roman" w:cs="Times New Roman"/>
          <w:i/>
          <w:color w:val="000000" w:themeColor="text1"/>
          <w:sz w:val="24"/>
          <w:szCs w:val="24"/>
        </w:rPr>
        <w:t>T</w:t>
      </w:r>
      <w:r w:rsidRPr="006D3D1B">
        <w:rPr>
          <w:rFonts w:ascii="Times New Roman" w:eastAsiaTheme="minorEastAsia" w:hAnsi="Times New Roman" w:cs="Times New Roman"/>
          <w:i/>
          <w:color w:val="000000" w:themeColor="text1"/>
          <w:sz w:val="24"/>
          <w:szCs w:val="24"/>
          <w:vertAlign w:val="subscript"/>
        </w:rPr>
        <w:t>C</w:t>
      </w:r>
      <w:r w:rsidRPr="006D3D1B">
        <w:rPr>
          <w:rFonts w:ascii="Times New Roman" w:eastAsiaTheme="minorEastAsia" w:hAnsi="Times New Roman" w:cs="Times New Roman"/>
          <w:i/>
          <w:color w:val="000000" w:themeColor="text1"/>
          <w:sz w:val="24"/>
          <w:szCs w:val="24"/>
          <w:vertAlign w:val="superscript"/>
        </w:rPr>
        <w:t>’</w:t>
      </w:r>
      <w:r w:rsidRPr="006D3D1B">
        <w:rPr>
          <w:rFonts w:ascii="Times New Roman" w:eastAsiaTheme="minorEastAsia" w:hAnsi="Times New Roman" w:cs="Times New Roman"/>
          <w:i/>
          <w:color w:val="000000" w:themeColor="text1"/>
          <w:sz w:val="24"/>
          <w:szCs w:val="24"/>
        </w:rPr>
        <w:t>, ρ</w:t>
      </w:r>
      <w:r w:rsidRPr="006D3D1B">
        <w:rPr>
          <w:rFonts w:ascii="Times New Roman" w:eastAsiaTheme="minorEastAsia" w:hAnsi="Times New Roman" w:cs="Times New Roman"/>
          <w:i/>
          <w:color w:val="000000" w:themeColor="text1"/>
          <w:sz w:val="24"/>
          <w:szCs w:val="24"/>
          <w:vertAlign w:val="subscript"/>
        </w:rPr>
        <w:t>0</w:t>
      </w:r>
      <w:r w:rsidRPr="006D3D1B">
        <w:rPr>
          <w:rFonts w:ascii="Times New Roman" w:eastAsiaTheme="minorEastAsia" w:hAnsi="Times New Roman" w:cs="Times New Roman"/>
          <w:i/>
          <w:color w:val="000000" w:themeColor="text1"/>
          <w:sz w:val="24"/>
          <w:szCs w:val="24"/>
          <w:vertAlign w:val="subscript"/>
        </w:rPr>
        <w:softHyphen/>
      </w:r>
      <w:r w:rsidRPr="006D3D1B">
        <w:rPr>
          <w:rFonts w:ascii="Times New Roman" w:eastAsiaTheme="minorEastAsia" w:hAnsi="Times New Roman" w:cs="Times New Roman"/>
          <w:i/>
          <w:color w:val="000000" w:themeColor="text1"/>
          <w:sz w:val="24"/>
          <w:szCs w:val="24"/>
          <w:vertAlign w:val="superscript"/>
        </w:rPr>
        <w:t>’</w:t>
      </w:r>
      <w:r w:rsidRPr="006D3D1B">
        <w:rPr>
          <w:rFonts w:ascii="Times New Roman" w:eastAsiaTheme="minorEastAsia" w:hAnsi="Times New Roman" w:cs="Times New Roman"/>
          <w:color w:val="000000" w:themeColor="text1"/>
          <w:sz w:val="24"/>
          <w:szCs w:val="24"/>
        </w:rPr>
        <w:t xml:space="preserve">, </w:t>
      </w:r>
      <w:r w:rsidRPr="006D3D1B">
        <w:rPr>
          <w:rFonts w:ascii="Times New Roman" w:eastAsiaTheme="minorEastAsia" w:hAnsi="Times New Roman" w:cs="Times New Roman"/>
          <w:i/>
          <w:color w:val="000000" w:themeColor="text1"/>
          <w:sz w:val="24"/>
          <w:szCs w:val="24"/>
        </w:rPr>
        <w:t>a’</w:t>
      </w:r>
      <w:r w:rsidRPr="006D3D1B">
        <w:rPr>
          <w:rFonts w:ascii="Times New Roman" w:eastAsiaTheme="minorEastAsia" w:hAnsi="Times New Roman" w:cs="Times New Roman"/>
          <w:color w:val="000000" w:themeColor="text1"/>
          <w:sz w:val="24"/>
          <w:szCs w:val="24"/>
        </w:rPr>
        <w:t xml:space="preserve">, and </w:t>
      </w:r>
      <w:r w:rsidRPr="006D3D1B">
        <w:rPr>
          <w:rFonts w:ascii="Times New Roman" w:eastAsiaTheme="minorEastAsia" w:hAnsi="Times New Roman" w:cs="Times New Roman"/>
          <w:i/>
          <w:color w:val="000000" w:themeColor="text1"/>
          <w:sz w:val="24"/>
          <w:szCs w:val="24"/>
        </w:rPr>
        <w:t>b’</w:t>
      </w:r>
      <w:r w:rsidRPr="006D3D1B">
        <w:rPr>
          <w:rFonts w:ascii="Times New Roman" w:eastAsiaTheme="minorEastAsia" w:hAnsi="Times New Roman" w:cs="Times New Roman"/>
          <w:color w:val="000000" w:themeColor="text1"/>
          <w:sz w:val="24"/>
          <w:szCs w:val="24"/>
        </w:rPr>
        <w:t xml:space="preserve"> are scale values determin</w:t>
      </w:r>
      <w:r w:rsidR="009863CE" w:rsidRPr="006D3D1B">
        <w:rPr>
          <w:rFonts w:ascii="Times New Roman" w:eastAsiaTheme="minorEastAsia" w:hAnsi="Times New Roman" w:cs="Times New Roman"/>
          <w:color w:val="000000" w:themeColor="text1"/>
          <w:sz w:val="24"/>
          <w:szCs w:val="24"/>
        </w:rPr>
        <w:t>ed from experime</w:t>
      </w:r>
      <w:r w:rsidR="00E136BC" w:rsidRPr="006D3D1B">
        <w:rPr>
          <w:rFonts w:ascii="Times New Roman" w:eastAsiaTheme="minorEastAsia" w:hAnsi="Times New Roman" w:cs="Times New Roman"/>
          <w:color w:val="000000" w:themeColor="text1"/>
          <w:sz w:val="24"/>
          <w:szCs w:val="24"/>
        </w:rPr>
        <w:t xml:space="preserve">nts.  From Eqns. </w:t>
      </w:r>
      <w:r w:rsidRPr="006D3D1B">
        <w:rPr>
          <w:rFonts w:ascii="Times New Roman" w:eastAsiaTheme="minorEastAsia" w:hAnsi="Times New Roman" w:cs="Times New Roman"/>
          <w:color w:val="000000" w:themeColor="text1"/>
          <w:sz w:val="24"/>
          <w:szCs w:val="24"/>
        </w:rPr>
        <w:t xml:space="preserve">2 through 5 in Albini and Reinhardt , the effective heat transfer coefficient </w:t>
      </w:r>
      <w:r w:rsidRPr="006D3D1B">
        <w:rPr>
          <w:rFonts w:ascii="Times New Roman" w:eastAsiaTheme="minorEastAsia" w:hAnsi="Times New Roman" w:cs="Times New Roman"/>
          <w:i/>
          <w:color w:val="000000" w:themeColor="text1"/>
          <w:sz w:val="24"/>
          <w:szCs w:val="24"/>
        </w:rPr>
        <w:t>h</w:t>
      </w:r>
      <w:r w:rsidRPr="006D3D1B">
        <w:rPr>
          <w:rFonts w:ascii="Times New Roman" w:eastAsiaTheme="minorEastAsia" w:hAnsi="Times New Roman" w:cs="Times New Roman"/>
          <w:i/>
          <w:color w:val="000000" w:themeColor="text1"/>
          <w:sz w:val="24"/>
          <w:szCs w:val="24"/>
          <w:vertAlign w:val="subscript"/>
        </w:rPr>
        <w:t>eff</w:t>
      </w:r>
      <w:r w:rsidRPr="006D3D1B">
        <w:rPr>
          <w:rFonts w:ascii="Times New Roman" w:eastAsiaTheme="minorEastAsia" w:hAnsi="Times New Roman" w:cs="Times New Roman"/>
          <w:color w:val="000000" w:themeColor="text1"/>
          <w:sz w:val="24"/>
          <w:szCs w:val="24"/>
        </w:rPr>
        <w:t xml:space="preserve"> is given by </w:t>
      </w:r>
    </w:p>
    <w:p w:rsidR="00360556"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h</m:t>
            </m:r>
          </m:e>
          <m:sub>
            <m:r>
              <w:rPr>
                <w:rFonts w:ascii="Cambria Math" w:eastAsiaTheme="minorEastAsia" w:hAnsi="Cambria Math" w:cstheme="minorHAnsi"/>
                <w:sz w:val="28"/>
                <w:szCs w:val="28"/>
              </w:rPr>
              <m:t>eff</m:t>
            </m:r>
          </m:sub>
        </m:sSub>
        <m:r>
          <w:rPr>
            <w:rFonts w:ascii="Cambria Math" w:eastAsiaTheme="minorEastAsia" w:hAnsi="Cambria Math" w:cstheme="minorHAnsi"/>
            <w:sz w:val="28"/>
            <w:szCs w:val="28"/>
          </w:rPr>
          <m:t>=</m:t>
        </m:r>
        <m:d>
          <m:dPr>
            <m:begChr m:val="["/>
            <m:endChr m:val="]"/>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0.344</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k</m:t>
                    </m:r>
                  </m:e>
                  <m:sub>
                    <m:r>
                      <w:rPr>
                        <w:rFonts w:ascii="Cambria Math" w:eastAsiaTheme="minorEastAsia" w:hAnsi="Cambria Math" w:cstheme="minorHAnsi"/>
                        <w:sz w:val="28"/>
                        <w:szCs w:val="28"/>
                      </w:rPr>
                      <m:t>a</m:t>
                    </m:r>
                  </m:sub>
                </m:sSub>
              </m:num>
              <m:den>
                <m:sSup>
                  <m:sSupPr>
                    <m:ctrlPr>
                      <w:rPr>
                        <w:rFonts w:ascii="Cambria Math" w:eastAsiaTheme="minorEastAsia" w:hAnsi="Cambria Math" w:cstheme="minorHAnsi"/>
                        <w:i/>
                        <w:sz w:val="28"/>
                        <w:szCs w:val="28"/>
                      </w:rPr>
                    </m:ctrlPr>
                  </m:sSupPr>
                  <m:e>
                    <m:r>
                      <w:rPr>
                        <w:rFonts w:ascii="Cambria Math" w:eastAsiaTheme="minorEastAsia" w:hAnsi="Cambria Math" w:cstheme="minorHAnsi"/>
                        <w:sz w:val="28"/>
                        <w:szCs w:val="28"/>
                      </w:rPr>
                      <m:t>ν</m:t>
                    </m:r>
                  </m:e>
                  <m:sup>
                    <m:r>
                      <w:rPr>
                        <w:rFonts w:ascii="Cambria Math" w:eastAsiaTheme="minorEastAsia" w:hAnsi="Cambria Math" w:cstheme="minorHAnsi"/>
                        <w:sz w:val="28"/>
                        <w:szCs w:val="28"/>
                      </w:rPr>
                      <m:t>0.56</m:t>
                    </m:r>
                  </m:sup>
                </m:sSup>
                <m:sSup>
                  <m:sSupPr>
                    <m:ctrlPr>
                      <w:rPr>
                        <w:rFonts w:ascii="Cambria Math" w:eastAsiaTheme="minorEastAsia" w:hAnsi="Cambria Math" w:cstheme="minorHAnsi"/>
                        <w:i/>
                        <w:sz w:val="28"/>
                        <w:szCs w:val="28"/>
                      </w:rPr>
                    </m:ctrlPr>
                  </m:sSupPr>
                  <m:e>
                    <m:r>
                      <w:rPr>
                        <w:rFonts w:ascii="Cambria Math" w:eastAsiaTheme="minorEastAsia" w:hAnsi="Cambria Math" w:cstheme="minorHAnsi"/>
                        <w:sz w:val="28"/>
                        <w:szCs w:val="28"/>
                      </w:rPr>
                      <m:t>D</m:t>
                    </m:r>
                  </m:e>
                  <m:sup>
                    <m:r>
                      <w:rPr>
                        <w:rFonts w:ascii="Cambria Math" w:eastAsiaTheme="minorEastAsia" w:hAnsi="Cambria Math" w:cstheme="minorHAnsi"/>
                        <w:sz w:val="28"/>
                        <w:szCs w:val="28"/>
                      </w:rPr>
                      <m:t>0.44</m:t>
                    </m:r>
                  </m:sup>
                </m:sSup>
              </m:den>
            </m:f>
            <m:d>
              <m:dPr>
                <m:ctrlPr>
                  <w:rPr>
                    <w:rFonts w:ascii="Cambria Math" w:eastAsiaTheme="minorEastAsia" w:hAnsi="Cambria Math" w:cstheme="minorHAnsi"/>
                    <w:i/>
                    <w:sz w:val="28"/>
                    <w:szCs w:val="28"/>
                  </w:rPr>
                </m:ctrlPr>
              </m:dPr>
              <m:e>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F</m:t>
                    </m:r>
                  </m:sub>
                  <m:sup>
                    <m:r>
                      <w:rPr>
                        <w:rFonts w:ascii="Cambria Math" w:eastAsiaTheme="minorEastAsia" w:hAnsi="Cambria Math" w:cstheme="minorHAnsi"/>
                        <w:sz w:val="28"/>
                        <w:szCs w:val="28"/>
                      </w:rPr>
                      <m:t>3</m:t>
                    </m:r>
                  </m:sup>
                </m:sSubSup>
                <m:r>
                  <w:rPr>
                    <w:rFonts w:ascii="Cambria Math" w:eastAsiaTheme="minorEastAsia" w:hAnsi="Cambria Math" w:cstheme="minorHAnsi"/>
                    <w:sz w:val="28"/>
                    <w:szCs w:val="28"/>
                  </w:rPr>
                  <m:t>+</m:t>
                </m:r>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F</m:t>
                    </m:r>
                  </m:sub>
                  <m:sup>
                    <m:r>
                      <w:rPr>
                        <w:rFonts w:ascii="Cambria Math" w:eastAsiaTheme="minorEastAsia" w:hAnsi="Cambria Math" w:cstheme="minorHAnsi"/>
                        <w:sz w:val="28"/>
                        <w:szCs w:val="28"/>
                      </w:rPr>
                      <m:t>2</m:t>
                    </m:r>
                  </m:sup>
                </m:sSubSup>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s</m:t>
                    </m:r>
                  </m:sub>
                </m:sSub>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F</m:t>
                    </m:r>
                  </m:sub>
                </m:sSub>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s</m:t>
                    </m:r>
                  </m:sub>
                  <m:sup>
                    <m:r>
                      <w:rPr>
                        <w:rFonts w:ascii="Cambria Math" w:eastAsiaTheme="minorEastAsia" w:hAnsi="Cambria Math" w:cstheme="minorHAnsi"/>
                        <w:sz w:val="28"/>
                        <w:szCs w:val="28"/>
                      </w:rPr>
                      <m:t>2</m:t>
                    </m:r>
                  </m:sup>
                </m:sSubSup>
                <m:r>
                  <w:rPr>
                    <w:rFonts w:ascii="Cambria Math" w:eastAsiaTheme="minorEastAsia" w:hAnsi="Cambria Math" w:cstheme="minorHAnsi"/>
                    <w:sz w:val="28"/>
                    <w:szCs w:val="28"/>
                  </w:rPr>
                  <m:t>+</m:t>
                </m:r>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s</m:t>
                    </m:r>
                  </m:sub>
                  <m:sup>
                    <m:r>
                      <w:rPr>
                        <w:rFonts w:ascii="Cambria Math" w:eastAsiaTheme="minorEastAsia" w:hAnsi="Cambria Math" w:cstheme="minorHAnsi"/>
                        <w:sz w:val="28"/>
                        <w:szCs w:val="28"/>
                      </w:rPr>
                      <m:t>3</m:t>
                    </m:r>
                  </m:sup>
                </m:sSubSup>
              </m:e>
            </m:d>
          </m:e>
        </m:d>
        <m:sSup>
          <m:sSupPr>
            <m:ctrlPr>
              <w:rPr>
                <w:rFonts w:ascii="Cambria Math" w:eastAsiaTheme="minorEastAsia" w:hAnsi="Cambria Math" w:cstheme="minorHAnsi"/>
                <w:i/>
                <w:sz w:val="28"/>
                <w:szCs w:val="28"/>
              </w:rPr>
            </m:ctrlPr>
          </m:sSupPr>
          <m:e>
            <m:r>
              <w:rPr>
                <w:rFonts w:ascii="Cambria Math" w:eastAsiaTheme="minorEastAsia" w:hAnsi="Cambria Math" w:cstheme="minorHAnsi"/>
                <w:sz w:val="28"/>
                <w:szCs w:val="28"/>
              </w:rPr>
              <m:t>V</m:t>
            </m:r>
          </m:e>
          <m:sup>
            <m:r>
              <w:rPr>
                <w:rFonts w:ascii="Cambria Math" w:eastAsiaTheme="minorEastAsia" w:hAnsi="Cambria Math" w:cstheme="minorHAnsi"/>
                <w:sz w:val="28"/>
                <w:szCs w:val="28"/>
              </w:rPr>
              <m:t>0.56</m:t>
            </m:r>
          </m:sup>
        </m:sSup>
      </m:oMath>
      <w:r w:rsidR="0029267E">
        <w:rPr>
          <w:rFonts w:eastAsiaTheme="minorEastAsia" w:cstheme="minorHAnsi"/>
        </w:rPr>
        <w:t xml:space="preserve">               </w:t>
      </w:r>
      <w:r w:rsidR="00B11955">
        <w:rPr>
          <w:rFonts w:eastAsiaTheme="minorEastAsia" w:cstheme="minorHAnsi"/>
        </w:rPr>
        <w:t>(24</w:t>
      </w:r>
      <w:r w:rsidR="00360556">
        <w:rPr>
          <w:rFonts w:eastAsiaTheme="minorEastAsia" w:cstheme="minorHAnsi"/>
        </w:rPr>
        <w:t>)</w:t>
      </w:r>
    </w:p>
    <w:p w:rsidR="00447E21" w:rsidRPr="006D3D1B" w:rsidRDefault="00360556" w:rsidP="006D3D1B">
      <w:pPr>
        <w:spacing w:line="480" w:lineRule="auto"/>
        <w:ind w:left="900"/>
        <w:jc w:val="both"/>
        <w:rPr>
          <w:rFonts w:ascii="Times New Roman" w:eastAsiaTheme="minorEastAsia" w:hAnsi="Times New Roman" w:cs="Times New Roman"/>
          <w:sz w:val="24"/>
          <w:szCs w:val="24"/>
        </w:rPr>
      </w:pPr>
      <w:r w:rsidRPr="006D3D1B">
        <w:rPr>
          <w:rFonts w:ascii="Times New Roman" w:eastAsiaTheme="minorEastAsia" w:hAnsi="Times New Roman" w:cs="Times New Roman"/>
          <w:i/>
          <w:sz w:val="24"/>
          <w:szCs w:val="24"/>
        </w:rPr>
        <w:lastRenderedPageBreak/>
        <w:t>k</w:t>
      </w:r>
      <w:r w:rsidRPr="006D3D1B">
        <w:rPr>
          <w:rFonts w:ascii="Times New Roman" w:eastAsiaTheme="minorEastAsia" w:hAnsi="Times New Roman" w:cs="Times New Roman"/>
          <w:i/>
          <w:sz w:val="24"/>
          <w:szCs w:val="24"/>
          <w:vertAlign w:val="subscript"/>
        </w:rPr>
        <w:t>a</w:t>
      </w:r>
      <w:r w:rsidRPr="006D3D1B">
        <w:rPr>
          <w:rFonts w:ascii="Times New Roman" w:eastAsiaTheme="minorEastAsia" w:hAnsi="Times New Roman" w:cs="Times New Roman"/>
          <w:sz w:val="24"/>
          <w:szCs w:val="24"/>
        </w:rPr>
        <w:t xml:space="preserve"> and </w:t>
      </w:r>
      <w:r w:rsidRPr="006D3D1B">
        <w:rPr>
          <w:rFonts w:ascii="Times New Roman" w:eastAsiaTheme="minorEastAsia" w:hAnsi="Times New Roman" w:cs="Times New Roman"/>
          <w:i/>
          <w:sz w:val="24"/>
          <w:szCs w:val="24"/>
        </w:rPr>
        <w:t>ν</w:t>
      </w:r>
      <w:r w:rsidRPr="006D3D1B">
        <w:rPr>
          <w:rFonts w:ascii="Times New Roman" w:eastAsiaTheme="minorEastAsia" w:hAnsi="Times New Roman" w:cs="Times New Roman"/>
          <w:sz w:val="24"/>
          <w:szCs w:val="24"/>
        </w:rPr>
        <w:t xml:space="preserve"> are the thermal conductivity and kinematic viscosity of hot air (respectively), </w:t>
      </w:r>
      <w:r w:rsidRPr="006D3D1B">
        <w:rPr>
          <w:rFonts w:ascii="Times New Roman" w:eastAsiaTheme="minorEastAsia" w:hAnsi="Times New Roman" w:cs="Times New Roman"/>
          <w:i/>
          <w:sz w:val="24"/>
          <w:szCs w:val="24"/>
        </w:rPr>
        <w:t>T</w:t>
      </w:r>
      <w:r w:rsidRPr="006D3D1B">
        <w:rPr>
          <w:rFonts w:ascii="Times New Roman" w:eastAsiaTheme="minorEastAsia" w:hAnsi="Times New Roman" w:cs="Times New Roman"/>
          <w:i/>
          <w:sz w:val="24"/>
          <w:szCs w:val="24"/>
          <w:vertAlign w:val="subscript"/>
        </w:rPr>
        <w:t>s</w:t>
      </w:r>
      <w:r w:rsidRPr="006D3D1B">
        <w:rPr>
          <w:rFonts w:ascii="Times New Roman" w:eastAsiaTheme="minorEastAsia" w:hAnsi="Times New Roman" w:cs="Times New Roman"/>
          <w:sz w:val="24"/>
          <w:szCs w:val="24"/>
        </w:rPr>
        <w:t xml:space="preserve"> is the surface air temperature, and </w:t>
      </w:r>
      <w:r w:rsidRPr="006D3D1B">
        <w:rPr>
          <w:rFonts w:ascii="Times New Roman" w:eastAsiaTheme="minorEastAsia" w:hAnsi="Times New Roman" w:cs="Times New Roman"/>
          <w:i/>
          <w:sz w:val="24"/>
          <w:szCs w:val="24"/>
        </w:rPr>
        <w:t>V</w:t>
      </w:r>
      <w:r w:rsidRPr="006D3D1B">
        <w:rPr>
          <w:rFonts w:ascii="Times New Roman" w:eastAsiaTheme="minorEastAsia" w:hAnsi="Times New Roman" w:cs="Times New Roman"/>
          <w:sz w:val="24"/>
          <w:szCs w:val="24"/>
        </w:rPr>
        <w:t xml:space="preserve"> is the wind speed over the fuel elements.  Thus, a faster wind speed would produce a higher value for </w:t>
      </w:r>
      <w:r w:rsidRPr="006D3D1B">
        <w:rPr>
          <w:rFonts w:ascii="Times New Roman" w:eastAsiaTheme="minorEastAsia" w:hAnsi="Times New Roman" w:cs="Times New Roman"/>
          <w:i/>
          <w:color w:val="000000" w:themeColor="text1"/>
          <w:sz w:val="24"/>
          <w:szCs w:val="24"/>
        </w:rPr>
        <w:t>h</w:t>
      </w:r>
      <w:r w:rsidRPr="006D3D1B">
        <w:rPr>
          <w:rFonts w:ascii="Times New Roman" w:eastAsiaTheme="minorEastAsia" w:hAnsi="Times New Roman" w:cs="Times New Roman"/>
          <w:i/>
          <w:color w:val="000000" w:themeColor="text1"/>
          <w:sz w:val="24"/>
          <w:szCs w:val="24"/>
          <w:vertAlign w:val="subscript"/>
        </w:rPr>
        <w:t>eff</w:t>
      </w:r>
      <w:r w:rsidRPr="006D3D1B">
        <w:rPr>
          <w:rFonts w:ascii="Times New Roman" w:eastAsiaTheme="minorEastAsia" w:hAnsi="Times New Roman" w:cs="Times New Roman"/>
          <w:sz w:val="24"/>
          <w:szCs w:val="24"/>
        </w:rPr>
        <w:t>, meaning a lower value for the fuel loss time scale, faster combustion, and more intense heat release.</w:t>
      </w:r>
    </w:p>
    <w:p w:rsidR="006976DA" w:rsidRPr="006D3D1B" w:rsidRDefault="00950339" w:rsidP="00261DA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 xml:space="preserve">Unfortunately, this method could not be implemented due to difficulties in obtaining a good rule for approximating </w:t>
      </w:r>
      <w:r w:rsidRPr="006D3D1B">
        <w:rPr>
          <w:rFonts w:ascii="Times New Roman" w:eastAsiaTheme="minorEastAsia" w:hAnsi="Times New Roman" w:cs="Times New Roman"/>
          <w:i/>
          <w:sz w:val="24"/>
          <w:szCs w:val="24"/>
        </w:rPr>
        <w:t>T</w:t>
      </w:r>
      <w:r w:rsidRPr="006D3D1B">
        <w:rPr>
          <w:rFonts w:ascii="Times New Roman" w:eastAsiaTheme="minorEastAsia" w:hAnsi="Times New Roman" w:cs="Times New Roman"/>
          <w:i/>
          <w:sz w:val="24"/>
          <w:szCs w:val="24"/>
          <w:vertAlign w:val="subscript"/>
        </w:rPr>
        <w:t>F</w:t>
      </w:r>
      <w:r w:rsidR="002B2379" w:rsidRPr="006D3D1B">
        <w:rPr>
          <w:rFonts w:ascii="Times New Roman" w:eastAsiaTheme="minorEastAsia" w:hAnsi="Times New Roman" w:cs="Times New Roman"/>
          <w:i/>
          <w:sz w:val="24"/>
          <w:szCs w:val="24"/>
          <w:vertAlign w:val="subscript"/>
        </w:rPr>
        <w:t xml:space="preserve"> </w:t>
      </w:r>
      <w:r w:rsidR="002B2379" w:rsidRPr="006D3D1B">
        <w:rPr>
          <w:rFonts w:ascii="Times New Roman" w:eastAsiaTheme="minorEastAsia" w:hAnsi="Times New Roman" w:cs="Times New Roman"/>
          <w:sz w:val="24"/>
          <w:szCs w:val="24"/>
        </w:rPr>
        <w:t xml:space="preserve">and </w:t>
      </w:r>
      <w:r w:rsidR="002B2379" w:rsidRPr="006D3D1B">
        <w:rPr>
          <w:rFonts w:ascii="Times New Roman" w:eastAsiaTheme="minorEastAsia" w:hAnsi="Times New Roman" w:cs="Times New Roman"/>
          <w:i/>
          <w:sz w:val="24"/>
          <w:szCs w:val="24"/>
        </w:rPr>
        <w:t>ν</w:t>
      </w:r>
      <w:r w:rsidR="002B2379" w:rsidRPr="006D3D1B">
        <w:rPr>
          <w:rFonts w:ascii="Times New Roman" w:eastAsiaTheme="minorEastAsia" w:hAnsi="Times New Roman" w:cs="Times New Roman"/>
          <w:sz w:val="24"/>
          <w:szCs w:val="24"/>
        </w:rPr>
        <w:t xml:space="preserve"> (which has a strong temperature dependence)</w:t>
      </w:r>
      <w:r w:rsidRPr="006D3D1B">
        <w:rPr>
          <w:rFonts w:ascii="Times New Roman" w:eastAsiaTheme="minorEastAsia" w:hAnsi="Times New Roman" w:cs="Times New Roman"/>
          <w:sz w:val="24"/>
          <w:szCs w:val="24"/>
        </w:rPr>
        <w:t xml:space="preserve">.  Furthermore, the values for </w:t>
      </w:r>
      <w:r w:rsidRPr="006D3D1B">
        <w:rPr>
          <w:rFonts w:ascii="Times New Roman" w:eastAsiaTheme="minorEastAsia" w:hAnsi="Times New Roman" w:cs="Times New Roman"/>
          <w:i/>
          <w:color w:val="000000" w:themeColor="text1"/>
          <w:sz w:val="24"/>
          <w:szCs w:val="24"/>
        </w:rPr>
        <w:t>a’</w:t>
      </w:r>
      <w:r w:rsidRPr="006D3D1B">
        <w:rPr>
          <w:rFonts w:ascii="Times New Roman" w:eastAsiaTheme="minorEastAsia" w:hAnsi="Times New Roman" w:cs="Times New Roman"/>
          <w:color w:val="000000" w:themeColor="text1"/>
          <w:sz w:val="24"/>
          <w:szCs w:val="24"/>
        </w:rPr>
        <w:t xml:space="preserve"> and </w:t>
      </w:r>
      <w:r w:rsidRPr="006D3D1B">
        <w:rPr>
          <w:rFonts w:ascii="Times New Roman" w:eastAsiaTheme="minorEastAsia" w:hAnsi="Times New Roman" w:cs="Times New Roman"/>
          <w:i/>
          <w:color w:val="000000" w:themeColor="text1"/>
          <w:sz w:val="24"/>
          <w:szCs w:val="24"/>
        </w:rPr>
        <w:t>b’</w:t>
      </w:r>
      <w:r w:rsidRPr="006D3D1B">
        <w:rPr>
          <w:rFonts w:ascii="Times New Roman" w:eastAsiaTheme="minorEastAsia" w:hAnsi="Times New Roman" w:cs="Times New Roman"/>
          <w:sz w:val="24"/>
          <w:szCs w:val="24"/>
        </w:rPr>
        <w:t xml:space="preserve"> are only available for a few se</w:t>
      </w:r>
      <w:r w:rsidR="006B5F70" w:rsidRPr="006D3D1B">
        <w:rPr>
          <w:rFonts w:ascii="Times New Roman" w:eastAsiaTheme="minorEastAsia" w:hAnsi="Times New Roman" w:cs="Times New Roman"/>
          <w:sz w:val="24"/>
          <w:szCs w:val="24"/>
        </w:rPr>
        <w:t xml:space="preserve">lected (primarily </w:t>
      </w:r>
      <w:r w:rsidRPr="006D3D1B">
        <w:rPr>
          <w:rFonts w:ascii="Times New Roman" w:eastAsiaTheme="minorEastAsia" w:hAnsi="Times New Roman" w:cs="Times New Roman"/>
          <w:sz w:val="24"/>
          <w:szCs w:val="24"/>
        </w:rPr>
        <w:t>woody) fuel types.</w:t>
      </w:r>
      <w:r w:rsidR="006D3D1B" w:rsidRPr="006D3D1B">
        <w:rPr>
          <w:rFonts w:ascii="Times New Roman" w:eastAsiaTheme="minorEastAsia" w:hAnsi="Times New Roman" w:cs="Times New Roman"/>
          <w:sz w:val="24"/>
          <w:szCs w:val="24"/>
        </w:rPr>
        <w:t xml:space="preserve">  </w:t>
      </w:r>
      <w:r w:rsidRPr="006D3D1B">
        <w:rPr>
          <w:rFonts w:ascii="Times New Roman" w:eastAsiaTheme="minorEastAsia" w:hAnsi="Times New Roman" w:cs="Times New Roman"/>
          <w:sz w:val="24"/>
          <w:szCs w:val="24"/>
        </w:rPr>
        <w:t xml:space="preserve">Therefore, </w:t>
      </w:r>
      <w:r w:rsidR="00F74FD4" w:rsidRPr="006D3D1B">
        <w:rPr>
          <w:rFonts w:ascii="Times New Roman" w:eastAsiaTheme="minorEastAsia" w:hAnsi="Times New Roman" w:cs="Times New Roman"/>
          <w:sz w:val="24"/>
          <w:szCs w:val="24"/>
        </w:rPr>
        <w:t xml:space="preserve">it </w:t>
      </w:r>
      <w:r w:rsidR="006976DA" w:rsidRPr="006D3D1B">
        <w:rPr>
          <w:rFonts w:ascii="Times New Roman" w:eastAsiaTheme="minorEastAsia" w:hAnsi="Times New Roman" w:cs="Times New Roman"/>
          <w:sz w:val="24"/>
          <w:szCs w:val="24"/>
        </w:rPr>
        <w:t>became</w:t>
      </w:r>
      <w:r w:rsidR="00F74FD4" w:rsidRPr="006D3D1B">
        <w:rPr>
          <w:rFonts w:ascii="Times New Roman" w:eastAsiaTheme="minorEastAsia" w:hAnsi="Times New Roman" w:cs="Times New Roman"/>
          <w:sz w:val="24"/>
          <w:szCs w:val="24"/>
        </w:rPr>
        <w:t xml:space="preserve"> necessary to ignore the impact of wind on local combustion rate and instead </w:t>
      </w:r>
      <w:r w:rsidRPr="006D3D1B">
        <w:rPr>
          <w:rFonts w:ascii="Times New Roman" w:eastAsiaTheme="minorEastAsia" w:hAnsi="Times New Roman" w:cs="Times New Roman"/>
          <w:sz w:val="24"/>
          <w:szCs w:val="24"/>
        </w:rPr>
        <w:t xml:space="preserve">use the same </w:t>
      </w:r>
      <w:r w:rsidR="006976DA" w:rsidRPr="006D3D1B">
        <w:rPr>
          <w:rFonts w:ascii="Times New Roman" w:eastAsiaTheme="minorEastAsia" w:hAnsi="Times New Roman" w:cs="Times New Roman"/>
          <w:sz w:val="24"/>
          <w:szCs w:val="24"/>
        </w:rPr>
        <w:t xml:space="preserve">exponential </w:t>
      </w:r>
      <w:r w:rsidRPr="006D3D1B">
        <w:rPr>
          <w:rFonts w:ascii="Times New Roman" w:eastAsiaTheme="minorEastAsia" w:hAnsi="Times New Roman" w:cs="Times New Roman"/>
          <w:sz w:val="24"/>
          <w:szCs w:val="24"/>
        </w:rPr>
        <w:t>fuel decay model emplo</w:t>
      </w:r>
      <w:r w:rsidR="00100671" w:rsidRPr="006D3D1B">
        <w:rPr>
          <w:rFonts w:ascii="Times New Roman" w:eastAsiaTheme="minorEastAsia" w:hAnsi="Times New Roman" w:cs="Times New Roman"/>
          <w:sz w:val="24"/>
          <w:szCs w:val="24"/>
        </w:rPr>
        <w:t>yed in WRF-SFIRE, described by</w:t>
      </w:r>
      <w:r w:rsidR="00E136BC" w:rsidRPr="006D3D1B">
        <w:rPr>
          <w:rFonts w:ascii="Times New Roman" w:eastAsiaTheme="minorEastAsia" w:hAnsi="Times New Roman" w:cs="Times New Roman"/>
          <w:sz w:val="24"/>
          <w:szCs w:val="24"/>
        </w:rPr>
        <w:t xml:space="preserve"> (</w:t>
      </w:r>
      <w:r w:rsidR="00053866" w:rsidRPr="006D3D1B">
        <w:rPr>
          <w:rFonts w:ascii="Times New Roman" w:eastAsiaTheme="minorEastAsia" w:hAnsi="Times New Roman" w:cs="Times New Roman"/>
          <w:sz w:val="24"/>
          <w:szCs w:val="24"/>
        </w:rPr>
        <w:t>19</w:t>
      </w:r>
      <w:r w:rsidR="00E136BC"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xml:space="preserve">.  </w:t>
      </w:r>
      <w:r w:rsidR="006976DA" w:rsidRPr="006D3D1B">
        <w:rPr>
          <w:rFonts w:ascii="Times New Roman" w:eastAsiaTheme="minorEastAsia" w:hAnsi="Times New Roman" w:cs="Times New Roman"/>
          <w:sz w:val="24"/>
          <w:szCs w:val="24"/>
        </w:rPr>
        <w:t>Since the initial (</w:t>
      </w:r>
      <w:r w:rsidR="003F72E5" w:rsidRPr="006D3D1B">
        <w:rPr>
          <w:rFonts w:ascii="Times New Roman" w:eastAsiaTheme="minorEastAsia" w:hAnsi="Times New Roman" w:cs="Times New Roman"/>
          <w:sz w:val="24"/>
          <w:szCs w:val="24"/>
        </w:rPr>
        <w:t>“</w:t>
      </w:r>
      <w:r w:rsidR="006976DA" w:rsidRPr="006D3D1B">
        <w:rPr>
          <w:rFonts w:ascii="Times New Roman" w:eastAsiaTheme="minorEastAsia" w:hAnsi="Times New Roman" w:cs="Times New Roman"/>
          <w:sz w:val="24"/>
          <w:szCs w:val="24"/>
        </w:rPr>
        <w:t>fully-discrete</w:t>
      </w:r>
      <w:r w:rsidR="003F72E5" w:rsidRPr="006D3D1B">
        <w:rPr>
          <w:rFonts w:ascii="Times New Roman" w:eastAsiaTheme="minorEastAsia" w:hAnsi="Times New Roman" w:cs="Times New Roman"/>
          <w:sz w:val="24"/>
          <w:szCs w:val="24"/>
        </w:rPr>
        <w:t>”</w:t>
      </w:r>
      <w:r w:rsidR="006976DA" w:rsidRPr="006D3D1B">
        <w:rPr>
          <w:rFonts w:ascii="Times New Roman" w:eastAsiaTheme="minorEastAsia" w:hAnsi="Times New Roman" w:cs="Times New Roman"/>
          <w:sz w:val="24"/>
          <w:szCs w:val="24"/>
        </w:rPr>
        <w:t xml:space="preserve">) version of DEVS-FIRE ignites an entire grid cell at once, the local unburned fuel fraction </w:t>
      </w:r>
      <w:r w:rsidR="006976DA" w:rsidRPr="006D3D1B">
        <w:rPr>
          <w:rFonts w:ascii="Times New Roman" w:eastAsiaTheme="minorEastAsia" w:hAnsi="Times New Roman" w:cs="Times New Roman"/>
          <w:i/>
          <w:sz w:val="24"/>
          <w:szCs w:val="24"/>
        </w:rPr>
        <w:t>f(t)</w:t>
      </w:r>
      <w:r w:rsidR="006976DA" w:rsidRPr="006D3D1B">
        <w:rPr>
          <w:rFonts w:ascii="Times New Roman" w:eastAsiaTheme="minorEastAsia" w:hAnsi="Times New Roman" w:cs="Times New Roman"/>
          <w:sz w:val="24"/>
          <w:szCs w:val="24"/>
        </w:rPr>
        <w:t xml:space="preserve"> and the integrated fuel fraction for the cell </w:t>
      </w:r>
      <w:r w:rsidR="006976DA" w:rsidRPr="006D3D1B">
        <w:rPr>
          <w:rFonts w:ascii="Times New Roman" w:eastAsiaTheme="minorEastAsia" w:hAnsi="Times New Roman" w:cs="Times New Roman"/>
          <w:i/>
          <w:sz w:val="24"/>
          <w:szCs w:val="24"/>
        </w:rPr>
        <w:t>F(t)</w:t>
      </w:r>
      <w:r w:rsidR="006976DA" w:rsidRPr="006D3D1B">
        <w:rPr>
          <w:rFonts w:ascii="Times New Roman" w:eastAsiaTheme="minorEastAsia" w:hAnsi="Times New Roman" w:cs="Times New Roman"/>
          <w:sz w:val="24"/>
          <w:szCs w:val="24"/>
        </w:rPr>
        <w:t xml:space="preserve"> are equal.  </w:t>
      </w:r>
      <w:r w:rsidR="003F72E5" w:rsidRPr="006D3D1B">
        <w:rPr>
          <w:rFonts w:ascii="Times New Roman" w:eastAsiaTheme="minorEastAsia" w:hAnsi="Times New Roman" w:cs="Times New Roman"/>
          <w:sz w:val="24"/>
          <w:szCs w:val="24"/>
        </w:rPr>
        <w:t xml:space="preserve">Thus, for a cell ignition time </w:t>
      </w:r>
      <w:r w:rsidR="003F72E5" w:rsidRPr="006D3D1B">
        <w:rPr>
          <w:rFonts w:ascii="Times New Roman" w:eastAsiaTheme="minorEastAsia" w:hAnsi="Times New Roman" w:cs="Times New Roman"/>
          <w:i/>
          <w:sz w:val="24"/>
          <w:szCs w:val="24"/>
        </w:rPr>
        <w:t>t</w:t>
      </w:r>
      <w:r w:rsidR="003F72E5" w:rsidRPr="006D3D1B">
        <w:rPr>
          <w:rFonts w:ascii="Times New Roman" w:eastAsiaTheme="minorEastAsia" w:hAnsi="Times New Roman" w:cs="Times New Roman"/>
          <w:i/>
          <w:sz w:val="24"/>
          <w:szCs w:val="24"/>
          <w:vertAlign w:val="subscript"/>
        </w:rPr>
        <w:t>i</w:t>
      </w:r>
      <w:r w:rsidR="003F72E5" w:rsidRPr="006D3D1B">
        <w:rPr>
          <w:rFonts w:ascii="Times New Roman" w:eastAsiaTheme="minorEastAsia" w:hAnsi="Times New Roman" w:cs="Times New Roman"/>
          <w:sz w:val="24"/>
          <w:szCs w:val="24"/>
        </w:rPr>
        <w:t xml:space="preserve">, </w:t>
      </w:r>
    </w:p>
    <w:p w:rsidR="006976DA" w:rsidRDefault="003F72E5" w:rsidP="00614984">
      <w:pPr>
        <w:spacing w:line="480" w:lineRule="auto"/>
        <w:ind w:left="900"/>
        <w:jc w:val="right"/>
        <w:rPr>
          <w:rFonts w:eastAsiaTheme="minorEastAsia" w:cstheme="minorHAnsi"/>
        </w:rPr>
      </w:pPr>
      <m:oMath>
        <m:r>
          <w:rPr>
            <w:rFonts w:ascii="Cambria Math" w:eastAsiaTheme="minorEastAsia" w:hAnsi="Cambria Math" w:cstheme="minorHAnsi"/>
            <w:sz w:val="28"/>
            <w:szCs w:val="28"/>
          </w:rPr>
          <m:t>F</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e>
        </m:d>
        <m:r>
          <w:rPr>
            <w:rFonts w:ascii="Cambria Math" w:eastAsiaTheme="minorEastAsia" w:hAnsi="Cambria Math" w:cstheme="minorHAnsi"/>
            <w:sz w:val="28"/>
            <w:szCs w:val="28"/>
          </w:rPr>
          <m:t xml:space="preserve">= </m:t>
        </m:r>
        <m:d>
          <m:dPr>
            <m:begChr m:val="{"/>
            <m:endChr m:val=""/>
            <m:ctrlPr>
              <w:rPr>
                <w:rFonts w:ascii="Cambria Math" w:eastAsiaTheme="minorEastAsia" w:hAnsi="Cambria Math" w:cstheme="minorHAnsi"/>
                <w:i/>
                <w:sz w:val="28"/>
                <w:szCs w:val="28"/>
              </w:rPr>
            </m:ctrlPr>
          </m:dPr>
          <m:e>
            <m:eqArr>
              <m:eqArrPr>
                <m:ctrlPr>
                  <w:rPr>
                    <w:rFonts w:ascii="Cambria Math" w:eastAsiaTheme="minorEastAsia" w:hAnsi="Cambria Math" w:cstheme="minorHAnsi"/>
                    <w:i/>
                    <w:sz w:val="28"/>
                    <w:szCs w:val="28"/>
                  </w:rPr>
                </m:ctrlPr>
              </m:eqArrPr>
              <m:e>
                <m:r>
                  <w:rPr>
                    <w:rFonts w:ascii="Cambria Math" w:eastAsiaTheme="minorEastAsia" w:hAnsi="Cambria Math" w:cstheme="minorHAnsi"/>
                    <w:sz w:val="28"/>
                    <w:szCs w:val="28"/>
                  </w:rPr>
                  <m:t xml:space="preserve">         1,          t&lt;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e>
              <m:e>
                <m:func>
                  <m:funcPr>
                    <m:ctrlPr>
                      <w:rPr>
                        <w:rFonts w:ascii="Cambria Math" w:eastAsiaTheme="minorEastAsia" w:hAnsi="Cambria Math" w:cstheme="minorHAnsi"/>
                        <w:i/>
                        <w:sz w:val="28"/>
                        <w:szCs w:val="28"/>
                      </w:rPr>
                    </m:ctrlPr>
                  </m:funcPr>
                  <m:fName>
                    <m:r>
                      <m:rPr>
                        <m:sty m:val="p"/>
                      </m:rPr>
                      <w:rPr>
                        <w:rFonts w:ascii="Cambria Math" w:eastAsiaTheme="minorEastAsia" w:hAnsi="Cambria Math" w:cstheme="minorHAnsi"/>
                        <w:sz w:val="28"/>
                        <w:szCs w:val="28"/>
                      </w:rPr>
                      <m:t>exp</m:t>
                    </m:r>
                  </m:fName>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r>
                              <w:rPr>
                                <w:rFonts w:ascii="Cambria Math" w:eastAsiaTheme="minorEastAsia" w:hAnsi="Cambria Math" w:cstheme="minorHAnsi"/>
                                <w:sz w:val="28"/>
                                <w:szCs w:val="28"/>
                              </w:rPr>
                              <m:t>-t</m:t>
                            </m:r>
                          </m:num>
                          <m:den>
                            <m:r>
                              <w:rPr>
                                <w:rFonts w:ascii="Cambria Math" w:eastAsiaTheme="minorEastAsia" w:hAnsi="Cambria Math" w:cstheme="minorHAnsi"/>
                                <w:sz w:val="28"/>
                                <w:szCs w:val="28"/>
                              </w:rPr>
                              <m:t>W</m:t>
                            </m:r>
                          </m:den>
                        </m:f>
                      </m:e>
                    </m:d>
                    <m:r>
                      <w:rPr>
                        <w:rFonts w:ascii="Cambria Math" w:eastAsiaTheme="minorEastAsia" w:hAnsi="Cambria Math" w:cstheme="minorHAnsi"/>
                        <w:sz w:val="28"/>
                        <w:szCs w:val="28"/>
                      </w:rPr>
                      <m:t>,  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e>
                </m:func>
              </m:e>
            </m:eqArr>
          </m:e>
        </m:d>
      </m:oMath>
      <w:r w:rsidR="00551161">
        <w:rPr>
          <w:rFonts w:eastAsiaTheme="minorEastAsia" w:cstheme="minorHAnsi"/>
          <w:sz w:val="28"/>
          <w:szCs w:val="28"/>
        </w:rPr>
        <w:tab/>
      </w:r>
      <w:r w:rsidR="00551161">
        <w:rPr>
          <w:rFonts w:eastAsiaTheme="minorEastAsia" w:cstheme="minorHAnsi"/>
          <w:sz w:val="28"/>
          <w:szCs w:val="28"/>
        </w:rPr>
        <w:tab/>
      </w:r>
      <w:r w:rsidR="00353CC8">
        <w:rPr>
          <w:rFonts w:eastAsiaTheme="minorEastAsia" w:cstheme="minorHAnsi"/>
          <w:sz w:val="28"/>
          <w:szCs w:val="28"/>
        </w:rPr>
        <w:tab/>
      </w:r>
      <w:r w:rsidR="00353CC8">
        <w:rPr>
          <w:rFonts w:eastAsiaTheme="minorEastAsia" w:cstheme="minorHAnsi"/>
          <w:sz w:val="28"/>
          <w:szCs w:val="28"/>
        </w:rPr>
        <w:tab/>
      </w:r>
      <w:r w:rsidR="00B11955">
        <w:rPr>
          <w:rFonts w:eastAsiaTheme="minorEastAsia" w:cstheme="minorHAnsi"/>
        </w:rPr>
        <w:t>(25</w:t>
      </w:r>
      <w:r w:rsidR="00353CC8">
        <w:rPr>
          <w:rFonts w:eastAsiaTheme="minorEastAsia" w:cstheme="minorHAnsi"/>
        </w:rPr>
        <w:t>)</w:t>
      </w:r>
    </w:p>
    <w:p w:rsidR="00754040" w:rsidRPr="006D3D1B" w:rsidRDefault="00754040" w:rsidP="00E36552">
      <w:pPr>
        <w:spacing w:line="480" w:lineRule="auto"/>
        <w:ind w:left="90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 xml:space="preserve">The time-averaged sensible and latent heat fluxes valid at time </w:t>
      </w:r>
      <w:r w:rsidRPr="006D3D1B">
        <w:rPr>
          <w:rFonts w:ascii="Times New Roman" w:eastAsiaTheme="minorEastAsia" w:hAnsi="Times New Roman" w:cs="Times New Roman"/>
          <w:i/>
          <w:sz w:val="24"/>
          <w:szCs w:val="24"/>
        </w:rPr>
        <w:t>t</w:t>
      </w:r>
      <w:r w:rsidRPr="006D3D1B">
        <w:rPr>
          <w:rFonts w:ascii="Times New Roman" w:eastAsiaTheme="minorEastAsia" w:hAnsi="Times New Roman" w:cs="Times New Roman"/>
          <w:sz w:val="24"/>
          <w:szCs w:val="24"/>
        </w:rPr>
        <w:t xml:space="preserve"> are found by solving for </w:t>
      </w:r>
      <w:r w:rsidRPr="006D3D1B">
        <w:rPr>
          <w:rFonts w:ascii="Times New Roman" w:eastAsiaTheme="minorEastAsia" w:hAnsi="Times New Roman" w:cs="Times New Roman"/>
          <w:i/>
          <w:sz w:val="24"/>
          <w:szCs w:val="24"/>
        </w:rPr>
        <w:t>F</w:t>
      </w:r>
      <w:r w:rsidRPr="006D3D1B">
        <w:rPr>
          <w:rFonts w:ascii="Times New Roman" w:eastAsiaTheme="minorEastAsia" w:hAnsi="Times New Roman" w:cs="Times New Roman"/>
          <w:sz w:val="24"/>
          <w:szCs w:val="24"/>
        </w:rPr>
        <w:t xml:space="preserve"> at </w:t>
      </w:r>
      <w:r w:rsidRPr="006D3D1B">
        <w:rPr>
          <w:rFonts w:ascii="Times New Roman" w:eastAsiaTheme="minorEastAsia" w:hAnsi="Times New Roman" w:cs="Times New Roman"/>
          <w:i/>
          <w:sz w:val="24"/>
          <w:szCs w:val="24"/>
        </w:rPr>
        <w:t>t</w:t>
      </w:r>
      <w:r w:rsidRPr="006D3D1B">
        <w:rPr>
          <w:rFonts w:ascii="Times New Roman" w:eastAsiaTheme="minorEastAsia" w:hAnsi="Times New Roman" w:cs="Times New Roman"/>
          <w:sz w:val="24"/>
          <w:szCs w:val="24"/>
        </w:rPr>
        <w:t xml:space="preserve"> and </w:t>
      </w:r>
      <w:r w:rsidRPr="006D3D1B">
        <w:rPr>
          <w:rFonts w:ascii="Times New Roman" w:eastAsiaTheme="minorEastAsia" w:hAnsi="Times New Roman" w:cs="Times New Roman"/>
          <w:i/>
          <w:sz w:val="24"/>
          <w:szCs w:val="24"/>
        </w:rPr>
        <w:t>t – Δt</w:t>
      </w:r>
      <w:r w:rsidRPr="006D3D1B">
        <w:rPr>
          <w:rFonts w:ascii="Times New Roman" w:eastAsiaTheme="minorEastAsia" w:hAnsi="Times New Roman" w:cs="Times New Roman"/>
          <w:sz w:val="24"/>
          <w:szCs w:val="24"/>
        </w:rPr>
        <w:t xml:space="preserve"> </w:t>
      </w:r>
      <w:r w:rsidR="009863CE" w:rsidRPr="006D3D1B">
        <w:rPr>
          <w:rFonts w:ascii="Times New Roman" w:eastAsiaTheme="minorEastAsia" w:hAnsi="Times New Roman" w:cs="Times New Roman"/>
          <w:sz w:val="24"/>
          <w:szCs w:val="24"/>
        </w:rPr>
        <w:t xml:space="preserve">and </w:t>
      </w:r>
      <w:r w:rsidR="002A18F7">
        <w:rPr>
          <w:rFonts w:ascii="Times New Roman" w:eastAsiaTheme="minorEastAsia" w:hAnsi="Times New Roman" w:cs="Times New Roman"/>
          <w:sz w:val="24"/>
          <w:szCs w:val="24"/>
        </w:rPr>
        <w:t>using</w:t>
      </w:r>
      <w:r w:rsidR="009863CE" w:rsidRPr="006D3D1B">
        <w:rPr>
          <w:rFonts w:ascii="Times New Roman" w:eastAsiaTheme="minorEastAsia" w:hAnsi="Times New Roman" w:cs="Times New Roman"/>
          <w:sz w:val="24"/>
          <w:szCs w:val="24"/>
        </w:rPr>
        <w:t xml:space="preserve"> </w:t>
      </w:r>
      <w:r w:rsidR="00B8096B">
        <w:rPr>
          <w:rFonts w:ascii="Times New Roman" w:eastAsiaTheme="minorEastAsia" w:hAnsi="Times New Roman" w:cs="Times New Roman"/>
          <w:sz w:val="24"/>
          <w:szCs w:val="24"/>
        </w:rPr>
        <w:t xml:space="preserve">the results </w:t>
      </w:r>
      <w:r w:rsidR="002A18F7">
        <w:rPr>
          <w:rFonts w:ascii="Times New Roman" w:eastAsiaTheme="minorEastAsia" w:hAnsi="Times New Roman" w:cs="Times New Roman"/>
          <w:sz w:val="24"/>
          <w:szCs w:val="24"/>
        </w:rPr>
        <w:t>in</w:t>
      </w:r>
      <w:r w:rsidR="009863CE" w:rsidRPr="006D3D1B">
        <w:rPr>
          <w:rFonts w:ascii="Times New Roman" w:eastAsiaTheme="minorEastAsia" w:hAnsi="Times New Roman" w:cs="Times New Roman"/>
          <w:sz w:val="24"/>
          <w:szCs w:val="24"/>
        </w:rPr>
        <w:t xml:space="preserve"> </w:t>
      </w:r>
      <w:r w:rsidR="00E136BC" w:rsidRPr="006D3D1B">
        <w:rPr>
          <w:rFonts w:ascii="Times New Roman" w:eastAsiaTheme="minorEastAsia" w:hAnsi="Times New Roman" w:cs="Times New Roman"/>
          <w:sz w:val="24"/>
          <w:szCs w:val="24"/>
        </w:rPr>
        <w:t>(</w:t>
      </w:r>
      <w:r w:rsidR="009203E5" w:rsidRPr="006D3D1B">
        <w:rPr>
          <w:rFonts w:ascii="Times New Roman" w:eastAsiaTheme="minorEastAsia" w:hAnsi="Times New Roman" w:cs="Times New Roman"/>
          <w:sz w:val="24"/>
          <w:szCs w:val="24"/>
        </w:rPr>
        <w:t>16</w:t>
      </w:r>
      <w:r w:rsidR="00E136BC"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xml:space="preserve"> and </w:t>
      </w:r>
      <w:r w:rsidR="00E136BC" w:rsidRPr="006D3D1B">
        <w:rPr>
          <w:rFonts w:ascii="Times New Roman" w:eastAsiaTheme="minorEastAsia" w:hAnsi="Times New Roman" w:cs="Times New Roman"/>
          <w:sz w:val="24"/>
          <w:szCs w:val="24"/>
        </w:rPr>
        <w:t>(</w:t>
      </w:r>
      <w:r w:rsidR="009203E5" w:rsidRPr="006D3D1B">
        <w:rPr>
          <w:rFonts w:ascii="Times New Roman" w:eastAsiaTheme="minorEastAsia" w:hAnsi="Times New Roman" w:cs="Times New Roman"/>
          <w:sz w:val="24"/>
          <w:szCs w:val="24"/>
        </w:rPr>
        <w:t>17</w:t>
      </w:r>
      <w:r w:rsidR="00E136BC"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xml:space="preserve">.  </w:t>
      </w:r>
    </w:p>
    <w:p w:rsidR="00042C51" w:rsidRPr="006D3D1B" w:rsidRDefault="00172E0A" w:rsidP="006D3D1B">
      <w:pPr>
        <w:spacing w:line="480" w:lineRule="auto"/>
        <w:ind w:left="90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6976DA" w:rsidRPr="006D3D1B">
        <w:rPr>
          <w:rFonts w:ascii="Times New Roman" w:eastAsiaTheme="minorEastAsia" w:hAnsi="Times New Roman" w:cs="Times New Roman"/>
          <w:sz w:val="24"/>
          <w:szCs w:val="24"/>
        </w:rPr>
        <w:t>Here, the impact of full discretization on the coupled model becomes even more uncertain.</w:t>
      </w:r>
      <w:r w:rsidR="00950339" w:rsidRPr="006D3D1B">
        <w:rPr>
          <w:rFonts w:ascii="Times New Roman" w:eastAsiaTheme="minorEastAsia" w:hAnsi="Times New Roman" w:cs="Times New Roman"/>
          <w:sz w:val="24"/>
          <w:szCs w:val="24"/>
        </w:rPr>
        <w:t xml:space="preserve"> </w:t>
      </w:r>
      <w:r w:rsidR="006976DA" w:rsidRPr="006D3D1B">
        <w:rPr>
          <w:rFonts w:ascii="Times New Roman" w:eastAsiaTheme="minorEastAsia" w:hAnsi="Times New Roman" w:cs="Times New Roman"/>
          <w:sz w:val="24"/>
          <w:szCs w:val="24"/>
        </w:rPr>
        <w:t>At the limit of infinitesimal</w:t>
      </w:r>
      <w:r w:rsidR="00353CC8" w:rsidRPr="006D3D1B">
        <w:rPr>
          <w:rFonts w:ascii="Times New Roman" w:eastAsiaTheme="minorEastAsia" w:hAnsi="Times New Roman" w:cs="Times New Roman"/>
          <w:sz w:val="24"/>
          <w:szCs w:val="24"/>
        </w:rPr>
        <w:t xml:space="preserve"> grid resolution, the fully-discrete ignition of entire grid cells</w:t>
      </w:r>
      <w:r w:rsidR="006976DA" w:rsidRPr="006D3D1B">
        <w:rPr>
          <w:rFonts w:ascii="Times New Roman" w:eastAsiaTheme="minorEastAsia" w:hAnsi="Times New Roman" w:cs="Times New Roman"/>
          <w:sz w:val="24"/>
          <w:szCs w:val="24"/>
        </w:rPr>
        <w:t xml:space="preserve"> would converge to the “true” solution (assuming the exponential decay function is an accurate representation of the fuel combustion).  However, at computationally-feasible resolutions (~10 m), </w:t>
      </w:r>
      <w:r w:rsidR="00042C51" w:rsidRPr="006D3D1B">
        <w:rPr>
          <w:rFonts w:ascii="Times New Roman" w:eastAsiaTheme="minorEastAsia" w:hAnsi="Times New Roman" w:cs="Times New Roman"/>
          <w:sz w:val="24"/>
          <w:szCs w:val="24"/>
        </w:rPr>
        <w:t xml:space="preserve">there is </w:t>
      </w:r>
      <w:r w:rsidR="002C43D4" w:rsidRPr="006D3D1B">
        <w:rPr>
          <w:rFonts w:ascii="Times New Roman" w:eastAsiaTheme="minorEastAsia" w:hAnsi="Times New Roman" w:cs="Times New Roman"/>
          <w:sz w:val="24"/>
          <w:szCs w:val="24"/>
        </w:rPr>
        <w:t xml:space="preserve">a </w:t>
      </w:r>
      <w:r w:rsidR="00042C51" w:rsidRPr="006D3D1B">
        <w:rPr>
          <w:rFonts w:ascii="Times New Roman" w:eastAsiaTheme="minorEastAsia" w:hAnsi="Times New Roman" w:cs="Times New Roman"/>
          <w:sz w:val="24"/>
          <w:szCs w:val="24"/>
        </w:rPr>
        <w:t>delay betwe</w:t>
      </w:r>
      <w:r w:rsidR="002C43D4" w:rsidRPr="006D3D1B">
        <w:rPr>
          <w:rFonts w:ascii="Times New Roman" w:eastAsiaTheme="minorEastAsia" w:hAnsi="Times New Roman" w:cs="Times New Roman"/>
          <w:sz w:val="24"/>
          <w:szCs w:val="24"/>
        </w:rPr>
        <w:t xml:space="preserve">en the immediate </w:t>
      </w:r>
      <w:r w:rsidR="002C43D4" w:rsidRPr="006D3D1B">
        <w:rPr>
          <w:rFonts w:ascii="Times New Roman" w:eastAsiaTheme="minorEastAsia" w:hAnsi="Times New Roman" w:cs="Times New Roman"/>
          <w:sz w:val="24"/>
          <w:szCs w:val="24"/>
        </w:rPr>
        <w:lastRenderedPageBreak/>
        <w:t>ignition of a “parent”</w:t>
      </w:r>
      <w:r w:rsidR="00042C51" w:rsidRPr="006D3D1B">
        <w:rPr>
          <w:rFonts w:ascii="Times New Roman" w:eastAsiaTheme="minorEastAsia" w:hAnsi="Times New Roman" w:cs="Times New Roman"/>
          <w:sz w:val="24"/>
          <w:szCs w:val="24"/>
        </w:rPr>
        <w:t xml:space="preserve"> cell and the immediate ignition of its neighbors.  </w:t>
      </w:r>
      <w:r w:rsidR="002C43D4" w:rsidRPr="006D3D1B">
        <w:rPr>
          <w:rFonts w:ascii="Times New Roman" w:eastAsiaTheme="minorEastAsia" w:hAnsi="Times New Roman" w:cs="Times New Roman"/>
          <w:sz w:val="24"/>
          <w:szCs w:val="24"/>
        </w:rPr>
        <w:t xml:space="preserve">Thus, there is a discontinuous increase in heating when the parent cell ignites, a lull period in which the heat release in the parent cell decreases rapidly, and then another discontinuous increase when a neighbor cell ignites.  This produces a series of </w:t>
      </w:r>
      <w:r w:rsidR="006976DA" w:rsidRPr="006D3D1B">
        <w:rPr>
          <w:rFonts w:ascii="Times New Roman" w:eastAsiaTheme="minorEastAsia" w:hAnsi="Times New Roman" w:cs="Times New Roman"/>
          <w:sz w:val="24"/>
          <w:szCs w:val="24"/>
        </w:rPr>
        <w:t xml:space="preserve">“spikes” in the </w:t>
      </w:r>
      <w:r w:rsidR="00042C51" w:rsidRPr="006D3D1B">
        <w:rPr>
          <w:rFonts w:ascii="Times New Roman" w:eastAsiaTheme="minorEastAsia" w:hAnsi="Times New Roman" w:cs="Times New Roman"/>
          <w:sz w:val="24"/>
          <w:szCs w:val="24"/>
        </w:rPr>
        <w:t xml:space="preserve">spatially-averaged </w:t>
      </w:r>
      <w:r w:rsidR="006976DA" w:rsidRPr="006D3D1B">
        <w:rPr>
          <w:rFonts w:ascii="Times New Roman" w:eastAsiaTheme="minorEastAsia" w:hAnsi="Times New Roman" w:cs="Times New Roman"/>
          <w:sz w:val="24"/>
          <w:szCs w:val="24"/>
        </w:rPr>
        <w:t>heat flux received by ARPS</w:t>
      </w:r>
      <w:r w:rsidR="002C43D4" w:rsidRPr="006D3D1B">
        <w:rPr>
          <w:rFonts w:ascii="Times New Roman" w:eastAsiaTheme="minorEastAsia" w:hAnsi="Times New Roman" w:cs="Times New Roman"/>
          <w:sz w:val="24"/>
          <w:szCs w:val="24"/>
        </w:rPr>
        <w:t>, which increase in size and decrease in duration for faster-burning fuels.</w:t>
      </w:r>
      <w:r w:rsidR="00042C51" w:rsidRPr="006D3D1B">
        <w:rPr>
          <w:rFonts w:ascii="Times New Roman" w:eastAsiaTheme="minorEastAsia" w:hAnsi="Times New Roman" w:cs="Times New Roman"/>
          <w:sz w:val="24"/>
          <w:szCs w:val="24"/>
        </w:rPr>
        <w:t xml:space="preserve">  </w:t>
      </w:r>
    </w:p>
    <w:p w:rsidR="008D7458" w:rsidRPr="006D3D1B" w:rsidRDefault="00042C51" w:rsidP="00261DA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 xml:space="preserve">For a given pairing of ARPS and DEVS-FIRE grids, there are two obvious options for combating the heat flux discontinuity.  The first is simply to increase </w:t>
      </w:r>
      <w:r w:rsidR="002C43D4" w:rsidRPr="006D3D1B">
        <w:rPr>
          <w:rFonts w:ascii="Times New Roman" w:eastAsiaTheme="minorEastAsia" w:hAnsi="Times New Roman" w:cs="Times New Roman"/>
          <w:sz w:val="24"/>
          <w:szCs w:val="24"/>
        </w:rPr>
        <w:t>the amount of temporal smoothing by lengthening the</w:t>
      </w:r>
      <w:r w:rsidRPr="006D3D1B">
        <w:rPr>
          <w:rFonts w:ascii="Times New Roman" w:eastAsiaTheme="minorEastAsia" w:hAnsi="Times New Roman" w:cs="Times New Roman"/>
          <w:sz w:val="24"/>
          <w:szCs w:val="24"/>
        </w:rPr>
        <w:t xml:space="preserve"> update interval </w:t>
      </w:r>
      <w:r w:rsidRPr="006D3D1B">
        <w:rPr>
          <w:rFonts w:ascii="Times New Roman" w:eastAsiaTheme="minorEastAsia" w:hAnsi="Times New Roman" w:cs="Times New Roman"/>
          <w:i/>
          <w:sz w:val="24"/>
          <w:szCs w:val="24"/>
        </w:rPr>
        <w:t>Δt</w:t>
      </w:r>
      <w:r w:rsidR="002C43D4" w:rsidRPr="006D3D1B">
        <w:rPr>
          <w:rFonts w:ascii="Times New Roman" w:eastAsiaTheme="minorEastAsia" w:hAnsi="Times New Roman" w:cs="Times New Roman"/>
          <w:sz w:val="24"/>
          <w:szCs w:val="24"/>
        </w:rPr>
        <w:t xml:space="preserve">.  </w:t>
      </w:r>
      <w:r w:rsidR="00960582" w:rsidRPr="006D3D1B">
        <w:rPr>
          <w:rFonts w:ascii="Times New Roman" w:eastAsiaTheme="minorEastAsia" w:hAnsi="Times New Roman" w:cs="Times New Roman"/>
          <w:sz w:val="24"/>
          <w:szCs w:val="24"/>
        </w:rPr>
        <w:t xml:space="preserve">However, this risks additional truncation error, particularly when the coupling between the fire and the atmosphere is strong and feedbacks operating on time scales smaller than </w:t>
      </w:r>
      <w:r w:rsidR="00960582" w:rsidRPr="006D3D1B">
        <w:rPr>
          <w:rFonts w:ascii="Times New Roman" w:eastAsiaTheme="minorEastAsia" w:hAnsi="Times New Roman" w:cs="Times New Roman"/>
          <w:i/>
          <w:sz w:val="24"/>
          <w:szCs w:val="24"/>
        </w:rPr>
        <w:t>Δt</w:t>
      </w:r>
      <w:r w:rsidR="009A7413" w:rsidRPr="006D3D1B">
        <w:rPr>
          <w:rFonts w:ascii="Times New Roman" w:eastAsiaTheme="minorEastAsia" w:hAnsi="Times New Roman" w:cs="Times New Roman"/>
          <w:sz w:val="24"/>
          <w:szCs w:val="24"/>
        </w:rPr>
        <w:t xml:space="preserve"> </w:t>
      </w:r>
      <w:r w:rsidR="00960582" w:rsidRPr="006D3D1B">
        <w:rPr>
          <w:rFonts w:ascii="Times New Roman" w:eastAsiaTheme="minorEastAsia" w:hAnsi="Times New Roman" w:cs="Times New Roman"/>
          <w:sz w:val="24"/>
          <w:szCs w:val="24"/>
        </w:rPr>
        <w:t xml:space="preserve">contribute significantly to the overall fire spread.  </w:t>
      </w:r>
    </w:p>
    <w:p w:rsidR="000A6EAC" w:rsidRPr="006D3D1B" w:rsidRDefault="00642E6C" w:rsidP="00261DA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The second option is to incorporate an aspect of the polygon-based method into the raster treatment of the fire by estimating the progress of the fire front within the cell and applying an integral simil</w:t>
      </w:r>
      <w:r w:rsidR="00E136BC" w:rsidRPr="006D3D1B">
        <w:rPr>
          <w:rFonts w:ascii="Times New Roman" w:eastAsiaTheme="minorEastAsia" w:hAnsi="Times New Roman" w:cs="Times New Roman"/>
          <w:sz w:val="24"/>
          <w:szCs w:val="24"/>
        </w:rPr>
        <w:t>ar to the one in (</w:t>
      </w:r>
      <w:r w:rsidR="00D26D41">
        <w:rPr>
          <w:rFonts w:ascii="Times New Roman" w:eastAsiaTheme="minorEastAsia" w:hAnsi="Times New Roman" w:cs="Times New Roman"/>
          <w:sz w:val="24"/>
          <w:szCs w:val="24"/>
        </w:rPr>
        <w:t>21</w:t>
      </w:r>
      <w:r w:rsidR="00E136BC"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xml:space="preserve"> for the unburned fuel fraction </w:t>
      </w:r>
      <w:r w:rsidRPr="006D3D1B">
        <w:rPr>
          <w:rFonts w:ascii="Times New Roman" w:eastAsiaTheme="minorEastAsia" w:hAnsi="Times New Roman" w:cs="Times New Roman"/>
          <w:i/>
          <w:sz w:val="24"/>
          <w:szCs w:val="24"/>
        </w:rPr>
        <w:t>F(t)</w:t>
      </w:r>
      <w:r w:rsidR="008D7458" w:rsidRPr="006D3D1B">
        <w:rPr>
          <w:rFonts w:ascii="Times New Roman" w:eastAsiaTheme="minorEastAsia" w:hAnsi="Times New Roman" w:cs="Times New Roman"/>
          <w:sz w:val="24"/>
          <w:szCs w:val="24"/>
        </w:rPr>
        <w:t xml:space="preserve">.  </w:t>
      </w:r>
      <w:r w:rsidR="00ED3258" w:rsidRPr="006D3D1B">
        <w:rPr>
          <w:rFonts w:ascii="Times New Roman" w:eastAsiaTheme="minorEastAsia" w:hAnsi="Times New Roman" w:cs="Times New Roman"/>
          <w:sz w:val="24"/>
          <w:szCs w:val="24"/>
        </w:rPr>
        <w:t>Since this approach treats the fire spread as a continuous process within the cell while maintaining a discrete approach for spreading the fire from one cell to another, it is hereafter referred to as the “quasi-discrete” heat release model. For DEVS-FIRE, this approach</w:t>
      </w:r>
      <w:r w:rsidR="008D7458" w:rsidRPr="006D3D1B">
        <w:rPr>
          <w:rFonts w:ascii="Times New Roman" w:eastAsiaTheme="minorEastAsia" w:hAnsi="Times New Roman" w:cs="Times New Roman"/>
          <w:sz w:val="24"/>
          <w:szCs w:val="24"/>
        </w:rPr>
        <w:t xml:space="preserve"> requires the “parent” cell to relay its relative position (and, hence, the effective direction </w:t>
      </w:r>
      <w:r w:rsidR="008D7458" w:rsidRPr="006D3D1B">
        <w:rPr>
          <w:rFonts w:ascii="Times New Roman" w:eastAsiaTheme="minorEastAsia" w:hAnsi="Times New Roman" w:cs="Times New Roman"/>
          <w:i/>
          <w:sz w:val="24"/>
          <w:szCs w:val="24"/>
        </w:rPr>
        <w:t>θ</w:t>
      </w:r>
      <w:r w:rsidR="008D7458" w:rsidRPr="006D3D1B">
        <w:rPr>
          <w:rFonts w:ascii="Times New Roman" w:eastAsiaTheme="minorEastAsia" w:hAnsi="Times New Roman" w:cs="Times New Roman"/>
          <w:sz w:val="24"/>
          <w:szCs w:val="24"/>
        </w:rPr>
        <w:t xml:space="preserve"> of fire spread) to a neighbor cell at the time the latter ignites.  The effective spread rate </w:t>
      </w:r>
      <w:r w:rsidR="008D7458" w:rsidRPr="006D3D1B">
        <w:rPr>
          <w:rFonts w:ascii="Times New Roman" w:eastAsiaTheme="minorEastAsia" w:hAnsi="Times New Roman" w:cs="Times New Roman"/>
          <w:i/>
          <w:sz w:val="24"/>
          <w:szCs w:val="24"/>
        </w:rPr>
        <w:t>R</w:t>
      </w:r>
      <w:r w:rsidR="008D7458" w:rsidRPr="006D3D1B">
        <w:rPr>
          <w:rFonts w:ascii="Times New Roman" w:eastAsiaTheme="minorEastAsia" w:hAnsi="Times New Roman" w:cs="Times New Roman"/>
          <w:sz w:val="24"/>
          <w:szCs w:val="24"/>
        </w:rPr>
        <w:t xml:space="preserve"> is in the direction </w:t>
      </w:r>
      <w:r w:rsidR="008D7458" w:rsidRPr="006D3D1B">
        <w:rPr>
          <w:rFonts w:ascii="Times New Roman" w:eastAsiaTheme="minorEastAsia" w:hAnsi="Times New Roman" w:cs="Times New Roman"/>
          <w:i/>
          <w:sz w:val="24"/>
          <w:szCs w:val="24"/>
        </w:rPr>
        <w:t>θ</w:t>
      </w:r>
      <w:r w:rsidR="008D7458" w:rsidRPr="006D3D1B">
        <w:rPr>
          <w:rFonts w:ascii="Times New Roman" w:eastAsiaTheme="minorEastAsia" w:hAnsi="Times New Roman" w:cs="Times New Roman"/>
          <w:sz w:val="24"/>
          <w:szCs w:val="24"/>
        </w:rPr>
        <w:t xml:space="preserve"> is then calculated by the neighbor cell using the elliptical decompositi</w:t>
      </w:r>
      <w:r w:rsidR="001A1E8A" w:rsidRPr="006D3D1B">
        <w:rPr>
          <w:rFonts w:ascii="Times New Roman" w:eastAsiaTheme="minorEastAsia" w:hAnsi="Times New Roman" w:cs="Times New Roman"/>
          <w:sz w:val="24"/>
          <w:szCs w:val="24"/>
        </w:rPr>
        <w:t xml:space="preserve">on shown in Fig. 13.  If this rate is assumed constant over time </w:t>
      </w:r>
      <w:r w:rsidR="001A1E8A" w:rsidRPr="006D3D1B">
        <w:rPr>
          <w:rFonts w:ascii="Times New Roman" w:eastAsiaTheme="minorEastAsia" w:hAnsi="Times New Roman" w:cs="Times New Roman"/>
          <w:sz w:val="24"/>
          <w:szCs w:val="24"/>
        </w:rPr>
        <w:lastRenderedPageBreak/>
        <w:t xml:space="preserve">within the cell, the ignition time </w:t>
      </w:r>
      <w:r w:rsidR="001A1E8A" w:rsidRPr="006D3D1B">
        <w:rPr>
          <w:rFonts w:ascii="Times New Roman" w:eastAsiaTheme="minorEastAsia" w:hAnsi="Times New Roman" w:cs="Times New Roman"/>
          <w:i/>
          <w:sz w:val="24"/>
          <w:szCs w:val="24"/>
        </w:rPr>
        <w:t>t</w:t>
      </w:r>
      <w:r w:rsidR="001A1E8A" w:rsidRPr="006D3D1B">
        <w:rPr>
          <w:rFonts w:ascii="Times New Roman" w:eastAsiaTheme="minorEastAsia" w:hAnsi="Times New Roman" w:cs="Times New Roman"/>
          <w:i/>
          <w:sz w:val="24"/>
          <w:szCs w:val="24"/>
          <w:vertAlign w:val="subscript"/>
        </w:rPr>
        <w:t>i</w:t>
      </w:r>
      <w:r w:rsidR="001A1E8A" w:rsidRPr="006D3D1B">
        <w:rPr>
          <w:rFonts w:ascii="Times New Roman" w:eastAsiaTheme="minorEastAsia" w:hAnsi="Times New Roman" w:cs="Times New Roman"/>
          <w:i/>
          <w:sz w:val="24"/>
          <w:szCs w:val="24"/>
        </w:rPr>
        <w:t>(</w:t>
      </w:r>
      <w:r w:rsidR="001A1E8A" w:rsidRPr="006D3D1B">
        <w:rPr>
          <w:rFonts w:ascii="Times New Roman" w:eastAsiaTheme="minorEastAsia" w:hAnsi="Times New Roman" w:cs="Times New Roman"/>
          <w:b/>
          <w:i/>
          <w:sz w:val="24"/>
          <w:szCs w:val="24"/>
        </w:rPr>
        <w:t>x</w:t>
      </w:r>
      <w:r w:rsidR="001A1E8A" w:rsidRPr="006D3D1B">
        <w:rPr>
          <w:rFonts w:ascii="Times New Roman" w:eastAsiaTheme="minorEastAsia" w:hAnsi="Times New Roman" w:cs="Times New Roman"/>
          <w:i/>
          <w:sz w:val="24"/>
          <w:szCs w:val="24"/>
        </w:rPr>
        <w:t>)</w:t>
      </w:r>
      <w:r w:rsidR="001A1E8A" w:rsidRPr="006D3D1B">
        <w:rPr>
          <w:rFonts w:ascii="Times New Roman" w:eastAsiaTheme="minorEastAsia" w:hAnsi="Times New Roman" w:cs="Times New Roman"/>
          <w:sz w:val="24"/>
          <w:szCs w:val="24"/>
        </w:rPr>
        <w:t xml:space="preserve"> at a location </w:t>
      </w:r>
      <w:r w:rsidR="001A1E8A" w:rsidRPr="006D3D1B">
        <w:rPr>
          <w:rFonts w:ascii="Times New Roman" w:eastAsiaTheme="minorEastAsia" w:hAnsi="Times New Roman" w:cs="Times New Roman"/>
          <w:b/>
          <w:i/>
          <w:sz w:val="24"/>
          <w:szCs w:val="24"/>
        </w:rPr>
        <w:t>x</w:t>
      </w:r>
      <w:r w:rsidR="001A1E8A" w:rsidRPr="006D3D1B">
        <w:rPr>
          <w:rFonts w:ascii="Times New Roman" w:eastAsiaTheme="minorEastAsia" w:hAnsi="Times New Roman" w:cs="Times New Roman"/>
          <w:i/>
          <w:sz w:val="24"/>
          <w:szCs w:val="24"/>
        </w:rPr>
        <w:t xml:space="preserve"> </w:t>
      </w:r>
      <w:r w:rsidR="001A1E8A" w:rsidRPr="006D3D1B">
        <w:rPr>
          <w:rFonts w:ascii="Times New Roman" w:eastAsiaTheme="minorEastAsia" w:hAnsi="Times New Roman" w:cs="Times New Roman"/>
          <w:sz w:val="24"/>
          <w:szCs w:val="24"/>
        </w:rPr>
        <w:t xml:space="preserve">= </w:t>
      </w:r>
      <w:r w:rsidR="001A1E8A" w:rsidRPr="006D3D1B">
        <w:rPr>
          <w:rFonts w:ascii="Times New Roman" w:eastAsiaTheme="minorEastAsia" w:hAnsi="Times New Roman" w:cs="Times New Roman"/>
          <w:i/>
          <w:sz w:val="24"/>
          <w:szCs w:val="24"/>
        </w:rPr>
        <w:t>x</w:t>
      </w:r>
      <w:r w:rsidR="001A1E8A" w:rsidRPr="006D3D1B">
        <w:rPr>
          <w:rFonts w:ascii="Times New Roman" w:eastAsiaTheme="minorEastAsia" w:hAnsi="Times New Roman" w:cs="Times New Roman"/>
          <w:b/>
          <w:i/>
          <w:sz w:val="24"/>
          <w:szCs w:val="24"/>
        </w:rPr>
        <w:t>i</w:t>
      </w:r>
      <w:r w:rsidR="001A1E8A" w:rsidRPr="006D3D1B">
        <w:rPr>
          <w:rFonts w:ascii="Times New Roman" w:eastAsiaTheme="minorEastAsia" w:hAnsi="Times New Roman" w:cs="Times New Roman"/>
          <w:b/>
          <w:sz w:val="24"/>
          <w:szCs w:val="24"/>
        </w:rPr>
        <w:t xml:space="preserve"> + </w:t>
      </w:r>
      <w:r w:rsidR="001A1E8A" w:rsidRPr="006D3D1B">
        <w:rPr>
          <w:rFonts w:ascii="Times New Roman" w:eastAsiaTheme="minorEastAsia" w:hAnsi="Times New Roman" w:cs="Times New Roman"/>
          <w:i/>
          <w:sz w:val="24"/>
          <w:szCs w:val="24"/>
        </w:rPr>
        <w:t>y</w:t>
      </w:r>
      <w:r w:rsidR="001A1E8A" w:rsidRPr="006D3D1B">
        <w:rPr>
          <w:rFonts w:ascii="Times New Roman" w:eastAsiaTheme="minorEastAsia" w:hAnsi="Times New Roman" w:cs="Times New Roman"/>
          <w:b/>
          <w:i/>
          <w:sz w:val="24"/>
          <w:szCs w:val="24"/>
        </w:rPr>
        <w:t>j</w:t>
      </w:r>
      <w:r w:rsidR="008D7458" w:rsidRPr="006D3D1B">
        <w:rPr>
          <w:rFonts w:ascii="Times New Roman" w:eastAsiaTheme="minorEastAsia" w:hAnsi="Times New Roman" w:cs="Times New Roman"/>
          <w:sz w:val="24"/>
          <w:szCs w:val="24"/>
        </w:rPr>
        <w:t xml:space="preserve"> </w:t>
      </w:r>
      <w:r w:rsidR="001A1E8A" w:rsidRPr="006D3D1B">
        <w:rPr>
          <w:rFonts w:ascii="Times New Roman" w:eastAsiaTheme="minorEastAsia" w:hAnsi="Times New Roman" w:cs="Times New Roman"/>
          <w:sz w:val="24"/>
          <w:szCs w:val="24"/>
        </w:rPr>
        <w:t xml:space="preserve"> within the cell (with the origin</w:t>
      </w:r>
      <w:r w:rsidR="009A4A0B" w:rsidRPr="006D3D1B">
        <w:rPr>
          <w:rFonts w:ascii="Times New Roman" w:eastAsiaTheme="minorEastAsia" w:hAnsi="Times New Roman" w:cs="Times New Roman"/>
          <w:sz w:val="24"/>
          <w:szCs w:val="24"/>
        </w:rPr>
        <w:t xml:space="preserve"> </w:t>
      </w:r>
      <w:r w:rsidR="009A4A0B" w:rsidRPr="006D3D1B">
        <w:rPr>
          <w:rFonts w:ascii="Times New Roman" w:eastAsiaTheme="minorEastAsia" w:hAnsi="Times New Roman" w:cs="Times New Roman"/>
          <w:b/>
          <w:i/>
          <w:sz w:val="24"/>
          <w:szCs w:val="24"/>
        </w:rPr>
        <w:t>x</w:t>
      </w:r>
      <w:r w:rsidR="009A4A0B" w:rsidRPr="006D3D1B">
        <w:rPr>
          <w:rFonts w:ascii="Times New Roman" w:eastAsiaTheme="minorEastAsia" w:hAnsi="Times New Roman" w:cs="Times New Roman"/>
          <w:b/>
          <w:i/>
          <w:sz w:val="24"/>
          <w:szCs w:val="24"/>
          <w:vertAlign w:val="subscript"/>
        </w:rPr>
        <w:t>o</w:t>
      </w:r>
      <w:r w:rsidR="001A1E8A" w:rsidRPr="006D3D1B">
        <w:rPr>
          <w:rFonts w:ascii="Times New Roman" w:eastAsiaTheme="minorEastAsia" w:hAnsi="Times New Roman" w:cs="Times New Roman"/>
          <w:sz w:val="24"/>
          <w:szCs w:val="24"/>
        </w:rPr>
        <w:t xml:space="preserve"> taken to be the side or corner bordering the “parent” cell) is</w:t>
      </w:r>
    </w:p>
    <w:p w:rsidR="001A1E8A"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d>
          <m:dPr>
            <m:ctrlPr>
              <w:rPr>
                <w:rFonts w:ascii="Cambria Math" w:eastAsiaTheme="minorEastAsia" w:hAnsi="Cambria Math" w:cstheme="minorHAnsi"/>
                <w:i/>
                <w:sz w:val="28"/>
                <w:szCs w:val="28"/>
              </w:rPr>
            </m:ctrlPr>
          </m:dPr>
          <m:e>
            <m:r>
              <m:rPr>
                <m:sty m:val="bi"/>
              </m:rPr>
              <w:rPr>
                <w:rFonts w:ascii="Cambria Math" w:eastAsiaTheme="minorEastAsia" w:hAnsi="Cambria Math" w:cstheme="minorHAnsi"/>
                <w:sz w:val="28"/>
                <w:szCs w:val="28"/>
              </w:rPr>
              <m:t>x</m:t>
            </m:r>
          </m:e>
        </m:d>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d>
          <m:dPr>
            <m:ctrlPr>
              <w:rPr>
                <w:rFonts w:ascii="Cambria Math" w:eastAsiaTheme="minorEastAsia" w:hAnsi="Cambria Math" w:cstheme="minorHAnsi"/>
                <w:i/>
                <w:sz w:val="28"/>
                <w:szCs w:val="28"/>
              </w:rPr>
            </m:ctrlPr>
          </m:dPr>
          <m:e>
            <m:sSub>
              <m:sSubPr>
                <m:ctrlPr>
                  <w:rPr>
                    <w:rFonts w:ascii="Cambria Math" w:eastAsiaTheme="minorEastAsia" w:hAnsi="Cambria Math" w:cstheme="minorHAnsi"/>
                    <w:b/>
                    <w:i/>
                    <w:sz w:val="28"/>
                    <w:szCs w:val="28"/>
                  </w:rPr>
                </m:ctrlPr>
              </m:sSubPr>
              <m:e>
                <m:r>
                  <m:rPr>
                    <m:sty m:val="bi"/>
                  </m:rPr>
                  <w:rPr>
                    <w:rFonts w:ascii="Cambria Math" w:eastAsiaTheme="minorEastAsia" w:hAnsi="Cambria Math" w:cstheme="minorHAnsi"/>
                    <w:sz w:val="28"/>
                    <w:szCs w:val="28"/>
                  </w:rPr>
                  <m:t>x</m:t>
                </m:r>
              </m:e>
              <m:sub>
                <m:r>
                  <m:rPr>
                    <m:sty m:val="bi"/>
                  </m:rPr>
                  <w:rPr>
                    <w:rFonts w:ascii="Cambria Math" w:eastAsiaTheme="minorEastAsia" w:hAnsi="Cambria Math" w:cstheme="minorHAnsi"/>
                    <w:sz w:val="28"/>
                    <w:szCs w:val="28"/>
                  </w:rPr>
                  <m:t>o</m:t>
                </m:r>
              </m:sub>
            </m:sSub>
          </m:e>
        </m:d>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x</m:t>
            </m:r>
            <m:r>
              <m:rPr>
                <m:sty m:val="p"/>
              </m:rPr>
              <w:rPr>
                <w:rFonts w:ascii="Cambria Math" w:eastAsiaTheme="minorEastAsia" w:hAnsi="Cambria Math" w:cstheme="minorHAnsi"/>
                <w:sz w:val="28"/>
                <w:szCs w:val="28"/>
              </w:rPr>
              <m:t>cos</m:t>
            </m:r>
            <m:r>
              <w:rPr>
                <w:rFonts w:ascii="Cambria Math" w:eastAsiaTheme="minorEastAsia" w:hAnsi="Cambria Math" w:cstheme="minorHAnsi"/>
                <w:sz w:val="28"/>
                <w:szCs w:val="28"/>
              </w:rPr>
              <m:t>θ</m:t>
            </m:r>
          </m:num>
          <m:den>
            <m:r>
              <w:rPr>
                <w:rFonts w:ascii="Cambria Math" w:eastAsiaTheme="minorEastAsia" w:hAnsi="Cambria Math" w:cstheme="minorHAnsi"/>
                <w:sz w:val="28"/>
                <w:szCs w:val="28"/>
              </w:rPr>
              <m:t>R</m:t>
            </m:r>
          </m:den>
        </m:f>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y</m:t>
            </m:r>
            <m:r>
              <m:rPr>
                <m:sty m:val="p"/>
              </m:rPr>
              <w:rPr>
                <w:rFonts w:ascii="Cambria Math" w:eastAsiaTheme="minorEastAsia" w:hAnsi="Cambria Math" w:cstheme="minorHAnsi"/>
                <w:sz w:val="28"/>
                <w:szCs w:val="28"/>
              </w:rPr>
              <m:t>sin</m:t>
            </m:r>
            <m:r>
              <w:rPr>
                <w:rFonts w:ascii="Cambria Math" w:eastAsiaTheme="minorEastAsia" w:hAnsi="Cambria Math" w:cstheme="minorHAnsi"/>
                <w:sz w:val="28"/>
                <w:szCs w:val="28"/>
              </w:rPr>
              <m:t>θ</m:t>
            </m:r>
          </m:num>
          <m:den>
            <m:r>
              <w:rPr>
                <w:rFonts w:ascii="Cambria Math" w:eastAsiaTheme="minorEastAsia" w:hAnsi="Cambria Math" w:cstheme="minorHAnsi"/>
                <w:sz w:val="28"/>
                <w:szCs w:val="28"/>
              </w:rPr>
              <m:t>R</m:t>
            </m:r>
          </m:den>
        </m:f>
      </m:oMath>
      <w:r w:rsidR="009A4A0B">
        <w:rPr>
          <w:rFonts w:eastAsiaTheme="minorEastAsia" w:cstheme="minorHAnsi"/>
        </w:rPr>
        <w:tab/>
      </w:r>
      <w:r w:rsidR="006B62A9">
        <w:rPr>
          <w:rFonts w:eastAsiaTheme="minorEastAsia" w:cstheme="minorHAnsi"/>
        </w:rPr>
        <w:tab/>
      </w:r>
      <w:r w:rsidR="00EF77D5">
        <w:rPr>
          <w:rFonts w:eastAsiaTheme="minorEastAsia" w:cstheme="minorHAnsi"/>
        </w:rPr>
        <w:t xml:space="preserve">          </w:t>
      </w:r>
      <w:r w:rsidR="002325BE">
        <w:rPr>
          <w:rFonts w:eastAsiaTheme="minorEastAsia" w:cstheme="minorHAnsi"/>
        </w:rPr>
        <w:t xml:space="preserve">    </w:t>
      </w:r>
      <w:r w:rsidR="00EF77D5">
        <w:rPr>
          <w:rFonts w:eastAsiaTheme="minorEastAsia" w:cstheme="minorHAnsi"/>
        </w:rPr>
        <w:t xml:space="preserve"> </w:t>
      </w:r>
      <w:r w:rsidR="00B11955" w:rsidRPr="009F314A">
        <w:rPr>
          <w:rFonts w:ascii="Cambria Math" w:eastAsiaTheme="minorEastAsia" w:hAnsi="Cambria Math" w:cstheme="minorHAnsi"/>
        </w:rPr>
        <w:t>(26</w:t>
      </w:r>
      <w:r w:rsidR="009A4A0B" w:rsidRPr="009F314A">
        <w:rPr>
          <w:rFonts w:ascii="Cambria Math" w:eastAsiaTheme="minorEastAsia" w:hAnsi="Cambria Math" w:cstheme="minorHAnsi"/>
        </w:rPr>
        <w:t>)</w:t>
      </w:r>
    </w:p>
    <w:p w:rsidR="009A4A0B" w:rsidRPr="006D3D1B" w:rsidRDefault="00257840" w:rsidP="006D3D1B">
      <w:pPr>
        <w:spacing w:line="480" w:lineRule="auto"/>
        <w:ind w:left="900"/>
        <w:jc w:val="both"/>
        <w:rPr>
          <w:rFonts w:ascii="Times New Roman" w:eastAsiaTheme="minorEastAsia" w:hAnsi="Times New Roman" w:cs="Times New Roman"/>
          <w:b/>
          <w:sz w:val="24"/>
          <w:szCs w:val="24"/>
        </w:rPr>
      </w:pPr>
      <w:r w:rsidRPr="006D3D1B">
        <w:rPr>
          <w:rFonts w:ascii="Times New Roman" w:eastAsiaTheme="minorEastAsia" w:hAnsi="Times New Roman" w:cs="Times New Roman"/>
          <w:sz w:val="24"/>
          <w:szCs w:val="24"/>
        </w:rPr>
        <w:t>where</w:t>
      </w:r>
      <w:r w:rsidR="00607C57" w:rsidRPr="006D3D1B">
        <w:rPr>
          <w:rFonts w:ascii="Times New Roman" w:eastAsiaTheme="minorEastAsia" w:hAnsi="Times New Roman" w:cs="Times New Roman"/>
          <w:sz w:val="24"/>
          <w:szCs w:val="24"/>
        </w:rPr>
        <w:t xml:space="preserve"> </w:t>
      </w:r>
      <w:r w:rsidR="009A4A0B" w:rsidRPr="006D3D1B">
        <w:rPr>
          <w:rFonts w:ascii="Times New Roman" w:eastAsiaTheme="minorEastAsia" w:hAnsi="Times New Roman" w:cs="Times New Roman"/>
          <w:i/>
          <w:sz w:val="24"/>
          <w:szCs w:val="24"/>
        </w:rPr>
        <w:t>t</w:t>
      </w:r>
      <w:r w:rsidR="009A4A0B" w:rsidRPr="006D3D1B">
        <w:rPr>
          <w:rFonts w:ascii="Times New Roman" w:eastAsiaTheme="minorEastAsia" w:hAnsi="Times New Roman" w:cs="Times New Roman"/>
          <w:i/>
          <w:sz w:val="24"/>
          <w:szCs w:val="24"/>
          <w:vertAlign w:val="subscript"/>
        </w:rPr>
        <w:t>i</w:t>
      </w:r>
      <w:r w:rsidR="009A4A0B" w:rsidRPr="006D3D1B">
        <w:rPr>
          <w:rFonts w:ascii="Times New Roman" w:eastAsiaTheme="minorEastAsia" w:hAnsi="Times New Roman" w:cs="Times New Roman"/>
          <w:sz w:val="24"/>
          <w:szCs w:val="24"/>
        </w:rPr>
        <w:t>(</w:t>
      </w:r>
      <w:r w:rsidR="009A4A0B" w:rsidRPr="006D3D1B">
        <w:rPr>
          <w:rFonts w:ascii="Times New Roman" w:eastAsiaTheme="minorEastAsia" w:hAnsi="Times New Roman" w:cs="Times New Roman"/>
          <w:b/>
          <w:i/>
          <w:sz w:val="24"/>
          <w:szCs w:val="24"/>
        </w:rPr>
        <w:t>x</w:t>
      </w:r>
      <w:r w:rsidR="009A4A0B" w:rsidRPr="006D3D1B">
        <w:rPr>
          <w:rFonts w:ascii="Times New Roman" w:eastAsiaTheme="minorEastAsia" w:hAnsi="Times New Roman" w:cs="Times New Roman"/>
          <w:b/>
          <w:i/>
          <w:sz w:val="24"/>
          <w:szCs w:val="24"/>
          <w:vertAlign w:val="subscript"/>
        </w:rPr>
        <w:t>o</w:t>
      </w:r>
      <w:r w:rsidR="009A4A0B" w:rsidRPr="006D3D1B">
        <w:rPr>
          <w:rFonts w:ascii="Times New Roman" w:eastAsiaTheme="minorEastAsia" w:hAnsi="Times New Roman" w:cs="Times New Roman"/>
          <w:sz w:val="24"/>
          <w:szCs w:val="24"/>
        </w:rPr>
        <w:t xml:space="preserve">) is the time the </w:t>
      </w:r>
      <w:r w:rsidR="001B6307" w:rsidRPr="006D3D1B">
        <w:rPr>
          <w:rFonts w:ascii="Times New Roman" w:eastAsiaTheme="minorEastAsia" w:hAnsi="Times New Roman" w:cs="Times New Roman"/>
          <w:sz w:val="24"/>
          <w:szCs w:val="24"/>
        </w:rPr>
        <w:t xml:space="preserve">neighbor </w:t>
      </w:r>
      <w:r w:rsidR="009A4A0B" w:rsidRPr="006D3D1B">
        <w:rPr>
          <w:rFonts w:ascii="Times New Roman" w:eastAsiaTheme="minorEastAsia" w:hAnsi="Times New Roman" w:cs="Times New Roman"/>
          <w:sz w:val="24"/>
          <w:szCs w:val="24"/>
        </w:rPr>
        <w:t xml:space="preserve">cell ignites in </w:t>
      </w:r>
      <w:r w:rsidR="001B6307" w:rsidRPr="006D3D1B">
        <w:rPr>
          <w:rFonts w:ascii="Times New Roman" w:eastAsiaTheme="minorEastAsia" w:hAnsi="Times New Roman" w:cs="Times New Roman"/>
          <w:sz w:val="24"/>
          <w:szCs w:val="24"/>
        </w:rPr>
        <w:t>the fire spread model</w:t>
      </w:r>
      <w:r w:rsidR="009A4A0B" w:rsidRPr="006D3D1B">
        <w:rPr>
          <w:rFonts w:ascii="Times New Roman" w:eastAsiaTheme="minorEastAsia" w:hAnsi="Times New Roman" w:cs="Times New Roman"/>
          <w:sz w:val="24"/>
          <w:szCs w:val="24"/>
        </w:rPr>
        <w:t>.</w:t>
      </w:r>
      <w:r w:rsidR="001B6307" w:rsidRPr="006D3D1B">
        <w:rPr>
          <w:rFonts w:ascii="Times New Roman" w:eastAsiaTheme="minorEastAsia" w:hAnsi="Times New Roman" w:cs="Times New Roman"/>
          <w:sz w:val="24"/>
          <w:szCs w:val="24"/>
        </w:rPr>
        <w:t xml:space="preserve">  </w:t>
      </w:r>
      <w:r w:rsidR="003B0909">
        <w:rPr>
          <w:rFonts w:ascii="Times New Roman" w:eastAsiaTheme="minorEastAsia" w:hAnsi="Times New Roman" w:cs="Times New Roman"/>
          <w:sz w:val="24"/>
          <w:szCs w:val="24"/>
        </w:rPr>
        <w:t xml:space="preserve">Substituting (26) for </w:t>
      </w:r>
      <w:r w:rsidR="003B0909">
        <w:rPr>
          <w:rFonts w:ascii="Times New Roman" w:eastAsiaTheme="minorEastAsia" w:hAnsi="Times New Roman" w:cs="Times New Roman"/>
          <w:i/>
          <w:sz w:val="24"/>
          <w:szCs w:val="24"/>
        </w:rPr>
        <w:t>t</w:t>
      </w:r>
      <w:r w:rsidR="003B0909">
        <w:rPr>
          <w:rFonts w:ascii="Times New Roman" w:eastAsiaTheme="minorEastAsia" w:hAnsi="Times New Roman" w:cs="Times New Roman"/>
          <w:i/>
          <w:sz w:val="24"/>
          <w:szCs w:val="24"/>
          <w:vertAlign w:val="subscript"/>
        </w:rPr>
        <w:t>i</w:t>
      </w:r>
      <w:r w:rsidR="003B0909">
        <w:rPr>
          <w:rFonts w:ascii="Times New Roman" w:eastAsiaTheme="minorEastAsia" w:hAnsi="Times New Roman" w:cs="Times New Roman"/>
          <w:sz w:val="24"/>
          <w:szCs w:val="24"/>
        </w:rPr>
        <w:t xml:space="preserve"> in</w:t>
      </w:r>
      <w:r w:rsidR="00E136BC" w:rsidRPr="006D3D1B">
        <w:rPr>
          <w:rFonts w:ascii="Times New Roman" w:eastAsiaTheme="minorEastAsia" w:hAnsi="Times New Roman" w:cs="Times New Roman"/>
          <w:sz w:val="24"/>
          <w:szCs w:val="24"/>
        </w:rPr>
        <w:t xml:space="preserve"> (</w:t>
      </w:r>
      <w:r w:rsidR="00053866" w:rsidRPr="006D3D1B">
        <w:rPr>
          <w:rFonts w:ascii="Times New Roman" w:eastAsiaTheme="minorEastAsia" w:hAnsi="Times New Roman" w:cs="Times New Roman"/>
          <w:sz w:val="24"/>
          <w:szCs w:val="24"/>
        </w:rPr>
        <w:t>21</w:t>
      </w:r>
      <w:r w:rsidR="00E136BC" w:rsidRPr="006D3D1B">
        <w:rPr>
          <w:rFonts w:ascii="Times New Roman" w:eastAsiaTheme="minorEastAsia" w:hAnsi="Times New Roman" w:cs="Times New Roman"/>
          <w:sz w:val="24"/>
          <w:szCs w:val="24"/>
        </w:rPr>
        <w:t>)</w:t>
      </w:r>
      <w:r w:rsidR="00FF16E9" w:rsidRPr="006D3D1B">
        <w:rPr>
          <w:rFonts w:ascii="Times New Roman" w:eastAsiaTheme="minorEastAsia" w:hAnsi="Times New Roman" w:cs="Times New Roman"/>
          <w:sz w:val="24"/>
          <w:szCs w:val="24"/>
        </w:rPr>
        <w:t xml:space="preserve"> and applying over the entire grid cell (i.e. Area(C)</w:t>
      </w:r>
      <w:r w:rsidR="00145A9E" w:rsidRPr="006D3D1B">
        <w:rPr>
          <w:rFonts w:ascii="Times New Roman" w:eastAsiaTheme="minorEastAsia" w:hAnsi="Times New Roman" w:cs="Times New Roman"/>
          <w:i/>
          <w:sz w:val="24"/>
          <w:szCs w:val="24"/>
        </w:rPr>
        <w:t xml:space="preserve"> </w:t>
      </w:r>
      <w:r w:rsidR="00FF16E9" w:rsidRPr="006D3D1B">
        <w:rPr>
          <w:rFonts w:ascii="Times New Roman" w:eastAsiaTheme="minorEastAsia" w:hAnsi="Times New Roman" w:cs="Times New Roman"/>
          <w:i/>
          <w:sz w:val="24"/>
          <w:szCs w:val="24"/>
        </w:rPr>
        <w:t xml:space="preserve">= </w:t>
      </w:r>
      <w:r w:rsidR="00FF16E9" w:rsidRPr="006D3D1B">
        <w:rPr>
          <w:rFonts w:ascii="Times New Roman" w:eastAsiaTheme="minorEastAsia" w:hAnsi="Times New Roman" w:cs="Times New Roman"/>
          <w:sz w:val="24"/>
          <w:szCs w:val="24"/>
        </w:rPr>
        <w:t>(Δ</w:t>
      </w:r>
      <w:r w:rsidR="00FF16E9" w:rsidRPr="006D3D1B">
        <w:rPr>
          <w:rFonts w:ascii="Times New Roman" w:eastAsiaTheme="minorEastAsia" w:hAnsi="Times New Roman" w:cs="Times New Roman"/>
          <w:i/>
          <w:sz w:val="24"/>
          <w:szCs w:val="24"/>
        </w:rPr>
        <w:t>x</w:t>
      </w:r>
      <w:r w:rsidR="00FF16E9" w:rsidRPr="006D3D1B">
        <w:rPr>
          <w:rFonts w:ascii="Times New Roman" w:eastAsiaTheme="minorEastAsia" w:hAnsi="Times New Roman" w:cs="Times New Roman"/>
          <w:sz w:val="24"/>
          <w:szCs w:val="24"/>
        </w:rPr>
        <w:t>)</w:t>
      </w:r>
      <w:r w:rsidR="00FF16E9" w:rsidRPr="006D3D1B">
        <w:rPr>
          <w:rFonts w:ascii="Times New Roman" w:eastAsiaTheme="minorEastAsia" w:hAnsi="Times New Roman" w:cs="Times New Roman"/>
          <w:i/>
          <w:sz w:val="24"/>
          <w:szCs w:val="24"/>
          <w:vertAlign w:val="superscript"/>
        </w:rPr>
        <w:t>2</w:t>
      </w:r>
      <w:r w:rsidR="00FF16E9" w:rsidRPr="006D3D1B">
        <w:rPr>
          <w:rFonts w:ascii="Times New Roman" w:eastAsiaTheme="minorEastAsia" w:hAnsi="Times New Roman" w:cs="Times New Roman"/>
          <w:sz w:val="24"/>
          <w:szCs w:val="24"/>
        </w:rPr>
        <w:t>) gives</w:t>
      </w:r>
      <w:r w:rsidR="009A4A0B" w:rsidRPr="006D3D1B">
        <w:rPr>
          <w:rFonts w:ascii="Times New Roman" w:eastAsiaTheme="minorEastAsia" w:hAnsi="Times New Roman" w:cs="Times New Roman"/>
          <w:sz w:val="24"/>
          <w:szCs w:val="24"/>
        </w:rPr>
        <w:t xml:space="preserve">  </w:t>
      </w:r>
      <w:r w:rsidR="009A4A0B" w:rsidRPr="006D3D1B">
        <w:rPr>
          <w:rFonts w:ascii="Times New Roman" w:eastAsiaTheme="minorEastAsia" w:hAnsi="Times New Roman" w:cs="Times New Roman"/>
          <w:b/>
          <w:sz w:val="24"/>
          <w:szCs w:val="24"/>
        </w:rPr>
        <w:t xml:space="preserve"> </w:t>
      </w:r>
    </w:p>
    <w:p w:rsidR="00EF77D5" w:rsidRPr="00EF77D5" w:rsidRDefault="00EF77D5" w:rsidP="00614984">
      <w:pPr>
        <w:spacing w:line="480" w:lineRule="auto"/>
        <w:ind w:left="900"/>
        <w:jc w:val="right"/>
        <w:rPr>
          <w:rFonts w:eastAsiaTheme="minorEastAsia" w:cstheme="minorHAnsi"/>
        </w:rPr>
      </w:pPr>
      <m:oMathPara>
        <m:oMathParaPr>
          <m:jc m:val="right"/>
        </m:oMathParaPr>
        <m:oMath>
          <m:r>
            <w:rPr>
              <w:rFonts w:ascii="Cambria Math" w:eastAsiaTheme="minorEastAsia" w:hAnsi="Cambria Math" w:cstheme="minorHAnsi"/>
            </w:rPr>
            <m:t>F</m:t>
          </m:r>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=1-</m:t>
          </m:r>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B</m:t>
              </m:r>
            </m:sub>
            <m:sup/>
            <m:e>
              <m:r>
                <w:rPr>
                  <w:rFonts w:ascii="Cambria Math" w:eastAsiaTheme="minorEastAsia" w:hAnsi="Cambria Math" w:cstheme="minorHAnsi"/>
                </w:rPr>
                <m:t>1-</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d>
                            <m:dPr>
                              <m:ctrlPr>
                                <w:rPr>
                                  <w:rFonts w:ascii="Cambria Math" w:eastAsiaTheme="minorEastAsia" w:hAnsi="Cambria Math" w:cstheme="minorHAnsi"/>
                                  <w:i/>
                                </w:rPr>
                              </m:ctrlPr>
                            </m:dPr>
                            <m:e>
                              <m:sSub>
                                <m:sSubPr>
                                  <m:ctrlPr>
                                    <w:rPr>
                                      <w:rFonts w:ascii="Cambria Math" w:eastAsiaTheme="minorEastAsia" w:hAnsi="Cambria Math" w:cstheme="minorHAnsi"/>
                                      <w:b/>
                                      <w:i/>
                                    </w:rPr>
                                  </m:ctrlPr>
                                </m:sSubPr>
                                <m:e>
                                  <m:r>
                                    <m:rPr>
                                      <m:sty m:val="bi"/>
                                    </m:rPr>
                                    <w:rPr>
                                      <w:rFonts w:ascii="Cambria Math" w:eastAsiaTheme="minorEastAsia" w:hAnsi="Cambria Math" w:cstheme="minorHAnsi"/>
                                    </w:rPr>
                                    <m:t>x</m:t>
                                  </m:r>
                                </m:e>
                                <m:sub>
                                  <m:r>
                                    <m:rPr>
                                      <m:sty m:val="bi"/>
                                    </m:rPr>
                                    <w:rPr>
                                      <w:rFonts w:ascii="Cambria Math" w:eastAsiaTheme="minorEastAsia" w:hAnsi="Cambria Math" w:cstheme="minorHAnsi"/>
                                    </w:rPr>
                                    <m:t>o</m:t>
                                  </m:r>
                                </m:sub>
                              </m:sSub>
                            </m:e>
                          </m:d>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x</m:t>
                              </m:r>
                              <m:r>
                                <m:rPr>
                                  <m:sty m:val="p"/>
                                </m:rPr>
                                <w:rPr>
                                  <w:rFonts w:ascii="Cambria Math" w:eastAsiaTheme="minorEastAsia" w:hAnsi="Cambria Math" w:cstheme="minorHAnsi"/>
                                </w:rPr>
                                <m:t>cos</m:t>
                              </m:r>
                              <m:r>
                                <w:rPr>
                                  <w:rFonts w:ascii="Cambria Math" w:eastAsiaTheme="minorEastAsia" w:hAnsi="Cambria Math" w:cstheme="minorHAnsi"/>
                                </w:rPr>
                                <m:t>θ</m:t>
                              </m:r>
                            </m:num>
                            <m:den>
                              <m:r>
                                <w:rPr>
                                  <w:rFonts w:ascii="Cambria Math" w:eastAsiaTheme="minorEastAsia" w:hAnsi="Cambria Math" w:cstheme="minorHAnsi"/>
                                </w:rPr>
                                <m:t>R</m:t>
                              </m:r>
                            </m:den>
                          </m:f>
                          <m:r>
                            <w:rPr>
                              <w:rFonts w:ascii="Cambria Math" w:eastAsiaTheme="minorEastAsia" w:hAnsi="Cambria Math" w:cstheme="minorHAnsi"/>
                            </w:rPr>
                            <m:t>+</m:t>
                          </m:r>
                          <m:f>
                            <m:fPr>
                              <m:ctrlPr>
                                <w:rPr>
                                  <w:rFonts w:ascii="Cambria Math" w:eastAsiaTheme="minorEastAsia" w:hAnsi="Cambria Math" w:cstheme="minorHAnsi"/>
                                  <w:i/>
                                </w:rPr>
                              </m:ctrlPr>
                            </m:fPr>
                            <m:num>
                              <m:r>
                                <w:rPr>
                                  <w:rFonts w:ascii="Cambria Math" w:eastAsiaTheme="minorEastAsia" w:hAnsi="Cambria Math" w:cstheme="minorHAnsi"/>
                                </w:rPr>
                                <m:t>y</m:t>
                              </m:r>
                              <m:r>
                                <m:rPr>
                                  <m:sty m:val="p"/>
                                </m:rPr>
                                <w:rPr>
                                  <w:rFonts w:ascii="Cambria Math" w:eastAsiaTheme="minorEastAsia" w:hAnsi="Cambria Math" w:cstheme="minorHAnsi"/>
                                </w:rPr>
                                <m:t>sin</m:t>
                              </m:r>
                              <m:r>
                                <w:rPr>
                                  <w:rFonts w:ascii="Cambria Math" w:eastAsiaTheme="minorEastAsia" w:hAnsi="Cambria Math" w:cstheme="minorHAnsi"/>
                                </w:rPr>
                                <m:t>θ</m:t>
                              </m:r>
                            </m:num>
                            <m:den>
                              <m:r>
                                <w:rPr>
                                  <w:rFonts w:ascii="Cambria Math" w:eastAsiaTheme="minorEastAsia" w:hAnsi="Cambria Math" w:cstheme="minorHAnsi"/>
                                </w:rPr>
                                <m:t>R</m:t>
                              </m:r>
                            </m:den>
                          </m:f>
                          <m:r>
                            <w:rPr>
                              <w:rFonts w:ascii="Cambria Math" w:eastAsiaTheme="minorEastAsia" w:hAnsi="Cambria Math" w:cstheme="minorHAnsi"/>
                            </w:rPr>
                            <m:t>-t</m:t>
                          </m:r>
                        </m:num>
                        <m:den>
                          <m:r>
                            <w:rPr>
                              <w:rFonts w:ascii="Cambria Math" w:eastAsiaTheme="minorEastAsia" w:hAnsi="Cambria Math" w:cstheme="minorHAnsi"/>
                            </w:rPr>
                            <m:t>W</m:t>
                          </m:r>
                        </m:den>
                      </m:f>
                    </m:e>
                  </m:d>
                  <m:r>
                    <w:rPr>
                      <w:rFonts w:ascii="Cambria Math" w:eastAsiaTheme="minorEastAsia" w:hAnsi="Cambria Math" w:cstheme="minorHAnsi"/>
                    </w:rPr>
                    <m:t>dx dy                 (27)</m:t>
                  </m:r>
                </m:e>
              </m:func>
            </m:e>
          </m:nary>
        </m:oMath>
      </m:oMathPara>
    </w:p>
    <w:p w:rsidR="00EF77D5" w:rsidRPr="006D3D1B" w:rsidRDefault="00EF77D5" w:rsidP="00261DA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i/>
          <w:sz w:val="24"/>
          <w:szCs w:val="24"/>
        </w:rPr>
        <w:t>B</w:t>
      </w:r>
      <w:r w:rsidRPr="006D3D1B">
        <w:rPr>
          <w:rFonts w:ascii="Times New Roman" w:eastAsiaTheme="minorEastAsia" w:hAnsi="Times New Roman" w:cs="Times New Roman"/>
          <w:sz w:val="24"/>
          <w:szCs w:val="24"/>
        </w:rPr>
        <w:t xml:space="preserve"> is the burning portion of the cell, i.e. the set of all points </w:t>
      </w:r>
      <w:r w:rsidRPr="006D3D1B">
        <w:rPr>
          <w:rFonts w:ascii="Times New Roman" w:eastAsiaTheme="minorEastAsia" w:hAnsi="Times New Roman" w:cs="Times New Roman"/>
          <w:b/>
          <w:i/>
          <w:sz w:val="24"/>
          <w:szCs w:val="24"/>
        </w:rPr>
        <w:t>x</w:t>
      </w:r>
      <w:r w:rsidRPr="006D3D1B">
        <w:rPr>
          <w:rFonts w:ascii="Times New Roman" w:eastAsiaTheme="minorEastAsia" w:hAnsi="Times New Roman" w:cs="Times New Roman"/>
          <w:sz w:val="24"/>
          <w:szCs w:val="24"/>
        </w:rPr>
        <w:t xml:space="preserve"> for which </w:t>
      </w:r>
      <w:r w:rsidRPr="006D3D1B">
        <w:rPr>
          <w:rFonts w:ascii="Times New Roman" w:eastAsiaTheme="minorEastAsia" w:hAnsi="Times New Roman" w:cs="Times New Roman"/>
          <w:i/>
          <w:sz w:val="24"/>
          <w:szCs w:val="24"/>
        </w:rPr>
        <w:t>t</w:t>
      </w:r>
      <w:r w:rsidRPr="006D3D1B">
        <w:rPr>
          <w:rFonts w:ascii="Times New Roman" w:eastAsiaTheme="minorEastAsia" w:hAnsi="Times New Roman" w:cs="Times New Roman"/>
          <w:i/>
          <w:sz w:val="24"/>
          <w:szCs w:val="24"/>
          <w:vertAlign w:val="subscript"/>
        </w:rPr>
        <w:t>i</w:t>
      </w:r>
      <w:r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b/>
          <w:i/>
          <w:sz w:val="24"/>
          <w:szCs w:val="24"/>
        </w:rPr>
        <w:t>x</w:t>
      </w:r>
      <w:r w:rsidRPr="006D3D1B">
        <w:rPr>
          <w:rFonts w:ascii="Times New Roman" w:eastAsiaTheme="minorEastAsia" w:hAnsi="Times New Roman" w:cs="Times New Roman"/>
          <w:sz w:val="24"/>
          <w:szCs w:val="24"/>
        </w:rPr>
        <w:t xml:space="preserve">) &gt; 0.  In DEVS-FIRE, the spread direction is limited to either </w:t>
      </w:r>
      <w:r w:rsidRPr="006D3D1B">
        <w:rPr>
          <w:rFonts w:ascii="Times New Roman" w:eastAsiaTheme="minorEastAsia" w:hAnsi="Times New Roman" w:cs="Times New Roman"/>
          <w:i/>
          <w:sz w:val="24"/>
          <w:szCs w:val="24"/>
        </w:rPr>
        <w:t xml:space="preserve">θ </w:t>
      </w:r>
      <w:r w:rsidRPr="006D3D1B">
        <w:rPr>
          <w:rFonts w:ascii="Times New Roman" w:eastAsiaTheme="minorEastAsia" w:hAnsi="Times New Roman" w:cs="Times New Roman"/>
          <w:sz w:val="24"/>
          <w:szCs w:val="24"/>
        </w:rPr>
        <w:t xml:space="preserve">= 0 (“straight”) or </w:t>
      </w:r>
      <w:r w:rsidRPr="006D3D1B">
        <w:rPr>
          <w:rFonts w:ascii="Times New Roman" w:eastAsiaTheme="minorEastAsia" w:hAnsi="Times New Roman" w:cs="Times New Roman"/>
          <w:i/>
          <w:sz w:val="24"/>
          <w:szCs w:val="24"/>
        </w:rPr>
        <w:t>θ</w:t>
      </w:r>
      <w:r w:rsidRPr="006D3D1B">
        <w:rPr>
          <w:rFonts w:ascii="Times New Roman" w:eastAsiaTheme="minorEastAsia" w:hAnsi="Times New Roman" w:cs="Times New Roman"/>
          <w:sz w:val="24"/>
          <w:szCs w:val="24"/>
        </w:rPr>
        <w:t xml:space="preserve"> =</w:t>
      </w:r>
      <w:bookmarkStart w:id="36" w:name="_GoBack"/>
      <w:bookmarkEnd w:id="36"/>
      <w:r w:rsidRPr="006D3D1B">
        <w:rPr>
          <w:rFonts w:ascii="Times New Roman" w:eastAsiaTheme="minorEastAsia" w:hAnsi="Times New Roman" w:cs="Times New Roman"/>
          <w:sz w:val="24"/>
          <w:szCs w:val="24"/>
        </w:rPr>
        <w:t xml:space="preserve"> </w:t>
      </w:r>
      <w:r w:rsidRPr="006D3D1B">
        <w:rPr>
          <w:rFonts w:ascii="Times New Roman" w:eastAsiaTheme="minorEastAsia" w:hAnsi="Times New Roman" w:cs="Times New Roman"/>
          <w:i/>
          <w:sz w:val="24"/>
          <w:szCs w:val="24"/>
        </w:rPr>
        <w:t>π</w:t>
      </w:r>
      <w:r w:rsidRPr="006D3D1B">
        <w:rPr>
          <w:rFonts w:ascii="Times New Roman" w:eastAsiaTheme="minorEastAsia" w:hAnsi="Times New Roman" w:cs="Times New Roman"/>
          <w:sz w:val="24"/>
          <w:szCs w:val="24"/>
        </w:rPr>
        <w:t xml:space="preserve">/4 (“diagonal”). The integral transitions from a “growing” phase (with the limits expanding as the fire front moves through the cell) to a “static” phase after the fire front leaves the cell.  For “straight” spread, the transition occurs at </w:t>
      </w:r>
      <w:r w:rsidR="008701CD" w:rsidRPr="006D3D1B">
        <w:rPr>
          <w:rFonts w:ascii="Times New Roman" w:eastAsiaTheme="minorEastAsia" w:hAnsi="Times New Roman" w:cs="Times New Roman"/>
          <w:sz w:val="24"/>
          <w:szCs w:val="24"/>
        </w:rPr>
        <w:t xml:space="preserve">elapsed </w:t>
      </w:r>
      <w:r w:rsidRPr="006D3D1B">
        <w:rPr>
          <w:rFonts w:ascii="Times New Roman" w:eastAsiaTheme="minorEastAsia" w:hAnsi="Times New Roman" w:cs="Times New Roman"/>
          <w:sz w:val="24"/>
          <w:szCs w:val="24"/>
        </w:rPr>
        <w:t xml:space="preserve">time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f</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oMath>
      <w:r w:rsidR="00145A9E" w:rsidRPr="006D3D1B">
        <w:rPr>
          <w:rFonts w:ascii="Times New Roman" w:eastAsiaTheme="minorEastAsia" w:hAnsi="Times New Roman" w:cs="Times New Roman"/>
          <w:sz w:val="24"/>
          <w:szCs w:val="24"/>
        </w:rPr>
        <w:t xml:space="preserve">.  </w:t>
      </w:r>
      <w:r w:rsidRPr="006D3D1B">
        <w:rPr>
          <w:rFonts w:ascii="Times New Roman" w:eastAsiaTheme="minorEastAsia" w:hAnsi="Times New Roman" w:cs="Times New Roman"/>
          <w:sz w:val="24"/>
          <w:szCs w:val="24"/>
        </w:rPr>
        <w:t>For “dia</w:t>
      </w:r>
      <w:r w:rsidR="008701CD" w:rsidRPr="006D3D1B">
        <w:rPr>
          <w:rFonts w:ascii="Times New Roman" w:eastAsiaTheme="minorEastAsia" w:hAnsi="Times New Roman" w:cs="Times New Roman"/>
          <w:sz w:val="24"/>
          <w:szCs w:val="24"/>
        </w:rPr>
        <w:t>gonal” spread, it occurs at</w:t>
      </w:r>
      <w:r w:rsidRPr="006D3D1B">
        <w:rPr>
          <w:rFonts w:ascii="Times New Roman" w:eastAsiaTheme="minorEastAsia" w:hAnsi="Times New Roman" w:cs="Times New Roman"/>
          <w:sz w:val="24"/>
          <w:szCs w:val="24"/>
        </w:rPr>
        <w:t xml:space="preserv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f</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ad>
          <m:radPr>
            <m:degHide m:val="1"/>
            <m:ctrlPr>
              <w:rPr>
                <w:rFonts w:ascii="Cambria Math" w:eastAsiaTheme="minorEastAsia" w:hAnsi="Times New Roman" w:cs="Times New Roman"/>
                <w:i/>
                <w:sz w:val="24"/>
                <w:szCs w:val="24"/>
              </w:rPr>
            </m:ctrlPr>
          </m:radPr>
          <m:deg/>
          <m:e>
            <m:r>
              <w:rPr>
                <w:rFonts w:ascii="Cambria Math" w:eastAsiaTheme="minorEastAsia" w:hAnsi="Times New Roman" w:cs="Times New Roman"/>
                <w:sz w:val="24"/>
                <w:szCs w:val="24"/>
              </w:rPr>
              <m:t>2</m:t>
            </m:r>
          </m:e>
        </m:rad>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oMath>
      <w:r w:rsidR="00145A9E" w:rsidRPr="006D3D1B">
        <w:rPr>
          <w:rFonts w:ascii="Times New Roman" w:eastAsiaTheme="minorEastAsia" w:hAnsi="Times New Roman" w:cs="Times New Roman"/>
          <w:sz w:val="24"/>
          <w:szCs w:val="24"/>
        </w:rPr>
        <w:t xml:space="preserve">.  Moreover, for “diagonal” spread, the geometry of the cell is a factor, since the shape of the burn area transitions from triangular to pentagonal at time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r>
          <w:rPr>
            <w:rFonts w:ascii="Cambria Math" w:eastAsiaTheme="minorEastAsia" w:hAnsi="Times New Roman" w:cs="Times New Roman"/>
            <w:sz w:val="24"/>
            <w:szCs w:val="24"/>
          </w:rPr>
          <m:t>=</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rad>
          <m:radPr>
            <m:degHide m:val="1"/>
            <m:ctrlPr>
              <w:rPr>
                <w:rFonts w:ascii="Cambria Math" w:eastAsiaTheme="minorEastAsia" w:hAnsi="Times New Roman" w:cs="Times New Roman"/>
                <w:i/>
                <w:sz w:val="24"/>
                <w:szCs w:val="24"/>
              </w:rPr>
            </m:ctrlPr>
          </m:radPr>
          <m:deg/>
          <m:e>
            <m:r>
              <w:rPr>
                <w:rFonts w:ascii="Cambria Math" w:eastAsiaTheme="minorEastAsia" w:hAnsi="Times New Roman" w:cs="Times New Roman"/>
                <w:sz w:val="24"/>
                <w:szCs w:val="24"/>
              </w:rPr>
              <m:t>2</m:t>
            </m:r>
          </m:e>
        </m:rad>
      </m:oMath>
      <w:r w:rsidR="00145A9E" w:rsidRPr="006D3D1B">
        <w:rPr>
          <w:rFonts w:ascii="Times New Roman" w:eastAsiaTheme="minorEastAsia" w:hAnsi="Times New Roman" w:cs="Times New Roman"/>
          <w:sz w:val="24"/>
          <w:szCs w:val="24"/>
        </w:rPr>
        <w:t xml:space="preserve">.  The advantage of the exponential decay function </w:t>
      </w:r>
      <w:r w:rsidR="0077179D" w:rsidRPr="006D3D1B">
        <w:rPr>
          <w:rFonts w:ascii="Times New Roman" w:eastAsiaTheme="minorEastAsia" w:hAnsi="Times New Roman" w:cs="Times New Roman"/>
          <w:sz w:val="24"/>
          <w:szCs w:val="24"/>
        </w:rPr>
        <w:t xml:space="preserve">in this instance </w:t>
      </w:r>
      <w:r w:rsidR="00145A9E" w:rsidRPr="006D3D1B">
        <w:rPr>
          <w:rFonts w:ascii="Times New Roman" w:eastAsiaTheme="minorEastAsia" w:hAnsi="Times New Roman" w:cs="Times New Roman"/>
          <w:sz w:val="24"/>
          <w:szCs w:val="24"/>
        </w:rPr>
        <w:t>is that it is easily separable</w:t>
      </w:r>
      <w:r w:rsidR="0077179D" w:rsidRPr="006D3D1B">
        <w:rPr>
          <w:rFonts w:ascii="Times New Roman" w:eastAsiaTheme="minorEastAsia" w:hAnsi="Times New Roman" w:cs="Times New Roman"/>
          <w:sz w:val="24"/>
          <w:szCs w:val="24"/>
        </w:rPr>
        <w:t xml:space="preserve"> (in terms of the independent variables) </w:t>
      </w:r>
      <w:r w:rsidR="00145A9E" w:rsidRPr="006D3D1B">
        <w:rPr>
          <w:rFonts w:ascii="Times New Roman" w:eastAsiaTheme="minorEastAsia" w:hAnsi="Times New Roman" w:cs="Times New Roman"/>
          <w:sz w:val="24"/>
          <w:szCs w:val="24"/>
        </w:rPr>
        <w:t xml:space="preserve">and the solution is straightforward once the dimensions of </w:t>
      </w:r>
      <w:r w:rsidR="00145A9E" w:rsidRPr="006D3D1B">
        <w:rPr>
          <w:rFonts w:ascii="Times New Roman" w:eastAsiaTheme="minorEastAsia" w:hAnsi="Times New Roman" w:cs="Times New Roman"/>
          <w:i/>
          <w:sz w:val="24"/>
          <w:szCs w:val="24"/>
        </w:rPr>
        <w:t>B</w:t>
      </w:r>
      <w:r w:rsidR="00145A9E" w:rsidRPr="006D3D1B">
        <w:rPr>
          <w:rFonts w:ascii="Times New Roman" w:eastAsiaTheme="minorEastAsia" w:hAnsi="Times New Roman" w:cs="Times New Roman"/>
          <w:sz w:val="24"/>
          <w:szCs w:val="24"/>
        </w:rPr>
        <w:t xml:space="preserve"> are o</w:t>
      </w:r>
      <w:r w:rsidR="009B13CD" w:rsidRPr="006D3D1B">
        <w:rPr>
          <w:rFonts w:ascii="Times New Roman" w:eastAsiaTheme="minorEastAsia" w:hAnsi="Times New Roman" w:cs="Times New Roman"/>
          <w:sz w:val="24"/>
          <w:szCs w:val="24"/>
        </w:rPr>
        <w:t xml:space="preserve">btained as functions of time.  Defining the time since ignition as </w:t>
      </w:r>
      <w:r w:rsidR="009B13CD" w:rsidRPr="006D3D1B">
        <w:rPr>
          <w:rFonts w:ascii="Times New Roman" w:eastAsiaTheme="minorEastAsia" w:hAnsi="Times New Roman" w:cs="Times New Roman"/>
          <w:i/>
          <w:sz w:val="24"/>
          <w:szCs w:val="24"/>
        </w:rPr>
        <w:t>t</w:t>
      </w:r>
      <w:r w:rsidR="009B13CD" w:rsidRPr="006D3D1B">
        <w:rPr>
          <w:rFonts w:ascii="Times New Roman" w:eastAsiaTheme="minorEastAsia" w:hAnsi="Times New Roman" w:cs="Times New Roman"/>
          <w:i/>
          <w:sz w:val="24"/>
          <w:szCs w:val="24"/>
          <w:vertAlign w:val="subscript"/>
        </w:rPr>
        <w:t>e</w:t>
      </w:r>
      <w:r w:rsidR="009B13CD" w:rsidRPr="006D3D1B">
        <w:rPr>
          <w:rFonts w:ascii="Times New Roman" w:eastAsiaTheme="minorEastAsia" w:hAnsi="Times New Roman" w:cs="Times New Roman"/>
          <w:i/>
          <w:sz w:val="24"/>
          <w:szCs w:val="24"/>
        </w:rPr>
        <w:t xml:space="preserve"> = t - t</w:t>
      </w:r>
      <w:r w:rsidR="009B13CD" w:rsidRPr="006D3D1B">
        <w:rPr>
          <w:rFonts w:ascii="Times New Roman" w:eastAsiaTheme="minorEastAsia" w:hAnsi="Times New Roman" w:cs="Times New Roman"/>
          <w:i/>
          <w:sz w:val="24"/>
          <w:szCs w:val="24"/>
          <w:vertAlign w:val="subscript"/>
        </w:rPr>
        <w:t>i</w:t>
      </w:r>
      <w:r w:rsidR="009B13CD" w:rsidRPr="006D3D1B">
        <w:rPr>
          <w:rFonts w:ascii="Times New Roman" w:eastAsiaTheme="minorEastAsia" w:hAnsi="Times New Roman" w:cs="Times New Roman"/>
          <w:sz w:val="24"/>
          <w:szCs w:val="24"/>
        </w:rPr>
        <w:t>(</w:t>
      </w:r>
      <w:r w:rsidR="009B13CD" w:rsidRPr="006D3D1B">
        <w:rPr>
          <w:rFonts w:ascii="Times New Roman" w:eastAsiaTheme="minorEastAsia" w:hAnsi="Times New Roman" w:cs="Times New Roman"/>
          <w:b/>
          <w:i/>
          <w:sz w:val="24"/>
          <w:szCs w:val="24"/>
        </w:rPr>
        <w:t>x</w:t>
      </w:r>
      <w:r w:rsidR="009B13CD" w:rsidRPr="006D3D1B">
        <w:rPr>
          <w:rFonts w:ascii="Times New Roman" w:eastAsiaTheme="minorEastAsia" w:hAnsi="Times New Roman" w:cs="Times New Roman"/>
          <w:b/>
          <w:i/>
          <w:sz w:val="24"/>
          <w:szCs w:val="24"/>
          <w:vertAlign w:val="subscript"/>
        </w:rPr>
        <w:t>o</w:t>
      </w:r>
      <w:r w:rsidR="009B13CD" w:rsidRPr="006D3D1B">
        <w:rPr>
          <w:rFonts w:ascii="Times New Roman" w:eastAsiaTheme="minorEastAsia" w:hAnsi="Times New Roman" w:cs="Times New Roman"/>
          <w:sz w:val="24"/>
          <w:szCs w:val="24"/>
        </w:rPr>
        <w:t>), t</w:t>
      </w:r>
      <w:r w:rsidR="00145A9E" w:rsidRPr="006D3D1B">
        <w:rPr>
          <w:rFonts w:ascii="Times New Roman" w:eastAsiaTheme="minorEastAsia" w:hAnsi="Times New Roman" w:cs="Times New Roman"/>
          <w:sz w:val="24"/>
          <w:szCs w:val="24"/>
        </w:rPr>
        <w:t>he final solution set</w:t>
      </w:r>
      <w:r w:rsidR="00B7015D" w:rsidRPr="006D3D1B">
        <w:rPr>
          <w:rFonts w:ascii="Times New Roman" w:eastAsiaTheme="minorEastAsia" w:hAnsi="Times New Roman" w:cs="Times New Roman"/>
          <w:sz w:val="24"/>
          <w:szCs w:val="24"/>
        </w:rPr>
        <w:t xml:space="preserve"> for “straight” fire spread</w:t>
      </w:r>
      <w:r w:rsidR="00145A9E" w:rsidRPr="006D3D1B">
        <w:rPr>
          <w:rFonts w:ascii="Times New Roman" w:eastAsiaTheme="minorEastAsia" w:hAnsi="Times New Roman" w:cs="Times New Roman"/>
          <w:sz w:val="24"/>
          <w:szCs w:val="24"/>
        </w:rPr>
        <w:t xml:space="preserve"> is as follows:</w:t>
      </w:r>
    </w:p>
    <w:p w:rsidR="009B13CD" w:rsidRPr="00B7015D" w:rsidRDefault="009B13CD" w:rsidP="00614984">
      <w:pPr>
        <w:spacing w:line="480" w:lineRule="auto"/>
        <w:ind w:left="900"/>
        <w:jc w:val="right"/>
        <w:rPr>
          <w:rFonts w:eastAsiaTheme="minorEastAsia" w:cstheme="minorHAnsi"/>
        </w:rPr>
      </w:pPr>
      <m:oMath>
        <m:r>
          <w:rPr>
            <w:rFonts w:ascii="Cambria Math" w:eastAsiaTheme="minorEastAsia" w:hAnsi="Cambria Math" w:cstheme="minorHAnsi"/>
          </w:rPr>
          <w:lastRenderedPageBreak/>
          <m:t>F</m:t>
        </m:r>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e>
        </m:d>
        <m:r>
          <w:rPr>
            <w:rFonts w:ascii="Cambria Math" w:eastAsiaTheme="minorEastAsia" w:hAnsi="Cambria Math" w:cstheme="minorHAnsi"/>
          </w:rPr>
          <m:t xml:space="preserve">= </m:t>
        </m:r>
        <m:d>
          <m:dPr>
            <m:begChr m:val="{"/>
            <m:endChr m:val=""/>
            <m:ctrlPr>
              <w:rPr>
                <w:rFonts w:ascii="Cambria Math" w:eastAsiaTheme="minorEastAsia" w:hAnsi="Cambria Math" w:cstheme="minorHAnsi"/>
                <w:i/>
              </w:rPr>
            </m:ctrlPr>
          </m:dPr>
          <m:e>
            <m:eqArr>
              <m:eqArrPr>
                <m:rSpRule m:val="4"/>
                <m:rSp m:val="6"/>
                <m:ctrlPr>
                  <w:rPr>
                    <w:rFonts w:ascii="Cambria Math" w:eastAsiaTheme="minorEastAsia" w:hAnsi="Cambria Math" w:cstheme="minorHAnsi"/>
                    <w:i/>
                  </w:rPr>
                </m:ctrlPr>
              </m:eqArrPr>
              <m:e>
                <m:r>
                  <w:rPr>
                    <w:rFonts w:ascii="Cambria Math" w:eastAsiaTheme="minorEastAsia" w:hAnsi="Cambria Math" w:cstheme="minorHAnsi"/>
                  </w:rPr>
                  <m:t xml:space="preserve">                        1,  </m:t>
                </m:r>
                <m:sSub>
                  <m:sSubPr>
                    <m:ctrlPr>
                      <w:rPr>
                        <w:rFonts w:ascii="Cambria Math" w:eastAsiaTheme="minorEastAsia" w:hAnsi="Cambria Math" w:cstheme="minorHAnsi"/>
                        <w:i/>
                      </w:rPr>
                    </m:ctrlPr>
                  </m:sSubPr>
                  <m:e>
                    <m:r>
                      <w:rPr>
                        <w:rFonts w:ascii="Cambria Math" w:eastAsiaTheme="minorEastAsia" w:hAnsi="Cambria Math" w:cstheme="minorHAnsi"/>
                      </w:rPr>
                      <m:t xml:space="preserve">                                  t</m:t>
                    </m:r>
                  </m:e>
                  <m:sub>
                    <m:r>
                      <w:rPr>
                        <w:rFonts w:ascii="Cambria Math" w:eastAsiaTheme="minorEastAsia" w:hAnsi="Cambria Math" w:cstheme="minorHAnsi"/>
                      </w:rPr>
                      <m:t>e</m:t>
                    </m:r>
                  </m:sub>
                </m:sSub>
                <m:r>
                  <w:rPr>
                    <w:rFonts w:ascii="Cambria Math" w:eastAsiaTheme="minorEastAsia" w:hAnsi="Cambria Math" w:cstheme="minorHAnsi"/>
                  </w:rPr>
                  <m:t>&lt; 0</m:t>
                </m:r>
              </m:e>
              <m:e>
                <m:r>
                  <w:rPr>
                    <w:rFonts w:ascii="Cambria Math" w:eastAsiaTheme="minorEastAsia" w:hAnsi="Cambria Math" w:cstheme="minorHAnsi"/>
                  </w:rPr>
                  <m:t>1+</m:t>
                </m:r>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R W</m:t>
                        </m:r>
                      </m:num>
                      <m:den>
                        <m:r>
                          <w:rPr>
                            <w:rFonts w:ascii="Cambria Math" w:eastAsiaTheme="minorEastAsia" w:hAnsi="Cambria Math" w:cstheme="minorHAnsi"/>
                          </w:rPr>
                          <m:t>∆x</m:t>
                        </m:r>
                      </m:den>
                    </m:f>
                  </m:e>
                </m:d>
                <m:d>
                  <m:dPr>
                    <m:begChr m:val="["/>
                    <m:endChr m:val="]"/>
                    <m:ctrlPr>
                      <w:rPr>
                        <w:rFonts w:ascii="Cambria Math" w:eastAsiaTheme="minorEastAsia" w:hAnsi="Cambria Math" w:cstheme="minorHAnsi"/>
                        <w:i/>
                      </w:rPr>
                    </m:ctrlPr>
                  </m:dPr>
                  <m:e>
                    <m:r>
                      <w:rPr>
                        <w:rFonts w:ascii="Cambria Math" w:eastAsiaTheme="minorEastAsia" w:hAnsi="Cambria Math" w:cstheme="minorHAnsi"/>
                      </w:rPr>
                      <m:t>1-</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r>
                      <w:rPr>
                        <w:rFonts w:ascii="Cambria Math" w:eastAsiaTheme="minorEastAsia" w:hAnsi="Cambria Math" w:cstheme="minorHAnsi"/>
                      </w:rPr>
                      <m:t>-</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func>
                  </m:e>
                </m:d>
                <m:r>
                  <w:rPr>
                    <w:rFonts w:ascii="Cambria Math" w:eastAsiaTheme="minorEastAsia" w:hAnsi="Cambria Math" w:cstheme="minorHAnsi"/>
                  </w:rPr>
                  <m:t>,   0≤</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r>
                  <w:rPr>
                    <w:rFonts w:ascii="Cambria Math" w:eastAsiaTheme="minorEastAsia" w:hAnsi="Cambria Math" w:cstheme="minorHAnsi"/>
                  </w:rPr>
                  <m:t>&lt;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f</m:t>
                    </m:r>
                  </m:sub>
                </m:sSub>
              </m:e>
              <m:e>
                <m:r>
                  <w:rPr>
                    <w:rFonts w:ascii="Cambria Math" w:eastAsiaTheme="minorEastAsia" w:hAnsi="Cambria Math" w:cstheme="minorHAnsi"/>
                  </w:rPr>
                  <m:t xml:space="preserve">  </m:t>
                </m:r>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R W</m:t>
                        </m:r>
                      </m:num>
                      <m:den>
                        <m:r>
                          <w:rPr>
                            <w:rFonts w:ascii="Cambria Math" w:eastAsiaTheme="minorEastAsia" w:hAnsi="Cambria Math" w:cstheme="minorHAnsi"/>
                          </w:rPr>
                          <m:t>∆x</m:t>
                        </m:r>
                      </m:den>
                    </m:f>
                  </m:e>
                </m:d>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func>
                <m:d>
                  <m:dPr>
                    <m:begChr m:val="["/>
                    <m:endChr m:val="]"/>
                    <m:ctrlPr>
                      <w:rPr>
                        <w:rFonts w:ascii="Cambria Math" w:eastAsiaTheme="minorEastAsia" w:hAnsi="Cambria Math" w:cstheme="minorHAnsi"/>
                        <w:i/>
                      </w:rPr>
                    </m:ctrlPr>
                  </m:dPr>
                  <m:e>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∆x</m:t>
                                </m:r>
                              </m:num>
                              <m:den>
                                <m:r>
                                  <w:rPr>
                                    <w:rFonts w:ascii="Cambria Math" w:eastAsiaTheme="minorEastAsia" w:hAnsi="Cambria Math" w:cstheme="minorHAnsi"/>
                                  </w:rPr>
                                  <m:t>R</m:t>
                                </m:r>
                              </m:den>
                            </m:f>
                          </m:e>
                        </m:d>
                        <m:r>
                          <w:rPr>
                            <w:rFonts w:ascii="Cambria Math" w:eastAsiaTheme="minorEastAsia" w:hAnsi="Cambria Math" w:cstheme="minorHAnsi"/>
                          </w:rPr>
                          <m:t>-1</m:t>
                        </m:r>
                      </m:e>
                    </m:func>
                  </m:e>
                </m:d>
                <m:r>
                  <w:rPr>
                    <w:rFonts w:ascii="Cambria Math" w:eastAsiaTheme="minorEastAsia" w:hAnsi="Cambria Math" w:cstheme="minorHAnsi"/>
                  </w:rPr>
                  <m:t xml:space="preserve">,       </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 xml:space="preserve">f        </m:t>
                    </m:r>
                  </m:sub>
                </m:sSub>
              </m:e>
            </m:eqArr>
          </m:e>
        </m:d>
      </m:oMath>
      <w:r w:rsidR="002325BE">
        <w:rPr>
          <w:rFonts w:eastAsiaTheme="minorEastAsia" w:cstheme="minorHAnsi"/>
        </w:rPr>
        <w:tab/>
        <w:t xml:space="preserve">                      </w:t>
      </w:r>
      <w:r w:rsidR="00B7015D">
        <w:rPr>
          <w:rFonts w:eastAsiaTheme="minorEastAsia" w:cstheme="minorHAnsi"/>
        </w:rPr>
        <w:t>(</w:t>
      </w:r>
      <w:r w:rsidR="00B11955">
        <w:rPr>
          <w:rFonts w:eastAsiaTheme="minorEastAsia" w:cstheme="minorHAnsi"/>
        </w:rPr>
        <w:t>28</w:t>
      </w:r>
      <w:r w:rsidR="00B7015D">
        <w:rPr>
          <w:rFonts w:eastAsiaTheme="minorEastAsia" w:cstheme="minorHAnsi"/>
        </w:rPr>
        <w:t>)</w:t>
      </w:r>
    </w:p>
    <w:p w:rsidR="006851A0" w:rsidRPr="006D3D1B" w:rsidRDefault="008701CD" w:rsidP="006D3D1B">
      <w:pPr>
        <w:spacing w:after="0" w:line="480" w:lineRule="auto"/>
        <w:ind w:left="900"/>
        <w:jc w:val="both"/>
        <w:rPr>
          <w:rFonts w:ascii="Times New Roman" w:eastAsia="Times New Roman" w:hAnsi="Times New Roman" w:cs="Times New Roman"/>
          <w:color w:val="000000"/>
          <w:sz w:val="24"/>
          <w:szCs w:val="24"/>
        </w:rPr>
      </w:pPr>
      <w:r w:rsidRPr="006D3D1B">
        <w:rPr>
          <w:rFonts w:ascii="Times New Roman" w:eastAsia="Times New Roman" w:hAnsi="Times New Roman" w:cs="Times New Roman"/>
          <w:color w:val="000000"/>
          <w:sz w:val="24"/>
          <w:szCs w:val="24"/>
        </w:rPr>
        <w:t>For “diagonal” spread, the solution involves four cases instead of three:</w:t>
      </w:r>
    </w:p>
    <w:p w:rsidR="002325BE" w:rsidRDefault="002325BE" w:rsidP="002325BE">
      <w:pPr>
        <w:spacing w:after="0"/>
        <w:ind w:left="900"/>
        <w:rPr>
          <w:rFonts w:asciiTheme="majorHAnsi" w:eastAsia="Times New Roman" w:hAnsiTheme="majorHAnsi" w:cs="Times New Roman"/>
          <w:color w:val="000000"/>
        </w:rPr>
      </w:pPr>
    </w:p>
    <w:p w:rsidR="008701CD" w:rsidRPr="00D823C6" w:rsidRDefault="008701CD" w:rsidP="002325BE">
      <w:pPr>
        <w:spacing w:after="0" w:line="480" w:lineRule="auto"/>
        <w:ind w:left="900"/>
        <w:rPr>
          <w:rFonts w:asciiTheme="majorHAnsi" w:eastAsia="Times New Roman" w:hAnsiTheme="majorHAnsi" w:cs="Times New Roman"/>
        </w:rPr>
      </w:pPr>
      <m:oMath>
        <m:r>
          <w:rPr>
            <w:rFonts w:ascii="Cambria Math" w:eastAsiaTheme="minorEastAsia" w:hAnsi="Cambria Math" w:cstheme="minorHAnsi"/>
            <w:sz w:val="20"/>
            <w:szCs w:val="20"/>
          </w:rPr>
          <m:t>F</m:t>
        </m:r>
        <m:d>
          <m:dPr>
            <m:ctrlPr>
              <w:rPr>
                <w:rFonts w:ascii="Cambria Math" w:eastAsiaTheme="minorEastAsia" w:hAnsi="Cambria Math" w:cstheme="minorHAnsi"/>
                <w:i/>
                <w:sz w:val="20"/>
                <w:szCs w:val="20"/>
              </w:rPr>
            </m:ctrlPr>
          </m:dPr>
          <m:e>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e>
        </m:d>
        <m:r>
          <w:rPr>
            <w:rFonts w:ascii="Cambria Math" w:eastAsiaTheme="minorEastAsia" w:hAnsi="Cambria Math" w:cstheme="minorHAnsi"/>
            <w:sz w:val="20"/>
            <w:szCs w:val="20"/>
          </w:rPr>
          <m:t xml:space="preserve">= </m:t>
        </m:r>
        <m:d>
          <m:dPr>
            <m:begChr m:val="{"/>
            <m:endChr m:val=""/>
            <m:ctrlPr>
              <w:rPr>
                <w:rFonts w:ascii="Cambria Math" w:eastAsiaTheme="minorEastAsia" w:hAnsi="Cambria Math" w:cstheme="minorHAnsi"/>
                <w:i/>
                <w:sz w:val="20"/>
                <w:szCs w:val="20"/>
              </w:rPr>
            </m:ctrlPr>
          </m:dPr>
          <m:e>
            <m:eqArr>
              <m:eqArrPr>
                <m:rSpRule m:val="4"/>
                <m:rSp m:val="6"/>
                <m:ctrlPr>
                  <w:rPr>
                    <w:rFonts w:ascii="Cambria Math" w:eastAsiaTheme="minorEastAsia" w:hAnsi="Cambria Math" w:cstheme="minorHAnsi"/>
                    <w:i/>
                    <w:sz w:val="20"/>
                    <w:szCs w:val="20"/>
                  </w:rPr>
                </m:ctrlPr>
              </m:eqArrPr>
              <m:e>
                <m:r>
                  <w:rPr>
                    <w:rFonts w:ascii="Cambria Math" w:eastAsiaTheme="minorEastAsia" w:hAnsi="Cambria Math" w:cstheme="minorHAnsi"/>
                    <w:sz w:val="20"/>
                    <w:szCs w:val="20"/>
                  </w:rPr>
                  <m:t xml:space="preserve">                                                               1,</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 xml:space="preserve">                                                                        t</m:t>
                    </m:r>
                  </m:e>
                  <m:sub>
                    <m:r>
                      <w:rPr>
                        <w:rFonts w:ascii="Cambria Math" w:eastAsiaTheme="minorEastAsia" w:hAnsi="Cambria Math" w:cstheme="minorHAnsi"/>
                        <w:sz w:val="20"/>
                        <w:szCs w:val="20"/>
                      </w:rPr>
                      <m:t>e</m:t>
                    </m:r>
                  </m:sub>
                </m:sSub>
                <m:r>
                  <w:rPr>
                    <w:rFonts w:ascii="Cambria Math" w:eastAsiaTheme="minorEastAsia" w:hAnsi="Cambria Math" w:cstheme="minorHAnsi"/>
                    <w:sz w:val="20"/>
                    <w:szCs w:val="20"/>
                  </w:rPr>
                  <m:t>&lt; 0</m:t>
                </m:r>
              </m:e>
              <m:e>
                <m:r>
                  <w:rPr>
                    <w:rFonts w:ascii="Cambria Math" w:eastAsiaTheme="minorEastAsia" w:hAnsi="Cambria Math" w:cstheme="minorHAnsi"/>
                    <w:sz w:val="20"/>
                    <w:szCs w:val="20"/>
                  </w:rPr>
                  <m:t xml:space="preserve">                            1-</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∆x</m:t>
                            </m:r>
                          </m:den>
                        </m:f>
                      </m:e>
                    </m:d>
                  </m:e>
                  <m:sup>
                    <m:r>
                      <w:rPr>
                        <w:rFonts w:ascii="Cambria Math" w:eastAsiaTheme="minorEastAsia" w:hAnsi="Cambria Math" w:cstheme="minorHAnsi"/>
                        <w:sz w:val="20"/>
                        <w:szCs w:val="20"/>
                      </w:rPr>
                      <m:t>2</m:t>
                    </m:r>
                  </m:sup>
                </m:sSup>
                <m:r>
                  <w:rPr>
                    <w:rFonts w:ascii="Cambria Math" w:eastAsiaTheme="minorEastAsia" w:hAnsi="Cambria Math" w:cstheme="minorHAnsi"/>
                    <w:sz w:val="20"/>
                    <w:szCs w:val="20"/>
                  </w:rPr>
                  <m:t>+2</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 W</m:t>
                            </m:r>
                          </m:num>
                          <m:den>
                            <m:r>
                              <w:rPr>
                                <w:rFonts w:ascii="Cambria Math" w:eastAsiaTheme="minorEastAsia" w:hAnsi="Cambria Math" w:cstheme="minorHAnsi"/>
                                <w:sz w:val="20"/>
                                <w:szCs w:val="20"/>
                              </w:rPr>
                              <m:t>∆x</m:t>
                            </m:r>
                          </m:den>
                        </m:f>
                      </m:e>
                    </m:d>
                  </m:e>
                  <m:sup>
                    <m:r>
                      <w:rPr>
                        <w:rFonts w:ascii="Cambria Math" w:eastAsiaTheme="minorEastAsia" w:hAnsi="Cambria Math" w:cstheme="minorHAnsi"/>
                        <w:sz w:val="20"/>
                        <w:szCs w:val="20"/>
                      </w:rPr>
                      <m:t>2</m:t>
                    </m:r>
                  </m:sup>
                </m:sSup>
                <m:d>
                  <m:dPr>
                    <m:begChr m:val="["/>
                    <m:endChr m:val="]"/>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r>
                      <w:rPr>
                        <w:rFonts w:ascii="Cambria Math" w:eastAsiaTheme="minorEastAsia" w:hAnsi="Cambria Math" w:cstheme="minorHAnsi"/>
                        <w:sz w:val="20"/>
                        <w:szCs w:val="20"/>
                      </w:rPr>
                      <m:t>+</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r>
                          <w:rPr>
                            <w:rFonts w:ascii="Cambria Math" w:eastAsiaTheme="minorEastAsia" w:hAnsi="Cambria Math" w:cstheme="minorHAnsi"/>
                            <w:sz w:val="20"/>
                            <w:szCs w:val="20"/>
                          </w:rPr>
                          <m:t>-1</m:t>
                        </m:r>
                      </m:e>
                    </m:func>
                  </m:e>
                </m:d>
                <m:r>
                  <w:rPr>
                    <w:rFonts w:ascii="Cambria Math" w:eastAsiaTheme="minorEastAsia" w:hAnsi="Cambria Math" w:cstheme="minorHAnsi"/>
                    <w:sz w:val="20"/>
                    <w:szCs w:val="20"/>
                  </w:rPr>
                  <m:t>,                            0≤</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r>
                  <w:rPr>
                    <w:rFonts w:ascii="Cambria Math" w:eastAsiaTheme="minorEastAsia" w:hAnsi="Cambria Math" w:cstheme="minorHAnsi"/>
                    <w:sz w:val="20"/>
                    <w:szCs w:val="20"/>
                  </w:rPr>
                  <m:t>&lt;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c</m:t>
                    </m:r>
                  </m:sub>
                </m:sSub>
              </m:e>
              <m:e>
                <m:r>
                  <w:rPr>
                    <w:rFonts w:ascii="Cambria Math" w:eastAsiaTheme="minorEastAsia" w:hAnsi="Cambria Math" w:cstheme="minorHAnsi"/>
                    <w:sz w:val="20"/>
                    <w:szCs w:val="20"/>
                  </w:rPr>
                  <m:t xml:space="preserve">  </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∆x</m:t>
                            </m:r>
                          </m:den>
                        </m:f>
                        <m:r>
                          <w:rPr>
                            <w:rFonts w:ascii="Cambria Math" w:eastAsiaTheme="minorEastAsia" w:hAnsi="Cambria Math" w:cstheme="minorHAnsi"/>
                            <w:sz w:val="20"/>
                            <w:szCs w:val="20"/>
                          </w:rPr>
                          <m:t>-</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e>
                    </m:d>
                  </m:e>
                  <m:sup>
                    <m:r>
                      <w:rPr>
                        <w:rFonts w:ascii="Cambria Math" w:eastAsiaTheme="minorEastAsia" w:hAnsi="Cambria Math" w:cstheme="minorHAnsi"/>
                        <w:sz w:val="20"/>
                        <w:szCs w:val="20"/>
                      </w:rPr>
                      <m:t>2</m:t>
                    </m:r>
                  </m:sup>
                </m:sSup>
                <m:r>
                  <w:rPr>
                    <w:rFonts w:ascii="Cambria Math" w:eastAsiaTheme="minorEastAsia" w:hAnsi="Cambria Math" w:cstheme="minorHAnsi"/>
                    <w:sz w:val="20"/>
                    <w:szCs w:val="20"/>
                  </w:rPr>
                  <m:t>+2</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 W</m:t>
                            </m:r>
                          </m:num>
                          <m:den>
                            <m:r>
                              <w:rPr>
                                <w:rFonts w:ascii="Cambria Math" w:eastAsiaTheme="minorEastAsia" w:hAnsi="Cambria Math" w:cstheme="minorHAnsi"/>
                                <w:sz w:val="20"/>
                                <w:szCs w:val="20"/>
                              </w:rPr>
                              <m:t>∆x</m:t>
                            </m:r>
                          </m:den>
                        </m:f>
                      </m:e>
                    </m:d>
                  </m:e>
                  <m:sup>
                    <m:r>
                      <w:rPr>
                        <w:rFonts w:ascii="Cambria Math" w:eastAsiaTheme="minorEastAsia" w:hAnsi="Cambria Math" w:cstheme="minorHAnsi"/>
                        <w:sz w:val="20"/>
                        <w:szCs w:val="20"/>
                      </w:rPr>
                      <m:t>2</m:t>
                    </m:r>
                  </m:sup>
                </m:sSup>
                <m:d>
                  <m:dPr>
                    <m:begChr m:val="["/>
                    <m:endChr m:val="]"/>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1+</m:t>
                    </m:r>
                    <m:f>
                      <m:fPr>
                        <m:ctrlPr>
                          <w:rPr>
                            <w:rFonts w:ascii="Cambria Math" w:eastAsiaTheme="minorEastAsia" w:hAnsi="Cambria Math" w:cstheme="minorHAnsi"/>
                            <w:i/>
                            <w:sz w:val="20"/>
                            <w:szCs w:val="20"/>
                          </w:rPr>
                        </m:ctrlPr>
                      </m:fPr>
                      <m:num>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num>
                          <m:den>
                            <m:r>
                              <w:rPr>
                                <w:rFonts w:ascii="Cambria Math" w:eastAsiaTheme="minorEastAsia" w:hAnsi="Cambria Math" w:cstheme="minorHAnsi"/>
                                <w:sz w:val="20"/>
                                <w:szCs w:val="20"/>
                              </w:rPr>
                              <m:t>R</m:t>
                            </m:r>
                          </m:den>
                        </m:f>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r>
                      <w:rPr>
                        <w:rFonts w:ascii="Cambria Math" w:eastAsiaTheme="minorEastAsia" w:hAnsi="Cambria Math" w:cstheme="minorHAnsi"/>
                        <w:sz w:val="20"/>
                        <w:szCs w:val="20"/>
                      </w:rPr>
                      <m:t>+</m:t>
                    </m:r>
                    <m:d>
                      <m:dPr>
                        <m:begChr m:val="["/>
                        <m:endChr m:val="]"/>
                        <m:ctrlPr>
                          <w:rPr>
                            <w:rFonts w:ascii="Cambria Math" w:eastAsiaTheme="minorEastAsia" w:hAnsi="Cambria Math" w:cstheme="minorHAnsi"/>
                            <w:i/>
                            <w:sz w:val="20"/>
                            <w:szCs w:val="20"/>
                          </w:rPr>
                        </m:ctrlPr>
                      </m:dPr>
                      <m:e>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e>
                        </m:func>
                      </m:e>
                    </m:d>
                    <m:d>
                      <m:dPr>
                        <m:begChr m:val="["/>
                        <m:endChr m:val="]"/>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1-2</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 W</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e>
                            </m:d>
                          </m:e>
                        </m:func>
                      </m:e>
                    </m:d>
                  </m:e>
                </m:d>
                <m:r>
                  <w:rPr>
                    <w:rFonts w:ascii="Cambria Math" w:eastAsiaTheme="minorEastAsia" w:hAnsi="Cambria Math" w:cstheme="minorHAnsi"/>
                    <w:sz w:val="20"/>
                    <w:szCs w:val="20"/>
                  </w:rPr>
                  <m:t xml:space="preserve">, </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c</m:t>
                    </m:r>
                  </m:sub>
                </m:sSub>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r>
                  <w:rPr>
                    <w:rFonts w:ascii="Cambria Math" w:eastAsiaTheme="minorEastAsia" w:hAnsi="Cambria Math" w:cstheme="minorHAnsi"/>
                    <w:sz w:val="20"/>
                    <w:szCs w:val="20"/>
                  </w:rPr>
                  <m:t>&lt;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f</m:t>
                    </m:r>
                  </m:sub>
                </m:sSub>
                <m:ctrlPr>
                  <w:rPr>
                    <w:rFonts w:ascii="Cambria Math" w:eastAsia="Cambria Math" w:hAnsi="Cambria Math" w:cs="Cambria Math"/>
                    <w:i/>
                    <w:sz w:val="20"/>
                    <w:szCs w:val="20"/>
                  </w:rPr>
                </m:ctrlPr>
              </m:e>
              <m:e>
                <m:r>
                  <w:rPr>
                    <w:rFonts w:ascii="Cambria Math" w:eastAsiaTheme="minorEastAsia" w:hAnsi="Cambria Math" w:cstheme="minorHAnsi"/>
                    <w:sz w:val="20"/>
                    <w:szCs w:val="20"/>
                  </w:rPr>
                  <m:t xml:space="preserve">                2</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 W</m:t>
                            </m:r>
                          </m:num>
                          <m:den>
                            <m:r>
                              <w:rPr>
                                <w:rFonts w:ascii="Cambria Math" w:eastAsiaTheme="minorEastAsia" w:hAnsi="Cambria Math" w:cstheme="minorHAnsi"/>
                                <w:sz w:val="20"/>
                                <w:szCs w:val="20"/>
                              </w:rPr>
                              <m:t>∆x</m:t>
                            </m:r>
                          </m:den>
                        </m:f>
                      </m:e>
                    </m:d>
                  </m:e>
                  <m:sup>
                    <m:r>
                      <w:rPr>
                        <w:rFonts w:ascii="Cambria Math" w:eastAsiaTheme="minorEastAsia" w:hAnsi="Cambria Math" w:cstheme="minorHAnsi"/>
                        <w:sz w:val="20"/>
                        <w:szCs w:val="20"/>
                      </w:rPr>
                      <m:t>2</m:t>
                    </m:r>
                  </m:sup>
                </m:sSup>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d>
                      <m:dPr>
                        <m:begChr m:val="["/>
                        <m:endChr m:val="]"/>
                        <m:ctrlPr>
                          <w:rPr>
                            <w:rFonts w:ascii="Cambria Math" w:eastAsiaTheme="minorEastAsia" w:hAnsi="Cambria Math" w:cstheme="minorHAnsi"/>
                            <w:i/>
                            <w:sz w:val="20"/>
                            <w:szCs w:val="20"/>
                          </w:rPr>
                        </m:ctrlPr>
                      </m:dPr>
                      <m:e>
                        <m:r>
                          <w:rPr>
                            <w:rFonts w:ascii="Cambria Math" w:eastAsia="Times New Roman" w:hAnsi="Cambria Math" w:cs="Times New Roman"/>
                            <w:color w:val="000000"/>
                            <w:sz w:val="20"/>
                            <w:szCs w:val="20"/>
                          </w:rPr>
                          <m:t>1+</m:t>
                        </m:r>
                        <m:func>
                          <m:funcPr>
                            <m:ctrlPr>
                              <w:rPr>
                                <w:rFonts w:ascii="Cambria Math" w:eastAsia="Times New Roman" w:hAnsi="Cambria Math" w:cs="Times New Roman"/>
                                <w:color w:val="000000"/>
                                <w:sz w:val="20"/>
                                <w:szCs w:val="20"/>
                              </w:rPr>
                            </m:ctrlPr>
                          </m:funcPr>
                          <m:fName>
                            <m:r>
                              <m:rPr>
                                <m:sty m:val="p"/>
                              </m:rPr>
                              <w:rPr>
                                <w:rFonts w:ascii="Cambria Math" w:eastAsia="Times New Roman" w:hAnsi="Cambria Math" w:cs="Times New Roman"/>
                                <w:color w:val="000000"/>
                                <w:sz w:val="20"/>
                                <w:szCs w:val="20"/>
                              </w:rPr>
                              <m:t>exp</m:t>
                            </m:r>
                          </m:fName>
                          <m:e>
                            <m:d>
                              <m:dPr>
                                <m:ctrlPr>
                                  <w:rPr>
                                    <w:rFonts w:ascii="Cambria Math" w:eastAsia="Times New Roman" w:hAnsi="Cambria Math" w:cs="Times New Roman"/>
                                    <w:i/>
                                    <w:color w:val="000000"/>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num>
                                  <m:den>
                                    <m:r>
                                      <w:rPr>
                                        <w:rFonts w:ascii="Cambria Math" w:eastAsiaTheme="minorEastAsia" w:hAnsi="Cambria Math" w:cstheme="minorHAnsi"/>
                                        <w:sz w:val="20"/>
                                        <w:szCs w:val="20"/>
                                      </w:rPr>
                                      <m:t>R W</m:t>
                                    </m:r>
                                  </m:den>
                                </m:f>
                              </m:e>
                            </m:d>
                          </m:e>
                        </m:func>
                        <m:r>
                          <w:rPr>
                            <w:rFonts w:ascii="Cambria Math" w:eastAsia="Times New Roman" w:hAnsi="Cambria Math" w:cs="Times New Roman"/>
                            <w:color w:val="000000"/>
                            <w:sz w:val="20"/>
                            <w:szCs w:val="20"/>
                          </w:rPr>
                          <m:t>-2</m:t>
                        </m:r>
                        <m:func>
                          <m:funcPr>
                            <m:ctrlPr>
                              <w:rPr>
                                <w:rFonts w:ascii="Cambria Math" w:eastAsia="Times New Roman" w:hAnsi="Cambria Math" w:cs="Times New Roman"/>
                                <w:i/>
                                <w:color w:val="000000"/>
                                <w:sz w:val="20"/>
                                <w:szCs w:val="20"/>
                              </w:rPr>
                            </m:ctrlPr>
                          </m:funcPr>
                          <m:fName>
                            <m:r>
                              <m:rPr>
                                <m:sty m:val="p"/>
                              </m:rPr>
                              <w:rPr>
                                <w:rFonts w:ascii="Cambria Math" w:eastAsia="Times New Roman" w:hAnsi="Cambria Math" w:cs="Times New Roman"/>
                                <w:color w:val="000000"/>
                                <w:sz w:val="20"/>
                                <w:szCs w:val="20"/>
                              </w:rPr>
                              <m:t>exp</m:t>
                            </m:r>
                          </m:fName>
                          <m:e>
                            <m:d>
                              <m:dPr>
                                <m:ctrlPr>
                                  <w:rPr>
                                    <w:rFonts w:ascii="Cambria Math" w:eastAsia="Times New Roman" w:hAnsi="Cambria Math" w:cs="Times New Roman"/>
                                    <w:i/>
                                    <w:color w:val="000000"/>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 W</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e>
                            </m:d>
                          </m:e>
                        </m:func>
                      </m:e>
                    </m:d>
                  </m:e>
                </m:func>
                <m:r>
                  <w:rPr>
                    <w:rFonts w:ascii="Cambria Math" w:eastAsiaTheme="minorEastAsia" w:hAnsi="Cambria Math" w:cstheme="minorHAnsi"/>
                    <w:sz w:val="20"/>
                    <w:szCs w:val="20"/>
                  </w:rPr>
                  <m:t xml:space="preserve">,                       </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f</m:t>
                    </m:r>
                  </m:sub>
                </m:sSub>
              </m:e>
            </m:eqArr>
          </m:e>
        </m:d>
      </m:oMath>
      <w:r w:rsidR="002325BE">
        <w:rPr>
          <w:rFonts w:eastAsia="Times New Roman" w:cstheme="minorHAnsi"/>
        </w:rPr>
        <w:t xml:space="preserve">   (</w:t>
      </w:r>
      <w:r w:rsidR="00B11955">
        <w:rPr>
          <w:rFonts w:eastAsia="Times New Roman" w:cstheme="minorHAnsi"/>
        </w:rPr>
        <w:t>29</w:t>
      </w:r>
      <w:r w:rsidR="002611BA" w:rsidRPr="002611BA">
        <w:rPr>
          <w:rFonts w:eastAsia="Times New Roman" w:cstheme="minorHAnsi"/>
        </w:rPr>
        <w:t>)</w:t>
      </w:r>
    </w:p>
    <w:p w:rsidR="002325BE" w:rsidRDefault="002325BE" w:rsidP="002325BE">
      <w:pPr>
        <w:ind w:left="900"/>
        <w:rPr>
          <w:rFonts w:eastAsia="Times New Roman" w:cstheme="minorHAnsi"/>
          <w:color w:val="000000"/>
        </w:rPr>
      </w:pPr>
    </w:p>
    <w:p w:rsidR="00E841D4" w:rsidRPr="006D3D1B" w:rsidRDefault="001D05FD" w:rsidP="006D3D1B">
      <w:pPr>
        <w:spacing w:line="480" w:lineRule="auto"/>
        <w:ind w:left="900" w:firstLine="540"/>
        <w:jc w:val="both"/>
        <w:rPr>
          <w:rFonts w:ascii="Times New Roman" w:eastAsia="Times New Roman" w:hAnsi="Times New Roman" w:cs="Times New Roman"/>
          <w:color w:val="000000"/>
          <w:sz w:val="24"/>
          <w:szCs w:val="24"/>
        </w:rPr>
      </w:pPr>
      <w:r w:rsidRPr="006D3D1B">
        <w:rPr>
          <w:rFonts w:ascii="Times New Roman" w:eastAsia="Times New Roman" w:hAnsi="Times New Roman" w:cs="Times New Roman"/>
          <w:color w:val="000000"/>
          <w:sz w:val="24"/>
          <w:szCs w:val="24"/>
        </w:rPr>
        <w:t xml:space="preserve">For an initial cell (i.e. a cell representing the fire front at model initialization), the treatment is augmented slightly.  Theoretically, the fire should start at the center of this cell and spread outward in all directions.  However, since the above derivation treats the spread of the fire front as edge-to-edge, this would incur an artificial delay of </w:t>
      </w:r>
      <w:r w:rsidRPr="006D3D1B">
        <w:rPr>
          <w:rFonts w:ascii="Times New Roman" w:eastAsia="Times New Roman" w:hAnsi="Times New Roman" w:cs="Times New Roman"/>
          <w:i/>
          <w:color w:val="000000"/>
          <w:sz w:val="24"/>
          <w:szCs w:val="24"/>
        </w:rPr>
        <w:t>Δx</w:t>
      </w:r>
      <w:r w:rsidRPr="006D3D1B">
        <w:rPr>
          <w:rFonts w:ascii="Times New Roman" w:eastAsia="Times New Roman" w:hAnsi="Times New Roman" w:cs="Times New Roman"/>
          <w:color w:val="000000"/>
          <w:sz w:val="24"/>
          <w:szCs w:val="24"/>
        </w:rPr>
        <w:t>/2</w:t>
      </w:r>
      <w:r w:rsidRPr="006D3D1B">
        <w:rPr>
          <w:rFonts w:ascii="Times New Roman" w:eastAsia="Times New Roman" w:hAnsi="Times New Roman" w:cs="Times New Roman"/>
          <w:i/>
          <w:color w:val="000000"/>
          <w:sz w:val="24"/>
          <w:szCs w:val="24"/>
        </w:rPr>
        <w:t>R</w:t>
      </w:r>
      <w:r w:rsidRPr="006D3D1B">
        <w:rPr>
          <w:rFonts w:ascii="Times New Roman" w:eastAsia="Times New Roman" w:hAnsi="Times New Roman" w:cs="Times New Roman"/>
          <w:color w:val="000000"/>
          <w:sz w:val="24"/>
          <w:szCs w:val="24"/>
        </w:rPr>
        <w:t xml:space="preserve"> (“straight” spread) or </w:t>
      </w:r>
      <w:r w:rsidRPr="006D3D1B">
        <w:rPr>
          <w:rFonts w:ascii="Times New Roman" w:eastAsia="Times New Roman" w:hAnsi="Times New Roman" w:cs="Times New Roman"/>
          <w:i/>
          <w:color w:val="000000"/>
          <w:sz w:val="24"/>
          <w:szCs w:val="24"/>
        </w:rPr>
        <w:t>Δx</w:t>
      </w:r>
      <w:r w:rsidRPr="006D3D1B">
        <w:rPr>
          <w:rFonts w:ascii="Times New Roman" w:eastAsia="Times New Roman" w:hAnsi="Times New Roman" w:cs="Times New Roman"/>
          <w:color w:val="000000"/>
          <w:sz w:val="24"/>
          <w:szCs w:val="24"/>
        </w:rPr>
        <w:t>/</w:t>
      </w:r>
      <w:r w:rsidRPr="006D3D1B">
        <w:rPr>
          <w:rFonts w:ascii="Times New Roman" w:eastAsia="Times New Roman" w:hAnsi="Times New Roman" w:cs="Times New Roman"/>
          <w:i/>
          <w:color w:val="000000"/>
          <w:sz w:val="24"/>
          <w:szCs w:val="24"/>
        </w:rPr>
        <w:t>R</w:t>
      </w:r>
      <m:oMath>
        <m:rad>
          <m:radPr>
            <m:degHide m:val="1"/>
            <m:ctrlPr>
              <w:rPr>
                <w:rFonts w:ascii="Cambria Math" w:eastAsiaTheme="minorEastAsia" w:hAnsi="Times New Roman" w:cs="Times New Roman"/>
                <w:i/>
                <w:sz w:val="24"/>
                <w:szCs w:val="24"/>
              </w:rPr>
            </m:ctrlPr>
          </m:radPr>
          <m:deg/>
          <m:e>
            <m:r>
              <w:rPr>
                <w:rFonts w:ascii="Cambria Math" w:eastAsiaTheme="minorEastAsia" w:hAnsi="Times New Roman" w:cs="Times New Roman"/>
                <w:sz w:val="24"/>
                <w:szCs w:val="24"/>
              </w:rPr>
              <m:t>2</m:t>
            </m:r>
          </m:e>
        </m:rad>
      </m:oMath>
      <w:r w:rsidRPr="006D3D1B">
        <w:rPr>
          <w:rFonts w:ascii="Times New Roman" w:eastAsia="Times New Roman" w:hAnsi="Times New Roman" w:cs="Times New Roman"/>
          <w:sz w:val="24"/>
          <w:szCs w:val="24"/>
        </w:rPr>
        <w:t xml:space="preserve"> (“diagonal” spread) in the heat release</w:t>
      </w:r>
      <w:r w:rsidR="004A56CD">
        <w:rPr>
          <w:rFonts w:ascii="Times New Roman" w:eastAsia="Times New Roman" w:hAnsi="Times New Roman" w:cs="Times New Roman"/>
          <w:sz w:val="24"/>
          <w:szCs w:val="24"/>
        </w:rPr>
        <w:t xml:space="preserve"> of a neighbor cell</w:t>
      </w:r>
      <w:r w:rsidRPr="006D3D1B">
        <w:rPr>
          <w:rFonts w:ascii="Times New Roman" w:eastAsia="Times New Roman" w:hAnsi="Times New Roman" w:cs="Times New Roman"/>
          <w:sz w:val="24"/>
          <w:szCs w:val="24"/>
        </w:rPr>
        <w:t xml:space="preserve">, relative to its theoretical beginning time.  Furthermore, determining the shape of the initial fire front within the cell </w:t>
      </w:r>
      <w:r w:rsidR="002C6C9A" w:rsidRPr="006D3D1B">
        <w:rPr>
          <w:rFonts w:ascii="Times New Roman" w:eastAsia="Times New Roman" w:hAnsi="Times New Roman" w:cs="Times New Roman"/>
          <w:sz w:val="24"/>
          <w:szCs w:val="24"/>
        </w:rPr>
        <w:t>(i.e. a point at the center, a straight line through the cell, or a line segment terminating at the midpoint of the cell) is not easy in a cellular automaton approach.  As a simplified initial treatment, the heat release from initial cells is obtained by defining</w:t>
      </w:r>
      <w:r w:rsidRPr="006D3D1B">
        <w:rPr>
          <w:rFonts w:ascii="Times New Roman" w:eastAsia="Times New Roman" w:hAnsi="Times New Roman" w:cs="Times New Roman"/>
          <w:sz w:val="24"/>
          <w:szCs w:val="24"/>
        </w:rPr>
        <w:t xml:space="preserve"> </w:t>
      </w:r>
      <w:r w:rsidRPr="006D3D1B">
        <w:rPr>
          <w:rFonts w:ascii="Times New Roman" w:eastAsia="Times New Roman" w:hAnsi="Times New Roman" w:cs="Times New Roman"/>
          <w:i/>
          <w:sz w:val="24"/>
          <w:szCs w:val="24"/>
        </w:rPr>
        <w:t>R1</w:t>
      </w:r>
      <w:r w:rsidRPr="006D3D1B">
        <w:rPr>
          <w:rFonts w:ascii="Times New Roman" w:eastAsia="Times New Roman" w:hAnsi="Times New Roman" w:cs="Times New Roman"/>
          <w:color w:val="000000"/>
          <w:sz w:val="24"/>
          <w:szCs w:val="24"/>
        </w:rPr>
        <w:t xml:space="preserve"> as the maximum of the eight spread rates obtained from the elliptical decomposition,</w:t>
      </w:r>
      <w:r w:rsidR="002C6C9A" w:rsidRPr="006D3D1B">
        <w:rPr>
          <w:rFonts w:ascii="Times New Roman" w:eastAsia="Times New Roman" w:hAnsi="Times New Roman" w:cs="Times New Roman"/>
          <w:color w:val="000000"/>
          <w:sz w:val="24"/>
          <w:szCs w:val="24"/>
        </w:rPr>
        <w:t xml:space="preserve"> defining </w:t>
      </w:r>
      <w:r w:rsidR="002C6C9A" w:rsidRPr="006D3D1B">
        <w:rPr>
          <w:rFonts w:ascii="Times New Roman" w:eastAsia="Times New Roman" w:hAnsi="Times New Roman" w:cs="Times New Roman"/>
          <w:i/>
          <w:color w:val="000000"/>
          <w:sz w:val="24"/>
          <w:szCs w:val="24"/>
        </w:rPr>
        <w:t>R2</w:t>
      </w:r>
      <w:r w:rsidR="002C6C9A" w:rsidRPr="006D3D1B">
        <w:rPr>
          <w:rFonts w:ascii="Times New Roman" w:eastAsia="Times New Roman" w:hAnsi="Times New Roman" w:cs="Times New Roman"/>
          <w:color w:val="000000"/>
          <w:sz w:val="24"/>
          <w:szCs w:val="24"/>
        </w:rPr>
        <w:t xml:space="preserve"> as the spread rate in the opposite direction fr</w:t>
      </w:r>
      <w:r w:rsidR="00F10517" w:rsidRPr="006D3D1B">
        <w:rPr>
          <w:rFonts w:ascii="Times New Roman" w:eastAsia="Times New Roman" w:hAnsi="Times New Roman" w:cs="Times New Roman"/>
          <w:color w:val="000000"/>
          <w:sz w:val="24"/>
          <w:szCs w:val="24"/>
        </w:rPr>
        <w:t xml:space="preserve">om </w:t>
      </w:r>
      <w:r w:rsidR="00F10517" w:rsidRPr="006D3D1B">
        <w:rPr>
          <w:rFonts w:ascii="Times New Roman" w:eastAsia="Times New Roman" w:hAnsi="Times New Roman" w:cs="Times New Roman"/>
          <w:color w:val="000000"/>
          <w:sz w:val="24"/>
          <w:szCs w:val="24"/>
        </w:rPr>
        <w:lastRenderedPageBreak/>
        <w:t>R1, and th</w:t>
      </w:r>
      <w:r w:rsidR="00E136BC" w:rsidRPr="006D3D1B">
        <w:rPr>
          <w:rFonts w:ascii="Times New Roman" w:eastAsia="Times New Roman" w:hAnsi="Times New Roman" w:cs="Times New Roman"/>
          <w:color w:val="000000"/>
          <w:sz w:val="24"/>
          <w:szCs w:val="24"/>
        </w:rPr>
        <w:t>en evaluating (</w:t>
      </w:r>
      <w:r w:rsidR="00053866" w:rsidRPr="006D3D1B">
        <w:rPr>
          <w:rFonts w:ascii="Times New Roman" w:eastAsia="Times New Roman" w:hAnsi="Times New Roman" w:cs="Times New Roman"/>
          <w:color w:val="000000"/>
          <w:sz w:val="24"/>
          <w:szCs w:val="24"/>
        </w:rPr>
        <w:t>28</w:t>
      </w:r>
      <w:r w:rsidR="00E136BC" w:rsidRPr="006D3D1B">
        <w:rPr>
          <w:rFonts w:ascii="Times New Roman" w:eastAsia="Times New Roman" w:hAnsi="Times New Roman" w:cs="Times New Roman"/>
          <w:color w:val="000000"/>
          <w:sz w:val="24"/>
          <w:szCs w:val="24"/>
        </w:rPr>
        <w:t>) or (</w:t>
      </w:r>
      <w:r w:rsidR="00053866" w:rsidRPr="006D3D1B">
        <w:rPr>
          <w:rFonts w:ascii="Times New Roman" w:eastAsia="Times New Roman" w:hAnsi="Times New Roman" w:cs="Times New Roman"/>
          <w:color w:val="000000"/>
          <w:sz w:val="24"/>
          <w:szCs w:val="24"/>
        </w:rPr>
        <w:t>29</w:t>
      </w:r>
      <w:r w:rsidR="00E136BC" w:rsidRPr="006D3D1B">
        <w:rPr>
          <w:rFonts w:ascii="Times New Roman" w:eastAsia="Times New Roman" w:hAnsi="Times New Roman" w:cs="Times New Roman"/>
          <w:color w:val="000000"/>
          <w:sz w:val="24"/>
          <w:szCs w:val="24"/>
        </w:rPr>
        <w:t>)</w:t>
      </w:r>
      <w:r w:rsidR="002C6C9A" w:rsidRPr="006D3D1B">
        <w:rPr>
          <w:rFonts w:ascii="Times New Roman" w:eastAsia="Times New Roman" w:hAnsi="Times New Roman" w:cs="Times New Roman"/>
          <w:color w:val="000000"/>
          <w:sz w:val="24"/>
          <w:szCs w:val="24"/>
        </w:rPr>
        <w:t xml:space="preserve"> for both spread rates and taking the mean as the representative value of </w:t>
      </w:r>
      <w:r w:rsidR="002C6C9A" w:rsidRPr="006D3D1B">
        <w:rPr>
          <w:rFonts w:ascii="Times New Roman" w:eastAsia="Times New Roman" w:hAnsi="Times New Roman" w:cs="Times New Roman"/>
          <w:i/>
          <w:color w:val="000000"/>
          <w:sz w:val="24"/>
          <w:szCs w:val="24"/>
        </w:rPr>
        <w:t>F</w:t>
      </w:r>
      <w:r w:rsidR="002C6C9A" w:rsidRPr="006D3D1B">
        <w:rPr>
          <w:rFonts w:ascii="Times New Roman" w:eastAsia="Times New Roman" w:hAnsi="Times New Roman" w:cs="Times New Roman"/>
          <w:color w:val="000000"/>
          <w:sz w:val="24"/>
          <w:szCs w:val="24"/>
        </w:rPr>
        <w:t>(</w:t>
      </w:r>
      <w:r w:rsidR="002C6C9A" w:rsidRPr="006D3D1B">
        <w:rPr>
          <w:rFonts w:ascii="Times New Roman" w:eastAsia="Times New Roman" w:hAnsi="Times New Roman" w:cs="Times New Roman"/>
          <w:i/>
          <w:color w:val="000000"/>
          <w:sz w:val="24"/>
          <w:szCs w:val="24"/>
        </w:rPr>
        <w:t>t</w:t>
      </w:r>
      <w:r w:rsidR="002C6C9A" w:rsidRPr="006D3D1B">
        <w:rPr>
          <w:rFonts w:ascii="Times New Roman" w:eastAsia="Times New Roman" w:hAnsi="Times New Roman" w:cs="Times New Roman"/>
          <w:color w:val="000000"/>
          <w:sz w:val="24"/>
          <w:szCs w:val="24"/>
        </w:rPr>
        <w:t>)</w:t>
      </w:r>
      <w:r w:rsidRPr="006D3D1B">
        <w:rPr>
          <w:rFonts w:ascii="Times New Roman" w:eastAsia="Times New Roman" w:hAnsi="Times New Roman" w:cs="Times New Roman"/>
          <w:color w:val="000000"/>
          <w:sz w:val="24"/>
          <w:szCs w:val="24"/>
        </w:rPr>
        <w:t xml:space="preserve">.  </w:t>
      </w:r>
      <w:r w:rsidR="00053866" w:rsidRPr="006D3D1B">
        <w:rPr>
          <w:rFonts w:ascii="Times New Roman" w:eastAsia="Times New Roman" w:hAnsi="Times New Roman" w:cs="Times New Roman"/>
          <w:color w:val="000000"/>
          <w:sz w:val="24"/>
          <w:szCs w:val="24"/>
        </w:rPr>
        <w:t>(For the full derivation of (28</w:t>
      </w:r>
      <w:r w:rsidR="00877C56" w:rsidRPr="006D3D1B">
        <w:rPr>
          <w:rFonts w:ascii="Times New Roman" w:eastAsia="Times New Roman" w:hAnsi="Times New Roman" w:cs="Times New Roman"/>
          <w:color w:val="000000"/>
          <w:sz w:val="24"/>
          <w:szCs w:val="24"/>
        </w:rPr>
        <w:t>) and</w:t>
      </w:r>
      <w:r w:rsidR="00053866" w:rsidRPr="006D3D1B">
        <w:rPr>
          <w:rFonts w:ascii="Times New Roman" w:eastAsia="Times New Roman" w:hAnsi="Times New Roman" w:cs="Times New Roman"/>
          <w:color w:val="000000"/>
          <w:sz w:val="24"/>
          <w:szCs w:val="24"/>
        </w:rPr>
        <w:t xml:space="preserve"> (29</w:t>
      </w:r>
      <w:r w:rsidR="00877C56" w:rsidRPr="006D3D1B">
        <w:rPr>
          <w:rFonts w:ascii="Times New Roman" w:eastAsia="Times New Roman" w:hAnsi="Times New Roman" w:cs="Times New Roman"/>
          <w:color w:val="000000"/>
          <w:sz w:val="24"/>
          <w:szCs w:val="24"/>
        </w:rPr>
        <w:t>), see Appendix 2.)</w:t>
      </w:r>
      <w:r w:rsidRPr="006D3D1B">
        <w:rPr>
          <w:rFonts w:ascii="Times New Roman" w:eastAsia="Times New Roman" w:hAnsi="Times New Roman" w:cs="Times New Roman"/>
          <w:color w:val="000000"/>
          <w:sz w:val="24"/>
          <w:szCs w:val="24"/>
        </w:rPr>
        <w:t xml:space="preserve">  </w:t>
      </w:r>
    </w:p>
    <w:p w:rsidR="006B7F64" w:rsidRPr="006D3D1B" w:rsidRDefault="00754040" w:rsidP="006D3D1B">
      <w:pPr>
        <w:spacing w:line="480" w:lineRule="auto"/>
        <w:ind w:left="900" w:firstLine="540"/>
        <w:jc w:val="both"/>
        <w:rPr>
          <w:rFonts w:ascii="Times New Roman" w:eastAsia="Times New Roman" w:hAnsi="Times New Roman" w:cs="Times New Roman"/>
          <w:color w:val="000000"/>
          <w:sz w:val="24"/>
          <w:szCs w:val="24"/>
        </w:rPr>
      </w:pPr>
      <w:r w:rsidRPr="006D3D1B">
        <w:rPr>
          <w:rFonts w:ascii="Times New Roman" w:eastAsia="Times New Roman" w:hAnsi="Times New Roman" w:cs="Times New Roman"/>
          <w:color w:val="000000"/>
          <w:sz w:val="24"/>
          <w:szCs w:val="24"/>
        </w:rPr>
        <w:t xml:space="preserve">A quasi-discrete version of </w:t>
      </w:r>
      <w:r w:rsidR="00ED3258" w:rsidRPr="006D3D1B">
        <w:rPr>
          <w:rFonts w:ascii="Times New Roman" w:eastAsia="Times New Roman" w:hAnsi="Times New Roman" w:cs="Times New Roman"/>
          <w:color w:val="000000"/>
          <w:sz w:val="24"/>
          <w:szCs w:val="24"/>
        </w:rPr>
        <w:t xml:space="preserve">DEVS-FIRE </w:t>
      </w:r>
      <w:r w:rsidRPr="006D3D1B">
        <w:rPr>
          <w:rFonts w:ascii="Times New Roman" w:eastAsia="Times New Roman" w:hAnsi="Times New Roman" w:cs="Times New Roman"/>
          <w:color w:val="000000"/>
          <w:sz w:val="24"/>
          <w:szCs w:val="24"/>
        </w:rPr>
        <w:t>was developed to calculate</w:t>
      </w:r>
      <w:r w:rsidR="003F72E5" w:rsidRPr="006D3D1B">
        <w:rPr>
          <w:rFonts w:ascii="Times New Roman" w:eastAsia="Times New Roman" w:hAnsi="Times New Roman" w:cs="Times New Roman"/>
          <w:color w:val="000000"/>
          <w:sz w:val="24"/>
          <w:szCs w:val="24"/>
        </w:rPr>
        <w:t xml:space="preserve"> the sensible and latent heat fluxes at time </w:t>
      </w:r>
      <w:r w:rsidR="003F72E5" w:rsidRPr="006D3D1B">
        <w:rPr>
          <w:rFonts w:ascii="Times New Roman" w:eastAsia="Times New Roman" w:hAnsi="Times New Roman" w:cs="Times New Roman"/>
          <w:i/>
          <w:color w:val="000000"/>
          <w:sz w:val="24"/>
          <w:szCs w:val="24"/>
        </w:rPr>
        <w:t>t</w:t>
      </w:r>
      <w:r w:rsidR="003F72E5" w:rsidRPr="006D3D1B">
        <w:rPr>
          <w:rFonts w:ascii="Times New Roman" w:eastAsia="Times New Roman" w:hAnsi="Times New Roman" w:cs="Times New Roman"/>
          <w:color w:val="000000"/>
          <w:sz w:val="24"/>
          <w:szCs w:val="24"/>
        </w:rPr>
        <w:t xml:space="preserve"> by </w:t>
      </w:r>
      <w:r w:rsidRPr="006D3D1B">
        <w:rPr>
          <w:rFonts w:ascii="Times New Roman" w:eastAsia="Times New Roman" w:hAnsi="Times New Roman" w:cs="Times New Roman"/>
          <w:color w:val="000000"/>
          <w:sz w:val="24"/>
          <w:szCs w:val="24"/>
        </w:rPr>
        <w:t xml:space="preserve">solving the above </w:t>
      </w:r>
      <w:r w:rsidR="00603556" w:rsidRPr="006D3D1B">
        <w:rPr>
          <w:rFonts w:ascii="Times New Roman" w:eastAsia="Times New Roman" w:hAnsi="Times New Roman" w:cs="Times New Roman"/>
          <w:color w:val="000000"/>
          <w:sz w:val="24"/>
          <w:szCs w:val="24"/>
        </w:rPr>
        <w:t>equation set</w:t>
      </w:r>
      <w:r w:rsidRPr="006D3D1B">
        <w:rPr>
          <w:rFonts w:ascii="Times New Roman" w:eastAsia="Times New Roman" w:hAnsi="Times New Roman" w:cs="Times New Roman"/>
          <w:color w:val="000000"/>
          <w:sz w:val="24"/>
          <w:szCs w:val="24"/>
        </w:rPr>
        <w:t xml:space="preserve"> for </w:t>
      </w:r>
      <w:r w:rsidRPr="006D3D1B">
        <w:rPr>
          <w:rFonts w:ascii="Times New Roman" w:eastAsia="Times New Roman" w:hAnsi="Times New Roman" w:cs="Times New Roman"/>
          <w:i/>
          <w:color w:val="000000"/>
          <w:sz w:val="24"/>
          <w:szCs w:val="24"/>
        </w:rPr>
        <w:t>F</w:t>
      </w:r>
      <w:r w:rsidR="003F72E5" w:rsidRPr="006D3D1B">
        <w:rPr>
          <w:rFonts w:ascii="Times New Roman" w:eastAsia="Times New Roman" w:hAnsi="Times New Roman" w:cs="Times New Roman"/>
          <w:color w:val="000000"/>
          <w:sz w:val="24"/>
          <w:szCs w:val="24"/>
        </w:rPr>
        <w:t xml:space="preserve"> at times </w:t>
      </w:r>
      <w:r w:rsidR="003F72E5" w:rsidRPr="006D3D1B">
        <w:rPr>
          <w:rFonts w:ascii="Times New Roman" w:eastAsia="Times New Roman" w:hAnsi="Times New Roman" w:cs="Times New Roman"/>
          <w:i/>
          <w:color w:val="000000"/>
          <w:sz w:val="24"/>
          <w:szCs w:val="24"/>
        </w:rPr>
        <w:t>t</w:t>
      </w:r>
      <w:r w:rsidR="003F72E5" w:rsidRPr="006D3D1B">
        <w:rPr>
          <w:rFonts w:ascii="Times New Roman" w:eastAsia="Times New Roman" w:hAnsi="Times New Roman" w:cs="Times New Roman"/>
          <w:color w:val="000000"/>
          <w:sz w:val="24"/>
          <w:szCs w:val="24"/>
        </w:rPr>
        <w:t xml:space="preserve"> and </w:t>
      </w:r>
      <w:r w:rsidR="003F72E5" w:rsidRPr="006D3D1B">
        <w:rPr>
          <w:rFonts w:ascii="Times New Roman" w:eastAsia="Times New Roman" w:hAnsi="Times New Roman" w:cs="Times New Roman"/>
          <w:i/>
          <w:color w:val="000000"/>
          <w:sz w:val="24"/>
          <w:szCs w:val="24"/>
        </w:rPr>
        <w:t>t - Δt</w:t>
      </w:r>
      <w:r w:rsidR="003F72E5" w:rsidRPr="006D3D1B">
        <w:rPr>
          <w:rFonts w:ascii="Times New Roman" w:eastAsia="Times New Roman" w:hAnsi="Times New Roman" w:cs="Times New Roman"/>
          <w:color w:val="000000"/>
          <w:sz w:val="24"/>
          <w:szCs w:val="24"/>
        </w:rPr>
        <w:t xml:space="preserve"> and</w:t>
      </w:r>
      <w:r w:rsidR="00F10517" w:rsidRPr="006D3D1B">
        <w:rPr>
          <w:rFonts w:ascii="Times New Roman" w:eastAsia="Times New Roman" w:hAnsi="Times New Roman" w:cs="Times New Roman"/>
          <w:color w:val="000000"/>
          <w:sz w:val="24"/>
          <w:szCs w:val="24"/>
        </w:rPr>
        <w:t xml:space="preserve"> </w:t>
      </w:r>
      <w:r w:rsidR="002A18F7">
        <w:rPr>
          <w:rFonts w:ascii="Times New Roman" w:eastAsia="Times New Roman" w:hAnsi="Times New Roman" w:cs="Times New Roman"/>
          <w:color w:val="000000"/>
          <w:sz w:val="24"/>
          <w:szCs w:val="24"/>
        </w:rPr>
        <w:t>using the results in</w:t>
      </w:r>
      <w:r w:rsidR="00E136BC" w:rsidRPr="006D3D1B">
        <w:rPr>
          <w:rFonts w:ascii="Times New Roman" w:eastAsia="Times New Roman" w:hAnsi="Times New Roman" w:cs="Times New Roman"/>
          <w:color w:val="000000"/>
          <w:sz w:val="24"/>
          <w:szCs w:val="24"/>
        </w:rPr>
        <w:t xml:space="preserve"> (</w:t>
      </w:r>
      <w:r w:rsidR="009203E5" w:rsidRPr="006D3D1B">
        <w:rPr>
          <w:rFonts w:ascii="Times New Roman" w:eastAsia="Times New Roman" w:hAnsi="Times New Roman" w:cs="Times New Roman"/>
          <w:color w:val="000000"/>
          <w:sz w:val="24"/>
          <w:szCs w:val="24"/>
        </w:rPr>
        <w:t>16</w:t>
      </w:r>
      <w:r w:rsidR="00E136BC" w:rsidRPr="006D3D1B">
        <w:rPr>
          <w:rFonts w:ascii="Times New Roman" w:eastAsia="Times New Roman" w:hAnsi="Times New Roman" w:cs="Times New Roman"/>
          <w:color w:val="000000"/>
          <w:sz w:val="24"/>
          <w:szCs w:val="24"/>
        </w:rPr>
        <w:t>)</w:t>
      </w:r>
      <w:r w:rsidRPr="006D3D1B">
        <w:rPr>
          <w:rFonts w:ascii="Times New Roman" w:eastAsia="Times New Roman" w:hAnsi="Times New Roman" w:cs="Times New Roman"/>
          <w:color w:val="000000"/>
          <w:sz w:val="24"/>
          <w:szCs w:val="24"/>
        </w:rPr>
        <w:t xml:space="preserve"> and </w:t>
      </w:r>
      <w:r w:rsidR="00E136BC" w:rsidRPr="006D3D1B">
        <w:rPr>
          <w:rFonts w:ascii="Times New Roman" w:eastAsia="Times New Roman" w:hAnsi="Times New Roman" w:cs="Times New Roman"/>
          <w:color w:val="000000"/>
          <w:sz w:val="24"/>
          <w:szCs w:val="24"/>
        </w:rPr>
        <w:t>(</w:t>
      </w:r>
      <w:r w:rsidR="009203E5" w:rsidRPr="006D3D1B">
        <w:rPr>
          <w:rFonts w:ascii="Times New Roman" w:eastAsia="Times New Roman" w:hAnsi="Times New Roman" w:cs="Times New Roman"/>
          <w:color w:val="000000"/>
          <w:sz w:val="24"/>
          <w:szCs w:val="24"/>
        </w:rPr>
        <w:t>17</w:t>
      </w:r>
      <w:r w:rsidR="00E136BC" w:rsidRPr="006D3D1B">
        <w:rPr>
          <w:rFonts w:ascii="Times New Roman" w:eastAsia="Times New Roman" w:hAnsi="Times New Roman" w:cs="Times New Roman"/>
          <w:color w:val="000000"/>
          <w:sz w:val="24"/>
          <w:szCs w:val="24"/>
        </w:rPr>
        <w:t>)</w:t>
      </w:r>
      <w:r w:rsidRPr="006D3D1B">
        <w:rPr>
          <w:rFonts w:ascii="Times New Roman" w:eastAsia="Times New Roman" w:hAnsi="Times New Roman" w:cs="Times New Roman"/>
          <w:color w:val="000000"/>
          <w:sz w:val="24"/>
          <w:szCs w:val="24"/>
        </w:rPr>
        <w:t>.</w:t>
      </w:r>
      <w:r w:rsidR="003F72E5" w:rsidRPr="006D3D1B">
        <w:rPr>
          <w:rFonts w:ascii="Times New Roman" w:eastAsia="Times New Roman" w:hAnsi="Times New Roman" w:cs="Times New Roman"/>
          <w:color w:val="000000"/>
          <w:sz w:val="24"/>
          <w:szCs w:val="24"/>
        </w:rPr>
        <w:t xml:space="preserve">   </w:t>
      </w:r>
      <w:r w:rsidR="006B7F64" w:rsidRPr="006D3D1B">
        <w:rPr>
          <w:rFonts w:ascii="Times New Roman" w:eastAsia="Times New Roman" w:hAnsi="Times New Roman" w:cs="Times New Roman"/>
          <w:color w:val="000000"/>
          <w:sz w:val="24"/>
          <w:szCs w:val="24"/>
        </w:rPr>
        <w:t xml:space="preserve">The fully-discrete and quasi-discrete versions were then tested for simple cases of </w:t>
      </w:r>
      <w:r w:rsidR="002A14AA" w:rsidRPr="006D3D1B">
        <w:rPr>
          <w:rFonts w:ascii="Times New Roman" w:eastAsia="Times New Roman" w:hAnsi="Times New Roman" w:cs="Times New Roman"/>
          <w:color w:val="000000"/>
          <w:sz w:val="24"/>
          <w:szCs w:val="24"/>
        </w:rPr>
        <w:t xml:space="preserve">constant </w:t>
      </w:r>
      <w:r w:rsidR="006B7F64" w:rsidRPr="006D3D1B">
        <w:rPr>
          <w:rFonts w:ascii="Times New Roman" w:eastAsia="Times New Roman" w:hAnsi="Times New Roman" w:cs="Times New Roman"/>
          <w:color w:val="000000"/>
          <w:sz w:val="24"/>
          <w:szCs w:val="24"/>
        </w:rPr>
        <w:t>“straight” and “diagonal” fire spread through a 5x5 DEVS-FIRE grid of resolution 10 m</w:t>
      </w:r>
      <w:r w:rsidR="00FB7FDB" w:rsidRPr="006D3D1B">
        <w:rPr>
          <w:rFonts w:ascii="Times New Roman" w:eastAsia="Times New Roman" w:hAnsi="Times New Roman" w:cs="Times New Roman"/>
          <w:color w:val="000000"/>
          <w:sz w:val="24"/>
          <w:szCs w:val="24"/>
        </w:rPr>
        <w:t xml:space="preserve"> containing tall grass (</w:t>
      </w:r>
      <w:r w:rsidR="00C91DC7">
        <w:rPr>
          <w:rFonts w:ascii="Times New Roman" w:eastAsia="Times New Roman" w:hAnsi="Times New Roman" w:cs="Times New Roman"/>
          <w:color w:val="000000"/>
          <w:sz w:val="24"/>
          <w:szCs w:val="24"/>
        </w:rPr>
        <w:t xml:space="preserve">fuel type 3 in </w:t>
      </w:r>
      <w:r w:rsidR="00FB7FDB" w:rsidRPr="006D3D1B">
        <w:rPr>
          <w:rFonts w:ascii="Times New Roman" w:eastAsia="Times New Roman" w:hAnsi="Times New Roman" w:cs="Times New Roman"/>
          <w:color w:val="000000"/>
          <w:sz w:val="24"/>
          <w:szCs w:val="24"/>
        </w:rPr>
        <w:t>Table 1)</w:t>
      </w:r>
      <w:r w:rsidR="006B7F64" w:rsidRPr="006D3D1B">
        <w:rPr>
          <w:rFonts w:ascii="Times New Roman" w:eastAsia="Times New Roman" w:hAnsi="Times New Roman" w:cs="Times New Roman"/>
          <w:color w:val="000000"/>
          <w:sz w:val="24"/>
          <w:szCs w:val="24"/>
        </w:rPr>
        <w:t xml:space="preserve">, with the heat fluxes averaged on to a </w:t>
      </w:r>
      <w:r w:rsidR="00603556" w:rsidRPr="006D3D1B">
        <w:rPr>
          <w:rFonts w:ascii="Times New Roman" w:eastAsia="Times New Roman" w:hAnsi="Times New Roman" w:cs="Times New Roman"/>
          <w:color w:val="000000"/>
          <w:sz w:val="24"/>
          <w:szCs w:val="24"/>
        </w:rPr>
        <w:t>single 50-</w:t>
      </w:r>
      <w:r w:rsidR="006B7F64" w:rsidRPr="006D3D1B">
        <w:rPr>
          <w:rFonts w:ascii="Times New Roman" w:eastAsia="Times New Roman" w:hAnsi="Times New Roman" w:cs="Times New Roman"/>
          <w:color w:val="000000"/>
          <w:sz w:val="24"/>
          <w:szCs w:val="24"/>
        </w:rPr>
        <w:t>m ARPS</w:t>
      </w:r>
      <w:r w:rsidR="00F3160B" w:rsidRPr="006D3D1B">
        <w:rPr>
          <w:rFonts w:ascii="Times New Roman" w:eastAsia="Times New Roman" w:hAnsi="Times New Roman" w:cs="Times New Roman"/>
          <w:color w:val="000000"/>
          <w:sz w:val="24"/>
          <w:szCs w:val="24"/>
        </w:rPr>
        <w:t xml:space="preserve"> grid cell.  As shown in Fig. </w:t>
      </w:r>
      <w:r w:rsidR="006B7F64" w:rsidRPr="006D3D1B">
        <w:rPr>
          <w:rFonts w:ascii="Times New Roman" w:eastAsia="Times New Roman" w:hAnsi="Times New Roman" w:cs="Times New Roman"/>
          <w:color w:val="000000"/>
          <w:sz w:val="24"/>
          <w:szCs w:val="24"/>
        </w:rPr>
        <w:t>19, the quasi-discrete</w:t>
      </w:r>
      <w:r w:rsidR="00ED3258" w:rsidRPr="006D3D1B">
        <w:rPr>
          <w:rFonts w:ascii="Times New Roman" w:eastAsia="Times New Roman" w:hAnsi="Times New Roman" w:cs="Times New Roman"/>
          <w:color w:val="000000"/>
          <w:sz w:val="24"/>
          <w:szCs w:val="24"/>
        </w:rPr>
        <w:t xml:space="preserve"> </w:t>
      </w:r>
      <w:r w:rsidR="003318B7" w:rsidRPr="006D3D1B">
        <w:rPr>
          <w:rFonts w:ascii="Times New Roman" w:eastAsia="Times New Roman" w:hAnsi="Times New Roman" w:cs="Times New Roman"/>
          <w:color w:val="000000"/>
          <w:sz w:val="24"/>
          <w:szCs w:val="24"/>
        </w:rPr>
        <w:t>method</w:t>
      </w:r>
      <w:r w:rsidR="00ED3258" w:rsidRPr="006D3D1B">
        <w:rPr>
          <w:rFonts w:ascii="Times New Roman" w:eastAsia="Times New Roman" w:hAnsi="Times New Roman" w:cs="Times New Roman"/>
          <w:color w:val="000000"/>
          <w:sz w:val="24"/>
          <w:szCs w:val="24"/>
        </w:rPr>
        <w:t xml:space="preserve"> improves upon the fully-discrete </w:t>
      </w:r>
      <w:r w:rsidR="006B7F64" w:rsidRPr="006D3D1B">
        <w:rPr>
          <w:rFonts w:ascii="Times New Roman" w:eastAsia="Times New Roman" w:hAnsi="Times New Roman" w:cs="Times New Roman"/>
          <w:color w:val="000000"/>
          <w:sz w:val="24"/>
          <w:szCs w:val="24"/>
        </w:rPr>
        <w:t>method</w:t>
      </w:r>
      <w:r w:rsidR="00ED3258" w:rsidRPr="006D3D1B">
        <w:rPr>
          <w:rFonts w:ascii="Times New Roman" w:eastAsia="Times New Roman" w:hAnsi="Times New Roman" w:cs="Times New Roman"/>
          <w:color w:val="000000"/>
          <w:sz w:val="24"/>
          <w:szCs w:val="24"/>
        </w:rPr>
        <w:t xml:space="preserve"> in at least two ways.  First, </w:t>
      </w:r>
      <w:r w:rsidR="002A14AA" w:rsidRPr="006D3D1B">
        <w:rPr>
          <w:rFonts w:ascii="Times New Roman" w:eastAsia="Times New Roman" w:hAnsi="Times New Roman" w:cs="Times New Roman"/>
          <w:color w:val="000000"/>
          <w:sz w:val="24"/>
          <w:szCs w:val="24"/>
        </w:rPr>
        <w:t>the heat release from an individual cell</w:t>
      </w:r>
      <w:r w:rsidR="00ED3258" w:rsidRPr="006D3D1B">
        <w:rPr>
          <w:rFonts w:ascii="Times New Roman" w:eastAsia="Times New Roman" w:hAnsi="Times New Roman" w:cs="Times New Roman"/>
          <w:color w:val="000000"/>
          <w:sz w:val="24"/>
          <w:szCs w:val="24"/>
        </w:rPr>
        <w:t xml:space="preserve"> is continuous and piecewise-smooth over all times</w:t>
      </w:r>
      <w:r w:rsidR="002A14AA" w:rsidRPr="006D3D1B">
        <w:rPr>
          <w:rFonts w:ascii="Times New Roman" w:eastAsia="Times New Roman" w:hAnsi="Times New Roman" w:cs="Times New Roman"/>
          <w:color w:val="000000"/>
          <w:sz w:val="24"/>
          <w:szCs w:val="24"/>
        </w:rPr>
        <w:t>,</w:t>
      </w:r>
      <w:r w:rsidR="00ED3258" w:rsidRPr="006D3D1B">
        <w:rPr>
          <w:rFonts w:ascii="Times New Roman" w:eastAsia="Times New Roman" w:hAnsi="Times New Roman" w:cs="Times New Roman"/>
          <w:color w:val="000000"/>
          <w:sz w:val="24"/>
          <w:szCs w:val="24"/>
        </w:rPr>
        <w:t xml:space="preserve"> and therefore </w:t>
      </w:r>
      <w:r w:rsidR="002A14AA" w:rsidRPr="006D3D1B">
        <w:rPr>
          <w:rFonts w:ascii="Times New Roman" w:eastAsia="Times New Roman" w:hAnsi="Times New Roman" w:cs="Times New Roman"/>
          <w:color w:val="000000"/>
          <w:sz w:val="24"/>
          <w:szCs w:val="24"/>
        </w:rPr>
        <w:t xml:space="preserve">the spatial average </w:t>
      </w:r>
      <w:r w:rsidR="00ED3258" w:rsidRPr="006D3D1B">
        <w:rPr>
          <w:rFonts w:ascii="Times New Roman" w:eastAsia="Times New Roman" w:hAnsi="Times New Roman" w:cs="Times New Roman"/>
          <w:color w:val="000000"/>
          <w:sz w:val="24"/>
          <w:szCs w:val="24"/>
        </w:rPr>
        <w:t xml:space="preserve">avoids the “sawtooth” character of the </w:t>
      </w:r>
      <w:r w:rsidR="002A14AA" w:rsidRPr="006D3D1B">
        <w:rPr>
          <w:rFonts w:ascii="Times New Roman" w:eastAsia="Times New Roman" w:hAnsi="Times New Roman" w:cs="Times New Roman"/>
          <w:color w:val="000000"/>
          <w:sz w:val="24"/>
          <w:szCs w:val="24"/>
        </w:rPr>
        <w:t>spatial average</w:t>
      </w:r>
      <w:r w:rsidR="003318B7" w:rsidRPr="006D3D1B">
        <w:rPr>
          <w:rFonts w:ascii="Times New Roman" w:eastAsia="Times New Roman" w:hAnsi="Times New Roman" w:cs="Times New Roman"/>
          <w:color w:val="000000"/>
          <w:sz w:val="24"/>
          <w:szCs w:val="24"/>
        </w:rPr>
        <w:t xml:space="preserve"> produced by the </w:t>
      </w:r>
      <w:r w:rsidR="00ED3258" w:rsidRPr="006D3D1B">
        <w:rPr>
          <w:rFonts w:ascii="Times New Roman" w:eastAsia="Times New Roman" w:hAnsi="Times New Roman" w:cs="Times New Roman"/>
          <w:color w:val="000000"/>
          <w:sz w:val="24"/>
          <w:szCs w:val="24"/>
        </w:rPr>
        <w:t>fully-discrete solution.</w:t>
      </w:r>
      <w:r w:rsidR="006B72B5" w:rsidRPr="006D3D1B">
        <w:rPr>
          <w:rFonts w:ascii="Times New Roman" w:eastAsia="Times New Roman" w:hAnsi="Times New Roman" w:cs="Times New Roman"/>
          <w:color w:val="000000"/>
          <w:sz w:val="24"/>
          <w:szCs w:val="24"/>
        </w:rPr>
        <w:t xml:space="preserve">  Second, it depicts the relationship between spread rate and heat release rate more reasonably, increasing the combustion rate of individual cells experiencing more rapid spread whereas the fully-discrete formulation employs only a static curve that is not at all influenced by the behav</w:t>
      </w:r>
      <w:r w:rsidR="002A14AA" w:rsidRPr="006D3D1B">
        <w:rPr>
          <w:rFonts w:ascii="Times New Roman" w:eastAsia="Times New Roman" w:hAnsi="Times New Roman" w:cs="Times New Roman"/>
          <w:color w:val="000000"/>
          <w:sz w:val="24"/>
          <w:szCs w:val="24"/>
        </w:rPr>
        <w:t xml:space="preserve">ior of the fire front; any increase in heat flux due to cells igniting more frequently deteriorates rapidly between ignition times (while the spread rate is unchanged) and, obviously, </w:t>
      </w:r>
      <w:r w:rsidR="001762B1" w:rsidRPr="006D3D1B">
        <w:rPr>
          <w:rFonts w:ascii="Times New Roman" w:eastAsia="Times New Roman" w:hAnsi="Times New Roman" w:cs="Times New Roman"/>
          <w:color w:val="000000"/>
          <w:sz w:val="24"/>
          <w:szCs w:val="24"/>
        </w:rPr>
        <w:t xml:space="preserve">disappears in the case where spatial averaging is not applied (e.g. if ARPS and DEVS-FIRE are run at identical resolution).  </w:t>
      </w:r>
    </w:p>
    <w:p w:rsidR="00C51BF3" w:rsidRDefault="00C51BF3" w:rsidP="00614984">
      <w:pPr>
        <w:keepNext/>
        <w:spacing w:line="240" w:lineRule="auto"/>
        <w:ind w:left="900"/>
        <w:jc w:val="center"/>
      </w:pPr>
      <w:r w:rsidRPr="00C51BF3">
        <w:rPr>
          <w:noProof/>
        </w:rPr>
        <w:lastRenderedPageBreak/>
        <w:drawing>
          <wp:inline distT="0" distB="0" distL="0" distR="0" wp14:anchorId="074251C1" wp14:editId="164705D9">
            <wp:extent cx="5343947" cy="3884939"/>
            <wp:effectExtent l="0" t="0" r="9525" b="127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43947" cy="3884939"/>
                    </a:xfrm>
                    <a:prstGeom prst="rect">
                      <a:avLst/>
                    </a:prstGeom>
                    <a:noFill/>
                    <a:ln>
                      <a:noFill/>
                    </a:ln>
                  </pic:spPr>
                </pic:pic>
              </a:graphicData>
            </a:graphic>
          </wp:inline>
        </w:drawing>
      </w:r>
    </w:p>
    <w:p w:rsidR="00EF77D5" w:rsidRPr="006D3D1B" w:rsidRDefault="00C51BF3" w:rsidP="006D3D1B">
      <w:pPr>
        <w:pStyle w:val="Caption"/>
        <w:ind w:left="900"/>
        <w:jc w:val="both"/>
        <w:rPr>
          <w:rFonts w:ascii="Times New Roman" w:eastAsiaTheme="minorEastAsia" w:hAnsi="Times New Roman" w:cs="Times New Roman"/>
          <w:color w:val="000000" w:themeColor="text1"/>
          <w:sz w:val="24"/>
          <w:szCs w:val="24"/>
        </w:rPr>
      </w:pPr>
      <w:bookmarkStart w:id="37" w:name="_Toc385367299"/>
      <w:bookmarkStart w:id="38" w:name="_Toc386501301"/>
      <w:r w:rsidRPr="006D3D1B">
        <w:rPr>
          <w:rFonts w:ascii="Times New Roman" w:hAnsi="Times New Roman" w:cs="Times New Roman"/>
          <w:color w:val="000000" w:themeColor="text1"/>
          <w:sz w:val="24"/>
          <w:szCs w:val="24"/>
        </w:rPr>
        <w:t xml:space="preserve">Figure </w:t>
      </w:r>
      <w:r w:rsidR="00050E52" w:rsidRPr="006D3D1B">
        <w:rPr>
          <w:rFonts w:ascii="Times New Roman" w:hAnsi="Times New Roman" w:cs="Times New Roman"/>
          <w:color w:val="000000" w:themeColor="text1"/>
          <w:sz w:val="24"/>
          <w:szCs w:val="24"/>
        </w:rPr>
        <w:fldChar w:fldCharType="begin"/>
      </w:r>
      <w:r w:rsidRPr="006D3D1B">
        <w:rPr>
          <w:rFonts w:ascii="Times New Roman" w:hAnsi="Times New Roman" w:cs="Times New Roman"/>
          <w:color w:val="000000" w:themeColor="text1"/>
          <w:sz w:val="24"/>
          <w:szCs w:val="24"/>
        </w:rPr>
        <w:instrText xml:space="preserve"> SEQ Figure \* ARABIC </w:instrText>
      </w:r>
      <w:r w:rsidR="00050E52" w:rsidRPr="006D3D1B">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19</w:t>
      </w:r>
      <w:r w:rsidR="00050E52" w:rsidRPr="006D3D1B">
        <w:rPr>
          <w:rFonts w:ascii="Times New Roman" w:hAnsi="Times New Roman" w:cs="Times New Roman"/>
          <w:color w:val="000000" w:themeColor="text1"/>
          <w:sz w:val="24"/>
          <w:szCs w:val="24"/>
        </w:rPr>
        <w:fldChar w:fldCharType="end"/>
      </w:r>
      <w:r w:rsidRPr="006D3D1B">
        <w:rPr>
          <w:rFonts w:ascii="Times New Roman" w:hAnsi="Times New Roman" w:cs="Times New Roman"/>
          <w:color w:val="000000" w:themeColor="text1"/>
          <w:sz w:val="24"/>
          <w:szCs w:val="24"/>
        </w:rPr>
        <w:t xml:space="preserve">: Spatially-averaged sensible heat flux </w:t>
      </w:r>
      <w:r w:rsidR="00BD32D6" w:rsidRPr="006D3D1B">
        <w:rPr>
          <w:rFonts w:ascii="Times New Roman" w:hAnsi="Times New Roman" w:cs="Times New Roman"/>
          <w:color w:val="000000" w:themeColor="text1"/>
          <w:sz w:val="24"/>
          <w:szCs w:val="24"/>
        </w:rPr>
        <w:t>averaged over</w:t>
      </w:r>
      <w:r w:rsidRPr="006D3D1B">
        <w:rPr>
          <w:rFonts w:ascii="Times New Roman" w:hAnsi="Times New Roman" w:cs="Times New Roman"/>
          <w:color w:val="000000" w:themeColor="text1"/>
          <w:sz w:val="24"/>
          <w:szCs w:val="24"/>
        </w:rPr>
        <w:t xml:space="preserve"> one-second intervals for fully-discrete (red) and quasi-discrete (blue) DEVS-FIRE simulations of a straight fire front spreading at 0.11 m s</w:t>
      </w:r>
      <w:r w:rsidRPr="006D3D1B">
        <w:rPr>
          <w:rFonts w:ascii="Times New Roman" w:hAnsi="Times New Roman" w:cs="Times New Roman"/>
          <w:color w:val="000000" w:themeColor="text1"/>
          <w:sz w:val="24"/>
          <w:szCs w:val="24"/>
          <w:vertAlign w:val="superscript"/>
        </w:rPr>
        <w:t>-1</w:t>
      </w:r>
      <w:r w:rsidRPr="006D3D1B">
        <w:rPr>
          <w:rFonts w:ascii="Times New Roman" w:hAnsi="Times New Roman" w:cs="Times New Roman"/>
          <w:color w:val="000000" w:themeColor="text1"/>
          <w:sz w:val="24"/>
          <w:szCs w:val="24"/>
        </w:rPr>
        <w:t xml:space="preserve"> (left) and 0.77 m s</w:t>
      </w:r>
      <w:r w:rsidRPr="006D3D1B">
        <w:rPr>
          <w:rFonts w:ascii="Times New Roman" w:hAnsi="Times New Roman" w:cs="Times New Roman"/>
          <w:color w:val="000000" w:themeColor="text1"/>
          <w:sz w:val="24"/>
          <w:szCs w:val="24"/>
          <w:vertAlign w:val="superscript"/>
        </w:rPr>
        <w:t>-1</w:t>
      </w:r>
      <w:r w:rsidRPr="006D3D1B">
        <w:rPr>
          <w:rFonts w:ascii="Times New Roman" w:hAnsi="Times New Roman" w:cs="Times New Roman"/>
          <w:color w:val="000000" w:themeColor="text1"/>
          <w:sz w:val="24"/>
          <w:szCs w:val="24"/>
        </w:rPr>
        <w:t xml:space="preserve"> (right) </w:t>
      </w:r>
      <w:r w:rsidR="00AB7A55" w:rsidRPr="006D3D1B">
        <w:rPr>
          <w:rFonts w:ascii="Times New Roman" w:hAnsi="Times New Roman" w:cs="Times New Roman"/>
          <w:color w:val="000000" w:themeColor="text1"/>
          <w:sz w:val="24"/>
          <w:szCs w:val="24"/>
        </w:rPr>
        <w:t>at spread directions of 0</w:t>
      </w:r>
      <w:r w:rsidR="00AB7A55" w:rsidRPr="006D3D1B">
        <w:rPr>
          <w:rFonts w:ascii="Times New Roman" w:cs="Times New Roman"/>
          <w:color w:val="000000" w:themeColor="text1"/>
          <w:sz w:val="24"/>
          <w:szCs w:val="24"/>
        </w:rPr>
        <w:t>⁰</w:t>
      </w:r>
      <w:r w:rsidRPr="006D3D1B">
        <w:rPr>
          <w:rFonts w:ascii="Times New Roman" w:hAnsi="Times New Roman" w:cs="Times New Roman"/>
          <w:color w:val="000000" w:themeColor="text1"/>
          <w:sz w:val="24"/>
          <w:szCs w:val="24"/>
        </w:rPr>
        <w:t xml:space="preserve"> (top) </w:t>
      </w:r>
      <w:r w:rsidR="00AB7A55" w:rsidRPr="006D3D1B">
        <w:rPr>
          <w:rFonts w:ascii="Times New Roman" w:hAnsi="Times New Roman" w:cs="Times New Roman"/>
          <w:color w:val="000000" w:themeColor="text1"/>
          <w:sz w:val="24"/>
          <w:szCs w:val="24"/>
        </w:rPr>
        <w:t>and 45</w:t>
      </w:r>
      <w:r w:rsidR="00AB7A55" w:rsidRPr="006D3D1B">
        <w:rPr>
          <w:rFonts w:ascii="Times New Roman" w:cs="Times New Roman"/>
          <w:color w:val="000000" w:themeColor="text1"/>
          <w:sz w:val="24"/>
          <w:szCs w:val="24"/>
        </w:rPr>
        <w:t>⁰</w:t>
      </w:r>
      <w:r w:rsidR="00AB7A55" w:rsidRPr="006D3D1B">
        <w:rPr>
          <w:rFonts w:ascii="Times New Roman" w:hAnsi="Times New Roman" w:cs="Times New Roman"/>
          <w:color w:val="000000" w:themeColor="text1"/>
          <w:sz w:val="24"/>
          <w:szCs w:val="24"/>
        </w:rPr>
        <w:t xml:space="preserve"> </w:t>
      </w:r>
      <w:r w:rsidRPr="006D3D1B">
        <w:rPr>
          <w:rFonts w:ascii="Times New Roman" w:hAnsi="Times New Roman" w:cs="Times New Roman"/>
          <w:color w:val="000000" w:themeColor="text1"/>
          <w:sz w:val="24"/>
          <w:szCs w:val="24"/>
        </w:rPr>
        <w:t xml:space="preserve">(bottom).  </w:t>
      </w:r>
      <w:r w:rsidR="00C86154">
        <w:rPr>
          <w:rFonts w:ascii="Times New Roman" w:hAnsi="Times New Roman" w:cs="Times New Roman"/>
          <w:color w:val="000000" w:themeColor="text1"/>
          <w:sz w:val="24"/>
          <w:szCs w:val="24"/>
        </w:rPr>
        <w:t>Black dotted lines denote analytic solutions</w:t>
      </w:r>
      <w:r w:rsidRPr="006D3D1B">
        <w:rPr>
          <w:rFonts w:ascii="Times New Roman" w:hAnsi="Times New Roman" w:cs="Times New Roman"/>
          <w:color w:val="000000" w:themeColor="text1"/>
          <w:sz w:val="24"/>
          <w:szCs w:val="24"/>
        </w:rPr>
        <w:t>.</w:t>
      </w:r>
      <w:bookmarkEnd w:id="37"/>
      <w:bookmarkEnd w:id="38"/>
    </w:p>
    <w:p w:rsidR="00B30A09" w:rsidRDefault="00B30A09" w:rsidP="00614984">
      <w:pPr>
        <w:spacing w:line="480" w:lineRule="auto"/>
        <w:ind w:left="900"/>
        <w:rPr>
          <w:rFonts w:eastAsiaTheme="minorEastAsia" w:cstheme="minorHAnsi"/>
        </w:rPr>
      </w:pPr>
    </w:p>
    <w:p w:rsidR="00C00C95" w:rsidRPr="006D3D1B" w:rsidRDefault="00B30A09" w:rsidP="006D3D1B">
      <w:pPr>
        <w:spacing w:line="480" w:lineRule="auto"/>
        <w:ind w:left="900" w:firstLine="540"/>
        <w:jc w:val="both"/>
        <w:rPr>
          <w:rFonts w:ascii="Times New Roman" w:eastAsiaTheme="minorEastAsia" w:hAnsi="Times New Roman" w:cs="Times New Roman"/>
          <w:sz w:val="24"/>
          <w:szCs w:val="24"/>
        </w:rPr>
      </w:pPr>
      <w:r w:rsidRPr="006D3D1B">
        <w:rPr>
          <w:rFonts w:ascii="Times New Roman" w:eastAsiaTheme="minorEastAsia" w:hAnsi="Times New Roman" w:cs="Times New Roman"/>
          <w:sz w:val="24"/>
          <w:szCs w:val="24"/>
        </w:rPr>
        <w:t xml:space="preserve">It should also be noted from Fig. 19 that, while the quasi-discrete </w:t>
      </w:r>
      <w:r w:rsidR="006D3D1B">
        <w:rPr>
          <w:rFonts w:ascii="Times New Roman" w:eastAsiaTheme="minorEastAsia" w:hAnsi="Times New Roman" w:cs="Times New Roman"/>
          <w:sz w:val="24"/>
          <w:szCs w:val="24"/>
        </w:rPr>
        <w:t>version of DEVS-FIRE</w:t>
      </w:r>
      <w:r w:rsidRPr="006D3D1B">
        <w:rPr>
          <w:rFonts w:ascii="Times New Roman" w:eastAsiaTheme="minorEastAsia" w:hAnsi="Times New Roman" w:cs="Times New Roman"/>
          <w:sz w:val="24"/>
          <w:szCs w:val="24"/>
        </w:rPr>
        <w:t xml:space="preserve"> matches the analytic solution for “straight” spread almost perfectly (with a very small difference due to rounding error), it is less ideal for “diagonal” spread.  There is an evident periodic fluctuation about the analytic solution, the amplitude of which is greater at the faster spread rate.  This is another manifestation of distortion due to the geometry of the DEVS-FIRE grid; essentially, since the cells are rectangular, it is impossible to represent a diagonal fire front perfectl</w:t>
      </w:r>
      <w:r w:rsidR="003619C4" w:rsidRPr="006D3D1B">
        <w:rPr>
          <w:rFonts w:ascii="Times New Roman" w:eastAsiaTheme="minorEastAsia" w:hAnsi="Times New Roman" w:cs="Times New Roman"/>
          <w:sz w:val="24"/>
          <w:szCs w:val="24"/>
        </w:rPr>
        <w:t>y on the grid.  S</w:t>
      </w:r>
      <w:r w:rsidRPr="006D3D1B">
        <w:rPr>
          <w:rFonts w:ascii="Times New Roman" w:eastAsiaTheme="minorEastAsia" w:hAnsi="Times New Roman" w:cs="Times New Roman"/>
          <w:sz w:val="24"/>
          <w:szCs w:val="24"/>
        </w:rPr>
        <w:t xml:space="preserve">ince the spread of the fire front is represented as a series of discrete ignitions rather than </w:t>
      </w:r>
      <w:r w:rsidR="003619C4" w:rsidRPr="006D3D1B">
        <w:rPr>
          <w:rFonts w:ascii="Times New Roman" w:eastAsiaTheme="minorEastAsia" w:hAnsi="Times New Roman" w:cs="Times New Roman"/>
          <w:sz w:val="24"/>
          <w:szCs w:val="24"/>
        </w:rPr>
        <w:t xml:space="preserve">a continuous </w:t>
      </w:r>
      <w:r w:rsidR="003619C4" w:rsidRPr="006D3D1B">
        <w:rPr>
          <w:rFonts w:ascii="Times New Roman" w:eastAsiaTheme="minorEastAsia" w:hAnsi="Times New Roman" w:cs="Times New Roman"/>
          <w:sz w:val="24"/>
          <w:szCs w:val="24"/>
        </w:rPr>
        <w:lastRenderedPageBreak/>
        <w:t>front propagating through the grid, this inaccurate representation of the initial line means th</w:t>
      </w:r>
      <w:r w:rsidR="00851357" w:rsidRPr="006D3D1B">
        <w:rPr>
          <w:rFonts w:ascii="Times New Roman" w:eastAsiaTheme="minorEastAsia" w:hAnsi="Times New Roman" w:cs="Times New Roman"/>
          <w:sz w:val="24"/>
          <w:szCs w:val="24"/>
        </w:rPr>
        <w:t>at subsequent ignitions are mis</w:t>
      </w:r>
      <w:r w:rsidR="003619C4" w:rsidRPr="006D3D1B">
        <w:rPr>
          <w:rFonts w:ascii="Times New Roman" w:eastAsiaTheme="minorEastAsia" w:hAnsi="Times New Roman" w:cs="Times New Roman"/>
          <w:sz w:val="24"/>
          <w:szCs w:val="24"/>
        </w:rPr>
        <w:t xml:space="preserve">timed.  (See Fig. 20.)  On the other hand, </w:t>
      </w:r>
      <w:r w:rsidR="00A240DF" w:rsidRPr="006D3D1B">
        <w:rPr>
          <w:rFonts w:ascii="Times New Roman" w:eastAsiaTheme="minorEastAsia" w:hAnsi="Times New Roman" w:cs="Times New Roman"/>
          <w:sz w:val="24"/>
          <w:szCs w:val="24"/>
        </w:rPr>
        <w:t>this error is still substantially</w:t>
      </w:r>
      <w:r w:rsidR="003619C4" w:rsidRPr="006D3D1B">
        <w:rPr>
          <w:rFonts w:ascii="Times New Roman" w:eastAsiaTheme="minorEastAsia" w:hAnsi="Times New Roman" w:cs="Times New Roman"/>
          <w:sz w:val="24"/>
          <w:szCs w:val="24"/>
        </w:rPr>
        <w:t xml:space="preserve"> less than that produced by the fully-discrete method (particularly at slower spread rates), and it may not be possible to develop a method for eliminating it that does not</w:t>
      </w:r>
      <w:r w:rsidR="00A240DF" w:rsidRPr="006D3D1B">
        <w:rPr>
          <w:rFonts w:ascii="Times New Roman" w:eastAsiaTheme="minorEastAsia" w:hAnsi="Times New Roman" w:cs="Times New Roman"/>
          <w:sz w:val="24"/>
          <w:szCs w:val="24"/>
        </w:rPr>
        <w:t xml:space="preserve"> undermine the fundamental concept of the raster-based model</w:t>
      </w:r>
      <w:r w:rsidR="003619C4" w:rsidRPr="006D3D1B">
        <w:rPr>
          <w:rFonts w:ascii="Times New Roman" w:eastAsiaTheme="minorEastAsia" w:hAnsi="Times New Roman" w:cs="Times New Roman"/>
          <w:sz w:val="24"/>
          <w:szCs w:val="24"/>
        </w:rPr>
        <w:t>.</w:t>
      </w:r>
      <w:r w:rsidRPr="006D3D1B">
        <w:rPr>
          <w:rFonts w:ascii="Times New Roman" w:eastAsiaTheme="minorEastAsia" w:hAnsi="Times New Roman" w:cs="Times New Roman"/>
          <w:sz w:val="24"/>
          <w:szCs w:val="24"/>
        </w:rPr>
        <w:t xml:space="preserve">  </w:t>
      </w:r>
      <w:r w:rsidR="00A240DF" w:rsidRPr="006D3D1B">
        <w:rPr>
          <w:rFonts w:ascii="Times New Roman" w:eastAsiaTheme="minorEastAsia" w:hAnsi="Times New Roman" w:cs="Times New Roman"/>
          <w:sz w:val="24"/>
          <w:szCs w:val="24"/>
        </w:rPr>
        <w:t xml:space="preserve">Therefore, it </w:t>
      </w:r>
      <w:r w:rsidR="00F83CAF" w:rsidRPr="006D3D1B">
        <w:rPr>
          <w:rFonts w:ascii="Times New Roman" w:eastAsiaTheme="minorEastAsia" w:hAnsi="Times New Roman" w:cs="Times New Roman"/>
          <w:sz w:val="24"/>
          <w:szCs w:val="24"/>
        </w:rPr>
        <w:t>was</w:t>
      </w:r>
      <w:r w:rsidR="00A240DF" w:rsidRPr="006D3D1B">
        <w:rPr>
          <w:rFonts w:ascii="Times New Roman" w:eastAsiaTheme="minorEastAsia" w:hAnsi="Times New Roman" w:cs="Times New Roman"/>
          <w:sz w:val="24"/>
          <w:szCs w:val="24"/>
        </w:rPr>
        <w:t xml:space="preserve"> regarded as a “necessary evil” when the quasi</w:t>
      </w:r>
      <w:r w:rsidR="00F83CAF" w:rsidRPr="006D3D1B">
        <w:rPr>
          <w:rFonts w:ascii="Times New Roman" w:eastAsiaTheme="minorEastAsia" w:hAnsi="Times New Roman" w:cs="Times New Roman"/>
          <w:sz w:val="24"/>
          <w:szCs w:val="24"/>
        </w:rPr>
        <w:t>-discrete version of DEVS-FIRE wa</w:t>
      </w:r>
      <w:r w:rsidR="00A240DF" w:rsidRPr="006D3D1B">
        <w:rPr>
          <w:rFonts w:ascii="Times New Roman" w:eastAsiaTheme="minorEastAsia" w:hAnsi="Times New Roman" w:cs="Times New Roman"/>
          <w:sz w:val="24"/>
          <w:szCs w:val="24"/>
        </w:rPr>
        <w:t>s used</w:t>
      </w:r>
      <w:r w:rsidR="00766534" w:rsidRPr="006D3D1B">
        <w:rPr>
          <w:rFonts w:ascii="Times New Roman" w:eastAsiaTheme="minorEastAsia" w:hAnsi="Times New Roman" w:cs="Times New Roman"/>
          <w:sz w:val="24"/>
          <w:szCs w:val="24"/>
        </w:rPr>
        <w:t xml:space="preserve"> in this research</w:t>
      </w:r>
      <w:r w:rsidR="009A7413" w:rsidRPr="006D3D1B">
        <w:rPr>
          <w:rFonts w:ascii="Times New Roman" w:eastAsiaTheme="minorEastAsia" w:hAnsi="Times New Roman" w:cs="Times New Roman"/>
          <w:sz w:val="24"/>
          <w:szCs w:val="24"/>
        </w:rPr>
        <w:t>.</w:t>
      </w:r>
    </w:p>
    <w:p w:rsidR="0090373F" w:rsidRDefault="0090373F" w:rsidP="00614984">
      <w:pPr>
        <w:keepNext/>
        <w:spacing w:line="240" w:lineRule="auto"/>
        <w:ind w:left="900"/>
        <w:jc w:val="center"/>
      </w:pPr>
      <w:r w:rsidRPr="0090373F">
        <w:rPr>
          <w:noProof/>
        </w:rPr>
        <w:drawing>
          <wp:inline distT="0" distB="0" distL="0" distR="0" wp14:anchorId="3DB81A2B" wp14:editId="5AD0B045">
            <wp:extent cx="5308270" cy="2567518"/>
            <wp:effectExtent l="0" t="0" r="6985"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a:stretch/>
                  </pic:blipFill>
                  <pic:spPr bwMode="auto">
                    <a:xfrm>
                      <a:off x="0" y="0"/>
                      <a:ext cx="5310095" cy="2568401"/>
                    </a:xfrm>
                    <a:prstGeom prst="rect">
                      <a:avLst/>
                    </a:prstGeom>
                    <a:noFill/>
                    <a:ln>
                      <a:noFill/>
                    </a:ln>
                    <a:extLst>
                      <a:ext uri="{53640926-AAD7-44D8-BBD7-CCE9431645EC}">
                        <a14:shadowObscured xmlns:a14="http://schemas.microsoft.com/office/drawing/2010/main"/>
                      </a:ext>
                    </a:extLst>
                  </pic:spPr>
                </pic:pic>
              </a:graphicData>
            </a:graphic>
          </wp:inline>
        </w:drawing>
      </w:r>
    </w:p>
    <w:p w:rsidR="00B30A09" w:rsidRPr="001400F5" w:rsidRDefault="0090373F" w:rsidP="001400F5">
      <w:pPr>
        <w:pStyle w:val="Caption"/>
        <w:ind w:left="900"/>
        <w:jc w:val="both"/>
        <w:rPr>
          <w:rFonts w:ascii="Times New Roman" w:eastAsiaTheme="minorEastAsia" w:hAnsi="Times New Roman" w:cs="Times New Roman"/>
          <w:sz w:val="24"/>
          <w:szCs w:val="24"/>
        </w:rPr>
      </w:pPr>
      <w:bookmarkStart w:id="39" w:name="_Toc385367300"/>
      <w:bookmarkStart w:id="40" w:name="_Toc386501302"/>
      <w:r w:rsidRPr="001400F5">
        <w:rPr>
          <w:rFonts w:ascii="Times New Roman" w:hAnsi="Times New Roman" w:cs="Times New Roman"/>
          <w:color w:val="000000" w:themeColor="text1"/>
          <w:sz w:val="24"/>
          <w:szCs w:val="24"/>
        </w:rPr>
        <w:t xml:space="preserve">Figure </w:t>
      </w:r>
      <w:r w:rsidR="00050E52" w:rsidRPr="001400F5">
        <w:rPr>
          <w:rFonts w:ascii="Times New Roman" w:hAnsi="Times New Roman" w:cs="Times New Roman"/>
          <w:color w:val="000000" w:themeColor="text1"/>
          <w:sz w:val="24"/>
          <w:szCs w:val="24"/>
        </w:rPr>
        <w:fldChar w:fldCharType="begin"/>
      </w:r>
      <w:r w:rsidRPr="001400F5">
        <w:rPr>
          <w:rFonts w:ascii="Times New Roman" w:hAnsi="Times New Roman" w:cs="Times New Roman"/>
          <w:color w:val="000000" w:themeColor="text1"/>
          <w:sz w:val="24"/>
          <w:szCs w:val="24"/>
        </w:rPr>
        <w:instrText xml:space="preserve"> SEQ Figure \* ARABIC </w:instrText>
      </w:r>
      <w:r w:rsidR="00050E52" w:rsidRPr="001400F5">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20</w:t>
      </w:r>
      <w:r w:rsidR="00050E52" w:rsidRPr="001400F5">
        <w:rPr>
          <w:rFonts w:ascii="Times New Roman" w:hAnsi="Times New Roman" w:cs="Times New Roman"/>
          <w:color w:val="000000" w:themeColor="text1"/>
          <w:sz w:val="24"/>
          <w:szCs w:val="24"/>
        </w:rPr>
        <w:fldChar w:fldCharType="end"/>
      </w:r>
      <w:r w:rsidRPr="001400F5">
        <w:rPr>
          <w:rFonts w:ascii="Times New Roman" w:hAnsi="Times New Roman" w:cs="Times New Roman"/>
          <w:color w:val="000000" w:themeColor="text1"/>
          <w:sz w:val="24"/>
          <w:szCs w:val="24"/>
        </w:rPr>
        <w:t xml:space="preserve">: </w:t>
      </w:r>
      <w:r w:rsidR="00A275DD" w:rsidRPr="001400F5">
        <w:rPr>
          <w:rFonts w:ascii="Times New Roman" w:hAnsi="Times New Roman" w:cs="Times New Roman"/>
          <w:color w:val="000000" w:themeColor="text1"/>
          <w:sz w:val="24"/>
          <w:szCs w:val="24"/>
        </w:rPr>
        <w:t>Comparison</w:t>
      </w:r>
      <w:r w:rsidRPr="001400F5">
        <w:rPr>
          <w:rFonts w:ascii="Times New Roman" w:hAnsi="Times New Roman" w:cs="Times New Roman"/>
          <w:color w:val="000000" w:themeColor="text1"/>
          <w:sz w:val="24"/>
          <w:szCs w:val="24"/>
        </w:rPr>
        <w:t xml:space="preserve"> between analytic ignition time</w:t>
      </w:r>
      <w:r w:rsidR="00A275DD" w:rsidRPr="001400F5">
        <w:rPr>
          <w:rFonts w:ascii="Times New Roman" w:hAnsi="Times New Roman" w:cs="Times New Roman"/>
          <w:color w:val="000000" w:themeColor="text1"/>
          <w:sz w:val="24"/>
          <w:szCs w:val="24"/>
        </w:rPr>
        <w:t>s</w:t>
      </w:r>
      <w:r w:rsidRPr="001400F5">
        <w:rPr>
          <w:rFonts w:ascii="Times New Roman" w:hAnsi="Times New Roman" w:cs="Times New Roman"/>
          <w:color w:val="000000" w:themeColor="text1"/>
          <w:sz w:val="24"/>
          <w:szCs w:val="24"/>
        </w:rPr>
        <w:t xml:space="preserve"> </w:t>
      </w:r>
      <w:r w:rsidRPr="001400F5">
        <w:rPr>
          <w:rFonts w:ascii="Times New Roman" w:hAnsi="Times New Roman" w:cs="Times New Roman"/>
          <w:i/>
          <w:color w:val="000000" w:themeColor="text1"/>
          <w:sz w:val="24"/>
          <w:szCs w:val="24"/>
        </w:rPr>
        <w:t>t</w:t>
      </w:r>
      <w:r w:rsidRPr="001400F5">
        <w:rPr>
          <w:rFonts w:ascii="Times New Roman" w:hAnsi="Times New Roman" w:cs="Times New Roman"/>
          <w:i/>
          <w:color w:val="000000" w:themeColor="text1"/>
          <w:sz w:val="24"/>
          <w:szCs w:val="24"/>
          <w:vertAlign w:val="subscript"/>
        </w:rPr>
        <w:t>a</w:t>
      </w:r>
      <w:r w:rsidRPr="001400F5">
        <w:rPr>
          <w:rFonts w:ascii="Times New Roman" w:hAnsi="Times New Roman" w:cs="Times New Roman"/>
          <w:color w:val="000000" w:themeColor="text1"/>
          <w:sz w:val="24"/>
          <w:szCs w:val="24"/>
        </w:rPr>
        <w:t xml:space="preserve"> and DEVS-FIRE model ignition time</w:t>
      </w:r>
      <w:r w:rsidR="00A275DD" w:rsidRPr="001400F5">
        <w:rPr>
          <w:rFonts w:ascii="Times New Roman" w:hAnsi="Times New Roman" w:cs="Times New Roman"/>
          <w:color w:val="000000" w:themeColor="text1"/>
          <w:sz w:val="24"/>
          <w:szCs w:val="24"/>
        </w:rPr>
        <w:t>s</w:t>
      </w:r>
      <w:r w:rsidRPr="001400F5">
        <w:rPr>
          <w:rFonts w:ascii="Times New Roman" w:hAnsi="Times New Roman" w:cs="Times New Roman"/>
          <w:color w:val="000000" w:themeColor="text1"/>
          <w:sz w:val="24"/>
          <w:szCs w:val="24"/>
        </w:rPr>
        <w:t xml:space="preserve"> </w:t>
      </w:r>
      <w:r w:rsidRPr="001400F5">
        <w:rPr>
          <w:rFonts w:ascii="Times New Roman" w:hAnsi="Times New Roman" w:cs="Times New Roman"/>
          <w:i/>
          <w:color w:val="000000" w:themeColor="text1"/>
          <w:sz w:val="24"/>
          <w:szCs w:val="24"/>
        </w:rPr>
        <w:t>t</w:t>
      </w:r>
      <w:r w:rsidRPr="001400F5">
        <w:rPr>
          <w:rFonts w:ascii="Times New Roman" w:hAnsi="Times New Roman" w:cs="Times New Roman"/>
          <w:i/>
          <w:color w:val="000000" w:themeColor="text1"/>
          <w:sz w:val="24"/>
          <w:szCs w:val="24"/>
          <w:vertAlign w:val="subscript"/>
        </w:rPr>
        <w:t>m</w:t>
      </w:r>
      <w:r w:rsidRPr="001400F5">
        <w:rPr>
          <w:rFonts w:ascii="Times New Roman" w:hAnsi="Times New Roman" w:cs="Times New Roman"/>
          <w:color w:val="000000" w:themeColor="text1"/>
          <w:sz w:val="24"/>
          <w:szCs w:val="24"/>
        </w:rPr>
        <w:t xml:space="preserve"> for different initial representations of a diagonal fire front propagating to the northeast at a rate of 0.77 m s</w:t>
      </w:r>
      <w:r w:rsidRPr="001400F5">
        <w:rPr>
          <w:rFonts w:ascii="Times New Roman" w:hAnsi="Times New Roman" w:cs="Times New Roman"/>
          <w:color w:val="000000" w:themeColor="text1"/>
          <w:sz w:val="24"/>
          <w:szCs w:val="24"/>
          <w:vertAlign w:val="superscript"/>
        </w:rPr>
        <w:t>-1</w:t>
      </w:r>
      <w:r w:rsidRPr="001400F5">
        <w:rPr>
          <w:rFonts w:ascii="Times New Roman" w:hAnsi="Times New Roman" w:cs="Times New Roman"/>
          <w:color w:val="000000" w:themeColor="text1"/>
          <w:sz w:val="24"/>
          <w:szCs w:val="24"/>
        </w:rPr>
        <w:t xml:space="preserve">.  The red line marks the initial analytic position of the fire front, the shaded cells are the initial representation of the fire front in DEVS-FIRE, and the arrows show the </w:t>
      </w:r>
      <w:r w:rsidR="00A275DD" w:rsidRPr="001400F5">
        <w:rPr>
          <w:rFonts w:ascii="Times New Roman" w:hAnsi="Times New Roman" w:cs="Times New Roman"/>
          <w:color w:val="000000" w:themeColor="text1"/>
          <w:sz w:val="24"/>
          <w:szCs w:val="24"/>
        </w:rPr>
        <w:t>ignition path between initial cells and their neighbors.</w:t>
      </w:r>
      <w:r w:rsidR="00AB36B5" w:rsidRPr="001400F5">
        <w:rPr>
          <w:rFonts w:ascii="Times New Roman" w:hAnsi="Times New Roman" w:cs="Times New Roman"/>
          <w:color w:val="000000" w:themeColor="text1"/>
          <w:sz w:val="24"/>
          <w:szCs w:val="24"/>
        </w:rPr>
        <w:t xml:space="preserve">  (The representation on the right was used for the heat flu</w:t>
      </w:r>
      <w:r w:rsidR="00F3160B" w:rsidRPr="001400F5">
        <w:rPr>
          <w:rFonts w:ascii="Times New Roman" w:hAnsi="Times New Roman" w:cs="Times New Roman"/>
          <w:color w:val="000000" w:themeColor="text1"/>
          <w:sz w:val="24"/>
          <w:szCs w:val="24"/>
        </w:rPr>
        <w:t>x calculations plotted in Fig.</w:t>
      </w:r>
      <w:r w:rsidR="00AB36B5" w:rsidRPr="001400F5">
        <w:rPr>
          <w:rFonts w:ascii="Times New Roman" w:hAnsi="Times New Roman" w:cs="Times New Roman"/>
          <w:color w:val="000000" w:themeColor="text1"/>
          <w:sz w:val="24"/>
          <w:szCs w:val="24"/>
        </w:rPr>
        <w:t xml:space="preserve"> 19.)</w:t>
      </w:r>
      <w:bookmarkEnd w:id="39"/>
      <w:bookmarkEnd w:id="40"/>
      <w:r w:rsidRPr="001400F5">
        <w:rPr>
          <w:rFonts w:ascii="Times New Roman" w:hAnsi="Times New Roman" w:cs="Times New Roman"/>
          <w:sz w:val="24"/>
          <w:szCs w:val="24"/>
        </w:rPr>
        <w:t xml:space="preserve">   </w:t>
      </w:r>
    </w:p>
    <w:p w:rsidR="00B30A09" w:rsidRDefault="00B30A09" w:rsidP="00614984">
      <w:pPr>
        <w:spacing w:line="480" w:lineRule="auto"/>
        <w:ind w:left="900"/>
        <w:rPr>
          <w:rFonts w:eastAsiaTheme="minorEastAsia" w:cstheme="minorHAnsi"/>
        </w:rPr>
      </w:pPr>
    </w:p>
    <w:p w:rsidR="00CD15D5" w:rsidRPr="001400F5" w:rsidRDefault="007E5D40" w:rsidP="001400F5">
      <w:pPr>
        <w:spacing w:line="480" w:lineRule="auto"/>
        <w:ind w:left="900" w:firstLine="540"/>
        <w:jc w:val="both"/>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As in WRF-SFIRE, the preceeding methods do not attempt to either distinguish between sensible heat</w:t>
      </w:r>
      <w:r w:rsidR="00C80270" w:rsidRPr="001400F5">
        <w:rPr>
          <w:rFonts w:ascii="Times New Roman" w:eastAsiaTheme="minorEastAsia" w:hAnsi="Times New Roman" w:cs="Times New Roman"/>
          <w:sz w:val="24"/>
          <w:szCs w:val="24"/>
        </w:rPr>
        <w:t xml:space="preserve"> flux</w:t>
      </w:r>
      <w:r w:rsidRPr="001400F5">
        <w:rPr>
          <w:rFonts w:ascii="Times New Roman" w:eastAsiaTheme="minorEastAsia" w:hAnsi="Times New Roman" w:cs="Times New Roman"/>
          <w:sz w:val="24"/>
          <w:szCs w:val="24"/>
        </w:rPr>
        <w:t xml:space="preserve"> and </w:t>
      </w:r>
      <w:r w:rsidR="00C80270" w:rsidRPr="001400F5">
        <w:rPr>
          <w:rFonts w:ascii="Times New Roman" w:eastAsiaTheme="minorEastAsia" w:hAnsi="Times New Roman" w:cs="Times New Roman"/>
          <w:sz w:val="24"/>
          <w:szCs w:val="24"/>
        </w:rPr>
        <w:t>radiant flux</w:t>
      </w:r>
      <w:r w:rsidRPr="001400F5">
        <w:rPr>
          <w:rFonts w:ascii="Times New Roman" w:eastAsiaTheme="minorEastAsia" w:hAnsi="Times New Roman" w:cs="Times New Roman"/>
          <w:sz w:val="24"/>
          <w:szCs w:val="24"/>
        </w:rPr>
        <w:t xml:space="preserve"> or explicitly account for heat flux into the ground.  The main reason for this is that both the radiant flux and </w:t>
      </w:r>
      <w:r w:rsidR="00C80270" w:rsidRPr="001400F5">
        <w:rPr>
          <w:rFonts w:ascii="Times New Roman" w:eastAsiaTheme="minorEastAsia" w:hAnsi="Times New Roman" w:cs="Times New Roman"/>
          <w:sz w:val="24"/>
          <w:szCs w:val="24"/>
        </w:rPr>
        <w:t xml:space="preserve">the ground </w:t>
      </w:r>
      <w:r w:rsidRPr="001400F5">
        <w:rPr>
          <w:rFonts w:ascii="Times New Roman" w:eastAsiaTheme="minorEastAsia" w:hAnsi="Times New Roman" w:cs="Times New Roman"/>
          <w:sz w:val="24"/>
          <w:szCs w:val="24"/>
        </w:rPr>
        <w:t xml:space="preserve">flux </w:t>
      </w:r>
      <w:r w:rsidRPr="001400F5">
        <w:rPr>
          <w:rFonts w:ascii="Times New Roman" w:eastAsiaTheme="minorEastAsia" w:hAnsi="Times New Roman" w:cs="Times New Roman"/>
          <w:sz w:val="24"/>
          <w:szCs w:val="24"/>
        </w:rPr>
        <w:lastRenderedPageBreak/>
        <w:t xml:space="preserve">depend on the temperature of the burning fuel, which is difficult to estimate reliably due to the complexity of the combustion process and the simplifications already espoused by the model.  </w:t>
      </w:r>
      <w:r w:rsidR="002E6ECE" w:rsidRPr="001400F5">
        <w:rPr>
          <w:rFonts w:ascii="Times New Roman" w:eastAsiaTheme="minorEastAsia" w:hAnsi="Times New Roman" w:cs="Times New Roman"/>
          <w:sz w:val="24"/>
          <w:szCs w:val="24"/>
        </w:rPr>
        <w:t>However, a scaling analysis of measurements</w:t>
      </w:r>
      <w:r w:rsidR="00C97910">
        <w:rPr>
          <w:rFonts w:ascii="Times New Roman" w:eastAsiaTheme="minorEastAsia" w:hAnsi="Times New Roman" w:cs="Times New Roman"/>
          <w:sz w:val="24"/>
          <w:szCs w:val="24"/>
        </w:rPr>
        <w:t xml:space="preserve"> from experimental crib fires given in</w:t>
      </w:r>
      <w:r w:rsidR="002E6ECE" w:rsidRPr="001400F5">
        <w:rPr>
          <w:rFonts w:ascii="Times New Roman" w:eastAsiaTheme="minorEastAsia" w:hAnsi="Times New Roman" w:cs="Times New Roman"/>
          <w:sz w:val="24"/>
          <w:szCs w:val="24"/>
        </w:rPr>
        <w:t xml:space="preserve"> Emori and Saito </w:t>
      </w:r>
      <w:r w:rsidR="00686C00">
        <w:rPr>
          <w:rFonts w:ascii="Times New Roman" w:eastAsiaTheme="minorEastAsia" w:hAnsi="Times New Roman" w:cs="Times New Roman"/>
          <w:sz w:val="24"/>
          <w:szCs w:val="24"/>
        </w:rPr>
        <w:t>(</w:t>
      </w:r>
      <w:r w:rsidR="00C97910">
        <w:rPr>
          <w:rFonts w:ascii="Times New Roman" w:eastAsiaTheme="minorEastAsia" w:hAnsi="Times New Roman" w:cs="Times New Roman"/>
          <w:sz w:val="24"/>
          <w:szCs w:val="24"/>
        </w:rPr>
        <w:t>1983</w:t>
      </w:r>
      <w:r w:rsidR="00686C00">
        <w:rPr>
          <w:rFonts w:ascii="Times New Roman" w:eastAsiaTheme="minorEastAsia" w:hAnsi="Times New Roman" w:cs="Times New Roman"/>
          <w:sz w:val="24"/>
          <w:szCs w:val="24"/>
        </w:rPr>
        <w:t>)</w:t>
      </w:r>
      <w:r w:rsidR="002E6ECE" w:rsidRPr="001400F5">
        <w:rPr>
          <w:rFonts w:ascii="Times New Roman" w:eastAsiaTheme="minorEastAsia" w:hAnsi="Times New Roman" w:cs="Times New Roman"/>
          <w:sz w:val="24"/>
          <w:szCs w:val="24"/>
        </w:rPr>
        <w:t xml:space="preserve"> provides a basis for obtaining at lea</w:t>
      </w:r>
      <w:r w:rsidR="00CD15D5" w:rsidRPr="001400F5">
        <w:rPr>
          <w:rFonts w:ascii="Times New Roman" w:eastAsiaTheme="minorEastAsia" w:hAnsi="Times New Roman" w:cs="Times New Roman"/>
          <w:sz w:val="24"/>
          <w:szCs w:val="24"/>
        </w:rPr>
        <w:t>st a crude approximation of a combustion temperature consistent with the behavior of the model.  Specifically, the measurements in Emori and Saito indicated a rough proportionality between combustion rate and surface radiative flux, which is in turn proportional to the fourth power of the reaction temperature.  Furthermore, the</w:t>
      </w:r>
      <w:r w:rsidR="003577C4" w:rsidRPr="001400F5">
        <w:rPr>
          <w:rFonts w:ascii="Times New Roman" w:eastAsiaTheme="minorEastAsia" w:hAnsi="Times New Roman" w:cs="Times New Roman"/>
          <w:sz w:val="24"/>
          <w:szCs w:val="24"/>
        </w:rPr>
        <w:t xml:space="preserve"> mass loss rate</w:t>
      </w:r>
      <w:r w:rsidR="00CD15D5" w:rsidRPr="001400F5">
        <w:rPr>
          <w:rFonts w:ascii="Times New Roman" w:eastAsiaTheme="minorEastAsia" w:hAnsi="Times New Roman" w:cs="Times New Roman"/>
          <w:sz w:val="24"/>
          <w:szCs w:val="24"/>
        </w:rPr>
        <w:t xml:space="preserve"> </w:t>
      </w:r>
      <w:r w:rsidR="003577C4" w:rsidRPr="001400F5">
        <w:rPr>
          <w:rFonts w:ascii="Times New Roman" w:eastAsiaTheme="minorEastAsia" w:hAnsi="Times New Roman" w:cs="Times New Roman"/>
          <w:sz w:val="24"/>
          <w:szCs w:val="24"/>
        </w:rPr>
        <w:t xml:space="preserve">at ignition (i.e. focusing solely on pyrolysis) </w:t>
      </w:r>
      <w:r w:rsidR="00CD15D5" w:rsidRPr="001400F5">
        <w:rPr>
          <w:rFonts w:ascii="Times New Roman" w:eastAsiaTheme="minorEastAsia" w:hAnsi="Times New Roman" w:cs="Times New Roman"/>
          <w:sz w:val="24"/>
          <w:szCs w:val="24"/>
        </w:rPr>
        <w:t>is related to the reaction temperature by a</w:t>
      </w:r>
      <w:r w:rsidR="003577C4" w:rsidRPr="001400F5">
        <w:rPr>
          <w:rFonts w:ascii="Times New Roman" w:eastAsiaTheme="minorEastAsia" w:hAnsi="Times New Roman" w:cs="Times New Roman"/>
          <w:sz w:val="24"/>
          <w:szCs w:val="24"/>
        </w:rPr>
        <w:t>n Arrhenius equation like the one</w:t>
      </w:r>
      <w:r w:rsidR="00E136BC" w:rsidRPr="001400F5">
        <w:rPr>
          <w:rFonts w:ascii="Times New Roman" w:eastAsiaTheme="minorEastAsia" w:hAnsi="Times New Roman" w:cs="Times New Roman"/>
          <w:sz w:val="24"/>
          <w:szCs w:val="24"/>
        </w:rPr>
        <w:t xml:space="preserve"> provided in Chan and Krieger </w:t>
      </w:r>
      <w:r w:rsidR="00686C00">
        <w:rPr>
          <w:rFonts w:ascii="Times New Roman" w:eastAsiaTheme="minorEastAsia" w:hAnsi="Times New Roman" w:cs="Times New Roman"/>
          <w:sz w:val="24"/>
          <w:szCs w:val="24"/>
        </w:rPr>
        <w:t>(</w:t>
      </w:r>
      <w:r w:rsidR="00E136BC" w:rsidRPr="001400F5">
        <w:rPr>
          <w:rFonts w:ascii="Times New Roman" w:eastAsiaTheme="minorEastAsia" w:hAnsi="Times New Roman" w:cs="Times New Roman"/>
          <w:sz w:val="24"/>
          <w:szCs w:val="24"/>
        </w:rPr>
        <w:t>1982</w:t>
      </w:r>
      <w:r w:rsidR="00686C00">
        <w:rPr>
          <w:rFonts w:ascii="Times New Roman" w:eastAsiaTheme="minorEastAsia" w:hAnsi="Times New Roman" w:cs="Times New Roman"/>
          <w:sz w:val="24"/>
          <w:szCs w:val="24"/>
        </w:rPr>
        <w:t>)</w:t>
      </w:r>
      <w:r w:rsidR="00CD15D5" w:rsidRPr="001400F5">
        <w:rPr>
          <w:rFonts w:ascii="Times New Roman" w:eastAsiaTheme="minorEastAsia" w:hAnsi="Times New Roman" w:cs="Times New Roman"/>
          <w:sz w:val="24"/>
          <w:szCs w:val="24"/>
        </w:rPr>
        <w:t xml:space="preserve"> for cellulosic fuels:</w:t>
      </w:r>
    </w:p>
    <w:p w:rsidR="00CD15D5"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dM</m:t>
                    </m:r>
                  </m:num>
                  <m:den>
                    <m:r>
                      <w:rPr>
                        <w:rFonts w:ascii="Cambria Math" w:eastAsiaTheme="minorEastAsia" w:hAnsi="Cambria Math" w:cstheme="minorHAnsi"/>
                        <w:sz w:val="28"/>
                        <w:szCs w:val="28"/>
                      </w:rPr>
                      <m:t>dt</m:t>
                    </m:r>
                  </m:den>
                </m:f>
              </m:e>
            </m:d>
          </m:e>
          <m:sub>
            <m:r>
              <w:rPr>
                <w:rFonts w:ascii="Cambria Math" w:eastAsiaTheme="minorEastAsia" w:hAnsi="Cambria Math" w:cstheme="minorHAnsi"/>
                <w:sz w:val="28"/>
                <w:szCs w:val="28"/>
              </w:rPr>
              <m:t>0</m:t>
            </m:r>
          </m:sub>
        </m:sSub>
        <m:r>
          <w:rPr>
            <w:rFonts w:ascii="Cambria Math" w:eastAsiaTheme="minorEastAsia" w:hAnsi="Cambria Math" w:cstheme="minorHAnsi"/>
            <w:sz w:val="28"/>
            <w:szCs w:val="28"/>
          </w:rPr>
          <m:t>=-</m:t>
        </m:r>
        <m:d>
          <m:dPr>
            <m:ctrlPr>
              <w:rPr>
                <w:rFonts w:ascii="Cambria Math" w:eastAsiaTheme="minorEastAsia" w:hAnsi="Cambria Math" w:cstheme="minorHAnsi"/>
                <w:i/>
                <w:sz w:val="28"/>
                <w:szCs w:val="28"/>
              </w:rPr>
            </m:ctrlPr>
          </m:dPr>
          <m:e>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M</m:t>
                </m:r>
              </m:e>
              <m:sub>
                <m:r>
                  <w:rPr>
                    <w:rFonts w:ascii="Cambria Math" w:eastAsiaTheme="minorEastAsia" w:hAnsi="Cambria Math" w:cstheme="minorHAnsi"/>
                    <w:sz w:val="28"/>
                    <w:szCs w:val="28"/>
                  </w:rPr>
                  <m:t>0</m:t>
                </m:r>
              </m:sub>
            </m:sSub>
          </m:e>
        </m:d>
        <m:r>
          <w:rPr>
            <w:rFonts w:ascii="Cambria Math" w:eastAsiaTheme="minorEastAsia" w:hAnsi="Cambria Math" w:cstheme="minorHAnsi"/>
            <w:sz w:val="28"/>
            <w:szCs w:val="28"/>
          </w:rPr>
          <m:t>A</m:t>
        </m:r>
        <m:func>
          <m:funcPr>
            <m:ctrlPr>
              <w:rPr>
                <w:rFonts w:ascii="Cambria Math" w:eastAsiaTheme="minorEastAsia" w:hAnsi="Cambria Math" w:cstheme="minorHAnsi"/>
                <w:i/>
                <w:sz w:val="28"/>
                <w:szCs w:val="28"/>
              </w:rPr>
            </m:ctrlPr>
          </m:funcPr>
          <m:fName>
            <m:r>
              <m:rPr>
                <m:sty m:val="p"/>
              </m:rPr>
              <w:rPr>
                <w:rFonts w:ascii="Cambria Math" w:eastAsiaTheme="minorEastAsia" w:hAnsi="Cambria Math" w:cstheme="minorHAnsi"/>
                <w:sz w:val="28"/>
                <w:szCs w:val="28"/>
              </w:rPr>
              <m:t>exp</m:t>
            </m:r>
          </m:fName>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-E</m:t>
                    </m:r>
                  </m:num>
                  <m:den>
                    <m:r>
                      <w:rPr>
                        <w:rFonts w:ascii="Cambria Math" w:eastAsiaTheme="minorEastAsia" w:hAnsi="Cambria Math" w:cstheme="minorHAnsi"/>
                        <w:sz w:val="28"/>
                        <w:szCs w:val="28"/>
                      </w:rPr>
                      <m:t>RT</m:t>
                    </m:r>
                  </m:den>
                </m:f>
              </m:e>
            </m:d>
          </m:e>
        </m:func>
      </m:oMath>
      <w:r w:rsidR="002325BE">
        <w:rPr>
          <w:rFonts w:eastAsiaTheme="minorEastAsia" w:cstheme="minorHAnsi"/>
        </w:rPr>
        <w:tab/>
      </w:r>
      <w:r w:rsidR="002325BE">
        <w:rPr>
          <w:rFonts w:eastAsiaTheme="minorEastAsia" w:cstheme="minorHAnsi"/>
        </w:rPr>
        <w:tab/>
      </w:r>
      <w:r w:rsidR="002325BE">
        <w:rPr>
          <w:rFonts w:eastAsiaTheme="minorEastAsia" w:cstheme="minorHAnsi"/>
        </w:rPr>
        <w:tab/>
        <w:t xml:space="preserve">          </w:t>
      </w:r>
      <w:r w:rsidR="0043789B">
        <w:rPr>
          <w:rFonts w:eastAsiaTheme="minorEastAsia" w:cstheme="minorHAnsi"/>
        </w:rPr>
        <w:t xml:space="preserve">  </w:t>
      </w:r>
      <w:r w:rsidR="00B11955">
        <w:rPr>
          <w:rFonts w:eastAsiaTheme="minorEastAsia" w:cstheme="minorHAnsi"/>
        </w:rPr>
        <w:t>(30</w:t>
      </w:r>
      <w:r w:rsidR="00CD15D5">
        <w:rPr>
          <w:rFonts w:eastAsiaTheme="minorEastAsia" w:cstheme="minorHAnsi"/>
        </w:rPr>
        <w:t>)</w:t>
      </w:r>
    </w:p>
    <w:p w:rsidR="00CD15D5" w:rsidRPr="001400F5" w:rsidRDefault="000A1551" w:rsidP="001400F5">
      <w:pPr>
        <w:spacing w:line="480" w:lineRule="auto"/>
        <w:ind w:left="900" w:firstLine="540"/>
        <w:jc w:val="both"/>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 xml:space="preserve">A zero subscript denotes a value at ignition, </w:t>
      </w:r>
      <w:r w:rsidR="003577C4" w:rsidRPr="001400F5">
        <w:rPr>
          <w:rFonts w:ascii="Times New Roman" w:eastAsiaTheme="minorEastAsia" w:hAnsi="Times New Roman" w:cs="Times New Roman"/>
          <w:i/>
          <w:sz w:val="24"/>
          <w:szCs w:val="24"/>
        </w:rPr>
        <w:t>M</w:t>
      </w:r>
      <w:r w:rsidR="003577C4" w:rsidRPr="001400F5">
        <w:rPr>
          <w:rFonts w:ascii="Times New Roman" w:eastAsiaTheme="minorEastAsia" w:hAnsi="Times New Roman" w:cs="Times New Roman"/>
          <w:sz w:val="24"/>
          <w:szCs w:val="24"/>
        </w:rPr>
        <w:t xml:space="preserve"> is the ovendry fuel mass, </w:t>
      </w:r>
      <w:r w:rsidR="003577C4" w:rsidRPr="001400F5">
        <w:rPr>
          <w:rFonts w:ascii="Times New Roman" w:eastAsiaTheme="minorEastAsia" w:hAnsi="Times New Roman" w:cs="Times New Roman"/>
          <w:i/>
          <w:sz w:val="24"/>
          <w:szCs w:val="24"/>
        </w:rPr>
        <w:t>R</w:t>
      </w:r>
      <w:r w:rsidR="003577C4" w:rsidRPr="001400F5">
        <w:rPr>
          <w:rFonts w:ascii="Times New Roman" w:eastAsiaTheme="minorEastAsia" w:hAnsi="Times New Roman" w:cs="Times New Roman"/>
          <w:sz w:val="24"/>
          <w:szCs w:val="24"/>
        </w:rPr>
        <w:t xml:space="preserve"> = 8.314 J mol</w:t>
      </w:r>
      <w:r w:rsidR="003577C4" w:rsidRPr="001400F5">
        <w:rPr>
          <w:rFonts w:ascii="Times New Roman" w:eastAsiaTheme="minorEastAsia" w:hAnsi="Times New Roman" w:cs="Times New Roman"/>
          <w:sz w:val="24"/>
          <w:szCs w:val="24"/>
          <w:vertAlign w:val="superscript"/>
        </w:rPr>
        <w:t>-1</w:t>
      </w:r>
      <w:r w:rsidR="003577C4" w:rsidRPr="001400F5">
        <w:rPr>
          <w:rFonts w:ascii="Times New Roman" w:eastAsiaTheme="minorEastAsia" w:hAnsi="Times New Roman" w:cs="Times New Roman"/>
          <w:sz w:val="24"/>
          <w:szCs w:val="24"/>
        </w:rPr>
        <w:t xml:space="preserve"> K</w:t>
      </w:r>
      <w:r w:rsidR="003577C4" w:rsidRPr="001400F5">
        <w:rPr>
          <w:rFonts w:ascii="Times New Roman" w:eastAsiaTheme="minorEastAsia" w:hAnsi="Times New Roman" w:cs="Times New Roman"/>
          <w:sz w:val="24"/>
          <w:szCs w:val="24"/>
          <w:vertAlign w:val="superscript"/>
        </w:rPr>
        <w:t>-1</w:t>
      </w:r>
      <w:r w:rsidR="003577C4" w:rsidRPr="001400F5">
        <w:rPr>
          <w:rFonts w:ascii="Times New Roman" w:eastAsiaTheme="minorEastAsia" w:hAnsi="Times New Roman" w:cs="Times New Roman"/>
          <w:sz w:val="24"/>
          <w:szCs w:val="24"/>
        </w:rPr>
        <w:t xml:space="preserve"> is the Universal Gas Constant, </w:t>
      </w:r>
      <w:r w:rsidR="003577C4" w:rsidRPr="001400F5">
        <w:rPr>
          <w:rFonts w:ascii="Times New Roman" w:eastAsiaTheme="minorEastAsia" w:hAnsi="Times New Roman" w:cs="Times New Roman"/>
          <w:i/>
          <w:sz w:val="24"/>
          <w:szCs w:val="24"/>
        </w:rPr>
        <w:t>T</w:t>
      </w:r>
      <w:r w:rsidR="003577C4" w:rsidRPr="001400F5">
        <w:rPr>
          <w:rFonts w:ascii="Times New Roman" w:eastAsiaTheme="minorEastAsia" w:hAnsi="Times New Roman" w:cs="Times New Roman"/>
          <w:sz w:val="24"/>
          <w:szCs w:val="24"/>
        </w:rPr>
        <w:t xml:space="preserve"> is the reaction temperature, and </w:t>
      </w:r>
      <w:r w:rsidR="003577C4" w:rsidRPr="001400F5">
        <w:rPr>
          <w:rFonts w:ascii="Times New Roman" w:eastAsiaTheme="minorEastAsia" w:hAnsi="Times New Roman" w:cs="Times New Roman"/>
          <w:i/>
          <w:sz w:val="24"/>
          <w:szCs w:val="24"/>
        </w:rPr>
        <w:t>A</w:t>
      </w:r>
      <w:r w:rsidR="003577C4" w:rsidRPr="001400F5">
        <w:rPr>
          <w:rFonts w:ascii="Times New Roman" w:eastAsiaTheme="minorEastAsia" w:hAnsi="Times New Roman" w:cs="Times New Roman"/>
          <w:sz w:val="24"/>
          <w:szCs w:val="24"/>
        </w:rPr>
        <w:t xml:space="preserve"> and </w:t>
      </w:r>
      <w:r w:rsidR="003577C4" w:rsidRPr="001400F5">
        <w:rPr>
          <w:rFonts w:ascii="Times New Roman" w:eastAsiaTheme="minorEastAsia" w:hAnsi="Times New Roman" w:cs="Times New Roman"/>
          <w:i/>
          <w:sz w:val="24"/>
          <w:szCs w:val="24"/>
        </w:rPr>
        <w:t>E</w:t>
      </w:r>
      <w:r w:rsidR="003577C4" w:rsidRPr="001400F5">
        <w:rPr>
          <w:rFonts w:ascii="Times New Roman" w:eastAsiaTheme="minorEastAsia" w:hAnsi="Times New Roman" w:cs="Times New Roman"/>
          <w:sz w:val="24"/>
          <w:szCs w:val="24"/>
        </w:rPr>
        <w:t xml:space="preserve"> are experimentally-derived coefficients for wood pyrolysis.  (This derivation uses the values given by Chan and Krieger, </w:t>
      </w:r>
      <w:r w:rsidR="003577C4" w:rsidRPr="001400F5">
        <w:rPr>
          <w:rFonts w:ascii="Times New Roman" w:eastAsiaTheme="minorEastAsia" w:hAnsi="Times New Roman" w:cs="Times New Roman"/>
          <w:i/>
          <w:sz w:val="24"/>
          <w:szCs w:val="24"/>
        </w:rPr>
        <w:t xml:space="preserve">A </w:t>
      </w:r>
      <w:r w:rsidR="003577C4" w:rsidRPr="001400F5">
        <w:rPr>
          <w:rFonts w:ascii="Times New Roman" w:eastAsiaTheme="minorEastAsia" w:hAnsi="Times New Roman" w:cs="Times New Roman"/>
          <w:sz w:val="24"/>
          <w:szCs w:val="24"/>
        </w:rPr>
        <w:t xml:space="preserve">= 1.3 </w:t>
      </w:r>
      <w:r w:rsidR="003577C4" w:rsidRPr="001400F5">
        <w:rPr>
          <w:rFonts w:ascii="Times New Roman" w:eastAsiaTheme="minorEastAsia" w:hAnsi="Cambria Math" w:cs="Times New Roman"/>
          <w:sz w:val="24"/>
          <w:szCs w:val="24"/>
        </w:rPr>
        <w:t>⨯</w:t>
      </w:r>
      <w:r w:rsidR="003577C4" w:rsidRPr="001400F5">
        <w:rPr>
          <w:rFonts w:ascii="Times New Roman" w:eastAsiaTheme="minorEastAsia" w:hAnsi="Times New Roman" w:cs="Times New Roman"/>
          <w:sz w:val="24"/>
          <w:szCs w:val="24"/>
        </w:rPr>
        <w:t xml:space="preserve"> 10</w:t>
      </w:r>
      <w:r w:rsidR="003577C4" w:rsidRPr="001400F5">
        <w:rPr>
          <w:rFonts w:ascii="Times New Roman" w:eastAsiaTheme="minorEastAsia" w:hAnsi="Times New Roman" w:cs="Times New Roman"/>
          <w:sz w:val="24"/>
          <w:szCs w:val="24"/>
          <w:vertAlign w:val="superscript"/>
        </w:rPr>
        <w:t xml:space="preserve">8 </w:t>
      </w:r>
      <w:r w:rsidR="003577C4" w:rsidRPr="001400F5">
        <w:rPr>
          <w:rFonts w:ascii="Times New Roman" w:eastAsiaTheme="minorEastAsia" w:hAnsi="Times New Roman" w:cs="Times New Roman"/>
          <w:sz w:val="24"/>
          <w:szCs w:val="24"/>
        </w:rPr>
        <w:t>s</w:t>
      </w:r>
      <w:r w:rsidR="003577C4" w:rsidRPr="001400F5">
        <w:rPr>
          <w:rFonts w:ascii="Times New Roman" w:eastAsiaTheme="minorEastAsia" w:hAnsi="Times New Roman" w:cs="Times New Roman"/>
          <w:sz w:val="24"/>
          <w:szCs w:val="24"/>
          <w:vertAlign w:val="superscript"/>
        </w:rPr>
        <w:t>-1</w:t>
      </w:r>
      <w:r w:rsidR="003577C4" w:rsidRPr="001400F5">
        <w:rPr>
          <w:rFonts w:ascii="Times New Roman" w:eastAsiaTheme="minorEastAsia" w:hAnsi="Times New Roman" w:cs="Times New Roman"/>
          <w:sz w:val="24"/>
          <w:szCs w:val="24"/>
        </w:rPr>
        <w:t xml:space="preserve"> and </w:t>
      </w:r>
      <w:r w:rsidR="003577C4" w:rsidRPr="001400F5">
        <w:rPr>
          <w:rFonts w:ascii="Times New Roman" w:eastAsiaTheme="minorEastAsia" w:hAnsi="Times New Roman" w:cs="Times New Roman"/>
          <w:i/>
          <w:sz w:val="24"/>
          <w:szCs w:val="24"/>
        </w:rPr>
        <w:t>E</w:t>
      </w:r>
      <w:r w:rsidR="003577C4" w:rsidRPr="001400F5">
        <w:rPr>
          <w:rFonts w:ascii="Times New Roman" w:eastAsiaTheme="minorEastAsia" w:hAnsi="Times New Roman" w:cs="Times New Roman"/>
          <w:sz w:val="24"/>
          <w:szCs w:val="24"/>
        </w:rPr>
        <w:t xml:space="preserve"> = 1.44 </w:t>
      </w:r>
      <w:r w:rsidR="003577C4" w:rsidRPr="001400F5">
        <w:rPr>
          <w:rFonts w:ascii="Times New Roman" w:eastAsiaTheme="minorEastAsia" w:hAnsi="Cambria Math" w:cs="Times New Roman"/>
          <w:sz w:val="24"/>
          <w:szCs w:val="24"/>
        </w:rPr>
        <w:t>⨯</w:t>
      </w:r>
      <w:r w:rsidR="003577C4" w:rsidRPr="001400F5">
        <w:rPr>
          <w:rFonts w:ascii="Times New Roman" w:eastAsiaTheme="minorEastAsia" w:hAnsi="Times New Roman" w:cs="Times New Roman"/>
          <w:sz w:val="24"/>
          <w:szCs w:val="24"/>
        </w:rPr>
        <w:t xml:space="preserve"> 10</w:t>
      </w:r>
      <w:r w:rsidR="003577C4" w:rsidRPr="001400F5">
        <w:rPr>
          <w:rFonts w:ascii="Times New Roman" w:eastAsiaTheme="minorEastAsia" w:hAnsi="Times New Roman" w:cs="Times New Roman"/>
          <w:sz w:val="24"/>
          <w:szCs w:val="24"/>
          <w:vertAlign w:val="superscript"/>
        </w:rPr>
        <w:t xml:space="preserve">5 </w:t>
      </w:r>
      <w:r w:rsidR="003577C4" w:rsidRPr="001400F5">
        <w:rPr>
          <w:rFonts w:ascii="Times New Roman" w:eastAsiaTheme="minorEastAsia" w:hAnsi="Times New Roman" w:cs="Times New Roman"/>
          <w:sz w:val="24"/>
          <w:szCs w:val="24"/>
        </w:rPr>
        <w:t>J mol</w:t>
      </w:r>
      <w:r w:rsidR="003577C4" w:rsidRPr="001400F5">
        <w:rPr>
          <w:rFonts w:ascii="Times New Roman" w:eastAsiaTheme="minorEastAsia" w:hAnsi="Times New Roman" w:cs="Times New Roman"/>
          <w:sz w:val="24"/>
          <w:szCs w:val="24"/>
          <w:vertAlign w:val="superscript"/>
        </w:rPr>
        <w:t>-1</w:t>
      </w:r>
      <w:r w:rsidR="003577C4" w:rsidRPr="001400F5">
        <w:rPr>
          <w:rFonts w:ascii="Times New Roman" w:eastAsiaTheme="minorEastAsia" w:hAnsi="Times New Roman" w:cs="Times New Roman"/>
          <w:sz w:val="24"/>
          <w:szCs w:val="24"/>
        </w:rPr>
        <w:t>.)</w:t>
      </w:r>
      <w:r w:rsidRPr="001400F5">
        <w:rPr>
          <w:rFonts w:ascii="Times New Roman" w:eastAsiaTheme="minorEastAsia" w:hAnsi="Times New Roman" w:cs="Times New Roman"/>
          <w:sz w:val="24"/>
          <w:szCs w:val="24"/>
        </w:rPr>
        <w:t xml:space="preserve">  Since</w:t>
      </w:r>
      <w:r w:rsidR="00E66A65" w:rsidRPr="001400F5">
        <w:rPr>
          <w:rFonts w:ascii="Times New Roman" w:eastAsiaTheme="minorEastAsia" w:hAnsi="Times New Roman" w:cs="Times New Roman"/>
          <w:sz w:val="24"/>
          <w:szCs w:val="24"/>
        </w:rPr>
        <w:t xml:space="preserve"> locally</w:t>
      </w:r>
      <w:r w:rsidRPr="001400F5">
        <w:rPr>
          <w:rFonts w:ascii="Times New Roman" w:eastAsiaTheme="minorEastAsia" w:hAnsi="Times New Roman" w:cs="Times New Roman"/>
          <w:sz w:val="24"/>
          <w:szCs w:val="24"/>
        </w:rPr>
        <w:t xml:space="preserve"> </w:t>
      </w:r>
      <w:r w:rsidR="00E66A65" w:rsidRPr="001400F5">
        <w:rPr>
          <w:rFonts w:ascii="Times New Roman" w:eastAsiaTheme="minorEastAsia" w:hAnsi="Times New Roman" w:cs="Times New Roman"/>
          <w:i/>
          <w:sz w:val="24"/>
          <w:szCs w:val="24"/>
        </w:rPr>
        <w:t>f</w:t>
      </w:r>
      <w:r w:rsidRPr="001400F5">
        <w:rPr>
          <w:rFonts w:ascii="Times New Roman" w:eastAsiaTheme="minorEastAsia" w:hAnsi="Times New Roman" w:cs="Times New Roman"/>
          <w:i/>
          <w:sz w:val="24"/>
          <w:szCs w:val="24"/>
        </w:rPr>
        <w:t xml:space="preserve"> ≡ M/M</w:t>
      </w:r>
      <w:r w:rsidRPr="001400F5">
        <w:rPr>
          <w:rFonts w:ascii="Times New Roman" w:eastAsiaTheme="minorEastAsia" w:hAnsi="Times New Roman" w:cs="Times New Roman"/>
          <w:i/>
          <w:sz w:val="24"/>
          <w:szCs w:val="24"/>
          <w:vertAlign w:val="subscript"/>
        </w:rPr>
        <w:t>0</w:t>
      </w:r>
      <w:r w:rsidRPr="001400F5">
        <w:rPr>
          <w:rFonts w:ascii="Times New Roman" w:eastAsiaTheme="minorEastAsia" w:hAnsi="Times New Roman" w:cs="Times New Roman"/>
          <w:sz w:val="24"/>
          <w:szCs w:val="24"/>
        </w:rPr>
        <w:t xml:space="preserve"> and </w:t>
      </w:r>
      <w:r w:rsidR="00E66A65" w:rsidRPr="001400F5">
        <w:rPr>
          <w:rFonts w:ascii="Times New Roman" w:eastAsiaTheme="minorEastAsia" w:hAnsi="Times New Roman" w:cs="Times New Roman"/>
          <w:i/>
          <w:sz w:val="24"/>
          <w:szCs w:val="24"/>
        </w:rPr>
        <w:t>f</w:t>
      </w:r>
      <w:r w:rsidRPr="001400F5">
        <w:rPr>
          <w:rFonts w:ascii="Times New Roman" w:eastAsiaTheme="minorEastAsia" w:hAnsi="Times New Roman" w:cs="Times New Roman"/>
          <w:i/>
          <w:sz w:val="24"/>
          <w:szCs w:val="24"/>
          <w:vertAlign w:val="subscript"/>
        </w:rPr>
        <w:t>0</w:t>
      </w:r>
      <w:r w:rsidRPr="001400F5">
        <w:rPr>
          <w:rFonts w:ascii="Times New Roman" w:eastAsiaTheme="minorEastAsia" w:hAnsi="Times New Roman" w:cs="Times New Roman"/>
          <w:sz w:val="24"/>
          <w:szCs w:val="24"/>
        </w:rPr>
        <w:t xml:space="preserve"> = 1, t</w:t>
      </w:r>
      <w:r w:rsidR="003577C4" w:rsidRPr="001400F5">
        <w:rPr>
          <w:rFonts w:ascii="Times New Roman" w:eastAsiaTheme="minorEastAsia" w:hAnsi="Times New Roman" w:cs="Times New Roman"/>
          <w:sz w:val="24"/>
          <w:szCs w:val="24"/>
        </w:rPr>
        <w:t>he fuel fraction loss</w:t>
      </w:r>
      <w:r w:rsidRPr="001400F5">
        <w:rPr>
          <w:rFonts w:ascii="Times New Roman" w:eastAsiaTheme="minorEastAsia" w:hAnsi="Times New Roman" w:cs="Times New Roman"/>
          <w:sz w:val="24"/>
          <w:szCs w:val="24"/>
        </w:rPr>
        <w:t xml:space="preserve"> at ignition is simply obtained by dividing through by </w:t>
      </w:r>
      <w:r w:rsidRPr="001400F5">
        <w:rPr>
          <w:rFonts w:ascii="Times New Roman" w:eastAsiaTheme="minorEastAsia" w:hAnsi="Times New Roman" w:cs="Times New Roman"/>
          <w:i/>
          <w:sz w:val="24"/>
          <w:szCs w:val="24"/>
        </w:rPr>
        <w:t>M</w:t>
      </w:r>
      <w:r w:rsidRPr="001400F5">
        <w:rPr>
          <w:rFonts w:ascii="Times New Roman" w:eastAsiaTheme="minorEastAsia" w:hAnsi="Times New Roman" w:cs="Times New Roman"/>
          <w:i/>
          <w:sz w:val="24"/>
          <w:szCs w:val="24"/>
          <w:vertAlign w:val="subscript"/>
        </w:rPr>
        <w:t>0</w:t>
      </w:r>
      <w:r w:rsidRPr="001400F5">
        <w:rPr>
          <w:rFonts w:ascii="Times New Roman" w:eastAsiaTheme="minorEastAsia" w:hAnsi="Times New Roman" w:cs="Times New Roman"/>
          <w:sz w:val="24"/>
          <w:szCs w:val="24"/>
        </w:rPr>
        <w:t>:</w:t>
      </w:r>
    </w:p>
    <w:p w:rsidR="000A1551"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df</m:t>
                    </m:r>
                  </m:num>
                  <m:den>
                    <m:r>
                      <w:rPr>
                        <w:rFonts w:ascii="Cambria Math" w:eastAsiaTheme="minorEastAsia" w:hAnsi="Cambria Math" w:cstheme="minorHAnsi"/>
                        <w:sz w:val="28"/>
                        <w:szCs w:val="28"/>
                      </w:rPr>
                      <m:t>dt</m:t>
                    </m:r>
                  </m:den>
                </m:f>
              </m:e>
            </m:d>
          </m:e>
          <m:sub>
            <m:r>
              <w:rPr>
                <w:rFonts w:ascii="Cambria Math" w:eastAsiaTheme="minorEastAsia" w:hAnsi="Cambria Math" w:cstheme="minorHAnsi"/>
                <w:sz w:val="28"/>
                <w:szCs w:val="28"/>
              </w:rPr>
              <m:t>0</m:t>
            </m:r>
          </m:sub>
        </m:sSub>
        <m:r>
          <w:rPr>
            <w:rFonts w:ascii="Cambria Math" w:eastAsiaTheme="minorEastAsia" w:hAnsi="Cambria Math" w:cstheme="minorHAnsi"/>
            <w:sz w:val="28"/>
            <w:szCs w:val="28"/>
          </w:rPr>
          <m:t>=-A</m:t>
        </m:r>
        <m:func>
          <m:funcPr>
            <m:ctrlPr>
              <w:rPr>
                <w:rFonts w:ascii="Cambria Math" w:eastAsiaTheme="minorEastAsia" w:hAnsi="Cambria Math" w:cstheme="minorHAnsi"/>
                <w:i/>
                <w:sz w:val="28"/>
                <w:szCs w:val="28"/>
              </w:rPr>
            </m:ctrlPr>
          </m:funcPr>
          <m:fName>
            <m:r>
              <m:rPr>
                <m:sty m:val="p"/>
              </m:rPr>
              <w:rPr>
                <w:rFonts w:ascii="Cambria Math" w:eastAsiaTheme="minorEastAsia" w:hAnsi="Cambria Math" w:cstheme="minorHAnsi"/>
                <w:sz w:val="28"/>
                <w:szCs w:val="28"/>
              </w:rPr>
              <m:t>exp</m:t>
            </m:r>
          </m:fName>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-E</m:t>
                    </m:r>
                  </m:num>
                  <m:den>
                    <m:r>
                      <w:rPr>
                        <w:rFonts w:ascii="Cambria Math" w:eastAsiaTheme="minorEastAsia" w:hAnsi="Cambria Math" w:cstheme="minorHAnsi"/>
                        <w:sz w:val="28"/>
                        <w:szCs w:val="28"/>
                      </w:rPr>
                      <m:t>RT</m:t>
                    </m:r>
                  </m:den>
                </m:f>
              </m:e>
            </m:d>
          </m:e>
        </m:func>
      </m:oMath>
      <w:r w:rsidR="002325BE">
        <w:rPr>
          <w:rFonts w:eastAsiaTheme="minorEastAsia" w:cstheme="minorHAnsi"/>
        </w:rPr>
        <w:tab/>
      </w:r>
      <w:r w:rsidR="002325BE">
        <w:rPr>
          <w:rFonts w:eastAsiaTheme="minorEastAsia" w:cstheme="minorHAnsi"/>
        </w:rPr>
        <w:tab/>
      </w:r>
      <w:r w:rsidR="002325BE">
        <w:rPr>
          <w:rFonts w:eastAsiaTheme="minorEastAsia" w:cstheme="minorHAnsi"/>
        </w:rPr>
        <w:tab/>
      </w:r>
      <w:r w:rsidR="002325BE">
        <w:rPr>
          <w:rFonts w:eastAsiaTheme="minorEastAsia" w:cstheme="minorHAnsi"/>
        </w:rPr>
        <w:tab/>
        <w:t xml:space="preserve">      </w:t>
      </w:r>
      <w:r w:rsidR="00B11955">
        <w:rPr>
          <w:rFonts w:eastAsiaTheme="minorEastAsia" w:cstheme="minorHAnsi"/>
        </w:rPr>
        <w:t>(31</w:t>
      </w:r>
      <w:r w:rsidR="000A1551">
        <w:rPr>
          <w:rFonts w:eastAsiaTheme="minorEastAsia" w:cstheme="minorHAnsi"/>
        </w:rPr>
        <w:t>)</w:t>
      </w:r>
    </w:p>
    <w:p w:rsidR="00E66A65" w:rsidRPr="001400F5" w:rsidRDefault="00E66A65" w:rsidP="001400F5">
      <w:pPr>
        <w:spacing w:line="480" w:lineRule="auto"/>
        <w:ind w:left="900"/>
        <w:jc w:val="both"/>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 xml:space="preserve">This can be </w:t>
      </w:r>
      <w:r w:rsidR="00053866" w:rsidRPr="001400F5">
        <w:rPr>
          <w:rFonts w:ascii="Times New Roman" w:eastAsiaTheme="minorEastAsia" w:hAnsi="Times New Roman" w:cs="Times New Roman"/>
          <w:sz w:val="24"/>
          <w:szCs w:val="24"/>
        </w:rPr>
        <w:t>equated</w:t>
      </w:r>
      <w:r w:rsidRPr="001400F5">
        <w:rPr>
          <w:rFonts w:ascii="Times New Roman" w:eastAsiaTheme="minorEastAsia" w:hAnsi="Times New Roman" w:cs="Times New Roman"/>
          <w:sz w:val="24"/>
          <w:szCs w:val="24"/>
        </w:rPr>
        <w:t xml:space="preserve"> to the local fraction loss rate at ignition in the f</w:t>
      </w:r>
      <w:r w:rsidR="00F10517" w:rsidRPr="001400F5">
        <w:rPr>
          <w:rFonts w:ascii="Times New Roman" w:eastAsiaTheme="minorEastAsia" w:hAnsi="Times New Roman" w:cs="Times New Roman"/>
          <w:sz w:val="24"/>
          <w:szCs w:val="24"/>
        </w:rPr>
        <w:t>ire model</w:t>
      </w:r>
      <w:r w:rsidR="00E136BC" w:rsidRPr="001400F5">
        <w:rPr>
          <w:rFonts w:ascii="Times New Roman" w:eastAsiaTheme="minorEastAsia" w:hAnsi="Times New Roman" w:cs="Times New Roman"/>
          <w:sz w:val="24"/>
          <w:szCs w:val="24"/>
        </w:rPr>
        <w:t>.  Differentiating (</w:t>
      </w:r>
      <w:r w:rsidR="00053866" w:rsidRPr="001400F5">
        <w:rPr>
          <w:rFonts w:ascii="Times New Roman" w:eastAsiaTheme="minorEastAsia" w:hAnsi="Times New Roman" w:cs="Times New Roman"/>
          <w:sz w:val="24"/>
          <w:szCs w:val="24"/>
        </w:rPr>
        <w:t>19</w:t>
      </w:r>
      <w:r w:rsidR="00E136BC" w:rsidRPr="001400F5">
        <w:rPr>
          <w:rFonts w:ascii="Times New Roman" w:eastAsiaTheme="minorEastAsia" w:hAnsi="Times New Roman" w:cs="Times New Roman"/>
          <w:sz w:val="24"/>
          <w:szCs w:val="24"/>
        </w:rPr>
        <w:t>)</w:t>
      </w:r>
      <w:r w:rsidRPr="001400F5">
        <w:rPr>
          <w:rFonts w:ascii="Times New Roman" w:eastAsiaTheme="minorEastAsia" w:hAnsi="Times New Roman" w:cs="Times New Roman"/>
          <w:sz w:val="24"/>
          <w:szCs w:val="24"/>
        </w:rPr>
        <w:t xml:space="preserve"> with respect to time and setting </w:t>
      </w:r>
      <w:r w:rsidRPr="001400F5">
        <w:rPr>
          <w:rFonts w:ascii="Times New Roman" w:eastAsiaTheme="minorEastAsia" w:hAnsi="Times New Roman" w:cs="Times New Roman"/>
          <w:i/>
          <w:sz w:val="24"/>
          <w:szCs w:val="24"/>
        </w:rPr>
        <w:t>t = 0</w:t>
      </w:r>
      <w:r w:rsidRPr="001400F5">
        <w:rPr>
          <w:rFonts w:ascii="Times New Roman" w:eastAsiaTheme="minorEastAsia" w:hAnsi="Times New Roman" w:cs="Times New Roman"/>
          <w:sz w:val="24"/>
          <w:szCs w:val="24"/>
        </w:rPr>
        <w:t xml:space="preserve"> gives</w:t>
      </w:r>
    </w:p>
    <w:p w:rsidR="00E66A65" w:rsidRDefault="00172E0A" w:rsidP="00614984">
      <w:pPr>
        <w:spacing w:line="480" w:lineRule="auto"/>
        <w:ind w:left="900"/>
        <w:jc w:val="right"/>
        <w:rPr>
          <w:rFonts w:eastAsiaTheme="minorEastAsia" w:cstheme="minorHAnsi"/>
        </w:rPr>
      </w:pPr>
      <m:oMath>
        <m:sSub>
          <m:sSubPr>
            <m:ctrlPr>
              <w:rPr>
                <w:rFonts w:ascii="Cambria Math" w:eastAsiaTheme="minorEastAsia" w:hAnsi="Cambria Math" w:cstheme="minorHAnsi"/>
                <w:i/>
                <w:sz w:val="28"/>
                <w:szCs w:val="28"/>
              </w:rPr>
            </m:ctrlPr>
          </m:sSubPr>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df</m:t>
                    </m:r>
                  </m:num>
                  <m:den>
                    <m:r>
                      <w:rPr>
                        <w:rFonts w:ascii="Cambria Math" w:eastAsiaTheme="minorEastAsia" w:hAnsi="Cambria Math" w:cstheme="minorHAnsi"/>
                        <w:sz w:val="28"/>
                        <w:szCs w:val="28"/>
                      </w:rPr>
                      <m:t>dt</m:t>
                    </m:r>
                  </m:den>
                </m:f>
              </m:e>
            </m:d>
          </m:e>
          <m:sub>
            <m:r>
              <w:rPr>
                <w:rFonts w:ascii="Cambria Math" w:eastAsiaTheme="minorEastAsia" w:hAnsi="Cambria Math" w:cstheme="minorHAnsi"/>
                <w:sz w:val="28"/>
                <w:szCs w:val="28"/>
              </w:rPr>
              <m:t>0</m:t>
            </m:r>
          </m:sub>
        </m:sSub>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1</m:t>
            </m:r>
          </m:num>
          <m:den>
            <m:r>
              <w:rPr>
                <w:rFonts w:ascii="Cambria Math" w:eastAsiaTheme="minorEastAsia" w:hAnsi="Cambria Math" w:cstheme="minorHAnsi"/>
                <w:sz w:val="28"/>
                <w:szCs w:val="28"/>
              </w:rPr>
              <m:t>W</m:t>
            </m:r>
          </m:den>
        </m:f>
      </m:oMath>
      <w:r w:rsidR="002325BE">
        <w:rPr>
          <w:rFonts w:eastAsiaTheme="minorEastAsia" w:cstheme="minorHAnsi"/>
        </w:rPr>
        <w:tab/>
      </w:r>
      <w:r w:rsidR="002325BE">
        <w:rPr>
          <w:rFonts w:eastAsiaTheme="minorEastAsia" w:cstheme="minorHAnsi"/>
        </w:rPr>
        <w:tab/>
      </w:r>
      <w:r w:rsidR="002325BE">
        <w:rPr>
          <w:rFonts w:eastAsiaTheme="minorEastAsia" w:cstheme="minorHAnsi"/>
        </w:rPr>
        <w:tab/>
      </w:r>
      <w:r w:rsidR="002325BE">
        <w:rPr>
          <w:rFonts w:eastAsiaTheme="minorEastAsia" w:cstheme="minorHAnsi"/>
        </w:rPr>
        <w:tab/>
        <w:t xml:space="preserve">           </w:t>
      </w:r>
      <w:r w:rsidR="0043789B">
        <w:rPr>
          <w:rFonts w:eastAsiaTheme="minorEastAsia" w:cstheme="minorHAnsi"/>
        </w:rPr>
        <w:t xml:space="preserve"> </w:t>
      </w:r>
      <w:r w:rsidR="00B11955">
        <w:rPr>
          <w:rFonts w:eastAsiaTheme="minorEastAsia" w:cstheme="minorHAnsi"/>
        </w:rPr>
        <w:t>(32</w:t>
      </w:r>
      <w:r w:rsidR="00093FFA">
        <w:rPr>
          <w:rFonts w:eastAsiaTheme="minorEastAsia" w:cstheme="minorHAnsi"/>
        </w:rPr>
        <w:t>)</w:t>
      </w:r>
    </w:p>
    <w:p w:rsidR="000B514C" w:rsidRPr="001400F5" w:rsidRDefault="00F10517" w:rsidP="001400F5">
      <w:pPr>
        <w:spacing w:line="480" w:lineRule="auto"/>
        <w:ind w:left="900"/>
        <w:jc w:val="both"/>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 xml:space="preserve">Simply setting </w:t>
      </w:r>
      <w:r w:rsidR="00053866" w:rsidRPr="001400F5">
        <w:rPr>
          <w:rFonts w:ascii="Times New Roman" w:eastAsiaTheme="minorEastAsia" w:hAnsi="Times New Roman" w:cs="Times New Roman"/>
          <w:sz w:val="24"/>
          <w:szCs w:val="24"/>
        </w:rPr>
        <w:t>(31) and (32</w:t>
      </w:r>
      <w:r w:rsidR="00E136BC" w:rsidRPr="001400F5">
        <w:rPr>
          <w:rFonts w:ascii="Times New Roman" w:eastAsiaTheme="minorEastAsia" w:hAnsi="Times New Roman" w:cs="Times New Roman"/>
          <w:sz w:val="24"/>
          <w:szCs w:val="24"/>
        </w:rPr>
        <w:t>)</w:t>
      </w:r>
      <w:r w:rsidR="00093FFA" w:rsidRPr="001400F5">
        <w:rPr>
          <w:rFonts w:ascii="Times New Roman" w:eastAsiaTheme="minorEastAsia" w:hAnsi="Times New Roman" w:cs="Times New Roman"/>
          <w:sz w:val="24"/>
          <w:szCs w:val="24"/>
        </w:rPr>
        <w:t xml:space="preserve"> equal to each other and solving for </w:t>
      </w:r>
      <w:r w:rsidR="00093FFA" w:rsidRPr="001400F5">
        <w:rPr>
          <w:rFonts w:ascii="Times New Roman" w:eastAsiaTheme="minorEastAsia" w:hAnsi="Times New Roman" w:cs="Times New Roman"/>
          <w:i/>
          <w:sz w:val="24"/>
          <w:szCs w:val="24"/>
        </w:rPr>
        <w:t>T</w:t>
      </w:r>
      <w:r w:rsidR="00093FFA" w:rsidRPr="001400F5">
        <w:rPr>
          <w:rFonts w:ascii="Times New Roman" w:eastAsiaTheme="minorEastAsia" w:hAnsi="Times New Roman" w:cs="Times New Roman"/>
          <w:sz w:val="24"/>
          <w:szCs w:val="24"/>
        </w:rPr>
        <w:t xml:space="preserve"> is not accurate; the local combustion model treats ignition as a discontinuous leap from no combustion to maximum combustion at </w:t>
      </w:r>
      <w:r w:rsidR="00093FFA" w:rsidRPr="001400F5">
        <w:rPr>
          <w:rFonts w:ascii="Times New Roman" w:eastAsiaTheme="minorEastAsia" w:hAnsi="Times New Roman" w:cs="Times New Roman"/>
          <w:i/>
          <w:sz w:val="24"/>
          <w:szCs w:val="24"/>
        </w:rPr>
        <w:t>t</w:t>
      </w:r>
      <w:r w:rsidR="00093FFA" w:rsidRPr="001400F5">
        <w:rPr>
          <w:rFonts w:ascii="Times New Roman" w:eastAsiaTheme="minorEastAsia" w:hAnsi="Times New Roman" w:cs="Times New Roman"/>
          <w:sz w:val="24"/>
          <w:szCs w:val="24"/>
        </w:rPr>
        <w:t xml:space="preserve"> = 0, and the temperature clearly should not be regarded as a constant during the leap.  To find the temperature at the end of the leap (at which point the exponential decay curve takes effect), a “zero-order jump” approach (</w:t>
      </w:r>
      <w:r w:rsidR="001400F5">
        <w:rPr>
          <w:rFonts w:ascii="Times New Roman" w:eastAsiaTheme="minorEastAsia" w:hAnsi="Times New Roman" w:cs="Times New Roman"/>
          <w:sz w:val="24"/>
          <w:szCs w:val="24"/>
        </w:rPr>
        <w:t>similar to the method for calculati</w:t>
      </w:r>
      <w:r w:rsidR="00686C00">
        <w:rPr>
          <w:rFonts w:ascii="Times New Roman" w:eastAsiaTheme="minorEastAsia" w:hAnsi="Times New Roman" w:cs="Times New Roman"/>
          <w:sz w:val="24"/>
          <w:szCs w:val="24"/>
        </w:rPr>
        <w:t>ng boundary layer entrainment developed by</w:t>
      </w:r>
      <w:r w:rsidR="001400F5">
        <w:rPr>
          <w:rFonts w:ascii="Times New Roman" w:eastAsiaTheme="minorEastAsia" w:hAnsi="Times New Roman" w:cs="Times New Roman"/>
          <w:sz w:val="24"/>
          <w:szCs w:val="24"/>
        </w:rPr>
        <w:t xml:space="preserve"> </w:t>
      </w:r>
      <w:r w:rsidR="00093FFA" w:rsidRPr="001400F5">
        <w:rPr>
          <w:rFonts w:ascii="Times New Roman" w:eastAsiaTheme="minorEastAsia" w:hAnsi="Times New Roman" w:cs="Times New Roman"/>
          <w:sz w:val="24"/>
          <w:szCs w:val="24"/>
        </w:rPr>
        <w:t>Fedorovich</w:t>
      </w:r>
      <w:r w:rsidR="00686C00">
        <w:rPr>
          <w:rFonts w:ascii="Times New Roman" w:eastAsiaTheme="minorEastAsia" w:hAnsi="Times New Roman" w:cs="Times New Roman"/>
          <w:sz w:val="24"/>
          <w:szCs w:val="24"/>
        </w:rPr>
        <w:t>,</w:t>
      </w:r>
      <w:r w:rsidR="00093FFA" w:rsidRPr="001400F5">
        <w:rPr>
          <w:rFonts w:ascii="Times New Roman" w:eastAsiaTheme="minorEastAsia" w:hAnsi="Times New Roman" w:cs="Times New Roman"/>
          <w:sz w:val="24"/>
          <w:szCs w:val="24"/>
        </w:rPr>
        <w:t xml:space="preserve"> 1995) was employed in which the </w:t>
      </w:r>
      <w:r w:rsidR="000B514C" w:rsidRPr="001400F5">
        <w:rPr>
          <w:rFonts w:ascii="Times New Roman" w:eastAsiaTheme="minorEastAsia" w:hAnsi="Times New Roman" w:cs="Times New Roman"/>
          <w:sz w:val="24"/>
          <w:szCs w:val="24"/>
        </w:rPr>
        <w:t xml:space="preserve">temperature shifts linearly from the ambient </w:t>
      </w:r>
      <w:r w:rsidR="0094676F" w:rsidRPr="001400F5">
        <w:rPr>
          <w:rFonts w:ascii="Times New Roman" w:eastAsiaTheme="minorEastAsia" w:hAnsi="Times New Roman" w:cs="Times New Roman"/>
          <w:sz w:val="24"/>
          <w:szCs w:val="24"/>
        </w:rPr>
        <w:t>fuel temperature</w:t>
      </w:r>
      <w:r w:rsidR="000B514C" w:rsidRPr="001400F5">
        <w:rPr>
          <w:rFonts w:ascii="Times New Roman" w:eastAsiaTheme="minorEastAsia" w:hAnsi="Times New Roman" w:cs="Times New Roman"/>
          <w:sz w:val="24"/>
          <w:szCs w:val="24"/>
        </w:rPr>
        <w:t xml:space="preserve"> </w:t>
      </w:r>
      <w:r w:rsidR="000B514C" w:rsidRPr="001400F5">
        <w:rPr>
          <w:rFonts w:ascii="Times New Roman" w:eastAsiaTheme="minorEastAsia" w:hAnsi="Times New Roman" w:cs="Times New Roman"/>
          <w:i/>
          <w:sz w:val="24"/>
          <w:szCs w:val="24"/>
        </w:rPr>
        <w:t>T</w:t>
      </w:r>
      <w:r w:rsidR="000B514C" w:rsidRPr="001400F5">
        <w:rPr>
          <w:rFonts w:ascii="Times New Roman" w:eastAsiaTheme="minorEastAsia" w:hAnsi="Times New Roman" w:cs="Times New Roman"/>
          <w:i/>
          <w:sz w:val="24"/>
          <w:szCs w:val="24"/>
          <w:vertAlign w:val="subscript"/>
        </w:rPr>
        <w:t>i</w:t>
      </w:r>
      <w:r w:rsidR="000B514C" w:rsidRPr="001400F5">
        <w:rPr>
          <w:rFonts w:ascii="Times New Roman" w:eastAsiaTheme="minorEastAsia" w:hAnsi="Times New Roman" w:cs="Times New Roman"/>
          <w:sz w:val="24"/>
          <w:szCs w:val="24"/>
        </w:rPr>
        <w:t xml:space="preserve"> to the ignition temperature </w:t>
      </w:r>
      <w:r w:rsidR="000B514C" w:rsidRPr="001400F5">
        <w:rPr>
          <w:rFonts w:ascii="Times New Roman" w:eastAsiaTheme="minorEastAsia" w:hAnsi="Times New Roman" w:cs="Times New Roman"/>
          <w:i/>
          <w:sz w:val="24"/>
          <w:szCs w:val="24"/>
        </w:rPr>
        <w:t>T</w:t>
      </w:r>
      <w:r w:rsidR="000B514C" w:rsidRPr="001400F5">
        <w:rPr>
          <w:rFonts w:ascii="Times New Roman" w:eastAsiaTheme="minorEastAsia" w:hAnsi="Times New Roman" w:cs="Times New Roman"/>
          <w:i/>
          <w:sz w:val="24"/>
          <w:szCs w:val="24"/>
          <w:vertAlign w:val="subscript"/>
        </w:rPr>
        <w:t>f</w:t>
      </w:r>
      <w:r w:rsidR="000B514C" w:rsidRPr="001400F5">
        <w:rPr>
          <w:rFonts w:ascii="Times New Roman" w:eastAsiaTheme="minorEastAsia" w:hAnsi="Times New Roman" w:cs="Times New Roman"/>
          <w:sz w:val="24"/>
          <w:szCs w:val="24"/>
        </w:rPr>
        <w:t xml:space="preserve"> ove</w:t>
      </w:r>
      <w:r w:rsidR="00760B9D">
        <w:rPr>
          <w:rFonts w:ascii="Times New Roman" w:eastAsiaTheme="minorEastAsia" w:hAnsi="Times New Roman" w:cs="Times New Roman"/>
          <w:sz w:val="24"/>
          <w:szCs w:val="24"/>
        </w:rPr>
        <w:t xml:space="preserve">r an infinitesimally-small </w:t>
      </w:r>
      <w:r w:rsidR="000B514C" w:rsidRPr="001400F5">
        <w:rPr>
          <w:rFonts w:ascii="Times New Roman" w:eastAsiaTheme="minorEastAsia" w:hAnsi="Times New Roman" w:cs="Times New Roman"/>
          <w:sz w:val="24"/>
          <w:szCs w:val="24"/>
        </w:rPr>
        <w:t xml:space="preserve">interval </w:t>
      </w:r>
      <w:r w:rsidR="000B514C" w:rsidRPr="001400F5">
        <w:rPr>
          <w:rFonts w:ascii="Times New Roman" w:eastAsiaTheme="minorEastAsia" w:hAnsi="Times New Roman" w:cs="Times New Roman"/>
          <w:i/>
          <w:sz w:val="24"/>
          <w:szCs w:val="24"/>
        </w:rPr>
        <w:t>δt</w:t>
      </w:r>
      <w:r w:rsidR="000B514C" w:rsidRPr="001400F5">
        <w:rPr>
          <w:rFonts w:ascii="Times New Roman" w:eastAsiaTheme="minorEastAsia" w:hAnsi="Times New Roman" w:cs="Times New Roman"/>
          <w:sz w:val="24"/>
          <w:szCs w:val="24"/>
        </w:rPr>
        <w:t>:</w:t>
      </w:r>
    </w:p>
    <w:p w:rsidR="000B5C70" w:rsidRDefault="00461852" w:rsidP="00614984">
      <w:pPr>
        <w:spacing w:line="480" w:lineRule="auto"/>
        <w:ind w:left="900"/>
        <w:jc w:val="right"/>
        <w:rPr>
          <w:rFonts w:eastAsiaTheme="minorEastAsia" w:cstheme="minorHAnsi"/>
        </w:rPr>
      </w:pPr>
      <m:oMath>
        <m:r>
          <w:rPr>
            <w:rFonts w:ascii="Cambria Math" w:eastAsiaTheme="minorEastAsia" w:hAnsi="Cambria Math" w:cstheme="minorHAnsi"/>
            <w:sz w:val="28"/>
            <w:szCs w:val="28"/>
          </w:rPr>
          <m:t>T</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e>
        </m:d>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f</m:t>
            </m:r>
          </m:sub>
        </m:sSub>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t</m:t>
            </m:r>
          </m:num>
          <m:den>
            <m:r>
              <w:rPr>
                <w:rFonts w:ascii="Cambria Math" w:eastAsiaTheme="minorEastAsia" w:hAnsi="Cambria Math" w:cstheme="minorHAnsi"/>
                <w:sz w:val="28"/>
                <w:szCs w:val="28"/>
              </w:rPr>
              <m:t>δt</m:t>
            </m:r>
          </m:den>
        </m:f>
      </m:oMath>
      <w:r w:rsidR="00D41C70">
        <w:rPr>
          <w:rFonts w:eastAsiaTheme="minorEastAsia" w:cstheme="minorHAnsi"/>
        </w:rPr>
        <w:t xml:space="preserve"> </w:t>
      </w:r>
      <w:r w:rsidR="00D41C70">
        <w:rPr>
          <w:rFonts w:eastAsiaTheme="minorEastAsia" w:cstheme="minorHAnsi"/>
        </w:rPr>
        <w:tab/>
        <w:t xml:space="preserve">                                    </w:t>
      </w:r>
      <w:r w:rsidR="00B11955">
        <w:rPr>
          <w:rFonts w:eastAsiaTheme="minorEastAsia" w:cstheme="minorHAnsi"/>
        </w:rPr>
        <w:t>(33</w:t>
      </w:r>
      <w:r>
        <w:rPr>
          <w:rFonts w:eastAsiaTheme="minorEastAsia" w:cstheme="minorHAnsi"/>
        </w:rPr>
        <w:t>)</w:t>
      </w:r>
    </w:p>
    <w:p w:rsidR="00682BFC" w:rsidRPr="001400F5" w:rsidRDefault="000B5C70" w:rsidP="001400F5">
      <w:pPr>
        <w:spacing w:line="480" w:lineRule="auto"/>
        <w:ind w:left="900" w:firstLine="540"/>
        <w:jc w:val="both"/>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Th</w:t>
      </w:r>
      <w:r w:rsidR="00053866" w:rsidRPr="001400F5">
        <w:rPr>
          <w:rFonts w:ascii="Times New Roman" w:eastAsiaTheme="minorEastAsia" w:hAnsi="Times New Roman" w:cs="Times New Roman"/>
          <w:sz w:val="24"/>
          <w:szCs w:val="24"/>
        </w:rPr>
        <w:t>e procedure now integrates (31) and (32</w:t>
      </w:r>
      <w:r w:rsidR="00E136BC" w:rsidRPr="001400F5">
        <w:rPr>
          <w:rFonts w:ascii="Times New Roman" w:eastAsiaTheme="minorEastAsia" w:hAnsi="Times New Roman" w:cs="Times New Roman"/>
          <w:sz w:val="24"/>
          <w:szCs w:val="24"/>
        </w:rPr>
        <w:t>)</w:t>
      </w:r>
      <w:r w:rsidRPr="001400F5">
        <w:rPr>
          <w:rFonts w:ascii="Times New Roman" w:eastAsiaTheme="minorEastAsia" w:hAnsi="Times New Roman" w:cs="Times New Roman"/>
          <w:sz w:val="24"/>
          <w:szCs w:val="24"/>
        </w:rPr>
        <w:t xml:space="preserve"> over the interval </w:t>
      </w:r>
      <w:r w:rsidRPr="001400F5">
        <w:rPr>
          <w:rFonts w:ascii="Times New Roman" w:eastAsiaTheme="minorEastAsia" w:hAnsi="Times New Roman" w:cs="Times New Roman"/>
          <w:i/>
          <w:sz w:val="24"/>
          <w:szCs w:val="24"/>
        </w:rPr>
        <w:t>δt</w:t>
      </w:r>
      <w:r w:rsidRPr="001400F5">
        <w:rPr>
          <w:rFonts w:ascii="Times New Roman" w:eastAsiaTheme="minorEastAsia" w:hAnsi="Times New Roman" w:cs="Times New Roman"/>
          <w:sz w:val="24"/>
          <w:szCs w:val="24"/>
        </w:rPr>
        <w:t xml:space="preserve">, </w:t>
      </w:r>
      <w:r w:rsidR="00105928" w:rsidRPr="001400F5">
        <w:rPr>
          <w:rFonts w:ascii="Times New Roman" w:eastAsiaTheme="minorEastAsia" w:hAnsi="Times New Roman" w:cs="Times New Roman"/>
          <w:sz w:val="24"/>
          <w:szCs w:val="24"/>
        </w:rPr>
        <w:t>obtains</w:t>
      </w:r>
      <w:r w:rsidRPr="001400F5">
        <w:rPr>
          <w:rFonts w:ascii="Times New Roman" w:eastAsiaTheme="minorEastAsia" w:hAnsi="Times New Roman" w:cs="Times New Roman"/>
          <w:sz w:val="24"/>
          <w:szCs w:val="24"/>
        </w:rPr>
        <w:t xml:space="preserve"> the limit as </w:t>
      </w:r>
      <w:r w:rsidR="009B7A0D" w:rsidRPr="001400F5">
        <w:rPr>
          <w:rFonts w:ascii="Times New Roman" w:eastAsiaTheme="minorEastAsia" w:hAnsi="Times New Roman" w:cs="Times New Roman"/>
          <w:i/>
          <w:sz w:val="24"/>
          <w:szCs w:val="24"/>
        </w:rPr>
        <w:t>δt</w:t>
      </w:r>
      <w:r w:rsidR="009B7A0D" w:rsidRPr="001400F5">
        <w:rPr>
          <w:rFonts w:ascii="Times New Roman" w:eastAsiaTheme="minorEastAsia" w:hAnsi="Times New Roman" w:cs="Times New Roman"/>
          <w:sz w:val="24"/>
          <w:szCs w:val="24"/>
        </w:rPr>
        <w:t xml:space="preserve"> </w:t>
      </w:r>
      <w:r w:rsidR="009B7A0D" w:rsidRPr="001400F5">
        <w:rPr>
          <w:rFonts w:ascii="Times New Roman" w:eastAsiaTheme="minorEastAsia" w:hAnsi="Cambria Math" w:cs="Times New Roman"/>
          <w:sz w:val="24"/>
          <w:szCs w:val="24"/>
        </w:rPr>
        <w:t>⟶</w:t>
      </w:r>
      <w:r w:rsidR="009B7A0D" w:rsidRPr="001400F5">
        <w:rPr>
          <w:rFonts w:ascii="Times New Roman" w:eastAsiaTheme="minorEastAsia" w:hAnsi="Times New Roman" w:cs="Times New Roman"/>
          <w:sz w:val="24"/>
          <w:szCs w:val="24"/>
        </w:rPr>
        <w:t xml:space="preserve"> 0, and solves for </w:t>
      </w:r>
      <w:r w:rsidR="009B7A0D" w:rsidRPr="001400F5">
        <w:rPr>
          <w:rFonts w:ascii="Times New Roman" w:eastAsiaTheme="minorEastAsia" w:hAnsi="Times New Roman" w:cs="Times New Roman"/>
          <w:i/>
          <w:sz w:val="24"/>
          <w:szCs w:val="24"/>
        </w:rPr>
        <w:t>T</w:t>
      </w:r>
      <w:r w:rsidR="009B7A0D" w:rsidRPr="001400F5">
        <w:rPr>
          <w:rFonts w:ascii="Times New Roman" w:eastAsiaTheme="minorEastAsia" w:hAnsi="Times New Roman" w:cs="Times New Roman"/>
          <w:i/>
          <w:sz w:val="24"/>
          <w:szCs w:val="24"/>
          <w:vertAlign w:val="subscript"/>
        </w:rPr>
        <w:t>f</w:t>
      </w:r>
      <w:r w:rsidR="009B7A0D" w:rsidRPr="001400F5">
        <w:rPr>
          <w:rFonts w:ascii="Times New Roman" w:eastAsiaTheme="minorEastAsia" w:hAnsi="Times New Roman" w:cs="Times New Roman"/>
          <w:sz w:val="24"/>
          <w:szCs w:val="24"/>
        </w:rPr>
        <w:t>.</w:t>
      </w:r>
      <w:r w:rsidRPr="001400F5">
        <w:rPr>
          <w:rFonts w:ascii="Times New Roman" w:eastAsiaTheme="minorEastAsia" w:hAnsi="Times New Roman" w:cs="Times New Roman"/>
          <w:sz w:val="24"/>
          <w:szCs w:val="24"/>
        </w:rPr>
        <w:t xml:space="preserve"> </w:t>
      </w:r>
      <w:r w:rsidR="000B514C" w:rsidRPr="001400F5">
        <w:rPr>
          <w:rFonts w:ascii="Times New Roman" w:eastAsiaTheme="minorEastAsia" w:hAnsi="Times New Roman" w:cs="Times New Roman"/>
          <w:sz w:val="24"/>
          <w:szCs w:val="24"/>
        </w:rPr>
        <w:t xml:space="preserve"> </w:t>
      </w:r>
      <w:r w:rsidR="00E136BC" w:rsidRPr="001400F5">
        <w:rPr>
          <w:rFonts w:ascii="Times New Roman" w:eastAsiaTheme="minorEastAsia" w:hAnsi="Times New Roman" w:cs="Times New Roman"/>
          <w:sz w:val="24"/>
          <w:szCs w:val="24"/>
        </w:rPr>
        <w:t>Integration of (</w:t>
      </w:r>
      <w:r w:rsidR="00053866" w:rsidRPr="001400F5">
        <w:rPr>
          <w:rFonts w:ascii="Times New Roman" w:eastAsiaTheme="minorEastAsia" w:hAnsi="Times New Roman" w:cs="Times New Roman"/>
          <w:sz w:val="24"/>
          <w:szCs w:val="24"/>
        </w:rPr>
        <w:t>31</w:t>
      </w:r>
      <w:r w:rsidR="00E136BC" w:rsidRPr="001400F5">
        <w:rPr>
          <w:rFonts w:ascii="Times New Roman" w:eastAsiaTheme="minorEastAsia" w:hAnsi="Times New Roman" w:cs="Times New Roman"/>
          <w:sz w:val="24"/>
          <w:szCs w:val="24"/>
        </w:rPr>
        <w:t>)</w:t>
      </w:r>
      <w:r w:rsidR="009B7A0D" w:rsidRPr="001400F5">
        <w:rPr>
          <w:rFonts w:ascii="Times New Roman" w:eastAsiaTheme="minorEastAsia" w:hAnsi="Times New Roman" w:cs="Times New Roman"/>
          <w:sz w:val="24"/>
          <w:szCs w:val="24"/>
        </w:rPr>
        <w:t xml:space="preserve"> </w:t>
      </w:r>
      <w:r w:rsidR="005C684C" w:rsidRPr="001400F5">
        <w:rPr>
          <w:rFonts w:ascii="Times New Roman" w:eastAsiaTheme="minorEastAsia" w:hAnsi="Times New Roman" w:cs="Times New Roman"/>
          <w:sz w:val="24"/>
          <w:szCs w:val="24"/>
        </w:rPr>
        <w:t xml:space="preserve">from </w:t>
      </w:r>
      <w:r w:rsidR="005C684C" w:rsidRPr="001400F5">
        <w:rPr>
          <w:rFonts w:ascii="Times New Roman" w:eastAsiaTheme="minorEastAsia" w:hAnsi="Times New Roman" w:cs="Times New Roman"/>
          <w:i/>
          <w:sz w:val="24"/>
          <w:szCs w:val="24"/>
        </w:rPr>
        <w:t>t</w:t>
      </w:r>
      <w:r w:rsidR="005C684C" w:rsidRPr="001400F5">
        <w:rPr>
          <w:rFonts w:ascii="Times New Roman" w:eastAsiaTheme="minorEastAsia" w:hAnsi="Times New Roman" w:cs="Times New Roman"/>
          <w:sz w:val="24"/>
          <w:szCs w:val="24"/>
        </w:rPr>
        <w:t xml:space="preserve"> = 0 to </w:t>
      </w:r>
      <w:r w:rsidR="005C684C" w:rsidRPr="001400F5">
        <w:rPr>
          <w:rFonts w:ascii="Times New Roman" w:eastAsiaTheme="minorEastAsia" w:hAnsi="Times New Roman" w:cs="Times New Roman"/>
          <w:i/>
          <w:sz w:val="24"/>
          <w:szCs w:val="24"/>
        </w:rPr>
        <w:t>t</w:t>
      </w:r>
      <w:r w:rsidR="005C684C" w:rsidRPr="001400F5">
        <w:rPr>
          <w:rFonts w:ascii="Times New Roman" w:eastAsiaTheme="minorEastAsia" w:hAnsi="Times New Roman" w:cs="Times New Roman"/>
          <w:sz w:val="24"/>
          <w:szCs w:val="24"/>
        </w:rPr>
        <w:t xml:space="preserve"> = </w:t>
      </w:r>
      <w:r w:rsidR="005C684C" w:rsidRPr="001400F5">
        <w:rPr>
          <w:rFonts w:ascii="Times New Roman" w:eastAsiaTheme="minorEastAsia" w:hAnsi="Times New Roman" w:cs="Times New Roman"/>
          <w:i/>
          <w:sz w:val="24"/>
          <w:szCs w:val="24"/>
        </w:rPr>
        <w:t>δt</w:t>
      </w:r>
      <w:r w:rsidR="005C684C" w:rsidRPr="001400F5">
        <w:rPr>
          <w:rFonts w:ascii="Times New Roman" w:eastAsiaTheme="minorEastAsia" w:hAnsi="Times New Roman" w:cs="Times New Roman"/>
          <w:sz w:val="24"/>
          <w:szCs w:val="24"/>
        </w:rPr>
        <w:t xml:space="preserve"> for the fire model </w:t>
      </w:r>
      <w:r w:rsidR="009B7A0D" w:rsidRPr="001400F5">
        <w:rPr>
          <w:rFonts w:ascii="Times New Roman" w:eastAsiaTheme="minorEastAsia" w:hAnsi="Times New Roman" w:cs="Times New Roman"/>
          <w:sz w:val="24"/>
          <w:szCs w:val="24"/>
        </w:rPr>
        <w:t>is trivial:</w:t>
      </w:r>
    </w:p>
    <w:p w:rsidR="009B7A0D" w:rsidRDefault="00172E0A" w:rsidP="00614984">
      <w:pPr>
        <w:spacing w:line="480" w:lineRule="auto"/>
        <w:ind w:left="900"/>
        <w:jc w:val="right"/>
        <w:rPr>
          <w:rFonts w:eastAsiaTheme="minorEastAsia" w:cstheme="minorHAnsi"/>
        </w:rPr>
      </w:pPr>
      <m:oMath>
        <m:f>
          <m:fPr>
            <m:ctrlPr>
              <w:rPr>
                <w:rFonts w:ascii="Cambria Math" w:eastAsiaTheme="minorEastAsia" w:hAnsi="Cambria Math" w:cstheme="minorHAnsi"/>
                <w:i/>
                <w:sz w:val="29"/>
                <w:szCs w:val="29"/>
              </w:rPr>
            </m:ctrlPr>
          </m:fPr>
          <m:num>
            <m:r>
              <m:rPr>
                <m:sty m:val="p"/>
              </m:rPr>
              <w:rPr>
                <w:rFonts w:ascii="Cambria Math" w:hAnsi="Cambria Math" w:cstheme="minorHAnsi"/>
                <w:sz w:val="29"/>
                <w:szCs w:val="29"/>
              </w:rPr>
              <m:t>Δ</m:t>
            </m:r>
            <m:r>
              <w:rPr>
                <w:rFonts w:ascii="Cambria Math" w:hAnsi="Cambria Math" w:cstheme="minorHAnsi"/>
                <w:sz w:val="29"/>
                <w:szCs w:val="29"/>
              </w:rPr>
              <m:t>f</m:t>
            </m:r>
          </m:num>
          <m:den>
            <m:r>
              <m:rPr>
                <m:sty m:val="p"/>
              </m:rPr>
              <w:rPr>
                <w:rFonts w:ascii="Cambria Math" w:hAnsi="Cambria Math" w:cstheme="minorHAnsi"/>
                <w:sz w:val="29"/>
                <w:szCs w:val="29"/>
              </w:rPr>
              <m:t>Δ</m:t>
            </m:r>
            <m:r>
              <w:rPr>
                <w:rFonts w:ascii="Cambria Math" w:hAnsi="Cambria Math" w:cstheme="minorHAnsi"/>
                <w:sz w:val="29"/>
                <w:szCs w:val="29"/>
              </w:rPr>
              <m:t>t</m:t>
            </m:r>
          </m:den>
        </m:f>
        <m:r>
          <w:rPr>
            <w:rFonts w:ascii="Cambria Math" w:eastAsiaTheme="minorEastAsia" w:hAnsi="Cambria Math" w:cstheme="minorHAnsi"/>
            <w:sz w:val="29"/>
            <w:szCs w:val="29"/>
          </w:rPr>
          <m:t>=-</m:t>
        </m:r>
        <m:f>
          <m:fPr>
            <m:ctrlPr>
              <w:rPr>
                <w:rFonts w:ascii="Cambria Math" w:eastAsiaTheme="minorEastAsia" w:hAnsi="Cambria Math" w:cstheme="minorHAnsi"/>
                <w:i/>
                <w:sz w:val="29"/>
                <w:szCs w:val="29"/>
              </w:rPr>
            </m:ctrlPr>
          </m:fPr>
          <m:num>
            <m:r>
              <w:rPr>
                <w:rFonts w:ascii="Cambria Math" w:eastAsiaTheme="minorEastAsia" w:hAnsi="Cambria Math" w:cstheme="minorHAnsi"/>
                <w:sz w:val="29"/>
                <w:szCs w:val="29"/>
              </w:rPr>
              <m:t>δt</m:t>
            </m:r>
          </m:num>
          <m:den>
            <m:r>
              <w:rPr>
                <w:rFonts w:ascii="Cambria Math" w:eastAsiaTheme="minorEastAsia" w:hAnsi="Cambria Math" w:cstheme="minorHAnsi"/>
                <w:sz w:val="29"/>
                <w:szCs w:val="29"/>
              </w:rPr>
              <m:t>W</m:t>
            </m:r>
          </m:den>
        </m:f>
      </m:oMath>
      <w:r w:rsidR="00D41C70">
        <w:rPr>
          <w:rFonts w:eastAsiaTheme="minorEastAsia" w:cstheme="minorHAnsi"/>
        </w:rPr>
        <w:tab/>
      </w:r>
      <w:r w:rsidR="00D41C70">
        <w:rPr>
          <w:rFonts w:eastAsiaTheme="minorEastAsia" w:cstheme="minorHAnsi"/>
        </w:rPr>
        <w:tab/>
      </w:r>
      <w:r w:rsidR="00D41C70">
        <w:rPr>
          <w:rFonts w:eastAsiaTheme="minorEastAsia" w:cstheme="minorHAnsi"/>
        </w:rPr>
        <w:tab/>
      </w:r>
      <w:r w:rsidR="00D41C70">
        <w:rPr>
          <w:rFonts w:eastAsiaTheme="minorEastAsia" w:cstheme="minorHAnsi"/>
        </w:rPr>
        <w:tab/>
      </w:r>
      <w:r w:rsidR="00D41C70">
        <w:rPr>
          <w:rFonts w:eastAsiaTheme="minorEastAsia" w:cstheme="minorHAnsi"/>
        </w:rPr>
        <w:tab/>
        <w:t xml:space="preserve">     </w:t>
      </w:r>
      <w:r w:rsidR="00B11955">
        <w:rPr>
          <w:rFonts w:eastAsiaTheme="minorEastAsia" w:cstheme="minorHAnsi"/>
        </w:rPr>
        <w:t xml:space="preserve">  (34</w:t>
      </w:r>
      <w:r w:rsidR="009B7A0D">
        <w:rPr>
          <w:rFonts w:eastAsiaTheme="minorEastAsia" w:cstheme="minorHAnsi"/>
        </w:rPr>
        <w:t>)</w:t>
      </w:r>
    </w:p>
    <w:p w:rsidR="005C684C" w:rsidRPr="001400F5" w:rsidRDefault="002A18F7" w:rsidP="001400F5">
      <w:pPr>
        <w:spacing w:line="480" w:lineRule="auto"/>
        <w:ind w:left="900" w:firstLine="540"/>
        <w:rPr>
          <w:rFonts w:ascii="Times New Roman" w:eastAsiaTheme="minorEastAsia" w:hAnsi="Times New Roman" w:cs="Times New Roman"/>
          <w:sz w:val="24"/>
          <w:szCs w:val="24"/>
        </w:rPr>
      </w:pPr>
      <w:r>
        <w:rPr>
          <w:rFonts w:ascii="Times New Roman" w:eastAsiaTheme="minorEastAsia" w:hAnsi="Times New Roman" w:cs="Times New Roman"/>
          <w:sz w:val="24"/>
          <w:szCs w:val="24"/>
        </w:rPr>
        <w:t>Substituting</w:t>
      </w:r>
      <w:r w:rsidR="00053866" w:rsidRPr="001400F5">
        <w:rPr>
          <w:rFonts w:ascii="Times New Roman" w:eastAsiaTheme="minorEastAsia" w:hAnsi="Times New Roman" w:cs="Times New Roman"/>
          <w:sz w:val="24"/>
          <w:szCs w:val="24"/>
        </w:rPr>
        <w:t xml:space="preserve"> (33</w:t>
      </w:r>
      <w:r w:rsidR="00E136BC" w:rsidRPr="001400F5">
        <w:rPr>
          <w:rFonts w:ascii="Times New Roman" w:eastAsiaTheme="minorEastAsia" w:hAnsi="Times New Roman" w:cs="Times New Roman"/>
          <w:sz w:val="24"/>
          <w:szCs w:val="24"/>
        </w:rPr>
        <w:t>) into (31)</w:t>
      </w:r>
      <w:r w:rsidR="005C684C" w:rsidRPr="001400F5">
        <w:rPr>
          <w:rFonts w:ascii="Times New Roman" w:eastAsiaTheme="minorEastAsia" w:hAnsi="Times New Roman" w:cs="Times New Roman"/>
          <w:sz w:val="24"/>
          <w:szCs w:val="24"/>
        </w:rPr>
        <w:t xml:space="preserve">, applying the substitution </w:t>
      </w:r>
      <w:r w:rsidR="005C684C" w:rsidRPr="001400F5">
        <w:rPr>
          <w:rFonts w:ascii="Times New Roman" w:eastAsiaTheme="minorEastAsia" w:hAnsi="Times New Roman" w:cs="Times New Roman"/>
          <w:i/>
          <w:sz w:val="24"/>
          <w:szCs w:val="24"/>
        </w:rPr>
        <w:t xml:space="preserve">u = </w:t>
      </w:r>
      <w:r w:rsidR="005C684C" w:rsidRPr="001400F5">
        <w:rPr>
          <w:rFonts w:ascii="Times New Roman" w:eastAsiaTheme="minorEastAsia" w:hAnsi="Times New Roman" w:cs="Times New Roman"/>
          <w:sz w:val="24"/>
          <w:szCs w:val="24"/>
        </w:rPr>
        <w:t>(</w:t>
      </w:r>
      <w:r w:rsidR="005C684C" w:rsidRPr="001400F5">
        <w:rPr>
          <w:rFonts w:ascii="Times New Roman" w:eastAsiaTheme="minorEastAsia" w:hAnsi="Times New Roman" w:cs="Times New Roman"/>
          <w:i/>
          <w:sz w:val="24"/>
          <w:szCs w:val="24"/>
        </w:rPr>
        <w:t>T</w:t>
      </w:r>
      <w:r w:rsidR="005C684C" w:rsidRPr="001400F5">
        <w:rPr>
          <w:rFonts w:ascii="Times New Roman" w:eastAsiaTheme="minorEastAsia" w:hAnsi="Times New Roman" w:cs="Times New Roman"/>
          <w:i/>
          <w:sz w:val="24"/>
          <w:szCs w:val="24"/>
          <w:vertAlign w:val="subscript"/>
        </w:rPr>
        <w:t>f</w:t>
      </w:r>
      <w:r w:rsidR="005C684C" w:rsidRPr="001400F5">
        <w:rPr>
          <w:rFonts w:ascii="Times New Roman" w:eastAsiaTheme="minorEastAsia" w:hAnsi="Times New Roman" w:cs="Times New Roman"/>
          <w:sz w:val="24"/>
          <w:szCs w:val="24"/>
          <w:vertAlign w:val="subscript"/>
        </w:rPr>
        <w:t xml:space="preserve"> </w:t>
      </w:r>
      <w:r w:rsidR="005C684C" w:rsidRPr="001400F5">
        <w:rPr>
          <w:rFonts w:ascii="Times New Roman" w:eastAsiaTheme="minorEastAsia" w:hAnsi="Times New Roman" w:cs="Times New Roman"/>
          <w:sz w:val="24"/>
          <w:szCs w:val="24"/>
        </w:rPr>
        <w:t xml:space="preserve">– </w:t>
      </w:r>
      <w:r w:rsidR="005C684C" w:rsidRPr="001400F5">
        <w:rPr>
          <w:rFonts w:ascii="Times New Roman" w:eastAsiaTheme="minorEastAsia" w:hAnsi="Times New Roman" w:cs="Times New Roman"/>
          <w:i/>
          <w:sz w:val="24"/>
          <w:szCs w:val="24"/>
        </w:rPr>
        <w:t>T</w:t>
      </w:r>
      <w:r w:rsidR="005C684C" w:rsidRPr="001400F5">
        <w:rPr>
          <w:rFonts w:ascii="Times New Roman" w:eastAsiaTheme="minorEastAsia" w:hAnsi="Times New Roman" w:cs="Times New Roman"/>
          <w:i/>
          <w:sz w:val="24"/>
          <w:szCs w:val="24"/>
          <w:vertAlign w:val="subscript"/>
        </w:rPr>
        <w:t>i</w:t>
      </w:r>
      <w:r w:rsidR="005C684C" w:rsidRPr="001400F5">
        <w:rPr>
          <w:rFonts w:ascii="Times New Roman" w:eastAsiaTheme="minorEastAsia" w:hAnsi="Times New Roman" w:cs="Times New Roman"/>
          <w:sz w:val="24"/>
          <w:szCs w:val="24"/>
        </w:rPr>
        <w:t xml:space="preserve">) </w:t>
      </w:r>
      <w:r w:rsidR="005C684C" w:rsidRPr="001400F5">
        <w:rPr>
          <w:rFonts w:ascii="Times New Roman" w:eastAsiaTheme="minorEastAsia" w:hAnsi="Times New Roman" w:cs="Times New Roman"/>
          <w:i/>
          <w:sz w:val="24"/>
          <w:szCs w:val="24"/>
        </w:rPr>
        <w:t>t</w:t>
      </w:r>
      <w:r w:rsidR="005C684C" w:rsidRPr="001400F5">
        <w:rPr>
          <w:rFonts w:ascii="Times New Roman" w:eastAsiaTheme="minorEastAsia" w:hAnsi="Times New Roman" w:cs="Times New Roman"/>
          <w:sz w:val="24"/>
          <w:szCs w:val="24"/>
        </w:rPr>
        <w:t>/</w:t>
      </w:r>
      <w:r w:rsidR="005C684C" w:rsidRPr="001400F5">
        <w:rPr>
          <w:rFonts w:ascii="Times New Roman" w:eastAsiaTheme="minorEastAsia" w:hAnsi="Times New Roman" w:cs="Times New Roman"/>
          <w:i/>
          <w:sz w:val="24"/>
          <w:szCs w:val="24"/>
        </w:rPr>
        <w:t>δt</w:t>
      </w:r>
      <w:r w:rsidR="005C684C" w:rsidRPr="001400F5">
        <w:rPr>
          <w:rFonts w:ascii="Times New Roman" w:eastAsiaTheme="minorEastAsia" w:hAnsi="Times New Roman" w:cs="Times New Roman"/>
          <w:sz w:val="24"/>
          <w:szCs w:val="24"/>
        </w:rPr>
        <w:t xml:space="preserve">, and integrating for the </w:t>
      </w:r>
      <w:r w:rsidR="00053866" w:rsidRPr="001400F5">
        <w:rPr>
          <w:rFonts w:ascii="Times New Roman" w:eastAsiaTheme="minorEastAsia" w:hAnsi="Times New Roman" w:cs="Times New Roman"/>
          <w:sz w:val="24"/>
          <w:szCs w:val="24"/>
        </w:rPr>
        <w:t xml:space="preserve">fuel loss </w:t>
      </w:r>
      <w:r w:rsidR="005C684C" w:rsidRPr="001400F5">
        <w:rPr>
          <w:rFonts w:ascii="Times New Roman" w:eastAsiaTheme="minorEastAsia" w:hAnsi="Times New Roman" w:cs="Times New Roman"/>
          <w:sz w:val="24"/>
          <w:szCs w:val="24"/>
        </w:rPr>
        <w:t>rate from the Arrhenius equation gives</w:t>
      </w:r>
    </w:p>
    <w:p w:rsidR="005C684C" w:rsidRPr="0062358B" w:rsidRDefault="00172E0A" w:rsidP="00614984">
      <w:pPr>
        <w:spacing w:line="480" w:lineRule="auto"/>
        <w:ind w:left="900"/>
        <w:jc w:val="right"/>
        <w:rPr>
          <w:rFonts w:eastAsiaTheme="minorEastAsia" w:cstheme="minorHAnsi"/>
        </w:rPr>
      </w:pPr>
      <m:oMathPara>
        <m:oMathParaPr>
          <m:jc m:val="right"/>
        </m:oMathParaPr>
        <m:oMath>
          <m:f>
            <m:fPr>
              <m:ctrlPr>
                <w:rPr>
                  <w:rFonts w:ascii="Cambria Math" w:eastAsiaTheme="minorEastAsia" w:hAnsi="Cambria Math" w:cstheme="minorHAnsi"/>
                  <w:i/>
                </w:rPr>
              </m:ctrlPr>
            </m:fPr>
            <m:num>
              <m:r>
                <m:rPr>
                  <m:sty m:val="p"/>
                </m:rPr>
                <w:rPr>
                  <w:rFonts w:ascii="Cambria Math" w:hAnsi="Cambria Math" w:cstheme="minorHAnsi"/>
                </w:rPr>
                <m:t>Δ</m:t>
              </m:r>
              <m:r>
                <w:rPr>
                  <w:rFonts w:ascii="Cambria Math" w:hAnsi="Cambria Math" w:cstheme="minorHAnsi"/>
                </w:rPr>
                <m:t>f</m:t>
              </m:r>
            </m:num>
            <m:den>
              <m:r>
                <m:rPr>
                  <m:sty m:val="p"/>
                </m:rPr>
                <w:rPr>
                  <w:rFonts w:ascii="Cambria Math" w:hAnsi="Cambria Math" w:cstheme="minorHAnsi"/>
                </w:rPr>
                <m:t>Δ</m:t>
              </m:r>
              <m:r>
                <w:rPr>
                  <w:rFonts w:ascii="Cambria Math" w:hAnsi="Cambria Math" w:cstheme="minorHAnsi"/>
                </w:rPr>
                <m:t>t</m:t>
              </m:r>
            </m:den>
          </m:f>
          <m:r>
            <w:rPr>
              <w:rFonts w:ascii="Cambria Math" w:eastAsiaTheme="minorEastAsia" w:hAnsi="Cambria Math" w:cstheme="minorHAnsi"/>
            </w:rPr>
            <m:t>=-</m:t>
          </m:r>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δt</m:t>
                  </m:r>
                </m:num>
                <m:den>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f</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den>
              </m:f>
            </m:e>
          </m:d>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f</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sup>
            <m:e>
              <m:r>
                <w:rPr>
                  <w:rFonts w:ascii="Cambria Math" w:eastAsiaTheme="minorEastAsia" w:hAnsi="Cambria Math" w:cstheme="minorHAnsi"/>
                </w:rPr>
                <m:t>A</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begChr m:val="["/>
                      <m:endChr m:val="]"/>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-E</m:t>
                          </m:r>
                        </m:num>
                        <m:den>
                          <m:r>
                            <w:rPr>
                              <w:rFonts w:ascii="Cambria Math" w:eastAsiaTheme="minorEastAsia" w:hAnsi="Cambria Math" w:cstheme="minorHAnsi"/>
                            </w:rPr>
                            <m:t>R</m:t>
                          </m:r>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r>
                                <w:rPr>
                                  <w:rFonts w:ascii="Cambria Math" w:eastAsiaTheme="minorEastAsia" w:hAnsi="Cambria Math" w:cstheme="minorHAnsi"/>
                                </w:rPr>
                                <m:t>+u</m:t>
                              </m:r>
                            </m:e>
                          </m:d>
                        </m:den>
                      </m:f>
                    </m:e>
                  </m:d>
                  <m:r>
                    <w:rPr>
                      <w:rFonts w:ascii="Cambria Math" w:eastAsiaTheme="minorEastAsia" w:hAnsi="Cambria Math" w:cstheme="minorHAnsi"/>
                    </w:rPr>
                    <m:t>du</m:t>
                  </m:r>
                </m:e>
              </m:func>
            </m:e>
          </m:nary>
          <m:r>
            <w:rPr>
              <w:rFonts w:ascii="Cambria Math" w:eastAsiaTheme="minorEastAsia" w:hAnsi="Cambria Math" w:cstheme="minorHAnsi"/>
            </w:rPr>
            <m:t xml:space="preserve">                                  (35)</m:t>
          </m:r>
        </m:oMath>
      </m:oMathPara>
    </w:p>
    <w:p w:rsidR="0062358B" w:rsidRPr="001400F5" w:rsidRDefault="00E136BC" w:rsidP="001400F5">
      <w:pPr>
        <w:spacing w:line="480" w:lineRule="auto"/>
        <w:ind w:left="900" w:firstLine="540"/>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Finally, setting (</w:t>
      </w:r>
      <w:r w:rsidR="00053866" w:rsidRPr="001400F5">
        <w:rPr>
          <w:rFonts w:ascii="Times New Roman" w:eastAsiaTheme="minorEastAsia" w:hAnsi="Times New Roman" w:cs="Times New Roman"/>
          <w:sz w:val="24"/>
          <w:szCs w:val="24"/>
        </w:rPr>
        <w:t>34</w:t>
      </w:r>
      <w:r w:rsidRPr="001400F5">
        <w:rPr>
          <w:rFonts w:ascii="Times New Roman" w:eastAsiaTheme="minorEastAsia" w:hAnsi="Times New Roman" w:cs="Times New Roman"/>
          <w:sz w:val="24"/>
          <w:szCs w:val="24"/>
        </w:rPr>
        <w:t>)</w:t>
      </w:r>
      <w:r w:rsidR="0062358B" w:rsidRPr="001400F5">
        <w:rPr>
          <w:rFonts w:ascii="Times New Roman" w:eastAsiaTheme="minorEastAsia" w:hAnsi="Times New Roman" w:cs="Times New Roman"/>
          <w:sz w:val="24"/>
          <w:szCs w:val="24"/>
        </w:rPr>
        <w:t xml:space="preserve"> and </w:t>
      </w:r>
      <w:r w:rsidRPr="001400F5">
        <w:rPr>
          <w:rFonts w:ascii="Times New Roman" w:eastAsiaTheme="minorEastAsia" w:hAnsi="Times New Roman" w:cs="Times New Roman"/>
          <w:sz w:val="24"/>
          <w:szCs w:val="24"/>
        </w:rPr>
        <w:t>(</w:t>
      </w:r>
      <w:r w:rsidR="00053866" w:rsidRPr="001400F5">
        <w:rPr>
          <w:rFonts w:ascii="Times New Roman" w:eastAsiaTheme="minorEastAsia" w:hAnsi="Times New Roman" w:cs="Times New Roman"/>
          <w:sz w:val="24"/>
          <w:szCs w:val="24"/>
        </w:rPr>
        <w:t>35</w:t>
      </w:r>
      <w:r w:rsidRPr="001400F5">
        <w:rPr>
          <w:rFonts w:ascii="Times New Roman" w:eastAsiaTheme="minorEastAsia" w:hAnsi="Times New Roman" w:cs="Times New Roman"/>
          <w:sz w:val="24"/>
          <w:szCs w:val="24"/>
        </w:rPr>
        <w:t>)</w:t>
      </w:r>
      <w:r w:rsidR="0062358B" w:rsidRPr="001400F5">
        <w:rPr>
          <w:rFonts w:ascii="Times New Roman" w:eastAsiaTheme="minorEastAsia" w:hAnsi="Times New Roman" w:cs="Times New Roman"/>
          <w:sz w:val="24"/>
          <w:szCs w:val="24"/>
        </w:rPr>
        <w:t xml:space="preserve"> equal to each other and rearranging terms gives </w:t>
      </w:r>
    </w:p>
    <w:p w:rsidR="001400F5" w:rsidRDefault="00172E0A" w:rsidP="001400F5">
      <w:pPr>
        <w:spacing w:line="480" w:lineRule="auto"/>
        <w:ind w:left="900"/>
        <w:jc w:val="both"/>
        <w:rPr>
          <w:rFonts w:ascii="Times New Roman" w:eastAsiaTheme="minorEastAsia" w:hAnsi="Times New Roman" w:cs="Times New Roman"/>
        </w:rPr>
      </w:pPr>
      <m:oMathPara>
        <m:oMathParaPr>
          <m:jc m:val="right"/>
        </m:oMathParaPr>
        <m:oMath>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f</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r>
            <w:rPr>
              <w:rFonts w:ascii="Cambria Math" w:eastAsiaTheme="minorEastAsia" w:hAnsi="Cambria Math" w:cstheme="minorHAnsi"/>
            </w:rPr>
            <m:t>=W</m:t>
          </m:r>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f</m:t>
                  </m:r>
                </m:sub>
              </m:sSub>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sup>
            <m:e>
              <m:r>
                <w:rPr>
                  <w:rFonts w:ascii="Cambria Math" w:eastAsiaTheme="minorEastAsia" w:hAnsi="Cambria Math" w:cstheme="minorHAnsi"/>
                </w:rPr>
                <m:t>A</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begChr m:val="["/>
                      <m:endChr m:val="]"/>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-E</m:t>
                          </m:r>
                        </m:num>
                        <m:den>
                          <m:r>
                            <w:rPr>
                              <w:rFonts w:ascii="Cambria Math" w:eastAsiaTheme="minorEastAsia" w:hAnsi="Cambria Math" w:cstheme="minorHAnsi"/>
                            </w:rPr>
                            <m:t>R</m:t>
                          </m:r>
                          <m:d>
                            <m:dPr>
                              <m:ctrlPr>
                                <w:rPr>
                                  <w:rFonts w:ascii="Cambria Math" w:eastAsiaTheme="minorEastAsia" w:hAnsi="Cambria Math" w:cstheme="minorHAnsi"/>
                                  <w:i/>
                                </w:rPr>
                              </m:ctrlPr>
                            </m:dPr>
                            <m:e>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i</m:t>
                                  </m:r>
                                </m:sub>
                              </m:sSub>
                              <m:r>
                                <w:rPr>
                                  <w:rFonts w:ascii="Cambria Math" w:eastAsiaTheme="minorEastAsia" w:hAnsi="Cambria Math" w:cstheme="minorHAnsi"/>
                                </w:rPr>
                                <m:t>+u</m:t>
                              </m:r>
                            </m:e>
                          </m:d>
                        </m:den>
                      </m:f>
                    </m:e>
                  </m:d>
                  <m:r>
                    <w:rPr>
                      <w:rFonts w:ascii="Cambria Math" w:eastAsiaTheme="minorEastAsia" w:hAnsi="Cambria Math" w:cstheme="minorHAnsi"/>
                    </w:rPr>
                    <m:t>du</m:t>
                  </m:r>
                </m:e>
              </m:func>
            </m:e>
          </m:nary>
          <m:r>
            <w:rPr>
              <w:rFonts w:ascii="Cambria Math" w:eastAsiaTheme="minorEastAsia" w:hAnsi="Cambria Math" w:cstheme="minorHAnsi"/>
            </w:rPr>
            <m:t xml:space="preserve">                                       (36)</m:t>
          </m:r>
        </m:oMath>
      </m:oMathPara>
    </w:p>
    <w:p w:rsidR="00A65BBF" w:rsidRPr="001400F5" w:rsidRDefault="0062358B" w:rsidP="00175BEF">
      <w:pPr>
        <w:spacing w:after="240" w:line="480" w:lineRule="auto"/>
        <w:ind w:left="907" w:firstLine="547"/>
        <w:jc w:val="both"/>
        <w:rPr>
          <w:rFonts w:ascii="Times New Roman" w:eastAsiaTheme="minorEastAsia" w:hAnsi="Times New Roman" w:cs="Times New Roman"/>
          <w:sz w:val="24"/>
          <w:szCs w:val="24"/>
        </w:rPr>
      </w:pPr>
      <w:r w:rsidRPr="001400F5">
        <w:rPr>
          <w:rFonts w:ascii="Times New Roman" w:eastAsiaTheme="minorEastAsia" w:hAnsi="Times New Roman" w:cs="Times New Roman"/>
          <w:sz w:val="24"/>
          <w:szCs w:val="24"/>
        </w:rPr>
        <w:t xml:space="preserve">Unfortunately, </w:t>
      </w:r>
      <w:r w:rsidR="0094676F" w:rsidRPr="001400F5">
        <w:rPr>
          <w:rFonts w:ascii="Times New Roman" w:eastAsiaTheme="minorEastAsia" w:hAnsi="Times New Roman" w:cs="Times New Roman"/>
          <w:sz w:val="24"/>
          <w:szCs w:val="24"/>
        </w:rPr>
        <w:t xml:space="preserve">a general analytical solution to this form of integral does not exist.  At this point, </w:t>
      </w:r>
      <w:r w:rsidR="0094676F" w:rsidRPr="001400F5">
        <w:rPr>
          <w:rFonts w:ascii="Times New Roman" w:eastAsiaTheme="minorEastAsia" w:hAnsi="Times New Roman" w:cs="Times New Roman"/>
          <w:i/>
          <w:sz w:val="24"/>
          <w:szCs w:val="24"/>
        </w:rPr>
        <w:t>T</w:t>
      </w:r>
      <w:r w:rsidR="0094676F" w:rsidRPr="001400F5">
        <w:rPr>
          <w:rFonts w:ascii="Times New Roman" w:eastAsiaTheme="minorEastAsia" w:hAnsi="Times New Roman" w:cs="Times New Roman"/>
          <w:i/>
          <w:sz w:val="24"/>
          <w:szCs w:val="24"/>
          <w:vertAlign w:val="subscript"/>
        </w:rPr>
        <w:t>i</w:t>
      </w:r>
      <w:r w:rsidR="0094676F" w:rsidRPr="001400F5">
        <w:rPr>
          <w:rFonts w:ascii="Times New Roman" w:eastAsiaTheme="minorEastAsia" w:hAnsi="Times New Roman" w:cs="Times New Roman"/>
          <w:sz w:val="24"/>
          <w:szCs w:val="24"/>
        </w:rPr>
        <w:t xml:space="preserve"> = 300 K was selected as a generalization for the expected ambient fuel temperature and brute-force iterative methods were used to obtain ignition temperatures for all of the standard fuel types listed in Table 1.  The </w:t>
      </w:r>
      <w:r w:rsidR="00E42DF2" w:rsidRPr="001400F5">
        <w:rPr>
          <w:rFonts w:ascii="Times New Roman" w:eastAsiaTheme="minorEastAsia" w:hAnsi="Times New Roman" w:cs="Times New Roman"/>
          <w:sz w:val="24"/>
          <w:szCs w:val="24"/>
        </w:rPr>
        <w:t>results</w:t>
      </w:r>
      <w:r w:rsidR="00633BEE" w:rsidRPr="001400F5">
        <w:rPr>
          <w:rFonts w:ascii="Times New Roman" w:eastAsiaTheme="minorEastAsia" w:hAnsi="Times New Roman" w:cs="Times New Roman"/>
          <w:sz w:val="24"/>
          <w:szCs w:val="24"/>
        </w:rPr>
        <w:t xml:space="preserve"> are shown in Table 3</w:t>
      </w:r>
      <w:r w:rsidR="0094676F" w:rsidRPr="001400F5">
        <w:rPr>
          <w:rFonts w:ascii="Times New Roman" w:eastAsiaTheme="minorEastAsia" w:hAnsi="Times New Roman" w:cs="Times New Roman"/>
          <w:sz w:val="24"/>
          <w:szCs w:val="24"/>
        </w:rPr>
        <w:t xml:space="preserve">. </w:t>
      </w:r>
    </w:p>
    <w:p w:rsidR="00633BEE" w:rsidRPr="001400F5" w:rsidRDefault="00633BEE" w:rsidP="001400F5">
      <w:pPr>
        <w:spacing w:line="240" w:lineRule="auto"/>
        <w:ind w:left="900"/>
        <w:rPr>
          <w:rFonts w:ascii="Times New Roman" w:eastAsiaTheme="minorEastAsia" w:hAnsi="Times New Roman" w:cs="Times New Roman"/>
          <w:b/>
          <w:sz w:val="24"/>
          <w:szCs w:val="24"/>
        </w:rPr>
      </w:pPr>
      <w:r w:rsidRPr="001400F5">
        <w:rPr>
          <w:rFonts w:ascii="Times New Roman" w:hAnsi="Times New Roman" w:cs="Times New Roman"/>
          <w:b/>
          <w:sz w:val="24"/>
          <w:szCs w:val="24"/>
        </w:rPr>
        <w:t xml:space="preserve">Table 3: Estimated DEVS-FIRE temperature at ignition for </w:t>
      </w:r>
      <w:r w:rsidR="002643A3" w:rsidRPr="001400F5">
        <w:rPr>
          <w:rFonts w:ascii="Times New Roman" w:hAnsi="Times New Roman" w:cs="Times New Roman"/>
          <w:b/>
          <w:sz w:val="24"/>
          <w:szCs w:val="24"/>
        </w:rPr>
        <w:t>standard fuel types</w:t>
      </w:r>
    </w:p>
    <w:tbl>
      <w:tblPr>
        <w:tblStyle w:val="TableGrid"/>
        <w:tblW w:w="0" w:type="auto"/>
        <w:tblInd w:w="1589" w:type="dxa"/>
        <w:tblLook w:val="04A0" w:firstRow="1" w:lastRow="0" w:firstColumn="1" w:lastColumn="0" w:noHBand="0" w:noVBand="1"/>
      </w:tblPr>
      <w:tblGrid>
        <w:gridCol w:w="2329"/>
        <w:gridCol w:w="2430"/>
        <w:gridCol w:w="2505"/>
      </w:tblGrid>
      <w:tr w:rsidR="00633BEE" w:rsidRPr="007D0BE5" w:rsidTr="00A65BBF">
        <w:tc>
          <w:tcPr>
            <w:tcW w:w="2329" w:type="dxa"/>
            <w:tcBorders>
              <w:top w:val="nil"/>
              <w:left w:val="nil"/>
            </w:tcBorders>
            <w:vAlign w:val="center"/>
          </w:tcPr>
          <w:p w:rsidR="00633BEE" w:rsidRPr="0001318A" w:rsidRDefault="00633BEE" w:rsidP="00D41C70">
            <w:pPr>
              <w:jc w:val="center"/>
              <w:rPr>
                <w:b/>
                <w:sz w:val="18"/>
                <w:szCs w:val="18"/>
              </w:rPr>
            </w:pPr>
            <w:r w:rsidRPr="0001318A">
              <w:rPr>
                <w:b/>
                <w:sz w:val="18"/>
                <w:szCs w:val="18"/>
              </w:rPr>
              <w:t>Fuel Type Number</w:t>
            </w:r>
          </w:p>
        </w:tc>
        <w:tc>
          <w:tcPr>
            <w:tcW w:w="2430" w:type="dxa"/>
            <w:tcBorders>
              <w:top w:val="nil"/>
              <w:left w:val="nil"/>
            </w:tcBorders>
            <w:vAlign w:val="center"/>
          </w:tcPr>
          <w:p w:rsidR="00633BEE" w:rsidRPr="0001318A" w:rsidRDefault="00633BEE" w:rsidP="00D41C70">
            <w:pPr>
              <w:jc w:val="center"/>
              <w:rPr>
                <w:b/>
                <w:sz w:val="18"/>
                <w:szCs w:val="18"/>
              </w:rPr>
            </w:pPr>
            <w:r w:rsidRPr="0001318A">
              <w:rPr>
                <w:b/>
                <w:sz w:val="18"/>
                <w:szCs w:val="18"/>
              </w:rPr>
              <w:t>Description</w:t>
            </w:r>
          </w:p>
        </w:tc>
        <w:tc>
          <w:tcPr>
            <w:tcW w:w="2505" w:type="dxa"/>
            <w:tcBorders>
              <w:top w:val="nil"/>
            </w:tcBorders>
            <w:vAlign w:val="center"/>
          </w:tcPr>
          <w:p w:rsidR="00633BEE" w:rsidRPr="0001318A" w:rsidRDefault="00633BEE" w:rsidP="00D41C70">
            <w:pPr>
              <w:tabs>
                <w:tab w:val="left" w:pos="648"/>
              </w:tabs>
              <w:jc w:val="center"/>
              <w:rPr>
                <w:b/>
                <w:sz w:val="18"/>
                <w:szCs w:val="18"/>
              </w:rPr>
            </w:pPr>
            <w:r w:rsidRPr="0001318A">
              <w:rPr>
                <w:b/>
                <w:sz w:val="18"/>
                <w:szCs w:val="18"/>
              </w:rPr>
              <w:t xml:space="preserve">Estimated Temperature </w:t>
            </w:r>
          </w:p>
          <w:p w:rsidR="00633BEE" w:rsidRPr="0001318A" w:rsidRDefault="00633BEE" w:rsidP="00D41C70">
            <w:pPr>
              <w:tabs>
                <w:tab w:val="left" w:pos="648"/>
              </w:tabs>
              <w:jc w:val="center"/>
              <w:rPr>
                <w:b/>
                <w:sz w:val="18"/>
                <w:szCs w:val="18"/>
              </w:rPr>
            </w:pPr>
            <w:r w:rsidRPr="0001318A">
              <w:rPr>
                <w:b/>
                <w:sz w:val="18"/>
                <w:szCs w:val="18"/>
              </w:rPr>
              <w:t>at Ignition (K)</w:t>
            </w:r>
          </w:p>
        </w:tc>
      </w:tr>
      <w:tr w:rsidR="00633BEE" w:rsidRPr="00664B62" w:rsidTr="00A65BBF">
        <w:trPr>
          <w:trHeight w:val="432"/>
        </w:trPr>
        <w:tc>
          <w:tcPr>
            <w:tcW w:w="2329" w:type="dxa"/>
            <w:tcBorders>
              <w:left w:val="nil"/>
            </w:tcBorders>
            <w:vAlign w:val="center"/>
          </w:tcPr>
          <w:p w:rsidR="00633BEE" w:rsidRPr="00664B62" w:rsidRDefault="00633BEE" w:rsidP="00D41C70">
            <w:pPr>
              <w:jc w:val="center"/>
              <w:rPr>
                <w:sz w:val="16"/>
                <w:szCs w:val="16"/>
              </w:rPr>
            </w:pPr>
            <w:r>
              <w:rPr>
                <w:sz w:val="16"/>
                <w:szCs w:val="16"/>
              </w:rPr>
              <w:t>1</w:t>
            </w:r>
          </w:p>
        </w:tc>
        <w:tc>
          <w:tcPr>
            <w:tcW w:w="2430" w:type="dxa"/>
            <w:tcBorders>
              <w:left w:val="nil"/>
            </w:tcBorders>
            <w:vAlign w:val="center"/>
          </w:tcPr>
          <w:p w:rsidR="00633BEE" w:rsidRPr="00664B62" w:rsidRDefault="00633BEE" w:rsidP="00D41C70">
            <w:pPr>
              <w:jc w:val="center"/>
              <w:rPr>
                <w:sz w:val="16"/>
                <w:szCs w:val="16"/>
              </w:rPr>
            </w:pPr>
            <w:r w:rsidRPr="00664B62">
              <w:rPr>
                <w:sz w:val="16"/>
                <w:szCs w:val="16"/>
              </w:rPr>
              <w:t>Short grass</w:t>
            </w:r>
          </w:p>
        </w:tc>
        <w:tc>
          <w:tcPr>
            <w:tcW w:w="2505" w:type="dxa"/>
            <w:vAlign w:val="center"/>
          </w:tcPr>
          <w:p w:rsidR="00633BEE" w:rsidRPr="00664B62" w:rsidRDefault="00633BEE" w:rsidP="00D41C70">
            <w:pPr>
              <w:jc w:val="center"/>
              <w:rPr>
                <w:sz w:val="16"/>
                <w:szCs w:val="16"/>
              </w:rPr>
            </w:pPr>
            <w:r>
              <w:rPr>
                <w:sz w:val="16"/>
                <w:szCs w:val="16"/>
              </w:rPr>
              <w:t>928</w:t>
            </w:r>
          </w:p>
        </w:tc>
      </w:tr>
      <w:tr w:rsidR="00633BEE" w:rsidRPr="00664B62" w:rsidTr="00A65BBF">
        <w:trPr>
          <w:trHeight w:val="432"/>
        </w:trPr>
        <w:tc>
          <w:tcPr>
            <w:tcW w:w="2329" w:type="dxa"/>
            <w:tcBorders>
              <w:left w:val="nil"/>
            </w:tcBorders>
            <w:vAlign w:val="center"/>
          </w:tcPr>
          <w:p w:rsidR="00633BEE" w:rsidRPr="00664B62" w:rsidRDefault="00633BEE" w:rsidP="00D41C70">
            <w:pPr>
              <w:jc w:val="center"/>
              <w:rPr>
                <w:sz w:val="16"/>
                <w:szCs w:val="16"/>
              </w:rPr>
            </w:pPr>
            <w:r>
              <w:rPr>
                <w:sz w:val="16"/>
                <w:szCs w:val="16"/>
              </w:rPr>
              <w:t>2</w:t>
            </w:r>
          </w:p>
        </w:tc>
        <w:tc>
          <w:tcPr>
            <w:tcW w:w="2430" w:type="dxa"/>
            <w:tcBorders>
              <w:left w:val="nil"/>
            </w:tcBorders>
            <w:vAlign w:val="center"/>
          </w:tcPr>
          <w:p w:rsidR="00633BEE" w:rsidRPr="00664B62" w:rsidRDefault="00633BEE" w:rsidP="00D41C70">
            <w:pPr>
              <w:jc w:val="center"/>
              <w:rPr>
                <w:sz w:val="16"/>
                <w:szCs w:val="16"/>
              </w:rPr>
            </w:pPr>
            <w:r w:rsidRPr="00664B62">
              <w:rPr>
                <w:sz w:val="16"/>
                <w:szCs w:val="16"/>
              </w:rPr>
              <w:t>Timber (grass and understory)</w:t>
            </w:r>
          </w:p>
        </w:tc>
        <w:tc>
          <w:tcPr>
            <w:tcW w:w="2505" w:type="dxa"/>
            <w:vAlign w:val="center"/>
          </w:tcPr>
          <w:p w:rsidR="00633BEE" w:rsidRPr="00664B62" w:rsidRDefault="00633BEE" w:rsidP="00D41C70">
            <w:pPr>
              <w:jc w:val="center"/>
              <w:rPr>
                <w:sz w:val="16"/>
                <w:szCs w:val="16"/>
              </w:rPr>
            </w:pPr>
            <w:r>
              <w:rPr>
                <w:sz w:val="16"/>
                <w:szCs w:val="16"/>
              </w:rPr>
              <w:t>928</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3</w:t>
            </w:r>
          </w:p>
        </w:tc>
        <w:tc>
          <w:tcPr>
            <w:tcW w:w="2430" w:type="dxa"/>
            <w:tcBorders>
              <w:left w:val="nil"/>
            </w:tcBorders>
            <w:vAlign w:val="center"/>
          </w:tcPr>
          <w:p w:rsidR="00633BEE" w:rsidRPr="00664B62" w:rsidRDefault="00633BEE" w:rsidP="00D41C70">
            <w:pPr>
              <w:jc w:val="center"/>
              <w:rPr>
                <w:sz w:val="16"/>
                <w:szCs w:val="16"/>
              </w:rPr>
            </w:pPr>
            <w:r>
              <w:rPr>
                <w:sz w:val="16"/>
                <w:szCs w:val="16"/>
              </w:rPr>
              <w:t>Tall grass</w:t>
            </w:r>
          </w:p>
        </w:tc>
        <w:tc>
          <w:tcPr>
            <w:tcW w:w="2505" w:type="dxa"/>
            <w:vAlign w:val="center"/>
          </w:tcPr>
          <w:p w:rsidR="00633BEE" w:rsidRPr="00664B62" w:rsidRDefault="00633BEE" w:rsidP="00D41C70">
            <w:pPr>
              <w:jc w:val="center"/>
              <w:rPr>
                <w:sz w:val="16"/>
                <w:szCs w:val="16"/>
              </w:rPr>
            </w:pPr>
            <w:r>
              <w:rPr>
                <w:sz w:val="16"/>
                <w:szCs w:val="16"/>
              </w:rPr>
              <w:t>928</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4</w:t>
            </w:r>
          </w:p>
        </w:tc>
        <w:tc>
          <w:tcPr>
            <w:tcW w:w="2430" w:type="dxa"/>
            <w:tcBorders>
              <w:left w:val="nil"/>
            </w:tcBorders>
            <w:vAlign w:val="center"/>
          </w:tcPr>
          <w:p w:rsidR="00633BEE" w:rsidRPr="00664B62" w:rsidRDefault="00633BEE" w:rsidP="00D41C70">
            <w:pPr>
              <w:jc w:val="center"/>
              <w:rPr>
                <w:sz w:val="16"/>
                <w:szCs w:val="16"/>
              </w:rPr>
            </w:pPr>
            <w:r>
              <w:rPr>
                <w:sz w:val="16"/>
                <w:szCs w:val="16"/>
              </w:rPr>
              <w:t>Chaparral</w:t>
            </w:r>
          </w:p>
        </w:tc>
        <w:tc>
          <w:tcPr>
            <w:tcW w:w="2505" w:type="dxa"/>
            <w:vAlign w:val="center"/>
          </w:tcPr>
          <w:p w:rsidR="00633BEE" w:rsidRPr="00664B62" w:rsidRDefault="00633BEE" w:rsidP="00D41C70">
            <w:pPr>
              <w:jc w:val="center"/>
              <w:rPr>
                <w:sz w:val="16"/>
                <w:szCs w:val="16"/>
              </w:rPr>
            </w:pPr>
            <w:r>
              <w:rPr>
                <w:sz w:val="16"/>
                <w:szCs w:val="16"/>
              </w:rPr>
              <w:t>790</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5</w:t>
            </w:r>
          </w:p>
        </w:tc>
        <w:tc>
          <w:tcPr>
            <w:tcW w:w="2430" w:type="dxa"/>
            <w:tcBorders>
              <w:left w:val="nil"/>
            </w:tcBorders>
            <w:vAlign w:val="center"/>
          </w:tcPr>
          <w:p w:rsidR="00633BEE" w:rsidRPr="00664B62" w:rsidRDefault="00633BEE" w:rsidP="00D41C70">
            <w:pPr>
              <w:jc w:val="center"/>
              <w:rPr>
                <w:sz w:val="16"/>
                <w:szCs w:val="16"/>
              </w:rPr>
            </w:pPr>
            <w:r>
              <w:rPr>
                <w:sz w:val="16"/>
                <w:szCs w:val="16"/>
              </w:rPr>
              <w:t>Brush (2 ft)</w:t>
            </w:r>
          </w:p>
        </w:tc>
        <w:tc>
          <w:tcPr>
            <w:tcW w:w="2505" w:type="dxa"/>
            <w:vAlign w:val="center"/>
          </w:tcPr>
          <w:p w:rsidR="00633BEE" w:rsidRPr="00664B62" w:rsidRDefault="00633BEE" w:rsidP="00D41C70">
            <w:pPr>
              <w:jc w:val="center"/>
              <w:rPr>
                <w:sz w:val="16"/>
                <w:szCs w:val="16"/>
              </w:rPr>
            </w:pPr>
            <w:r>
              <w:rPr>
                <w:sz w:val="16"/>
                <w:szCs w:val="16"/>
              </w:rPr>
              <w:t>812</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6</w:t>
            </w:r>
          </w:p>
        </w:tc>
        <w:tc>
          <w:tcPr>
            <w:tcW w:w="2430" w:type="dxa"/>
            <w:tcBorders>
              <w:left w:val="nil"/>
            </w:tcBorders>
            <w:vAlign w:val="center"/>
          </w:tcPr>
          <w:p w:rsidR="00633BEE" w:rsidRPr="00664B62" w:rsidRDefault="00633BEE" w:rsidP="00D41C70">
            <w:pPr>
              <w:jc w:val="center"/>
              <w:rPr>
                <w:sz w:val="16"/>
                <w:szCs w:val="16"/>
              </w:rPr>
            </w:pPr>
            <w:r>
              <w:rPr>
                <w:sz w:val="16"/>
                <w:szCs w:val="16"/>
              </w:rPr>
              <w:t>Dormant brush, hardwood slash</w:t>
            </w:r>
          </w:p>
        </w:tc>
        <w:tc>
          <w:tcPr>
            <w:tcW w:w="2505" w:type="dxa"/>
            <w:vAlign w:val="center"/>
          </w:tcPr>
          <w:p w:rsidR="00633BEE" w:rsidRPr="00664B62" w:rsidRDefault="00633BEE" w:rsidP="00D41C70">
            <w:pPr>
              <w:jc w:val="center"/>
              <w:rPr>
                <w:sz w:val="16"/>
                <w:szCs w:val="16"/>
              </w:rPr>
            </w:pPr>
            <w:r>
              <w:rPr>
                <w:sz w:val="16"/>
                <w:szCs w:val="16"/>
              </w:rPr>
              <w:t>812</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7</w:t>
            </w:r>
          </w:p>
        </w:tc>
        <w:tc>
          <w:tcPr>
            <w:tcW w:w="2430" w:type="dxa"/>
            <w:tcBorders>
              <w:left w:val="nil"/>
            </w:tcBorders>
            <w:vAlign w:val="center"/>
          </w:tcPr>
          <w:p w:rsidR="00633BEE" w:rsidRPr="00664B62" w:rsidRDefault="00633BEE" w:rsidP="00D41C70">
            <w:pPr>
              <w:jc w:val="center"/>
              <w:rPr>
                <w:sz w:val="16"/>
                <w:szCs w:val="16"/>
              </w:rPr>
            </w:pPr>
            <w:r>
              <w:rPr>
                <w:sz w:val="16"/>
                <w:szCs w:val="16"/>
              </w:rPr>
              <w:t>Southern rough</w:t>
            </w:r>
          </w:p>
        </w:tc>
        <w:tc>
          <w:tcPr>
            <w:tcW w:w="2505" w:type="dxa"/>
            <w:vAlign w:val="center"/>
          </w:tcPr>
          <w:p w:rsidR="00633BEE" w:rsidRPr="00664B62" w:rsidRDefault="00633BEE" w:rsidP="00D41C70">
            <w:pPr>
              <w:jc w:val="center"/>
              <w:rPr>
                <w:sz w:val="16"/>
                <w:szCs w:val="16"/>
              </w:rPr>
            </w:pPr>
            <w:r>
              <w:rPr>
                <w:sz w:val="16"/>
                <w:szCs w:val="16"/>
              </w:rPr>
              <w:t>812</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8</w:t>
            </w:r>
          </w:p>
        </w:tc>
        <w:tc>
          <w:tcPr>
            <w:tcW w:w="2430" w:type="dxa"/>
            <w:tcBorders>
              <w:left w:val="nil"/>
            </w:tcBorders>
            <w:vAlign w:val="center"/>
          </w:tcPr>
          <w:p w:rsidR="00633BEE" w:rsidRPr="00664B62" w:rsidRDefault="00633BEE" w:rsidP="00D41C70">
            <w:pPr>
              <w:jc w:val="center"/>
              <w:rPr>
                <w:sz w:val="16"/>
                <w:szCs w:val="16"/>
              </w:rPr>
            </w:pPr>
            <w:r>
              <w:rPr>
                <w:sz w:val="16"/>
                <w:szCs w:val="16"/>
              </w:rPr>
              <w:t>Closed timber litter</w:t>
            </w:r>
          </w:p>
        </w:tc>
        <w:tc>
          <w:tcPr>
            <w:tcW w:w="2505" w:type="dxa"/>
            <w:vAlign w:val="center"/>
          </w:tcPr>
          <w:p w:rsidR="00633BEE" w:rsidRPr="00664B62" w:rsidRDefault="00633BEE" w:rsidP="00D41C70">
            <w:pPr>
              <w:jc w:val="center"/>
              <w:rPr>
                <w:sz w:val="16"/>
                <w:szCs w:val="16"/>
              </w:rPr>
            </w:pPr>
            <w:r>
              <w:rPr>
                <w:sz w:val="16"/>
                <w:szCs w:val="16"/>
              </w:rPr>
              <w:t>735</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9</w:t>
            </w:r>
          </w:p>
        </w:tc>
        <w:tc>
          <w:tcPr>
            <w:tcW w:w="2430" w:type="dxa"/>
            <w:tcBorders>
              <w:left w:val="nil"/>
            </w:tcBorders>
            <w:vAlign w:val="center"/>
          </w:tcPr>
          <w:p w:rsidR="00633BEE" w:rsidRPr="00664B62" w:rsidRDefault="00633BEE" w:rsidP="00D41C70">
            <w:pPr>
              <w:jc w:val="center"/>
              <w:rPr>
                <w:sz w:val="16"/>
                <w:szCs w:val="16"/>
              </w:rPr>
            </w:pPr>
            <w:r>
              <w:rPr>
                <w:sz w:val="16"/>
                <w:szCs w:val="16"/>
              </w:rPr>
              <w:t>Hardwood litter</w:t>
            </w:r>
          </w:p>
        </w:tc>
        <w:tc>
          <w:tcPr>
            <w:tcW w:w="2505" w:type="dxa"/>
            <w:vAlign w:val="center"/>
          </w:tcPr>
          <w:p w:rsidR="00633BEE" w:rsidRPr="00664B62" w:rsidRDefault="00633BEE" w:rsidP="00D41C70">
            <w:pPr>
              <w:jc w:val="center"/>
              <w:rPr>
                <w:sz w:val="16"/>
                <w:szCs w:val="16"/>
              </w:rPr>
            </w:pPr>
            <w:r>
              <w:rPr>
                <w:sz w:val="16"/>
                <w:szCs w:val="16"/>
              </w:rPr>
              <w:t>735</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10</w:t>
            </w:r>
          </w:p>
        </w:tc>
        <w:tc>
          <w:tcPr>
            <w:tcW w:w="2430" w:type="dxa"/>
            <w:tcBorders>
              <w:left w:val="nil"/>
            </w:tcBorders>
            <w:vAlign w:val="center"/>
          </w:tcPr>
          <w:p w:rsidR="00633BEE" w:rsidRPr="00664B62" w:rsidRDefault="00633BEE" w:rsidP="00D41C70">
            <w:pPr>
              <w:jc w:val="center"/>
              <w:rPr>
                <w:sz w:val="16"/>
                <w:szCs w:val="16"/>
              </w:rPr>
            </w:pPr>
            <w:r>
              <w:rPr>
                <w:sz w:val="16"/>
                <w:szCs w:val="16"/>
              </w:rPr>
              <w:t>Timber (litter and understory)</w:t>
            </w:r>
          </w:p>
        </w:tc>
        <w:tc>
          <w:tcPr>
            <w:tcW w:w="2505" w:type="dxa"/>
            <w:vAlign w:val="center"/>
          </w:tcPr>
          <w:p w:rsidR="00633BEE" w:rsidRPr="00664B62" w:rsidRDefault="00633BEE" w:rsidP="00D41C70">
            <w:pPr>
              <w:jc w:val="center"/>
              <w:rPr>
                <w:sz w:val="16"/>
                <w:szCs w:val="16"/>
              </w:rPr>
            </w:pPr>
            <w:r>
              <w:rPr>
                <w:sz w:val="16"/>
                <w:szCs w:val="16"/>
              </w:rPr>
              <w:t>735</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11</w:t>
            </w:r>
          </w:p>
        </w:tc>
        <w:tc>
          <w:tcPr>
            <w:tcW w:w="2430" w:type="dxa"/>
            <w:tcBorders>
              <w:left w:val="nil"/>
            </w:tcBorders>
            <w:vAlign w:val="center"/>
          </w:tcPr>
          <w:p w:rsidR="00633BEE" w:rsidRPr="00664B62" w:rsidRDefault="00633BEE" w:rsidP="00D41C70">
            <w:pPr>
              <w:jc w:val="center"/>
              <w:rPr>
                <w:sz w:val="16"/>
                <w:szCs w:val="16"/>
              </w:rPr>
            </w:pPr>
            <w:r>
              <w:rPr>
                <w:sz w:val="16"/>
                <w:szCs w:val="16"/>
              </w:rPr>
              <w:t>Light logging slash</w:t>
            </w:r>
          </w:p>
        </w:tc>
        <w:tc>
          <w:tcPr>
            <w:tcW w:w="2505" w:type="dxa"/>
            <w:vAlign w:val="center"/>
          </w:tcPr>
          <w:p w:rsidR="00633BEE" w:rsidRPr="00664B62" w:rsidRDefault="00633BEE" w:rsidP="00D41C70">
            <w:pPr>
              <w:jc w:val="center"/>
              <w:rPr>
                <w:sz w:val="16"/>
                <w:szCs w:val="16"/>
              </w:rPr>
            </w:pPr>
            <w:r>
              <w:rPr>
                <w:sz w:val="16"/>
                <w:szCs w:val="16"/>
              </w:rPr>
              <w:t>735</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12</w:t>
            </w:r>
          </w:p>
        </w:tc>
        <w:tc>
          <w:tcPr>
            <w:tcW w:w="2430" w:type="dxa"/>
            <w:tcBorders>
              <w:left w:val="nil"/>
            </w:tcBorders>
            <w:vAlign w:val="center"/>
          </w:tcPr>
          <w:p w:rsidR="00633BEE" w:rsidRPr="00664B62" w:rsidRDefault="00633BEE" w:rsidP="00D41C70">
            <w:pPr>
              <w:jc w:val="center"/>
              <w:rPr>
                <w:sz w:val="16"/>
                <w:szCs w:val="16"/>
              </w:rPr>
            </w:pPr>
            <w:r>
              <w:rPr>
                <w:sz w:val="16"/>
                <w:szCs w:val="16"/>
              </w:rPr>
              <w:t>Medium logging slash</w:t>
            </w:r>
          </w:p>
        </w:tc>
        <w:tc>
          <w:tcPr>
            <w:tcW w:w="2505" w:type="dxa"/>
            <w:vAlign w:val="center"/>
          </w:tcPr>
          <w:p w:rsidR="00633BEE" w:rsidRPr="00664B62" w:rsidRDefault="00633BEE" w:rsidP="00D41C70">
            <w:pPr>
              <w:jc w:val="center"/>
              <w:rPr>
                <w:sz w:val="16"/>
                <w:szCs w:val="16"/>
              </w:rPr>
            </w:pPr>
            <w:r>
              <w:rPr>
                <w:sz w:val="16"/>
                <w:szCs w:val="16"/>
              </w:rPr>
              <w:t>735</w:t>
            </w:r>
          </w:p>
        </w:tc>
      </w:tr>
      <w:tr w:rsidR="00633BEE" w:rsidRPr="00664B62" w:rsidTr="00A65BBF">
        <w:trPr>
          <w:trHeight w:val="432"/>
        </w:trPr>
        <w:tc>
          <w:tcPr>
            <w:tcW w:w="2329" w:type="dxa"/>
            <w:tcBorders>
              <w:left w:val="nil"/>
            </w:tcBorders>
            <w:vAlign w:val="center"/>
          </w:tcPr>
          <w:p w:rsidR="00633BEE" w:rsidRDefault="00633BEE" w:rsidP="00D41C70">
            <w:pPr>
              <w:jc w:val="center"/>
              <w:rPr>
                <w:sz w:val="16"/>
                <w:szCs w:val="16"/>
              </w:rPr>
            </w:pPr>
            <w:r>
              <w:rPr>
                <w:sz w:val="16"/>
                <w:szCs w:val="16"/>
              </w:rPr>
              <w:t>13</w:t>
            </w:r>
          </w:p>
        </w:tc>
        <w:tc>
          <w:tcPr>
            <w:tcW w:w="2430" w:type="dxa"/>
            <w:tcBorders>
              <w:left w:val="nil"/>
            </w:tcBorders>
            <w:vAlign w:val="center"/>
          </w:tcPr>
          <w:p w:rsidR="00633BEE" w:rsidRPr="00664B62" w:rsidRDefault="00633BEE" w:rsidP="00D41C70">
            <w:pPr>
              <w:jc w:val="center"/>
              <w:rPr>
                <w:sz w:val="16"/>
                <w:szCs w:val="16"/>
              </w:rPr>
            </w:pPr>
            <w:r>
              <w:rPr>
                <w:sz w:val="16"/>
                <w:szCs w:val="16"/>
              </w:rPr>
              <w:t>Heavy logging slash</w:t>
            </w:r>
          </w:p>
        </w:tc>
        <w:tc>
          <w:tcPr>
            <w:tcW w:w="2505" w:type="dxa"/>
            <w:vAlign w:val="center"/>
          </w:tcPr>
          <w:p w:rsidR="00633BEE" w:rsidRPr="00664B62" w:rsidRDefault="00633BEE" w:rsidP="00D41C70">
            <w:pPr>
              <w:jc w:val="center"/>
              <w:rPr>
                <w:sz w:val="16"/>
                <w:szCs w:val="16"/>
              </w:rPr>
            </w:pPr>
            <w:r>
              <w:rPr>
                <w:sz w:val="16"/>
                <w:szCs w:val="16"/>
              </w:rPr>
              <w:t>735</w:t>
            </w:r>
          </w:p>
        </w:tc>
      </w:tr>
    </w:tbl>
    <w:p w:rsidR="00633BEE" w:rsidRDefault="00633BEE" w:rsidP="00D41C70">
      <w:pPr>
        <w:spacing w:line="480" w:lineRule="auto"/>
        <w:rPr>
          <w:rFonts w:ascii="Cambria Math" w:eastAsiaTheme="minorEastAsia" w:hAnsi="Cambria Math" w:cstheme="minorHAnsi"/>
        </w:rPr>
      </w:pPr>
    </w:p>
    <w:p w:rsidR="007B2C9B" w:rsidRPr="003F4B39" w:rsidRDefault="0094676F" w:rsidP="00261DAB">
      <w:pPr>
        <w:spacing w:line="480" w:lineRule="auto"/>
        <w:ind w:left="900" w:firstLine="540"/>
        <w:jc w:val="both"/>
        <w:rPr>
          <w:rFonts w:ascii="Times New Roman" w:eastAsiaTheme="minorEastAsia" w:hAnsi="Times New Roman" w:cs="Times New Roman"/>
          <w:sz w:val="24"/>
          <w:szCs w:val="24"/>
        </w:rPr>
      </w:pPr>
      <w:r w:rsidRPr="003F4B39">
        <w:rPr>
          <w:rFonts w:ascii="Times New Roman" w:eastAsiaTheme="minorEastAsia" w:hAnsi="Times New Roman" w:cs="Times New Roman"/>
          <w:sz w:val="24"/>
          <w:szCs w:val="24"/>
        </w:rPr>
        <w:t xml:space="preserve">Finally, based on the </w:t>
      </w:r>
      <w:r w:rsidR="007B2C9B" w:rsidRPr="003F4B39">
        <w:rPr>
          <w:rFonts w:ascii="Times New Roman" w:eastAsiaTheme="minorEastAsia" w:hAnsi="Times New Roman" w:cs="Times New Roman"/>
          <w:sz w:val="24"/>
          <w:szCs w:val="24"/>
        </w:rPr>
        <w:t xml:space="preserve">rough </w:t>
      </w:r>
      <w:r w:rsidRPr="003F4B39">
        <w:rPr>
          <w:rFonts w:ascii="Times New Roman" w:eastAsiaTheme="minorEastAsia" w:hAnsi="Times New Roman" w:cs="Times New Roman"/>
          <w:sz w:val="24"/>
          <w:szCs w:val="24"/>
        </w:rPr>
        <w:t xml:space="preserve">proportionality observed by Emori and Saito, </w:t>
      </w:r>
      <w:r w:rsidR="00616990" w:rsidRPr="003F4B39">
        <w:rPr>
          <w:rFonts w:ascii="Times New Roman" w:eastAsiaTheme="minorEastAsia" w:hAnsi="Times New Roman" w:cs="Times New Roman"/>
          <w:sz w:val="24"/>
          <w:szCs w:val="24"/>
        </w:rPr>
        <w:t xml:space="preserve">the ratio between the net radiative flux </w:t>
      </w:r>
      <w:r w:rsidR="007B2C9B" w:rsidRPr="003F4B39">
        <w:rPr>
          <w:rFonts w:ascii="Times New Roman" w:eastAsiaTheme="minorEastAsia" w:hAnsi="Times New Roman" w:cs="Times New Roman"/>
          <w:sz w:val="24"/>
          <w:szCs w:val="24"/>
        </w:rPr>
        <w:t xml:space="preserve">(approximating the fuel as a blackbody) </w:t>
      </w:r>
      <w:r w:rsidR="00616990" w:rsidRPr="003F4B39">
        <w:rPr>
          <w:rFonts w:ascii="Times New Roman" w:eastAsiaTheme="minorEastAsia" w:hAnsi="Times New Roman" w:cs="Times New Roman"/>
          <w:sz w:val="24"/>
          <w:szCs w:val="24"/>
        </w:rPr>
        <w:t xml:space="preserve">and the </w:t>
      </w:r>
      <w:r w:rsidR="004609C4" w:rsidRPr="003F4B39">
        <w:rPr>
          <w:rFonts w:ascii="Times New Roman" w:eastAsiaTheme="minorEastAsia" w:hAnsi="Times New Roman" w:cs="Times New Roman"/>
          <w:sz w:val="24"/>
          <w:szCs w:val="24"/>
        </w:rPr>
        <w:t xml:space="preserve">integrated </w:t>
      </w:r>
      <w:r w:rsidR="00824976" w:rsidRPr="003F4B39">
        <w:rPr>
          <w:rFonts w:ascii="Times New Roman" w:eastAsiaTheme="minorEastAsia" w:hAnsi="Times New Roman" w:cs="Times New Roman"/>
          <w:sz w:val="24"/>
          <w:szCs w:val="24"/>
        </w:rPr>
        <w:t>fuel fraction</w:t>
      </w:r>
      <w:r w:rsidR="007B2C9B" w:rsidRPr="003F4B39">
        <w:rPr>
          <w:rFonts w:ascii="Times New Roman" w:eastAsiaTheme="minorEastAsia" w:hAnsi="Times New Roman" w:cs="Times New Roman"/>
          <w:sz w:val="24"/>
          <w:szCs w:val="24"/>
        </w:rPr>
        <w:t xml:space="preserve"> decrease</w:t>
      </w:r>
      <w:r w:rsidR="004609C4" w:rsidRPr="003F4B39">
        <w:rPr>
          <w:rFonts w:ascii="Times New Roman" w:eastAsiaTheme="minorEastAsia" w:hAnsi="Times New Roman" w:cs="Times New Roman"/>
          <w:sz w:val="24"/>
          <w:szCs w:val="24"/>
        </w:rPr>
        <w:t xml:space="preserve"> within the cell</w:t>
      </w:r>
      <w:r w:rsidR="007B2C9B" w:rsidRPr="003F4B39">
        <w:rPr>
          <w:rFonts w:ascii="Times New Roman" w:eastAsiaTheme="minorEastAsia" w:hAnsi="Times New Roman" w:cs="Times New Roman"/>
          <w:sz w:val="24"/>
          <w:szCs w:val="24"/>
        </w:rPr>
        <w:t xml:space="preserve"> at any time</w:t>
      </w:r>
      <w:r w:rsidR="00824976" w:rsidRPr="003F4B39">
        <w:rPr>
          <w:rFonts w:ascii="Times New Roman" w:eastAsiaTheme="minorEastAsia" w:hAnsi="Times New Roman" w:cs="Times New Roman"/>
          <w:sz w:val="24"/>
          <w:szCs w:val="24"/>
        </w:rPr>
        <w:t xml:space="preserve"> </w:t>
      </w:r>
      <w:r w:rsidR="00824976" w:rsidRPr="003F4B39">
        <w:rPr>
          <w:rFonts w:ascii="Times New Roman" w:eastAsiaTheme="minorEastAsia" w:hAnsi="Times New Roman" w:cs="Times New Roman"/>
          <w:i/>
          <w:sz w:val="24"/>
          <w:szCs w:val="24"/>
        </w:rPr>
        <w:t>t</w:t>
      </w:r>
      <w:r w:rsidR="007B2C9B" w:rsidRPr="003F4B39">
        <w:rPr>
          <w:rFonts w:ascii="Times New Roman" w:eastAsiaTheme="minorEastAsia" w:hAnsi="Times New Roman" w:cs="Times New Roman"/>
          <w:sz w:val="24"/>
          <w:szCs w:val="24"/>
        </w:rPr>
        <w:t xml:space="preserve"> after ignition was set equal </w:t>
      </w:r>
      <w:r w:rsidR="007B2C9B" w:rsidRPr="003F4B39">
        <w:rPr>
          <w:rFonts w:ascii="Times New Roman" w:eastAsiaTheme="minorEastAsia" w:hAnsi="Times New Roman" w:cs="Times New Roman"/>
          <w:sz w:val="24"/>
          <w:szCs w:val="24"/>
        </w:rPr>
        <w:lastRenderedPageBreak/>
        <w:t>to the ratio between the initial net radiative flux and the initial fuel loss rate from the fire model:</w:t>
      </w:r>
    </w:p>
    <w:p w:rsidR="006D7551" w:rsidRPr="00CE034C" w:rsidRDefault="0094676F" w:rsidP="00614984">
      <w:pPr>
        <w:spacing w:line="480" w:lineRule="auto"/>
        <w:ind w:left="900"/>
        <w:jc w:val="right"/>
        <w:rPr>
          <w:rFonts w:eastAsiaTheme="minorEastAsia" w:cstheme="minorHAnsi"/>
        </w:rPr>
      </w:pPr>
      <w:r>
        <w:rPr>
          <w:rFonts w:ascii="Cambria Math" w:eastAsiaTheme="minorEastAsia" w:hAnsi="Cambria Math" w:cstheme="minorHAnsi"/>
        </w:rPr>
        <w:t xml:space="preserve">    </w:t>
      </w:r>
      <w:r w:rsidR="006D7551" w:rsidRPr="004E4297">
        <w:rPr>
          <w:rFonts w:ascii="Cambria Math" w:eastAsiaTheme="minorEastAsia" w:hAnsi="Cambria Math" w:cstheme="minorHAnsi"/>
        </w:rPr>
        <w:tab/>
      </w:r>
      <w:r w:rsidR="006D7551" w:rsidRPr="004E4297">
        <w:rPr>
          <w:rFonts w:ascii="Cambria Math" w:eastAsiaTheme="minorEastAsia" w:hAnsi="Cambria Math" w:cstheme="minorHAnsi"/>
        </w:rPr>
        <w:tab/>
      </w:r>
      <m:oMath>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σ</m:t>
            </m:r>
            <m:d>
              <m:dPr>
                <m:ctrlPr>
                  <w:rPr>
                    <w:rFonts w:ascii="Cambria Math" w:eastAsiaTheme="minorEastAsia" w:hAnsi="Cambria Math" w:cstheme="minorHAnsi"/>
                    <w:i/>
                    <w:sz w:val="28"/>
                    <w:szCs w:val="28"/>
                  </w:rPr>
                </m:ctrlPr>
              </m:dPr>
              <m:e>
                <m:sSup>
                  <m:sSupPr>
                    <m:ctrlPr>
                      <w:rPr>
                        <w:rFonts w:ascii="Cambria Math" w:eastAsiaTheme="minorEastAsia" w:hAnsi="Cambria Math" w:cstheme="minorHAnsi"/>
                        <w:i/>
                        <w:sz w:val="28"/>
                        <w:szCs w:val="28"/>
                      </w:rPr>
                    </m:ctrlPr>
                  </m:sSupPr>
                  <m:e>
                    <m:r>
                      <w:rPr>
                        <w:rFonts w:ascii="Cambria Math" w:eastAsiaTheme="minorEastAsia" w:hAnsi="Cambria Math" w:cstheme="minorHAnsi"/>
                        <w:sz w:val="28"/>
                        <w:szCs w:val="28"/>
                      </w:rPr>
                      <m:t>T(t)</m:t>
                    </m:r>
                  </m:e>
                  <m:sup>
                    <m:r>
                      <w:rPr>
                        <w:rFonts w:ascii="Cambria Math" w:eastAsiaTheme="minorEastAsia" w:hAnsi="Cambria Math" w:cstheme="minorHAnsi"/>
                        <w:sz w:val="28"/>
                        <w:szCs w:val="28"/>
                      </w:rPr>
                      <m:t>4</m:t>
                    </m:r>
                  </m:sup>
                </m:sSup>
                <m:r>
                  <w:rPr>
                    <w:rFonts w:ascii="Cambria Math" w:eastAsiaTheme="minorEastAsia" w:hAnsi="Cambria Math" w:cstheme="minorHAnsi"/>
                    <w:sz w:val="28"/>
                    <w:szCs w:val="28"/>
                  </w:rPr>
                  <m:t>-</m:t>
                </m:r>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up>
                    <m:r>
                      <w:rPr>
                        <w:rFonts w:ascii="Cambria Math" w:eastAsiaTheme="minorEastAsia" w:hAnsi="Cambria Math" w:cstheme="minorHAnsi"/>
                        <w:sz w:val="28"/>
                        <w:szCs w:val="28"/>
                      </w:rPr>
                      <m:t>4</m:t>
                    </m:r>
                  </m:sup>
                </m:sSubSup>
              </m:e>
            </m:d>
          </m:num>
          <m:den>
            <m:d>
              <m:dPr>
                <m:begChr m:val="["/>
                <m:endChr m:val="]"/>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F</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e>
                    </m:d>
                    <m:r>
                      <w:rPr>
                        <w:rFonts w:ascii="Cambria Math" w:eastAsiaTheme="minorEastAsia" w:hAnsi="Cambria Math" w:cstheme="minorHAnsi"/>
                        <w:sz w:val="28"/>
                        <w:szCs w:val="28"/>
                      </w:rPr>
                      <m:t>-F(t-</m:t>
                    </m:r>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num>
                  <m:den>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den>
                </m:f>
              </m:e>
            </m:d>
          </m:den>
        </m:f>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σ</m:t>
            </m:r>
            <m:d>
              <m:dPr>
                <m:ctrlPr>
                  <w:rPr>
                    <w:rFonts w:ascii="Cambria Math" w:eastAsiaTheme="minorEastAsia" w:hAnsi="Cambria Math" w:cstheme="minorHAnsi"/>
                    <w:i/>
                    <w:sz w:val="28"/>
                    <w:szCs w:val="28"/>
                  </w:rPr>
                </m:ctrlPr>
              </m:dPr>
              <m:e>
                <m:sSup>
                  <m:sSupPr>
                    <m:ctrlPr>
                      <w:rPr>
                        <w:rFonts w:ascii="Cambria Math" w:eastAsiaTheme="minorEastAsia" w:hAnsi="Cambria Math" w:cstheme="minorHAnsi"/>
                        <w:i/>
                        <w:sz w:val="28"/>
                        <w:szCs w:val="28"/>
                      </w:rPr>
                    </m:ctrlPr>
                  </m:sSupPr>
                  <m:e>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f</m:t>
                        </m:r>
                      </m:sub>
                    </m:sSub>
                  </m:e>
                  <m:sup>
                    <m:r>
                      <w:rPr>
                        <w:rFonts w:ascii="Cambria Math" w:eastAsiaTheme="minorEastAsia" w:hAnsi="Cambria Math" w:cstheme="minorHAnsi"/>
                        <w:sz w:val="28"/>
                        <w:szCs w:val="28"/>
                      </w:rPr>
                      <m:t>4</m:t>
                    </m:r>
                  </m:sup>
                </m:sSup>
                <m:r>
                  <w:rPr>
                    <w:rFonts w:ascii="Cambria Math" w:eastAsiaTheme="minorEastAsia" w:hAnsi="Cambria Math" w:cstheme="minorHAnsi"/>
                    <w:sz w:val="28"/>
                    <w:szCs w:val="28"/>
                  </w:rPr>
                  <m:t>-</m:t>
                </m:r>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up>
                    <m:r>
                      <w:rPr>
                        <w:rFonts w:ascii="Cambria Math" w:eastAsiaTheme="minorEastAsia" w:hAnsi="Cambria Math" w:cstheme="minorHAnsi"/>
                        <w:sz w:val="28"/>
                        <w:szCs w:val="28"/>
                      </w:rPr>
                      <m:t>4</m:t>
                    </m:r>
                  </m:sup>
                </m:sSubSup>
              </m:e>
            </m:d>
          </m:num>
          <m:den>
            <m:sSub>
              <m:sSubPr>
                <m:ctrlPr>
                  <w:rPr>
                    <w:rFonts w:ascii="Cambria Math" w:eastAsiaTheme="minorEastAsia" w:hAnsi="Cambria Math" w:cstheme="minorHAnsi"/>
                    <w:i/>
                    <w:sz w:val="28"/>
                    <w:szCs w:val="28"/>
                  </w:rPr>
                </m:ctrlPr>
              </m:sSubPr>
              <m:e>
                <m:d>
                  <m:dPr>
                    <m:ctrlPr>
                      <w:rPr>
                        <w:rFonts w:ascii="Cambria Math" w:eastAsiaTheme="minorEastAsia" w:hAnsi="Cambria Math" w:cstheme="minorHAnsi"/>
                        <w:i/>
                        <w:sz w:val="28"/>
                        <w:szCs w:val="28"/>
                      </w:rPr>
                    </m:ctrlPr>
                  </m:dPr>
                  <m:e>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df</m:t>
                        </m:r>
                      </m:num>
                      <m:den>
                        <m:r>
                          <w:rPr>
                            <w:rFonts w:ascii="Cambria Math" w:eastAsiaTheme="minorEastAsia" w:hAnsi="Cambria Math" w:cstheme="minorHAnsi"/>
                            <w:sz w:val="28"/>
                            <w:szCs w:val="28"/>
                          </w:rPr>
                          <m:t>dt</m:t>
                        </m:r>
                      </m:den>
                    </m:f>
                  </m:e>
                </m:d>
              </m:e>
              <m:sub>
                <m:r>
                  <w:rPr>
                    <w:rFonts w:ascii="Cambria Math" w:eastAsiaTheme="minorEastAsia" w:hAnsi="Cambria Math" w:cstheme="minorHAnsi"/>
                    <w:sz w:val="28"/>
                    <w:szCs w:val="28"/>
                  </w:rPr>
                  <m:t>0</m:t>
                </m:r>
              </m:sub>
            </m:sSub>
          </m:den>
        </m:f>
      </m:oMath>
      <w:r w:rsidR="00CE034C">
        <w:rPr>
          <w:rFonts w:ascii="Cambria Math" w:eastAsiaTheme="minorEastAsia" w:hAnsi="Cambria Math" w:cstheme="minorHAnsi"/>
          <w:sz w:val="28"/>
          <w:szCs w:val="28"/>
        </w:rPr>
        <w:tab/>
      </w:r>
      <w:r w:rsidR="00CE034C">
        <w:rPr>
          <w:rFonts w:ascii="Cambria Math" w:eastAsiaTheme="minorEastAsia" w:hAnsi="Cambria Math" w:cstheme="minorHAnsi"/>
          <w:sz w:val="28"/>
          <w:szCs w:val="28"/>
        </w:rPr>
        <w:tab/>
      </w:r>
      <w:r w:rsidR="00CE034C">
        <w:rPr>
          <w:rFonts w:ascii="Cambria Math" w:eastAsiaTheme="minorEastAsia" w:hAnsi="Cambria Math" w:cstheme="minorHAnsi"/>
          <w:sz w:val="28"/>
          <w:szCs w:val="28"/>
        </w:rPr>
        <w:tab/>
      </w:r>
      <w:r w:rsidR="00CE034C">
        <w:rPr>
          <w:rFonts w:ascii="Cambria Math" w:eastAsiaTheme="minorEastAsia" w:hAnsi="Cambria Math" w:cstheme="minorHAnsi"/>
          <w:sz w:val="28"/>
          <w:szCs w:val="28"/>
        </w:rPr>
        <w:tab/>
      </w:r>
      <w:r w:rsidR="00A65BBF">
        <w:rPr>
          <w:rFonts w:eastAsiaTheme="minorEastAsia" w:cstheme="minorHAnsi"/>
        </w:rPr>
        <w:t xml:space="preserve">   </w:t>
      </w:r>
      <w:r w:rsidR="00B11955">
        <w:rPr>
          <w:rFonts w:eastAsiaTheme="minorEastAsia" w:cstheme="minorHAnsi"/>
        </w:rPr>
        <w:t>(37</w:t>
      </w:r>
      <w:r w:rsidR="00CE034C">
        <w:rPr>
          <w:rFonts w:eastAsiaTheme="minorEastAsia" w:cstheme="minorHAnsi"/>
        </w:rPr>
        <w:t>)</w:t>
      </w:r>
    </w:p>
    <w:p w:rsidR="00837B74" w:rsidRPr="003F4B39" w:rsidRDefault="002A18F7" w:rsidP="00614984">
      <w:pPr>
        <w:spacing w:line="480" w:lineRule="auto"/>
        <w:ind w:left="900"/>
        <w:rPr>
          <w:rFonts w:ascii="Times New Roman" w:eastAsiaTheme="minorEastAsia" w:hAnsi="Times New Roman" w:cs="Times New Roman"/>
          <w:sz w:val="24"/>
          <w:szCs w:val="24"/>
        </w:rPr>
      </w:pPr>
      <w:r>
        <w:rPr>
          <w:rFonts w:ascii="Times New Roman" w:eastAsiaTheme="minorEastAsia" w:hAnsi="Times New Roman" w:cs="Times New Roman"/>
          <w:sz w:val="24"/>
          <w:szCs w:val="24"/>
        </w:rPr>
        <w:t>Substituting</w:t>
      </w:r>
      <w:r w:rsidR="00053866" w:rsidRPr="003F4B39">
        <w:rPr>
          <w:rFonts w:ascii="Times New Roman" w:eastAsiaTheme="minorEastAsia" w:hAnsi="Times New Roman" w:cs="Times New Roman"/>
          <w:sz w:val="24"/>
          <w:szCs w:val="24"/>
        </w:rPr>
        <w:t xml:space="preserve"> (32</w:t>
      </w:r>
      <w:r w:rsidR="00E136BC" w:rsidRPr="003F4B39">
        <w:rPr>
          <w:rFonts w:ascii="Times New Roman" w:eastAsiaTheme="minorEastAsia" w:hAnsi="Times New Roman" w:cs="Times New Roman"/>
          <w:sz w:val="24"/>
          <w:szCs w:val="24"/>
        </w:rPr>
        <w:t>)</w:t>
      </w:r>
      <w:r w:rsidR="008B0925" w:rsidRPr="003F4B39">
        <w:rPr>
          <w:rFonts w:ascii="Times New Roman" w:eastAsiaTheme="minorEastAsia" w:hAnsi="Times New Roman" w:cs="Times New Roman"/>
          <w:sz w:val="24"/>
          <w:szCs w:val="24"/>
        </w:rPr>
        <w:t xml:space="preserve"> and solving for </w:t>
      </w:r>
      <w:r w:rsidR="008B0925" w:rsidRPr="003F4B39">
        <w:rPr>
          <w:rFonts w:ascii="Times New Roman" w:eastAsiaTheme="minorEastAsia" w:hAnsi="Times New Roman" w:cs="Times New Roman"/>
          <w:i/>
          <w:sz w:val="24"/>
          <w:szCs w:val="24"/>
        </w:rPr>
        <w:t>T</w:t>
      </w:r>
      <w:r w:rsidR="008B0925" w:rsidRPr="003F4B39">
        <w:rPr>
          <w:rFonts w:ascii="Times New Roman" w:eastAsiaTheme="minorEastAsia" w:hAnsi="Times New Roman" w:cs="Times New Roman"/>
          <w:sz w:val="24"/>
          <w:szCs w:val="24"/>
        </w:rPr>
        <w:t>(</w:t>
      </w:r>
      <w:r w:rsidR="008B0925" w:rsidRPr="003F4B39">
        <w:rPr>
          <w:rFonts w:ascii="Times New Roman" w:eastAsiaTheme="minorEastAsia" w:hAnsi="Times New Roman" w:cs="Times New Roman"/>
          <w:i/>
          <w:sz w:val="24"/>
          <w:szCs w:val="24"/>
        </w:rPr>
        <w:t>t</w:t>
      </w:r>
      <w:r w:rsidR="008B0925" w:rsidRPr="003F4B39">
        <w:rPr>
          <w:rFonts w:ascii="Times New Roman" w:eastAsiaTheme="minorEastAsia" w:hAnsi="Times New Roman" w:cs="Times New Roman"/>
          <w:sz w:val="24"/>
          <w:szCs w:val="24"/>
        </w:rPr>
        <w:t>)</w:t>
      </w:r>
      <w:r w:rsidR="00461F41" w:rsidRPr="003F4B39">
        <w:rPr>
          <w:rFonts w:ascii="Times New Roman" w:eastAsiaTheme="minorEastAsia" w:hAnsi="Times New Roman" w:cs="Times New Roman"/>
          <w:sz w:val="24"/>
          <w:szCs w:val="24"/>
        </w:rPr>
        <w:t xml:space="preserve"> </w:t>
      </w:r>
      <w:r w:rsidR="008B0925" w:rsidRPr="003F4B39">
        <w:rPr>
          <w:rFonts w:ascii="Times New Roman" w:eastAsiaTheme="minorEastAsia" w:hAnsi="Times New Roman" w:cs="Times New Roman"/>
          <w:sz w:val="24"/>
          <w:szCs w:val="24"/>
        </w:rPr>
        <w:t>gives</w:t>
      </w:r>
    </w:p>
    <w:p w:rsidR="008B0925" w:rsidRPr="003724B8" w:rsidRDefault="003724B8" w:rsidP="00614984">
      <w:pPr>
        <w:spacing w:line="480" w:lineRule="auto"/>
        <w:ind w:left="900"/>
        <w:jc w:val="right"/>
        <w:rPr>
          <w:rFonts w:eastAsiaTheme="minorEastAsia" w:cstheme="minorHAnsi"/>
          <w:sz w:val="28"/>
          <w:szCs w:val="28"/>
        </w:rPr>
      </w:pPr>
      <m:oMath>
        <m:r>
          <w:rPr>
            <w:rFonts w:ascii="Cambria Math" w:eastAsiaTheme="minorEastAsia" w:hAnsi="Cambria Math" w:cstheme="minorHAnsi"/>
            <w:sz w:val="28"/>
            <w:szCs w:val="28"/>
          </w:rPr>
          <m:t>T</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e>
        </m:d>
        <m:r>
          <w:rPr>
            <w:rFonts w:ascii="Cambria Math" w:eastAsiaTheme="minorEastAsia" w:hAnsi="Cambria Math" w:cstheme="minorHAnsi"/>
            <w:sz w:val="28"/>
            <w:szCs w:val="28"/>
          </w:rPr>
          <m:t xml:space="preserve">= </m:t>
        </m:r>
        <m:rad>
          <m:radPr>
            <m:ctrlPr>
              <w:rPr>
                <w:rFonts w:ascii="Cambria Math" w:eastAsiaTheme="minorEastAsia" w:hAnsi="Cambria Math" w:cstheme="minorHAnsi"/>
                <w:i/>
                <w:sz w:val="28"/>
                <w:szCs w:val="28"/>
              </w:rPr>
            </m:ctrlPr>
          </m:radPr>
          <m:deg>
            <m:r>
              <w:rPr>
                <w:rFonts w:ascii="Cambria Math" w:eastAsiaTheme="minorEastAsia" w:hAnsi="Cambria Math" w:cstheme="minorHAnsi"/>
                <w:sz w:val="28"/>
                <w:szCs w:val="28"/>
              </w:rPr>
              <m:t>4</m:t>
            </m:r>
          </m:deg>
          <m:e>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up>
                <m:r>
                  <w:rPr>
                    <w:rFonts w:ascii="Cambria Math" w:eastAsiaTheme="minorEastAsia" w:hAnsi="Cambria Math" w:cstheme="minorHAnsi"/>
                    <w:sz w:val="28"/>
                    <w:szCs w:val="28"/>
                  </w:rPr>
                  <m:t>4</m:t>
                </m:r>
              </m:sup>
            </m:sSubSup>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F</m:t>
                </m:r>
                <m:d>
                  <m:dPr>
                    <m:ctrlPr>
                      <w:rPr>
                        <w:rFonts w:ascii="Cambria Math" w:eastAsiaTheme="minorEastAsia" w:hAnsi="Cambria Math" w:cstheme="minorHAnsi"/>
                        <w:i/>
                        <w:sz w:val="28"/>
                        <w:szCs w:val="28"/>
                      </w:rPr>
                    </m:ctrlPr>
                  </m:dPr>
                  <m:e>
                    <m:r>
                      <w:rPr>
                        <w:rFonts w:ascii="Cambria Math" w:eastAsiaTheme="minorEastAsia" w:hAnsi="Cambria Math" w:cstheme="minorHAnsi"/>
                        <w:sz w:val="28"/>
                        <w:szCs w:val="28"/>
                      </w:rPr>
                      <m:t>t-</m:t>
                    </m:r>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e>
                </m:d>
                <m:r>
                  <w:rPr>
                    <w:rFonts w:ascii="Cambria Math" w:eastAsiaTheme="minorEastAsia" w:hAnsi="Cambria Math" w:cstheme="minorHAnsi"/>
                    <w:sz w:val="28"/>
                    <w:szCs w:val="28"/>
                  </w:rPr>
                  <m:t>-F(t)</m:t>
                </m:r>
              </m:num>
              <m:den>
                <m:r>
                  <m:rPr>
                    <m:sty m:val="p"/>
                  </m:rPr>
                  <w:rPr>
                    <w:rFonts w:ascii="Cambria Math" w:eastAsiaTheme="minorEastAsia" w:hAnsi="Cambria Math" w:cstheme="minorHAnsi"/>
                    <w:sz w:val="28"/>
                    <w:szCs w:val="28"/>
                  </w:rPr>
                  <m:t>Δ</m:t>
                </m:r>
                <m:r>
                  <w:rPr>
                    <w:rFonts w:ascii="Cambria Math" w:eastAsiaTheme="minorEastAsia" w:hAnsi="Cambria Math" w:cstheme="minorHAnsi"/>
                    <w:sz w:val="28"/>
                    <w:szCs w:val="28"/>
                  </w:rPr>
                  <m:t>t</m:t>
                </m:r>
              </m:den>
            </m:f>
            <m:r>
              <w:rPr>
                <w:rFonts w:ascii="Cambria Math" w:eastAsiaTheme="minorEastAsia" w:hAnsi="Cambria Math" w:cstheme="minorHAnsi"/>
                <w:sz w:val="28"/>
                <w:szCs w:val="28"/>
              </w:rPr>
              <m:t>W</m:t>
            </m:r>
            <m:d>
              <m:dPr>
                <m:ctrlPr>
                  <w:rPr>
                    <w:rFonts w:ascii="Cambria Math" w:eastAsiaTheme="minorEastAsia" w:hAnsi="Cambria Math" w:cstheme="minorHAnsi"/>
                    <w:i/>
                    <w:sz w:val="28"/>
                    <w:szCs w:val="28"/>
                  </w:rPr>
                </m:ctrlPr>
              </m:dPr>
              <m:e>
                <m:sSup>
                  <m:sSupPr>
                    <m:ctrlPr>
                      <w:rPr>
                        <w:rFonts w:ascii="Cambria Math" w:eastAsiaTheme="minorEastAsia" w:hAnsi="Cambria Math" w:cstheme="minorHAnsi"/>
                        <w:i/>
                        <w:sz w:val="28"/>
                        <w:szCs w:val="28"/>
                      </w:rPr>
                    </m:ctrlPr>
                  </m:sSupPr>
                  <m:e>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f</m:t>
                        </m:r>
                      </m:sub>
                    </m:sSub>
                  </m:e>
                  <m:sup>
                    <m:r>
                      <w:rPr>
                        <w:rFonts w:ascii="Cambria Math" w:eastAsiaTheme="minorEastAsia" w:hAnsi="Cambria Math" w:cstheme="minorHAnsi"/>
                        <w:sz w:val="28"/>
                        <w:szCs w:val="28"/>
                      </w:rPr>
                      <m:t>4</m:t>
                    </m:r>
                  </m:sup>
                </m:sSup>
                <m:r>
                  <w:rPr>
                    <w:rFonts w:ascii="Cambria Math" w:eastAsiaTheme="minorEastAsia" w:hAnsi="Cambria Math" w:cstheme="minorHAnsi"/>
                    <w:sz w:val="28"/>
                    <w:szCs w:val="28"/>
                  </w:rPr>
                  <m:t>-</m:t>
                </m:r>
                <m:sSubSup>
                  <m:sSubSupPr>
                    <m:ctrlPr>
                      <w:rPr>
                        <w:rFonts w:ascii="Cambria Math" w:eastAsiaTheme="minorEastAsia" w:hAnsi="Cambria Math" w:cstheme="minorHAnsi"/>
                        <w:i/>
                        <w:sz w:val="28"/>
                        <w:szCs w:val="28"/>
                      </w:rPr>
                    </m:ctrlPr>
                  </m:sSubSup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up>
                    <m:r>
                      <w:rPr>
                        <w:rFonts w:ascii="Cambria Math" w:eastAsiaTheme="minorEastAsia" w:hAnsi="Cambria Math" w:cstheme="minorHAnsi"/>
                        <w:sz w:val="28"/>
                        <w:szCs w:val="28"/>
                      </w:rPr>
                      <m:t>4</m:t>
                    </m:r>
                  </m:sup>
                </m:sSubSup>
              </m:e>
            </m:d>
          </m:e>
        </m:rad>
      </m:oMath>
      <w:r w:rsidR="00A65BBF">
        <w:rPr>
          <w:rFonts w:eastAsiaTheme="minorEastAsia" w:cstheme="minorHAnsi"/>
          <w:sz w:val="28"/>
          <w:szCs w:val="28"/>
        </w:rPr>
        <w:tab/>
        <w:t xml:space="preserve">                      </w:t>
      </w:r>
      <w:r w:rsidR="00976AB4">
        <w:rPr>
          <w:rFonts w:eastAsiaTheme="minorEastAsia" w:cstheme="minorHAnsi"/>
          <w:sz w:val="28"/>
          <w:szCs w:val="28"/>
        </w:rPr>
        <w:t xml:space="preserve"> </w:t>
      </w:r>
      <w:r w:rsidR="00B11955">
        <w:rPr>
          <w:rFonts w:eastAsiaTheme="minorEastAsia" w:cstheme="minorHAnsi"/>
        </w:rPr>
        <w:t>(38</w:t>
      </w:r>
      <w:r w:rsidRPr="003724B8">
        <w:rPr>
          <w:rFonts w:eastAsiaTheme="minorEastAsia" w:cstheme="minorHAnsi"/>
        </w:rPr>
        <w:t>)</w:t>
      </w:r>
    </w:p>
    <w:p w:rsidR="009A7413" w:rsidRPr="003F4B39" w:rsidRDefault="00FC03C2" w:rsidP="00261DAB">
      <w:pPr>
        <w:spacing w:line="480" w:lineRule="auto"/>
        <w:ind w:left="907" w:firstLine="533"/>
        <w:jc w:val="both"/>
        <w:rPr>
          <w:rFonts w:ascii="Times New Roman" w:hAnsi="Times New Roman" w:cs="Times New Roman"/>
          <w:sz w:val="24"/>
          <w:szCs w:val="24"/>
        </w:rPr>
      </w:pPr>
      <w:r w:rsidRPr="003F4B39">
        <w:rPr>
          <w:rFonts w:ascii="Times New Roman" w:hAnsi="Times New Roman" w:cs="Times New Roman"/>
          <w:sz w:val="24"/>
          <w:szCs w:val="24"/>
        </w:rPr>
        <w:t xml:space="preserve">A third version of DEVS-FIRE was </w:t>
      </w:r>
      <w:r w:rsidR="00AF3A1B" w:rsidRPr="003F4B39">
        <w:rPr>
          <w:rFonts w:ascii="Times New Roman" w:hAnsi="Times New Roman" w:cs="Times New Roman"/>
          <w:sz w:val="24"/>
          <w:szCs w:val="24"/>
        </w:rPr>
        <w:t>developed</w:t>
      </w:r>
      <w:r w:rsidRPr="003F4B39">
        <w:rPr>
          <w:rFonts w:ascii="Times New Roman" w:hAnsi="Times New Roman" w:cs="Times New Roman"/>
          <w:sz w:val="24"/>
          <w:szCs w:val="24"/>
        </w:rPr>
        <w:t xml:space="preserve"> to calculate and report this estimated fuel temperature to ARPS for each active cell.  </w:t>
      </w:r>
      <w:r w:rsidR="00993E87" w:rsidRPr="003F4B39">
        <w:rPr>
          <w:rFonts w:ascii="Times New Roman" w:hAnsi="Times New Roman" w:cs="Times New Roman"/>
          <w:sz w:val="24"/>
          <w:szCs w:val="24"/>
        </w:rPr>
        <w:t xml:space="preserve">ARPS was then modified to read the fuel temperatures, </w:t>
      </w:r>
      <w:r w:rsidR="006537D0" w:rsidRPr="003F4B39">
        <w:rPr>
          <w:rFonts w:ascii="Times New Roman" w:hAnsi="Times New Roman" w:cs="Times New Roman"/>
          <w:sz w:val="24"/>
          <w:szCs w:val="24"/>
        </w:rPr>
        <w:t>calculate the spatially-averaged radiative flux for each ARPS cell, obtain the “representative” surface temperature from this flux (again using a blackbody approximation</w:t>
      </w:r>
      <w:r w:rsidR="008554B3" w:rsidRPr="003F4B39">
        <w:rPr>
          <w:rFonts w:ascii="Times New Roman" w:hAnsi="Times New Roman" w:cs="Times New Roman"/>
          <w:sz w:val="24"/>
          <w:szCs w:val="24"/>
        </w:rPr>
        <w:t>)</w:t>
      </w:r>
      <w:r w:rsidR="006537D0" w:rsidRPr="003F4B39">
        <w:rPr>
          <w:rFonts w:ascii="Times New Roman" w:hAnsi="Times New Roman" w:cs="Times New Roman"/>
          <w:sz w:val="24"/>
          <w:szCs w:val="24"/>
        </w:rPr>
        <w:t>, and then use this value as the surface temperature for calculating the ground flux.  To ensure conservation of energy, the resulting radiative and ground fluxes were subtracted from the “bulk” sensi</w:t>
      </w:r>
      <w:r w:rsidR="00E136BC" w:rsidRPr="003F4B39">
        <w:rPr>
          <w:rFonts w:ascii="Times New Roman" w:hAnsi="Times New Roman" w:cs="Times New Roman"/>
          <w:sz w:val="24"/>
          <w:szCs w:val="24"/>
        </w:rPr>
        <w:t>ble heat flux obtained from (</w:t>
      </w:r>
      <w:r w:rsidR="009203E5" w:rsidRPr="003F4B39">
        <w:rPr>
          <w:rFonts w:ascii="Times New Roman" w:hAnsi="Times New Roman" w:cs="Times New Roman"/>
          <w:sz w:val="24"/>
          <w:szCs w:val="24"/>
        </w:rPr>
        <w:t>16</w:t>
      </w:r>
      <w:r w:rsidR="00E136BC" w:rsidRPr="003F4B39">
        <w:rPr>
          <w:rFonts w:ascii="Times New Roman" w:hAnsi="Times New Roman" w:cs="Times New Roman"/>
          <w:sz w:val="24"/>
          <w:szCs w:val="24"/>
        </w:rPr>
        <w:t>)</w:t>
      </w:r>
      <w:r w:rsidR="006537D0" w:rsidRPr="003F4B39">
        <w:rPr>
          <w:rFonts w:ascii="Times New Roman" w:hAnsi="Times New Roman" w:cs="Times New Roman"/>
          <w:sz w:val="24"/>
          <w:szCs w:val="24"/>
        </w:rPr>
        <w:t>.  (</w:t>
      </w:r>
      <w:r w:rsidR="00C242C2" w:rsidRPr="003F4B39">
        <w:rPr>
          <w:rFonts w:ascii="Times New Roman" w:hAnsi="Times New Roman" w:cs="Times New Roman"/>
          <w:sz w:val="24"/>
          <w:szCs w:val="24"/>
        </w:rPr>
        <w:t>The evaporation rate is inextricably tied to the combustion rate in the model; therefore, the latent heat flux was not modif</w:t>
      </w:r>
      <w:r w:rsidR="009203E5" w:rsidRPr="003F4B39">
        <w:rPr>
          <w:rFonts w:ascii="Times New Roman" w:hAnsi="Times New Roman" w:cs="Times New Roman"/>
          <w:sz w:val="24"/>
          <w:szCs w:val="24"/>
        </w:rPr>
        <w:t>ied from the value given by (17</w:t>
      </w:r>
      <w:r w:rsidR="00E136BC" w:rsidRPr="003F4B39">
        <w:rPr>
          <w:rFonts w:ascii="Times New Roman" w:hAnsi="Times New Roman" w:cs="Times New Roman"/>
          <w:sz w:val="24"/>
          <w:szCs w:val="24"/>
        </w:rPr>
        <w:t>)</w:t>
      </w:r>
      <w:r w:rsidR="006537D0" w:rsidRPr="003F4B39">
        <w:rPr>
          <w:rFonts w:ascii="Times New Roman" w:hAnsi="Times New Roman" w:cs="Times New Roman"/>
          <w:sz w:val="24"/>
          <w:szCs w:val="24"/>
        </w:rPr>
        <w:t>.)</w:t>
      </w:r>
    </w:p>
    <w:p w:rsidR="00175BEF" w:rsidRDefault="00175BEF" w:rsidP="003F4B39">
      <w:pPr>
        <w:spacing w:line="480" w:lineRule="auto"/>
        <w:ind w:left="907"/>
        <w:rPr>
          <w:rFonts w:ascii="Times New Roman" w:hAnsi="Times New Roman" w:cs="Times New Roman"/>
          <w:sz w:val="24"/>
          <w:szCs w:val="24"/>
        </w:rPr>
      </w:pPr>
    </w:p>
    <w:p w:rsidR="00C22A17" w:rsidRPr="00B61FFA" w:rsidRDefault="00DC253C" w:rsidP="003F4B39">
      <w:pPr>
        <w:spacing w:line="480" w:lineRule="auto"/>
        <w:ind w:left="907"/>
        <w:rPr>
          <w:rFonts w:ascii="Times New Roman" w:hAnsi="Times New Roman" w:cs="Times New Roman"/>
          <w:sz w:val="24"/>
          <w:szCs w:val="24"/>
        </w:rPr>
      </w:pPr>
      <w:r w:rsidRPr="00B61FFA">
        <w:rPr>
          <w:rFonts w:ascii="Times New Roman" w:hAnsi="Times New Roman" w:cs="Times New Roman"/>
          <w:sz w:val="24"/>
          <w:szCs w:val="24"/>
        </w:rPr>
        <w:t>D. Description of E</w:t>
      </w:r>
      <w:r w:rsidR="00C22A17" w:rsidRPr="00B61FFA">
        <w:rPr>
          <w:rFonts w:ascii="Times New Roman" w:hAnsi="Times New Roman" w:cs="Times New Roman"/>
          <w:sz w:val="24"/>
          <w:szCs w:val="24"/>
        </w:rPr>
        <w:t>xperiments</w:t>
      </w:r>
    </w:p>
    <w:p w:rsidR="004A62BC" w:rsidRPr="00B61FFA" w:rsidRDefault="004A62BC" w:rsidP="003F4B39">
      <w:pPr>
        <w:spacing w:line="480" w:lineRule="auto"/>
        <w:ind w:left="907"/>
        <w:rPr>
          <w:rFonts w:ascii="Times New Roman" w:hAnsi="Times New Roman" w:cs="Times New Roman"/>
          <w:i/>
          <w:sz w:val="24"/>
          <w:szCs w:val="24"/>
        </w:rPr>
      </w:pPr>
      <w:r w:rsidRPr="00B61FFA">
        <w:rPr>
          <w:rFonts w:ascii="Times New Roman" w:hAnsi="Times New Roman" w:cs="Times New Roman"/>
          <w:i/>
          <w:sz w:val="24"/>
          <w:szCs w:val="24"/>
        </w:rPr>
        <w:t>i. Uncoupled ARPS tests</w:t>
      </w:r>
    </w:p>
    <w:p w:rsidR="008F736E" w:rsidRPr="00B61FFA" w:rsidRDefault="00561584" w:rsidP="00B61FFA">
      <w:pPr>
        <w:spacing w:line="480" w:lineRule="auto"/>
        <w:ind w:left="900" w:firstLine="540"/>
        <w:jc w:val="both"/>
        <w:rPr>
          <w:rFonts w:ascii="Times New Roman" w:hAnsi="Times New Roman" w:cs="Times New Roman"/>
          <w:sz w:val="24"/>
          <w:szCs w:val="24"/>
        </w:rPr>
      </w:pPr>
      <w:r w:rsidRPr="00B61FFA">
        <w:rPr>
          <w:rFonts w:ascii="Times New Roman" w:hAnsi="Times New Roman" w:cs="Times New Roman"/>
          <w:sz w:val="24"/>
          <w:szCs w:val="24"/>
        </w:rPr>
        <w:t xml:space="preserve">Before the models were </w:t>
      </w:r>
      <w:r w:rsidR="007E1EB8" w:rsidRPr="00B61FFA">
        <w:rPr>
          <w:rFonts w:ascii="Times New Roman" w:hAnsi="Times New Roman" w:cs="Times New Roman"/>
          <w:sz w:val="24"/>
          <w:szCs w:val="24"/>
        </w:rPr>
        <w:t>coupled</w:t>
      </w:r>
      <w:r w:rsidR="00C22A17" w:rsidRPr="00B61FFA">
        <w:rPr>
          <w:rFonts w:ascii="Times New Roman" w:hAnsi="Times New Roman" w:cs="Times New Roman"/>
          <w:sz w:val="24"/>
          <w:szCs w:val="24"/>
        </w:rPr>
        <w:t xml:space="preserve">, </w:t>
      </w:r>
      <w:r w:rsidRPr="00B61FFA">
        <w:rPr>
          <w:rFonts w:ascii="Times New Roman" w:hAnsi="Times New Roman" w:cs="Times New Roman"/>
          <w:sz w:val="24"/>
          <w:szCs w:val="24"/>
        </w:rPr>
        <w:t>ARPS was subjected to various tests in order to gauge its ability to handle extreme surface fluxes in a realistic manner.  To assess</w:t>
      </w:r>
      <w:r w:rsidR="00997992" w:rsidRPr="00B61FFA">
        <w:rPr>
          <w:rFonts w:ascii="Times New Roman" w:hAnsi="Times New Roman" w:cs="Times New Roman"/>
          <w:sz w:val="24"/>
          <w:szCs w:val="24"/>
        </w:rPr>
        <w:t xml:space="preserve"> </w:t>
      </w:r>
      <w:r w:rsidRPr="00B61FFA">
        <w:rPr>
          <w:rFonts w:ascii="Times New Roman" w:hAnsi="Times New Roman" w:cs="Times New Roman"/>
          <w:sz w:val="24"/>
          <w:szCs w:val="24"/>
        </w:rPr>
        <w:t xml:space="preserve">the </w:t>
      </w:r>
      <w:r w:rsidRPr="00B61FFA">
        <w:rPr>
          <w:rFonts w:ascii="Times New Roman" w:hAnsi="Times New Roman" w:cs="Times New Roman"/>
          <w:sz w:val="24"/>
          <w:szCs w:val="24"/>
        </w:rPr>
        <w:lastRenderedPageBreak/>
        <w:t xml:space="preserve">basic question of numerical stability, </w:t>
      </w:r>
      <w:r w:rsidR="00D724F4" w:rsidRPr="00B61FFA">
        <w:rPr>
          <w:rFonts w:ascii="Times New Roman" w:hAnsi="Times New Roman" w:cs="Times New Roman"/>
          <w:sz w:val="24"/>
          <w:szCs w:val="24"/>
        </w:rPr>
        <w:t>a</w:t>
      </w:r>
      <w:r w:rsidR="00A8648F" w:rsidRPr="00B61FFA">
        <w:rPr>
          <w:rFonts w:ascii="Times New Roman" w:hAnsi="Times New Roman" w:cs="Times New Roman"/>
          <w:sz w:val="24"/>
          <w:szCs w:val="24"/>
        </w:rPr>
        <w:t xml:space="preserve"> 300</w:t>
      </w:r>
      <w:r w:rsidR="003959C4" w:rsidRPr="00B61FFA">
        <w:rPr>
          <w:rFonts w:ascii="Times New Roman" w:hAnsi="Times New Roman" w:cs="Times New Roman"/>
          <w:sz w:val="24"/>
          <w:szCs w:val="24"/>
        </w:rPr>
        <w:t>-meter-wide</w:t>
      </w:r>
      <w:r w:rsidR="00D724F4" w:rsidRPr="00B61FFA">
        <w:rPr>
          <w:rFonts w:ascii="Times New Roman" w:hAnsi="Times New Roman" w:cs="Times New Roman"/>
          <w:sz w:val="24"/>
          <w:szCs w:val="24"/>
        </w:rPr>
        <w:t xml:space="preserve"> </w:t>
      </w:r>
      <w:r w:rsidR="003959C4" w:rsidRPr="00B61FFA">
        <w:rPr>
          <w:rFonts w:ascii="Times New Roman" w:hAnsi="Times New Roman" w:cs="Times New Roman"/>
          <w:sz w:val="24"/>
          <w:szCs w:val="24"/>
        </w:rPr>
        <w:t xml:space="preserve">region of </w:t>
      </w:r>
      <w:r w:rsidR="00D724F4" w:rsidRPr="00B61FFA">
        <w:rPr>
          <w:rFonts w:ascii="Times New Roman" w:hAnsi="Times New Roman" w:cs="Times New Roman"/>
          <w:sz w:val="24"/>
          <w:szCs w:val="24"/>
        </w:rPr>
        <w:t>1 MW m</w:t>
      </w:r>
      <w:r w:rsidR="00D724F4" w:rsidRPr="00B61FFA">
        <w:rPr>
          <w:rFonts w:ascii="Times New Roman" w:hAnsi="Times New Roman" w:cs="Times New Roman"/>
          <w:sz w:val="24"/>
          <w:szCs w:val="24"/>
          <w:vertAlign w:val="superscript"/>
        </w:rPr>
        <w:t>-2</w:t>
      </w:r>
      <w:r w:rsidR="00D724F4" w:rsidRPr="00B61FFA">
        <w:rPr>
          <w:rFonts w:ascii="Times New Roman" w:hAnsi="Times New Roman" w:cs="Times New Roman"/>
          <w:sz w:val="24"/>
          <w:szCs w:val="24"/>
        </w:rPr>
        <w:t xml:space="preserve"> surface sensible heat flux</w:t>
      </w:r>
      <w:r w:rsidR="00A73211" w:rsidRPr="00B61FFA">
        <w:rPr>
          <w:rFonts w:ascii="Times New Roman" w:hAnsi="Times New Roman" w:cs="Times New Roman"/>
          <w:sz w:val="24"/>
          <w:szCs w:val="24"/>
        </w:rPr>
        <w:t xml:space="preserve"> </w:t>
      </w:r>
      <w:r w:rsidRPr="00B61FFA">
        <w:rPr>
          <w:rFonts w:ascii="Times New Roman" w:hAnsi="Times New Roman" w:cs="Times New Roman"/>
          <w:sz w:val="24"/>
          <w:szCs w:val="24"/>
        </w:rPr>
        <w:t xml:space="preserve">was </w:t>
      </w:r>
      <w:r w:rsidR="00A73211" w:rsidRPr="00B61FFA">
        <w:rPr>
          <w:rFonts w:ascii="Times New Roman" w:hAnsi="Times New Roman" w:cs="Times New Roman"/>
          <w:sz w:val="24"/>
          <w:szCs w:val="24"/>
        </w:rPr>
        <w:t xml:space="preserve">centered in </w:t>
      </w:r>
      <w:r w:rsidR="00261ABC" w:rsidRPr="00B61FFA">
        <w:rPr>
          <w:rFonts w:ascii="Times New Roman" w:hAnsi="Times New Roman" w:cs="Times New Roman"/>
          <w:sz w:val="24"/>
          <w:szCs w:val="24"/>
        </w:rPr>
        <w:t xml:space="preserve">a two-dimensional ARPS </w:t>
      </w:r>
      <w:r w:rsidR="00521CCE" w:rsidRPr="00B61FFA">
        <w:rPr>
          <w:rFonts w:ascii="Times New Roman" w:hAnsi="Times New Roman" w:cs="Times New Roman"/>
          <w:sz w:val="24"/>
          <w:szCs w:val="24"/>
        </w:rPr>
        <w:t xml:space="preserve">domain </w:t>
      </w:r>
      <w:r w:rsidRPr="00B61FFA">
        <w:rPr>
          <w:rFonts w:ascii="Times New Roman" w:hAnsi="Times New Roman" w:cs="Times New Roman"/>
          <w:sz w:val="24"/>
          <w:szCs w:val="24"/>
        </w:rPr>
        <w:t>with a calm, neutrally-stratified base state.</w:t>
      </w:r>
      <w:r w:rsidR="00D724F4" w:rsidRPr="00B61FFA">
        <w:rPr>
          <w:rFonts w:ascii="Times New Roman" w:hAnsi="Times New Roman" w:cs="Times New Roman"/>
          <w:sz w:val="24"/>
          <w:szCs w:val="24"/>
        </w:rPr>
        <w:t xml:space="preserve">  </w:t>
      </w:r>
      <w:r w:rsidRPr="00B61FFA">
        <w:rPr>
          <w:rFonts w:ascii="Times New Roman" w:hAnsi="Times New Roman" w:cs="Times New Roman"/>
          <w:sz w:val="24"/>
          <w:szCs w:val="24"/>
        </w:rPr>
        <w:t>(Occasionally, i</w:t>
      </w:r>
      <w:r w:rsidR="00D724F4" w:rsidRPr="00B61FFA">
        <w:rPr>
          <w:rFonts w:ascii="Times New Roman" w:hAnsi="Times New Roman" w:cs="Times New Roman"/>
          <w:sz w:val="24"/>
          <w:szCs w:val="24"/>
        </w:rPr>
        <w:t xml:space="preserve">nstantaneous </w:t>
      </w:r>
      <w:r w:rsidRPr="00B61FFA">
        <w:rPr>
          <w:rFonts w:ascii="Times New Roman" w:hAnsi="Times New Roman" w:cs="Times New Roman"/>
          <w:sz w:val="24"/>
          <w:szCs w:val="24"/>
        </w:rPr>
        <w:t xml:space="preserve">sensible heat fluxes </w:t>
      </w:r>
      <w:r w:rsidR="00D724F4" w:rsidRPr="00B61FFA">
        <w:rPr>
          <w:rFonts w:ascii="Times New Roman" w:hAnsi="Times New Roman" w:cs="Times New Roman"/>
          <w:sz w:val="24"/>
          <w:szCs w:val="24"/>
        </w:rPr>
        <w:t>over 2 MW m</w:t>
      </w:r>
      <w:r w:rsidR="00D724F4" w:rsidRPr="00B61FFA">
        <w:rPr>
          <w:rFonts w:ascii="Times New Roman" w:hAnsi="Times New Roman" w:cs="Times New Roman"/>
          <w:sz w:val="24"/>
          <w:szCs w:val="24"/>
          <w:vertAlign w:val="superscript"/>
        </w:rPr>
        <w:t>-2</w:t>
      </w:r>
      <w:r w:rsidRPr="00B61FFA">
        <w:rPr>
          <w:rFonts w:ascii="Times New Roman" w:hAnsi="Times New Roman" w:cs="Times New Roman"/>
          <w:sz w:val="24"/>
          <w:szCs w:val="24"/>
        </w:rPr>
        <w:t xml:space="preserve"> are observed in w</w:t>
      </w:r>
      <w:r w:rsidR="007E1EB8" w:rsidRPr="00B61FFA">
        <w:rPr>
          <w:rFonts w:ascii="Times New Roman" w:hAnsi="Times New Roman" w:cs="Times New Roman"/>
          <w:sz w:val="24"/>
          <w:szCs w:val="24"/>
        </w:rPr>
        <w:t xml:space="preserve">ildfires.  </w:t>
      </w:r>
      <w:r w:rsidRPr="00B61FFA">
        <w:rPr>
          <w:rFonts w:ascii="Times New Roman" w:hAnsi="Times New Roman" w:cs="Times New Roman"/>
          <w:sz w:val="24"/>
          <w:szCs w:val="24"/>
        </w:rPr>
        <w:t xml:space="preserve">However, </w:t>
      </w:r>
      <w:r w:rsidR="003959C4" w:rsidRPr="00B61FFA">
        <w:rPr>
          <w:rFonts w:ascii="Times New Roman" w:hAnsi="Times New Roman" w:cs="Times New Roman"/>
          <w:sz w:val="24"/>
          <w:szCs w:val="24"/>
        </w:rPr>
        <w:t xml:space="preserve">values </w:t>
      </w:r>
      <w:r w:rsidRPr="00B61FFA">
        <w:rPr>
          <w:rFonts w:ascii="Times New Roman" w:hAnsi="Times New Roman" w:cs="Times New Roman"/>
          <w:sz w:val="24"/>
          <w:szCs w:val="24"/>
        </w:rPr>
        <w:t xml:space="preserve">averaged over </w:t>
      </w:r>
      <w:r w:rsidR="002E31E4" w:rsidRPr="00B61FFA">
        <w:rPr>
          <w:rFonts w:ascii="Times New Roman" w:hAnsi="Times New Roman" w:cs="Times New Roman"/>
          <w:sz w:val="24"/>
          <w:szCs w:val="24"/>
        </w:rPr>
        <w:t>intervals of one second or</w:t>
      </w:r>
      <w:r w:rsidRPr="00B61FFA">
        <w:rPr>
          <w:rFonts w:ascii="Times New Roman" w:hAnsi="Times New Roman" w:cs="Times New Roman"/>
          <w:sz w:val="24"/>
          <w:szCs w:val="24"/>
        </w:rPr>
        <w:t xml:space="preserve"> </w:t>
      </w:r>
      <w:r w:rsidR="002E31E4" w:rsidRPr="00B61FFA">
        <w:rPr>
          <w:rFonts w:ascii="Times New Roman" w:hAnsi="Times New Roman" w:cs="Times New Roman"/>
          <w:sz w:val="24"/>
          <w:szCs w:val="24"/>
        </w:rPr>
        <w:t xml:space="preserve">more </w:t>
      </w:r>
      <w:r w:rsidRPr="00B61FFA">
        <w:rPr>
          <w:rFonts w:ascii="Times New Roman" w:hAnsi="Times New Roman" w:cs="Times New Roman"/>
          <w:sz w:val="24"/>
          <w:szCs w:val="24"/>
        </w:rPr>
        <w:t xml:space="preserve">are </w:t>
      </w:r>
      <w:r w:rsidR="00093032">
        <w:rPr>
          <w:rFonts w:ascii="Times New Roman" w:hAnsi="Times New Roman" w:cs="Times New Roman"/>
          <w:sz w:val="24"/>
          <w:szCs w:val="24"/>
        </w:rPr>
        <w:t xml:space="preserve">generally </w:t>
      </w:r>
      <w:r w:rsidR="007E1EB8" w:rsidRPr="00B61FFA">
        <w:rPr>
          <w:rFonts w:ascii="Times New Roman" w:hAnsi="Times New Roman" w:cs="Times New Roman"/>
          <w:sz w:val="24"/>
          <w:szCs w:val="24"/>
        </w:rPr>
        <w:t>lower, as stated by both Clements et al.</w:t>
      </w:r>
      <w:r w:rsidR="00175BEF">
        <w:rPr>
          <w:rFonts w:ascii="Times New Roman" w:hAnsi="Times New Roman" w:cs="Times New Roman"/>
          <w:sz w:val="24"/>
          <w:szCs w:val="24"/>
        </w:rPr>
        <w:t>,</w:t>
      </w:r>
      <w:r w:rsidR="007E1EB8" w:rsidRPr="00B61FFA">
        <w:rPr>
          <w:rFonts w:ascii="Times New Roman" w:hAnsi="Times New Roman" w:cs="Times New Roman"/>
          <w:sz w:val="24"/>
          <w:szCs w:val="24"/>
        </w:rPr>
        <w:t xml:space="preserve"> 2007</w:t>
      </w:r>
      <w:r w:rsidR="00175BEF">
        <w:rPr>
          <w:rFonts w:ascii="Times New Roman" w:hAnsi="Times New Roman" w:cs="Times New Roman"/>
          <w:sz w:val="24"/>
          <w:szCs w:val="24"/>
        </w:rPr>
        <w:t>,</w:t>
      </w:r>
      <w:r w:rsidR="007E1EB8" w:rsidRPr="00B61FFA">
        <w:rPr>
          <w:rFonts w:ascii="Times New Roman" w:hAnsi="Times New Roman" w:cs="Times New Roman"/>
          <w:sz w:val="24"/>
          <w:szCs w:val="24"/>
        </w:rPr>
        <w:t xml:space="preserve"> and Kiefer et al.</w:t>
      </w:r>
      <w:r w:rsidR="00175BEF">
        <w:rPr>
          <w:rFonts w:ascii="Times New Roman" w:hAnsi="Times New Roman" w:cs="Times New Roman"/>
          <w:sz w:val="24"/>
          <w:szCs w:val="24"/>
        </w:rPr>
        <w:t>,</w:t>
      </w:r>
      <w:r w:rsidR="007E1EB8" w:rsidRPr="00B61FFA">
        <w:rPr>
          <w:rFonts w:ascii="Times New Roman" w:hAnsi="Times New Roman" w:cs="Times New Roman"/>
          <w:sz w:val="24"/>
          <w:szCs w:val="24"/>
        </w:rPr>
        <w:t xml:space="preserve"> 2008.</w:t>
      </w:r>
      <w:r w:rsidR="00D724F4" w:rsidRPr="00B61FFA">
        <w:rPr>
          <w:rFonts w:ascii="Times New Roman" w:hAnsi="Times New Roman" w:cs="Times New Roman"/>
          <w:sz w:val="24"/>
          <w:szCs w:val="24"/>
        </w:rPr>
        <w:t xml:space="preserve">) </w:t>
      </w:r>
      <w:r w:rsidR="00997992" w:rsidRPr="00B61FFA">
        <w:rPr>
          <w:rFonts w:ascii="Times New Roman" w:hAnsi="Times New Roman" w:cs="Times New Roman"/>
          <w:sz w:val="24"/>
          <w:szCs w:val="24"/>
        </w:rPr>
        <w:t xml:space="preserve"> </w:t>
      </w:r>
      <w:r w:rsidR="00093032">
        <w:rPr>
          <w:rFonts w:ascii="Times New Roman" w:hAnsi="Times New Roman" w:cs="Times New Roman"/>
          <w:sz w:val="24"/>
          <w:szCs w:val="24"/>
        </w:rPr>
        <w:t xml:space="preserve">To evaluate the LES treatment of turbulence, </w:t>
      </w:r>
      <w:r w:rsidR="00521CCE" w:rsidRPr="00B61FFA">
        <w:rPr>
          <w:rFonts w:ascii="Times New Roman" w:hAnsi="Times New Roman" w:cs="Times New Roman"/>
          <w:sz w:val="24"/>
          <w:szCs w:val="24"/>
        </w:rPr>
        <w:t xml:space="preserve">ARPS was </w:t>
      </w:r>
      <w:r w:rsidR="009A7413" w:rsidRPr="00B61FFA">
        <w:rPr>
          <w:rFonts w:ascii="Times New Roman" w:hAnsi="Times New Roman" w:cs="Times New Roman"/>
          <w:sz w:val="24"/>
          <w:szCs w:val="24"/>
        </w:rPr>
        <w:t xml:space="preserve">then run </w:t>
      </w:r>
      <w:r w:rsidR="00093032">
        <w:rPr>
          <w:rFonts w:ascii="Times New Roman" w:hAnsi="Times New Roman" w:cs="Times New Roman"/>
          <w:sz w:val="24"/>
          <w:szCs w:val="24"/>
        </w:rPr>
        <w:t xml:space="preserve">twice </w:t>
      </w:r>
      <w:r w:rsidR="009A7413" w:rsidRPr="00B61FFA">
        <w:rPr>
          <w:rFonts w:ascii="Times New Roman" w:hAnsi="Times New Roman" w:cs="Times New Roman"/>
          <w:sz w:val="24"/>
          <w:szCs w:val="24"/>
        </w:rPr>
        <w:t>for ten minutes</w:t>
      </w:r>
      <w:r w:rsidR="00093032">
        <w:rPr>
          <w:rFonts w:ascii="Times New Roman" w:hAnsi="Times New Roman" w:cs="Times New Roman"/>
          <w:sz w:val="24"/>
          <w:szCs w:val="24"/>
        </w:rPr>
        <w:t xml:space="preserve">, once using the </w:t>
      </w:r>
      <w:r w:rsidR="00592812">
        <w:rPr>
          <w:rFonts w:ascii="Times New Roman" w:hAnsi="Times New Roman" w:cs="Times New Roman"/>
          <w:sz w:val="24"/>
          <w:szCs w:val="24"/>
        </w:rPr>
        <w:t xml:space="preserve">Moeng and Wyngaard </w:t>
      </w:r>
      <w:r w:rsidR="006F3BAC">
        <w:rPr>
          <w:rFonts w:ascii="Times New Roman" w:hAnsi="Times New Roman" w:cs="Times New Roman"/>
          <w:sz w:val="24"/>
          <w:szCs w:val="24"/>
        </w:rPr>
        <w:t>TKE scheme</w:t>
      </w:r>
      <w:r w:rsidR="00592812">
        <w:rPr>
          <w:rFonts w:ascii="Times New Roman" w:hAnsi="Times New Roman" w:cs="Times New Roman"/>
          <w:sz w:val="24"/>
          <w:szCs w:val="24"/>
        </w:rPr>
        <w:t xml:space="preserve"> </w:t>
      </w:r>
      <w:r w:rsidR="00093032">
        <w:rPr>
          <w:rFonts w:ascii="Times New Roman" w:hAnsi="Times New Roman" w:cs="Times New Roman"/>
          <w:sz w:val="24"/>
          <w:szCs w:val="24"/>
        </w:rPr>
        <w:t>and once using th</w:t>
      </w:r>
      <w:r w:rsidR="00175BEF">
        <w:rPr>
          <w:rFonts w:ascii="Times New Roman" w:hAnsi="Times New Roman" w:cs="Times New Roman"/>
          <w:sz w:val="24"/>
          <w:szCs w:val="24"/>
        </w:rPr>
        <w:t>e non-local treatment developed</w:t>
      </w:r>
      <w:r w:rsidR="00093032">
        <w:rPr>
          <w:rFonts w:ascii="Times New Roman" w:hAnsi="Times New Roman" w:cs="Times New Roman"/>
          <w:sz w:val="24"/>
          <w:szCs w:val="24"/>
        </w:rPr>
        <w:t xml:space="preserve"> Sun and Chang </w:t>
      </w:r>
      <w:r w:rsidR="00175BEF">
        <w:rPr>
          <w:rFonts w:ascii="Times New Roman" w:hAnsi="Times New Roman" w:cs="Times New Roman"/>
          <w:sz w:val="24"/>
          <w:szCs w:val="24"/>
        </w:rPr>
        <w:t>(</w:t>
      </w:r>
      <w:r w:rsidR="00093032">
        <w:rPr>
          <w:rFonts w:ascii="Times New Roman" w:hAnsi="Times New Roman" w:cs="Times New Roman"/>
          <w:sz w:val="24"/>
          <w:szCs w:val="24"/>
        </w:rPr>
        <w:t>1986</w:t>
      </w:r>
      <w:r w:rsidR="00175BEF">
        <w:rPr>
          <w:rFonts w:ascii="Times New Roman" w:hAnsi="Times New Roman" w:cs="Times New Roman"/>
          <w:sz w:val="24"/>
          <w:szCs w:val="24"/>
        </w:rPr>
        <w:t>)</w:t>
      </w:r>
      <w:r w:rsidR="00093032">
        <w:rPr>
          <w:rFonts w:ascii="Times New Roman" w:hAnsi="Times New Roman" w:cs="Times New Roman"/>
          <w:sz w:val="24"/>
          <w:szCs w:val="24"/>
        </w:rPr>
        <w:t>.</w:t>
      </w:r>
      <w:r w:rsidR="00313A1C" w:rsidRPr="00B61FFA">
        <w:rPr>
          <w:rFonts w:ascii="Times New Roman" w:hAnsi="Times New Roman" w:cs="Times New Roman"/>
          <w:sz w:val="24"/>
          <w:szCs w:val="24"/>
        </w:rPr>
        <w:t xml:space="preserve"> </w:t>
      </w:r>
      <w:r w:rsidR="00093032">
        <w:rPr>
          <w:rFonts w:ascii="Times New Roman" w:hAnsi="Times New Roman" w:cs="Times New Roman"/>
          <w:sz w:val="24"/>
          <w:szCs w:val="24"/>
        </w:rPr>
        <w:t xml:space="preserve"> </w:t>
      </w:r>
      <w:r w:rsidR="00907D65" w:rsidRPr="00B61FFA">
        <w:rPr>
          <w:rFonts w:ascii="Times New Roman" w:hAnsi="Times New Roman" w:cs="Times New Roman"/>
          <w:sz w:val="24"/>
          <w:szCs w:val="24"/>
        </w:rPr>
        <w:t xml:space="preserve">The </w:t>
      </w:r>
      <w:r w:rsidR="00313A1C" w:rsidRPr="00B61FFA">
        <w:rPr>
          <w:rFonts w:ascii="Times New Roman" w:hAnsi="Times New Roman" w:cs="Times New Roman"/>
          <w:sz w:val="24"/>
          <w:szCs w:val="24"/>
        </w:rPr>
        <w:t>results</w:t>
      </w:r>
      <w:r w:rsidR="00907D65" w:rsidRPr="00B61FFA">
        <w:rPr>
          <w:rFonts w:ascii="Times New Roman" w:hAnsi="Times New Roman" w:cs="Times New Roman"/>
          <w:sz w:val="24"/>
          <w:szCs w:val="24"/>
        </w:rPr>
        <w:t xml:space="preserve"> </w:t>
      </w:r>
      <w:r w:rsidR="00313A1C" w:rsidRPr="00B61FFA">
        <w:rPr>
          <w:rFonts w:ascii="Times New Roman" w:hAnsi="Times New Roman" w:cs="Times New Roman"/>
          <w:sz w:val="24"/>
          <w:szCs w:val="24"/>
        </w:rPr>
        <w:t>were</w:t>
      </w:r>
      <w:r w:rsidR="00521CCE" w:rsidRPr="00B61FFA">
        <w:rPr>
          <w:rFonts w:ascii="Times New Roman" w:hAnsi="Times New Roman" w:cs="Times New Roman"/>
          <w:sz w:val="24"/>
          <w:szCs w:val="24"/>
        </w:rPr>
        <w:t xml:space="preserve"> </w:t>
      </w:r>
      <w:r w:rsidR="008F736E" w:rsidRPr="00B61FFA">
        <w:rPr>
          <w:rFonts w:ascii="Times New Roman" w:hAnsi="Times New Roman" w:cs="Times New Roman"/>
          <w:sz w:val="24"/>
          <w:szCs w:val="24"/>
        </w:rPr>
        <w:t xml:space="preserve">examined for </w:t>
      </w:r>
      <w:r w:rsidR="00521CCE" w:rsidRPr="00B61FFA">
        <w:rPr>
          <w:rFonts w:ascii="Times New Roman" w:hAnsi="Times New Roman" w:cs="Times New Roman"/>
          <w:sz w:val="24"/>
          <w:szCs w:val="24"/>
        </w:rPr>
        <w:t xml:space="preserve">indications of </w:t>
      </w:r>
      <w:r w:rsidR="002E31E4" w:rsidRPr="00B61FFA">
        <w:rPr>
          <w:rFonts w:ascii="Times New Roman" w:hAnsi="Times New Roman" w:cs="Times New Roman"/>
          <w:sz w:val="24"/>
          <w:szCs w:val="24"/>
        </w:rPr>
        <w:t>unstable growth</w:t>
      </w:r>
      <w:r w:rsidR="008F736E" w:rsidRPr="00B61FFA">
        <w:rPr>
          <w:rFonts w:ascii="Times New Roman" w:hAnsi="Times New Roman" w:cs="Times New Roman"/>
          <w:sz w:val="24"/>
          <w:szCs w:val="24"/>
        </w:rPr>
        <w:t xml:space="preserve">, and the </w:t>
      </w:r>
      <w:r w:rsidR="00907D65" w:rsidRPr="00B61FFA">
        <w:rPr>
          <w:rFonts w:ascii="Times New Roman" w:hAnsi="Times New Roman" w:cs="Times New Roman"/>
          <w:sz w:val="24"/>
          <w:szCs w:val="24"/>
        </w:rPr>
        <w:t xml:space="preserve">potential temperature and wind </w:t>
      </w:r>
      <w:r w:rsidR="00521CCE" w:rsidRPr="00B61FFA">
        <w:rPr>
          <w:rFonts w:ascii="Times New Roman" w:hAnsi="Times New Roman" w:cs="Times New Roman"/>
          <w:sz w:val="24"/>
          <w:szCs w:val="24"/>
        </w:rPr>
        <w:t>fields</w:t>
      </w:r>
      <w:r w:rsidR="00907D65" w:rsidRPr="00B61FFA">
        <w:rPr>
          <w:rFonts w:ascii="Times New Roman" w:hAnsi="Times New Roman" w:cs="Times New Roman"/>
          <w:sz w:val="24"/>
          <w:szCs w:val="24"/>
        </w:rPr>
        <w:t xml:space="preserve"> were qualitatively evaluated in </w:t>
      </w:r>
      <w:r w:rsidR="008F736E" w:rsidRPr="00B61FFA">
        <w:rPr>
          <w:rFonts w:ascii="Times New Roman" w:hAnsi="Times New Roman" w:cs="Times New Roman"/>
          <w:sz w:val="24"/>
          <w:szCs w:val="24"/>
        </w:rPr>
        <w:t>light of</w:t>
      </w:r>
      <w:r w:rsidR="00907D65" w:rsidRPr="00B61FFA">
        <w:rPr>
          <w:rFonts w:ascii="Times New Roman" w:hAnsi="Times New Roman" w:cs="Times New Roman"/>
          <w:sz w:val="24"/>
          <w:szCs w:val="24"/>
        </w:rPr>
        <w:t xml:space="preserve"> </w:t>
      </w:r>
      <w:r w:rsidR="008F736E" w:rsidRPr="00B61FFA">
        <w:rPr>
          <w:rFonts w:ascii="Times New Roman" w:hAnsi="Times New Roman" w:cs="Times New Roman"/>
          <w:sz w:val="24"/>
          <w:szCs w:val="24"/>
        </w:rPr>
        <w:t xml:space="preserve">observed </w:t>
      </w:r>
      <w:r w:rsidR="00907D65" w:rsidRPr="00B61FFA">
        <w:rPr>
          <w:rFonts w:ascii="Times New Roman" w:hAnsi="Times New Roman" w:cs="Times New Roman"/>
          <w:sz w:val="24"/>
          <w:szCs w:val="24"/>
        </w:rPr>
        <w:t>behavior described by previous studies</w:t>
      </w:r>
      <w:r w:rsidR="008F736E" w:rsidRPr="00B61FFA">
        <w:rPr>
          <w:rFonts w:ascii="Times New Roman" w:hAnsi="Times New Roman" w:cs="Times New Roman"/>
          <w:sz w:val="24"/>
          <w:szCs w:val="24"/>
        </w:rPr>
        <w:t xml:space="preserve"> (e.g. Clark et al.</w:t>
      </w:r>
      <w:r w:rsidR="00175BEF">
        <w:rPr>
          <w:rFonts w:ascii="Times New Roman" w:hAnsi="Times New Roman" w:cs="Times New Roman"/>
          <w:sz w:val="24"/>
          <w:szCs w:val="24"/>
        </w:rPr>
        <w:t>,</w:t>
      </w:r>
      <w:r w:rsidR="008F736E" w:rsidRPr="00B61FFA">
        <w:rPr>
          <w:rFonts w:ascii="Times New Roman" w:hAnsi="Times New Roman" w:cs="Times New Roman"/>
          <w:sz w:val="24"/>
          <w:szCs w:val="24"/>
        </w:rPr>
        <w:t xml:space="preserve"> 1995).</w:t>
      </w:r>
    </w:p>
    <w:p w:rsidR="00857291" w:rsidRPr="00B61FFA" w:rsidRDefault="00907D65" w:rsidP="00B61FFA">
      <w:pPr>
        <w:spacing w:after="0" w:line="480" w:lineRule="auto"/>
        <w:ind w:left="900" w:firstLine="540"/>
        <w:jc w:val="both"/>
        <w:rPr>
          <w:rFonts w:ascii="Times New Roman" w:hAnsi="Times New Roman" w:cs="Times New Roman"/>
          <w:sz w:val="24"/>
          <w:szCs w:val="24"/>
        </w:rPr>
      </w:pPr>
      <w:r w:rsidRPr="00B61FFA">
        <w:rPr>
          <w:rFonts w:ascii="Times New Roman" w:hAnsi="Times New Roman" w:cs="Times New Roman"/>
          <w:sz w:val="24"/>
          <w:szCs w:val="24"/>
        </w:rPr>
        <w:t xml:space="preserve">Additional tests focused on the impact of vertical wind shear </w:t>
      </w:r>
      <w:r w:rsidR="008F736E" w:rsidRPr="00B61FFA">
        <w:rPr>
          <w:rFonts w:ascii="Times New Roman" w:hAnsi="Times New Roman" w:cs="Times New Roman"/>
          <w:sz w:val="24"/>
          <w:szCs w:val="24"/>
        </w:rPr>
        <w:t xml:space="preserve">and </w:t>
      </w:r>
      <w:r w:rsidRPr="00B61FFA">
        <w:rPr>
          <w:rFonts w:ascii="Times New Roman" w:hAnsi="Times New Roman" w:cs="Times New Roman"/>
          <w:sz w:val="24"/>
          <w:szCs w:val="24"/>
        </w:rPr>
        <w:t>fire front motion on</w:t>
      </w:r>
      <w:r w:rsidR="001D2742" w:rsidRPr="00B61FFA">
        <w:rPr>
          <w:rFonts w:ascii="Times New Roman" w:hAnsi="Times New Roman" w:cs="Times New Roman"/>
          <w:sz w:val="24"/>
          <w:szCs w:val="24"/>
        </w:rPr>
        <w:t xml:space="preserve"> atmospheri</w:t>
      </w:r>
      <w:r w:rsidR="00261ABC" w:rsidRPr="00B61FFA">
        <w:rPr>
          <w:rFonts w:ascii="Times New Roman" w:hAnsi="Times New Roman" w:cs="Times New Roman"/>
          <w:sz w:val="24"/>
          <w:szCs w:val="24"/>
        </w:rPr>
        <w:t>c response in ARPS</w:t>
      </w:r>
      <w:r w:rsidR="00BB1FA0" w:rsidRPr="00B61FFA">
        <w:rPr>
          <w:rFonts w:ascii="Times New Roman" w:hAnsi="Times New Roman" w:cs="Times New Roman"/>
          <w:sz w:val="24"/>
          <w:szCs w:val="24"/>
        </w:rPr>
        <w:t xml:space="preserve">, similar to the experiments detailed in Kiefer et al. </w:t>
      </w:r>
      <w:r w:rsidR="00F53549">
        <w:rPr>
          <w:rFonts w:ascii="Times New Roman" w:hAnsi="Times New Roman" w:cs="Times New Roman"/>
          <w:sz w:val="24"/>
          <w:szCs w:val="24"/>
        </w:rPr>
        <w:t>(</w:t>
      </w:r>
      <w:r w:rsidR="00BB1FA0" w:rsidRPr="00B61FFA">
        <w:rPr>
          <w:rFonts w:ascii="Times New Roman" w:hAnsi="Times New Roman" w:cs="Times New Roman"/>
          <w:sz w:val="24"/>
          <w:szCs w:val="24"/>
        </w:rPr>
        <w:t>2008</w:t>
      </w:r>
      <w:r w:rsidR="00F53549">
        <w:rPr>
          <w:rFonts w:ascii="Times New Roman" w:hAnsi="Times New Roman" w:cs="Times New Roman"/>
          <w:sz w:val="24"/>
          <w:szCs w:val="24"/>
        </w:rPr>
        <w:t>)</w:t>
      </w:r>
      <w:r w:rsidR="00261ABC" w:rsidRPr="00B61FFA">
        <w:rPr>
          <w:rFonts w:ascii="Times New Roman" w:hAnsi="Times New Roman" w:cs="Times New Roman"/>
          <w:sz w:val="24"/>
          <w:szCs w:val="24"/>
        </w:rPr>
        <w:t>.  Since this response includes circulations that cannot be replicated in a two-di</w:t>
      </w:r>
      <w:r w:rsidR="00F53549">
        <w:rPr>
          <w:rFonts w:ascii="Times New Roman" w:hAnsi="Times New Roman" w:cs="Times New Roman"/>
          <w:sz w:val="24"/>
          <w:szCs w:val="24"/>
        </w:rPr>
        <w:t>mensional simulation (see Fig. 7</w:t>
      </w:r>
      <w:r w:rsidR="00261ABC" w:rsidRPr="00B61FFA">
        <w:rPr>
          <w:rFonts w:ascii="Times New Roman" w:hAnsi="Times New Roman" w:cs="Times New Roman"/>
          <w:sz w:val="24"/>
          <w:szCs w:val="24"/>
        </w:rPr>
        <w:t>), a region of enhanced surface heat flux with a zonal line of symmetry was placed in a three</w:t>
      </w:r>
      <w:r w:rsidR="00BB1FA0" w:rsidRPr="00B61FFA">
        <w:rPr>
          <w:rFonts w:ascii="Times New Roman" w:hAnsi="Times New Roman" w:cs="Times New Roman"/>
          <w:sz w:val="24"/>
          <w:szCs w:val="24"/>
        </w:rPr>
        <w:t xml:space="preserve">-dimensional ARPS environment.  The heated region was designed to replicate a sinusoidal fire front, either stationary or </w:t>
      </w:r>
      <w:r w:rsidR="00942D02" w:rsidRPr="00B61FFA">
        <w:rPr>
          <w:rFonts w:ascii="Times New Roman" w:hAnsi="Times New Roman" w:cs="Times New Roman"/>
          <w:sz w:val="24"/>
          <w:szCs w:val="24"/>
        </w:rPr>
        <w:t>amplifying</w:t>
      </w:r>
      <w:r w:rsidR="00BB1FA0" w:rsidRPr="00B61FFA">
        <w:rPr>
          <w:rFonts w:ascii="Times New Roman" w:hAnsi="Times New Roman" w:cs="Times New Roman"/>
          <w:sz w:val="24"/>
          <w:szCs w:val="24"/>
        </w:rPr>
        <w:t xml:space="preserve"> from an initially-straight segment; thus, the heat flux along the front was varied from a minimum of 0.1</w:t>
      </w:r>
      <w:r w:rsidR="007D57BB" w:rsidRPr="00B61FFA">
        <w:rPr>
          <w:rFonts w:ascii="Times New Roman" w:hAnsi="Times New Roman" w:cs="Times New Roman"/>
          <w:sz w:val="24"/>
          <w:szCs w:val="24"/>
        </w:rPr>
        <w:t>25</w:t>
      </w:r>
      <w:r w:rsidR="00BB1FA0" w:rsidRPr="00B61FFA">
        <w:rPr>
          <w:rFonts w:ascii="Times New Roman" w:hAnsi="Times New Roman" w:cs="Times New Roman"/>
          <w:sz w:val="24"/>
          <w:szCs w:val="24"/>
        </w:rPr>
        <w:t xml:space="preserve"> MW m</w:t>
      </w:r>
      <w:r w:rsidR="00BB1FA0" w:rsidRPr="00B61FFA">
        <w:rPr>
          <w:rFonts w:ascii="Times New Roman" w:hAnsi="Times New Roman" w:cs="Times New Roman"/>
          <w:sz w:val="24"/>
          <w:szCs w:val="24"/>
          <w:vertAlign w:val="superscript"/>
        </w:rPr>
        <w:t>-2</w:t>
      </w:r>
      <w:r w:rsidR="007D57BB" w:rsidRPr="00B61FFA">
        <w:rPr>
          <w:rFonts w:ascii="Times New Roman" w:hAnsi="Times New Roman" w:cs="Times New Roman"/>
          <w:sz w:val="24"/>
          <w:szCs w:val="24"/>
        </w:rPr>
        <w:t xml:space="preserve"> on the flanks to 1</w:t>
      </w:r>
      <w:r w:rsidR="00BB1FA0" w:rsidRPr="00B61FFA">
        <w:rPr>
          <w:rFonts w:ascii="Times New Roman" w:hAnsi="Times New Roman" w:cs="Times New Roman"/>
          <w:sz w:val="24"/>
          <w:szCs w:val="24"/>
        </w:rPr>
        <w:t xml:space="preserve"> MW m</w:t>
      </w:r>
      <w:r w:rsidR="00BB1FA0" w:rsidRPr="00B61FFA">
        <w:rPr>
          <w:rFonts w:ascii="Times New Roman" w:hAnsi="Times New Roman" w:cs="Times New Roman"/>
          <w:sz w:val="24"/>
          <w:szCs w:val="24"/>
          <w:vertAlign w:val="superscript"/>
        </w:rPr>
        <w:t>-2</w:t>
      </w:r>
      <w:r w:rsidR="00BB1FA0" w:rsidRPr="00B61FFA">
        <w:rPr>
          <w:rFonts w:ascii="Times New Roman" w:hAnsi="Times New Roman" w:cs="Times New Roman"/>
          <w:sz w:val="24"/>
          <w:szCs w:val="24"/>
        </w:rPr>
        <w:t xml:space="preserve"> in the center.  Furthermore, the heat flux was forced to decay exponentially in a smolder region behind the f</w:t>
      </w:r>
      <w:r w:rsidR="002E1D2C" w:rsidRPr="00B61FFA">
        <w:rPr>
          <w:rFonts w:ascii="Times New Roman" w:hAnsi="Times New Roman" w:cs="Times New Roman"/>
          <w:sz w:val="24"/>
          <w:szCs w:val="24"/>
        </w:rPr>
        <w:t>ront, which also varied in depth</w:t>
      </w:r>
      <w:r w:rsidR="00BB1FA0" w:rsidRPr="00B61FFA">
        <w:rPr>
          <w:rFonts w:ascii="Times New Roman" w:hAnsi="Times New Roman" w:cs="Times New Roman"/>
          <w:sz w:val="24"/>
          <w:szCs w:val="24"/>
        </w:rPr>
        <w:t xml:space="preserve"> with a maximum along the line of symmetry (i.e. the presumed location of fastest spread).  The governing equations for the heat flux </w:t>
      </w:r>
      <w:r w:rsidR="00BB1FA0" w:rsidRPr="00B61FFA">
        <w:rPr>
          <w:rFonts w:ascii="Times New Roman" w:hAnsi="Times New Roman" w:cs="Times New Roman"/>
          <w:i/>
          <w:sz w:val="24"/>
          <w:szCs w:val="24"/>
        </w:rPr>
        <w:t>H</w:t>
      </w:r>
      <w:r w:rsidR="00BB1FA0" w:rsidRPr="00B61FFA">
        <w:rPr>
          <w:rFonts w:ascii="Times New Roman" w:hAnsi="Times New Roman" w:cs="Times New Roman"/>
          <w:sz w:val="24"/>
          <w:szCs w:val="24"/>
        </w:rPr>
        <w:t xml:space="preserve"> </w:t>
      </w:r>
      <w:r w:rsidR="002E31E4" w:rsidRPr="00B61FFA">
        <w:rPr>
          <w:rFonts w:ascii="Times New Roman" w:hAnsi="Times New Roman" w:cs="Times New Roman"/>
          <w:sz w:val="24"/>
          <w:szCs w:val="24"/>
        </w:rPr>
        <w:t>in the burn</w:t>
      </w:r>
      <w:r w:rsidR="00BB1FA0" w:rsidRPr="00B61FFA">
        <w:rPr>
          <w:rFonts w:ascii="Times New Roman" w:hAnsi="Times New Roman" w:cs="Times New Roman"/>
          <w:sz w:val="24"/>
          <w:szCs w:val="24"/>
        </w:rPr>
        <w:t xml:space="preserve"> region are</w:t>
      </w:r>
    </w:p>
    <w:p w:rsidR="00A65BBF" w:rsidRPr="00857291" w:rsidRDefault="00A65BBF" w:rsidP="00614984">
      <w:pPr>
        <w:spacing w:after="0" w:line="480" w:lineRule="auto"/>
        <w:ind w:left="900"/>
        <w:rPr>
          <w:rFonts w:cstheme="minorHAnsi"/>
        </w:rPr>
      </w:pPr>
    </w:p>
    <w:p w:rsidR="00857291" w:rsidRPr="002E1D2C" w:rsidRDefault="00172E0A" w:rsidP="00614984">
      <w:pPr>
        <w:spacing w:after="0" w:line="480" w:lineRule="auto"/>
        <w:ind w:left="900"/>
        <w:jc w:val="center"/>
        <w:rPr>
          <w:rFonts w:eastAsiaTheme="minorEastAsia" w:cstheme="minorHAnsi"/>
        </w:rPr>
      </w:pPr>
      <m:oMathPara>
        <m:oMathParaPr>
          <m:jc m:val="right"/>
        </m:oMathParaPr>
        <m:oMath>
          <m:m>
            <m:mPr>
              <m:rSpRule m:val="4"/>
              <m:rSp m:val="6"/>
              <m:mcs>
                <m:mc>
                  <m:mcPr>
                    <m:count m:val="1"/>
                    <m:mcJc m:val="center"/>
                  </m:mcPr>
                </m:mc>
              </m:mcs>
              <m:ctrlPr>
                <w:rPr>
                  <w:rFonts w:ascii="Cambria Math" w:eastAsiaTheme="minorEastAsia" w:hAnsi="Cambria Math" w:cstheme="minorHAnsi"/>
                  <w:i/>
                </w:rPr>
              </m:ctrlPr>
            </m:mPr>
            <m:mr>
              <m:e>
                <m:r>
                  <w:rPr>
                    <w:rFonts w:ascii="Cambria Math" w:hAnsi="Cambria Math"/>
                  </w:rPr>
                  <m:t>H</m:t>
                </m:r>
                <m:d>
                  <m:dPr>
                    <m:ctrlPr>
                      <w:rPr>
                        <w:rFonts w:ascii="Cambria Math" w:hAnsi="Cambria Math"/>
                        <w:i/>
                      </w:rPr>
                    </m:ctrlPr>
                  </m:dPr>
                  <m:e>
                    <m:r>
                      <w:rPr>
                        <w:rFonts w:ascii="Cambria Math" w:hAnsi="Cambria Math"/>
                      </w:rPr>
                      <m:t>x,y</m:t>
                    </m:r>
                  </m:e>
                </m:d>
                <m:r>
                  <w:rPr>
                    <w:rFonts w:ascii="Cambria Math" w:hAnsi="Cambria Math"/>
                  </w:rPr>
                  <m:t>=</m:t>
                </m:r>
                <m:d>
                  <m:dPr>
                    <m:ctrlPr>
                      <w:rPr>
                        <w:rFonts w:ascii="Cambria Math" w:hAnsi="Cambria Math"/>
                        <w:i/>
                      </w:rPr>
                    </m:ctrlPr>
                  </m:dPr>
                  <m:e>
                    <m:r>
                      <w:rPr>
                        <w:rFonts w:ascii="Cambria Math" w:hAnsi="Cambria Math"/>
                      </w:rPr>
                      <m:t xml:space="preserve">1 </m:t>
                    </m:r>
                    <m:r>
                      <m:rPr>
                        <m:sty m:val="p"/>
                      </m:rPr>
                      <w:rPr>
                        <w:rFonts w:ascii="Cambria Math" w:hAnsi="Cambria Math"/>
                      </w:rPr>
                      <m:t xml:space="preserve">MW </m:t>
                    </m:r>
                    <m:sSup>
                      <m:sSupPr>
                        <m:ctrlPr>
                          <w:rPr>
                            <w:rFonts w:ascii="Cambria Math" w:hAnsi="Cambria Math"/>
                          </w:rPr>
                        </m:ctrlPr>
                      </m:sSupPr>
                      <m:e>
                        <m:r>
                          <m:rPr>
                            <m:sty m:val="p"/>
                          </m:rPr>
                          <w:rPr>
                            <w:rFonts w:ascii="Cambria Math" w:hAnsi="Cambria Math"/>
                          </w:rPr>
                          <m:t>m</m:t>
                        </m:r>
                      </m:e>
                      <m:sup>
                        <m:r>
                          <w:rPr>
                            <w:rFonts w:ascii="Cambria Math" w:hAnsi="Cambria Math"/>
                          </w:rPr>
                          <m:t>2</m:t>
                        </m:r>
                      </m:sup>
                    </m:sSup>
                  </m:e>
                </m:d>
                <m:d>
                  <m:dPr>
                    <m:begChr m:val="["/>
                    <m:endChr m:val="]"/>
                    <m:ctrlPr>
                      <w:rPr>
                        <w:rFonts w:ascii="Cambria Math" w:hAnsi="Cambria Math"/>
                        <w:i/>
                      </w:rPr>
                    </m:ctrlPr>
                  </m:dPr>
                  <m:e>
                    <m:r>
                      <w:rPr>
                        <w:rFonts w:ascii="Cambria Math" w:hAnsi="Cambria Math"/>
                      </w:rPr>
                      <m:t>0.125+0.4375</m:t>
                    </m:r>
                    <m:d>
                      <m:dPr>
                        <m:ctrlPr>
                          <w:rPr>
                            <w:rFonts w:ascii="Cambria Math" w:hAnsi="Cambria Math"/>
                            <w:i/>
                          </w:rPr>
                        </m:ctrlPr>
                      </m:dPr>
                      <m:e>
                        <m:r>
                          <w:rPr>
                            <w:rFonts w:ascii="Cambria Math" w:hAnsi="Cambria Math"/>
                          </w:rPr>
                          <m:t>1+</m:t>
                        </m:r>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y</m:t>
                                </m:r>
                              </m:sub>
                            </m:sSub>
                          </m:e>
                        </m:func>
                      </m:e>
                    </m:d>
                  </m:e>
                </m:d>
                <m:func>
                  <m:funcPr>
                    <m:ctrlPr>
                      <w:rPr>
                        <w:rFonts w:ascii="Cambria Math" w:hAnsi="Cambria Math"/>
                        <w:i/>
                      </w:rPr>
                    </m:ctrlPr>
                  </m:funcPr>
                  <m:fName>
                    <m:r>
                      <m:rPr>
                        <m:sty m:val="p"/>
                      </m:rPr>
                      <w:rPr>
                        <w:rFonts w:ascii="Cambria Math" w:hAnsi="Cambria Math"/>
                      </w:rPr>
                      <m:t>exp</m:t>
                    </m:r>
                  </m:fName>
                  <m:e>
                    <m:d>
                      <m:dPr>
                        <m:begChr m:val="["/>
                        <m:endChr m:val="]"/>
                        <m:ctrlPr>
                          <w:rPr>
                            <w:rFonts w:ascii="Cambria Math" w:hAnsi="Cambria Math"/>
                            <w:i/>
                          </w:rPr>
                        </m:ctrlPr>
                      </m:dPr>
                      <m:e>
                        <m:r>
                          <w:rPr>
                            <w:rFonts w:ascii="Cambria Math" w:hAnsi="Cambria Math"/>
                          </w:rPr>
                          <m:t>S</m:t>
                        </m:r>
                        <m:d>
                          <m:dPr>
                            <m:ctrlPr>
                              <w:rPr>
                                <w:rFonts w:ascii="Cambria Math" w:hAnsi="Cambria Math"/>
                                <w:i/>
                              </w:rPr>
                            </m:ctrlPr>
                          </m:dPr>
                          <m:e>
                            <m:r>
                              <w:rPr>
                                <w:rFonts w:ascii="Cambria Math" w:hAnsi="Cambria Math"/>
                              </w:rPr>
                              <m:t>x-</m:t>
                            </m:r>
                            <m:sSub>
                              <m:sSubPr>
                                <m:ctrlPr>
                                  <w:rPr>
                                    <w:rFonts w:ascii="Cambria Math" w:hAnsi="Cambria Math"/>
                                    <w:i/>
                                  </w:rPr>
                                </m:ctrlPr>
                              </m:sSubPr>
                              <m:e>
                                <m:r>
                                  <w:rPr>
                                    <w:rFonts w:ascii="Cambria Math" w:hAnsi="Cambria Math"/>
                                  </w:rPr>
                                  <m:t>x</m:t>
                                </m:r>
                              </m:e>
                              <m:sub>
                                <m:r>
                                  <w:rPr>
                                    <w:rFonts w:ascii="Cambria Math" w:hAnsi="Cambria Math"/>
                                  </w:rPr>
                                  <m:t>c</m:t>
                                </m:r>
                              </m:sub>
                            </m:sSub>
                            <m:r>
                              <w:rPr>
                                <w:rFonts w:ascii="Cambria Math" w:hAnsi="Cambria Math"/>
                              </w:rPr>
                              <m:t>-0.5A</m:t>
                            </m:r>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y</m:t>
                                    </m:r>
                                  </m:sub>
                                </m:sSub>
                              </m:e>
                            </m:func>
                          </m:e>
                        </m:d>
                      </m:e>
                    </m:d>
                  </m:e>
                </m:func>
              </m:e>
            </m:mr>
            <m:mr>
              <m:e>
                <m:sSub>
                  <m:sSubPr>
                    <m:ctrlPr>
                      <w:rPr>
                        <w:rFonts w:ascii="Cambria Math" w:hAnsi="Cambria Math"/>
                        <w:i/>
                      </w:rPr>
                    </m:ctrlPr>
                  </m:sSubPr>
                  <m:e>
                    <m:r>
                      <w:rPr>
                        <w:rFonts w:ascii="Cambria Math" w:hAnsi="Cambria Math"/>
                      </w:rPr>
                      <m:t>θ</m:t>
                    </m:r>
                  </m:e>
                  <m:sub>
                    <m:r>
                      <w:rPr>
                        <w:rFonts w:ascii="Cambria Math" w:hAnsi="Cambria Math"/>
                      </w:rPr>
                      <m:t>y</m:t>
                    </m:r>
                  </m:sub>
                </m:sSub>
                <m:r>
                  <w:rPr>
                    <w:rFonts w:ascii="Cambria Math" w:hAnsi="Cambria Math"/>
                  </w:rPr>
                  <m:t>=</m:t>
                </m:r>
                <m:f>
                  <m:fPr>
                    <m:ctrlPr>
                      <w:rPr>
                        <w:rFonts w:ascii="Cambria Math" w:hAnsi="Cambria Math"/>
                        <w:i/>
                      </w:rPr>
                    </m:ctrlPr>
                  </m:fPr>
                  <m:num>
                    <m:r>
                      <w:rPr>
                        <w:rFonts w:ascii="Cambria Math" w:hAnsi="Cambria Math"/>
                      </w:rPr>
                      <m:t>2π(y-</m:t>
                    </m:r>
                    <m:sSub>
                      <m:sSubPr>
                        <m:ctrlPr>
                          <w:rPr>
                            <w:rFonts w:ascii="Cambria Math" w:hAnsi="Cambria Math"/>
                            <w:i/>
                          </w:rPr>
                        </m:ctrlPr>
                      </m:sSubPr>
                      <m:e>
                        <m:r>
                          <w:rPr>
                            <w:rFonts w:ascii="Cambria Math" w:hAnsi="Cambria Math"/>
                          </w:rPr>
                          <m:t>y</m:t>
                        </m:r>
                      </m:e>
                      <m:sub>
                        <m:r>
                          <w:rPr>
                            <w:rFonts w:ascii="Cambria Math" w:hAnsi="Cambria Math"/>
                          </w:rPr>
                          <m:t>c</m:t>
                        </m:r>
                      </m:sub>
                    </m:sSub>
                    <m:r>
                      <w:rPr>
                        <w:rFonts w:ascii="Cambria Math" w:hAnsi="Cambria Math"/>
                      </w:rPr>
                      <m:t>)</m:t>
                    </m:r>
                  </m:num>
                  <m:den>
                    <m:r>
                      <w:rPr>
                        <w:rFonts w:ascii="Cambria Math" w:hAnsi="Cambria Math"/>
                      </w:rPr>
                      <m:t>W</m:t>
                    </m:r>
                  </m:den>
                </m:f>
                <m:r>
                  <w:rPr>
                    <w:rFonts w:ascii="Cambria Math" w:hAnsi="Cambria Math"/>
                  </w:rPr>
                  <m:t xml:space="preserve">                              S=</m:t>
                </m:r>
                <m:f>
                  <m:fPr>
                    <m:ctrlPr>
                      <w:rPr>
                        <w:rFonts w:ascii="Cambria Math" w:hAnsi="Cambria Math"/>
                        <w:i/>
                      </w:rPr>
                    </m:ctrlPr>
                  </m:fPr>
                  <m:num>
                    <m:r>
                      <w:rPr>
                        <w:rFonts w:ascii="Cambria Math" w:hAnsi="Cambria Math"/>
                      </w:rPr>
                      <m:t>B</m:t>
                    </m:r>
                  </m:num>
                  <m:den>
                    <m:r>
                      <w:rPr>
                        <w:rFonts w:ascii="Cambria Math" w:hAnsi="Cambria Math"/>
                      </w:rPr>
                      <m:t>∆x+C</m:t>
                    </m:r>
                    <m:d>
                      <m:dPr>
                        <m:begChr m:val="["/>
                        <m:endChr m:val="]"/>
                        <m:ctrlPr>
                          <w:rPr>
                            <w:rFonts w:ascii="Cambria Math" w:hAnsi="Cambria Math"/>
                            <w:i/>
                          </w:rPr>
                        </m:ctrlPr>
                      </m:dPr>
                      <m:e>
                        <m:r>
                          <w:rPr>
                            <w:rFonts w:ascii="Cambria Math" w:hAnsi="Cambria Math"/>
                          </w:rPr>
                          <m:t>A</m:t>
                        </m:r>
                        <m:d>
                          <m:dPr>
                            <m:ctrlPr>
                              <w:rPr>
                                <w:rFonts w:ascii="Cambria Math" w:hAnsi="Cambria Math"/>
                                <w:i/>
                              </w:rPr>
                            </m:ctrlPr>
                          </m:dPr>
                          <m:e>
                            <m:r>
                              <w:rPr>
                                <w:rFonts w:ascii="Cambria Math" w:hAnsi="Cambria Math"/>
                              </w:rPr>
                              <m:t>1+</m:t>
                            </m:r>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y</m:t>
                                    </m:r>
                                  </m:sub>
                                </m:sSub>
                              </m:e>
                            </m:func>
                          </m:e>
                        </m:d>
                      </m:e>
                    </m:d>
                  </m:den>
                </m:f>
              </m:e>
            </m:mr>
          </m:m>
          <m:r>
            <w:rPr>
              <w:rFonts w:ascii="Cambria Math" w:eastAsiaTheme="minorEastAsia" w:hAnsi="Cambria Math" w:cstheme="minorHAnsi"/>
            </w:rPr>
            <m:t xml:space="preserve">  (39)</m:t>
          </m:r>
        </m:oMath>
      </m:oMathPara>
    </w:p>
    <w:p w:rsidR="00A65BBF" w:rsidRDefault="00A65BBF" w:rsidP="00A65BBF">
      <w:pPr>
        <w:ind w:left="900"/>
        <w:rPr>
          <w:rFonts w:ascii="Cambria Math" w:eastAsiaTheme="minorEastAsia" w:hAnsi="Cambria Math" w:cstheme="minorHAnsi"/>
          <w:i/>
        </w:rPr>
      </w:pPr>
    </w:p>
    <w:p w:rsidR="00380994" w:rsidRPr="00B61FFA" w:rsidRDefault="002E1D2C" w:rsidP="00B61FFA">
      <w:pPr>
        <w:spacing w:line="480" w:lineRule="auto"/>
        <w:ind w:left="900"/>
        <w:jc w:val="both"/>
        <w:rPr>
          <w:rFonts w:ascii="Times New Roman" w:eastAsiaTheme="minorEastAsia" w:hAnsi="Times New Roman" w:cs="Times New Roman"/>
          <w:sz w:val="24"/>
          <w:szCs w:val="24"/>
        </w:rPr>
      </w:pPr>
      <w:r w:rsidRPr="00B61FFA">
        <w:rPr>
          <w:rFonts w:ascii="Times New Roman" w:eastAsiaTheme="minorEastAsia" w:hAnsi="Times New Roman" w:cs="Times New Roman"/>
          <w:i/>
          <w:sz w:val="24"/>
          <w:szCs w:val="24"/>
        </w:rPr>
        <w:t>θ</w:t>
      </w:r>
      <w:r w:rsidRPr="00B61FFA">
        <w:rPr>
          <w:rFonts w:ascii="Times New Roman" w:eastAsiaTheme="minorEastAsia" w:hAnsi="Times New Roman" w:cs="Times New Roman"/>
          <w:i/>
          <w:sz w:val="24"/>
          <w:szCs w:val="24"/>
          <w:vertAlign w:val="subscript"/>
        </w:rPr>
        <w:t>y</w:t>
      </w:r>
      <w:r w:rsidRPr="00B61FFA">
        <w:rPr>
          <w:rFonts w:ascii="Times New Roman" w:eastAsiaTheme="minorEastAsia" w:hAnsi="Times New Roman" w:cs="Times New Roman"/>
          <w:sz w:val="24"/>
          <w:szCs w:val="24"/>
        </w:rPr>
        <w:t xml:space="preserve"> is the advance phase angle of the fire front, </w:t>
      </w:r>
      <w:r w:rsidRPr="00B61FFA">
        <w:rPr>
          <w:rFonts w:ascii="Times New Roman" w:eastAsiaTheme="minorEastAsia" w:hAnsi="Times New Roman" w:cs="Times New Roman"/>
          <w:i/>
          <w:sz w:val="24"/>
          <w:szCs w:val="24"/>
        </w:rPr>
        <w:t>S</w:t>
      </w:r>
      <w:r w:rsidRPr="00B61FFA">
        <w:rPr>
          <w:rFonts w:ascii="Times New Roman" w:eastAsiaTheme="minorEastAsia" w:hAnsi="Times New Roman" w:cs="Times New Roman"/>
          <w:sz w:val="24"/>
          <w:szCs w:val="24"/>
        </w:rPr>
        <w:t xml:space="preserve"> is the exponential decay parameter for the smolder region, </w:t>
      </w:r>
      <w:r w:rsidRPr="00B61FFA">
        <w:rPr>
          <w:rFonts w:ascii="Times New Roman" w:eastAsiaTheme="minorEastAsia" w:hAnsi="Times New Roman" w:cs="Times New Roman"/>
          <w:i/>
          <w:sz w:val="24"/>
          <w:szCs w:val="24"/>
        </w:rPr>
        <w:t>x</w:t>
      </w:r>
      <w:r w:rsidRPr="00B61FFA">
        <w:rPr>
          <w:rFonts w:ascii="Times New Roman" w:eastAsiaTheme="minorEastAsia" w:hAnsi="Times New Roman" w:cs="Times New Roman"/>
          <w:i/>
          <w:sz w:val="24"/>
          <w:szCs w:val="24"/>
          <w:vertAlign w:val="subscript"/>
        </w:rPr>
        <w:t xml:space="preserve">c </w:t>
      </w:r>
      <w:r w:rsidRPr="00B61FFA">
        <w:rPr>
          <w:rFonts w:ascii="Times New Roman" w:eastAsiaTheme="minorEastAsia" w:hAnsi="Times New Roman" w:cs="Times New Roman"/>
          <w:sz w:val="24"/>
          <w:szCs w:val="24"/>
        </w:rPr>
        <w:t>and</w:t>
      </w:r>
      <w:r w:rsidRPr="00B61FFA">
        <w:rPr>
          <w:rFonts w:ascii="Times New Roman" w:eastAsiaTheme="minorEastAsia" w:hAnsi="Times New Roman" w:cs="Times New Roman"/>
          <w:i/>
          <w:sz w:val="24"/>
          <w:szCs w:val="24"/>
          <w:vertAlign w:val="subscript"/>
        </w:rPr>
        <w:t xml:space="preserve"> </w:t>
      </w:r>
      <w:r w:rsidRPr="00B61FFA">
        <w:rPr>
          <w:rFonts w:ascii="Times New Roman" w:eastAsiaTheme="minorEastAsia" w:hAnsi="Times New Roman" w:cs="Times New Roman"/>
          <w:i/>
          <w:sz w:val="24"/>
          <w:szCs w:val="24"/>
        </w:rPr>
        <w:t>y</w:t>
      </w:r>
      <w:r w:rsidRPr="00B61FFA">
        <w:rPr>
          <w:rFonts w:ascii="Times New Roman" w:eastAsiaTheme="minorEastAsia" w:hAnsi="Times New Roman" w:cs="Times New Roman"/>
          <w:i/>
          <w:sz w:val="24"/>
          <w:szCs w:val="24"/>
          <w:vertAlign w:val="subscript"/>
        </w:rPr>
        <w:t xml:space="preserve">c </w:t>
      </w:r>
      <w:r w:rsidRPr="00B61FFA">
        <w:rPr>
          <w:rFonts w:ascii="Times New Roman" w:eastAsiaTheme="minorEastAsia" w:hAnsi="Times New Roman" w:cs="Times New Roman"/>
          <w:sz w:val="24"/>
          <w:szCs w:val="24"/>
        </w:rPr>
        <w:t>are the center coordinates of the fire front,</w:t>
      </w:r>
      <w:r w:rsidR="006A060F" w:rsidRPr="00B61FFA">
        <w:rPr>
          <w:rFonts w:ascii="Times New Roman" w:eastAsiaTheme="minorEastAsia" w:hAnsi="Times New Roman" w:cs="Times New Roman"/>
          <w:sz w:val="24"/>
          <w:szCs w:val="24"/>
        </w:rPr>
        <w:t xml:space="preserve"> </w:t>
      </w:r>
      <w:r w:rsidR="006A060F" w:rsidRPr="00B61FFA">
        <w:rPr>
          <w:rFonts w:ascii="Times New Roman" w:eastAsiaTheme="minorEastAsia" w:hAnsi="Times New Roman" w:cs="Times New Roman"/>
          <w:i/>
          <w:sz w:val="24"/>
          <w:szCs w:val="24"/>
        </w:rPr>
        <w:t>A</w:t>
      </w:r>
      <w:r w:rsidR="006A060F" w:rsidRPr="00B61FFA">
        <w:rPr>
          <w:rFonts w:ascii="Times New Roman" w:eastAsiaTheme="minorEastAsia" w:hAnsi="Times New Roman" w:cs="Times New Roman"/>
          <w:sz w:val="24"/>
          <w:szCs w:val="24"/>
        </w:rPr>
        <w:t xml:space="preserve"> is the current amplitude of the fire front,</w:t>
      </w:r>
      <w:r w:rsidRPr="00B61FFA">
        <w:rPr>
          <w:rFonts w:ascii="Times New Roman" w:eastAsiaTheme="minorEastAsia" w:hAnsi="Times New Roman" w:cs="Times New Roman"/>
          <w:sz w:val="24"/>
          <w:szCs w:val="24"/>
        </w:rPr>
        <w:t xml:space="preserve"> </w:t>
      </w:r>
      <w:r w:rsidRPr="00B61FFA">
        <w:rPr>
          <w:rFonts w:ascii="Times New Roman" w:eastAsiaTheme="minorEastAsia" w:hAnsi="Times New Roman" w:cs="Times New Roman"/>
          <w:i/>
          <w:sz w:val="24"/>
          <w:szCs w:val="24"/>
        </w:rPr>
        <w:t>A</w:t>
      </w:r>
      <w:r w:rsidR="006A060F" w:rsidRPr="00B61FFA">
        <w:rPr>
          <w:rFonts w:ascii="Times New Roman" w:eastAsiaTheme="minorEastAsia" w:hAnsi="Times New Roman" w:cs="Times New Roman"/>
          <w:i/>
          <w:sz w:val="24"/>
          <w:szCs w:val="24"/>
          <w:vertAlign w:val="subscript"/>
        </w:rPr>
        <w:t>f</w:t>
      </w:r>
      <w:r w:rsidRPr="00B61FFA">
        <w:rPr>
          <w:rFonts w:ascii="Times New Roman" w:eastAsiaTheme="minorEastAsia" w:hAnsi="Times New Roman" w:cs="Times New Roman"/>
          <w:sz w:val="24"/>
          <w:szCs w:val="24"/>
        </w:rPr>
        <w:t xml:space="preserve"> is the user-defined final amplitude of the fire front, </w:t>
      </w:r>
      <w:r w:rsidRPr="00B61FFA">
        <w:rPr>
          <w:rFonts w:ascii="Times New Roman" w:eastAsiaTheme="minorEastAsia" w:hAnsi="Times New Roman" w:cs="Times New Roman"/>
          <w:i/>
          <w:sz w:val="24"/>
          <w:szCs w:val="24"/>
        </w:rPr>
        <w:t>W</w:t>
      </w:r>
      <w:r w:rsidRPr="00B61FFA">
        <w:rPr>
          <w:rFonts w:ascii="Times New Roman" w:eastAsiaTheme="minorEastAsia" w:hAnsi="Times New Roman" w:cs="Times New Roman"/>
          <w:sz w:val="24"/>
          <w:szCs w:val="24"/>
        </w:rPr>
        <w:t xml:space="preserve"> is the user-defined width of the fire front (i.e. the diameter perpendicular to the line of symmetry), and </w:t>
      </w:r>
      <w:r w:rsidRPr="00B61FFA">
        <w:rPr>
          <w:rFonts w:ascii="Times New Roman" w:eastAsiaTheme="minorEastAsia" w:hAnsi="Times New Roman" w:cs="Times New Roman"/>
          <w:i/>
          <w:sz w:val="24"/>
          <w:szCs w:val="24"/>
        </w:rPr>
        <w:t>B</w:t>
      </w:r>
      <w:r w:rsidRPr="00B61FFA">
        <w:rPr>
          <w:rFonts w:ascii="Times New Roman" w:eastAsiaTheme="minorEastAsia" w:hAnsi="Times New Roman" w:cs="Times New Roman"/>
          <w:sz w:val="24"/>
          <w:szCs w:val="24"/>
        </w:rPr>
        <w:t xml:space="preserve"> and </w:t>
      </w:r>
      <w:r w:rsidRPr="00B61FFA">
        <w:rPr>
          <w:rFonts w:ascii="Times New Roman" w:eastAsiaTheme="minorEastAsia" w:hAnsi="Times New Roman" w:cs="Times New Roman"/>
          <w:i/>
          <w:sz w:val="24"/>
          <w:szCs w:val="24"/>
        </w:rPr>
        <w:t>C</w:t>
      </w:r>
      <w:r w:rsidRPr="00B61FFA">
        <w:rPr>
          <w:rFonts w:ascii="Times New Roman" w:eastAsiaTheme="minorEastAsia" w:hAnsi="Times New Roman" w:cs="Times New Roman"/>
          <w:sz w:val="24"/>
          <w:szCs w:val="24"/>
        </w:rPr>
        <w:t xml:space="preserve"> are user-defined </w:t>
      </w:r>
      <w:r w:rsidR="006A060F" w:rsidRPr="00B61FFA">
        <w:rPr>
          <w:rFonts w:ascii="Times New Roman" w:eastAsiaTheme="minorEastAsia" w:hAnsi="Times New Roman" w:cs="Times New Roman"/>
          <w:sz w:val="24"/>
          <w:szCs w:val="24"/>
        </w:rPr>
        <w:t xml:space="preserve">dimensionless </w:t>
      </w:r>
      <w:r w:rsidRPr="00B61FFA">
        <w:rPr>
          <w:rFonts w:ascii="Times New Roman" w:eastAsiaTheme="minorEastAsia" w:hAnsi="Times New Roman" w:cs="Times New Roman"/>
          <w:sz w:val="24"/>
          <w:szCs w:val="24"/>
        </w:rPr>
        <w:t>constants determining the depth of the smolder region</w:t>
      </w:r>
      <w:r w:rsidR="004A62BC" w:rsidRPr="00B61FFA">
        <w:rPr>
          <w:rFonts w:ascii="Times New Roman" w:eastAsiaTheme="minorEastAsia" w:hAnsi="Times New Roman" w:cs="Times New Roman"/>
          <w:sz w:val="24"/>
          <w:szCs w:val="24"/>
        </w:rPr>
        <w:t xml:space="preserve"> with a larger </w:t>
      </w:r>
      <w:r w:rsidR="004A62BC" w:rsidRPr="00B61FFA">
        <w:rPr>
          <w:rFonts w:ascii="Times New Roman" w:eastAsiaTheme="minorEastAsia" w:hAnsi="Times New Roman" w:cs="Times New Roman"/>
          <w:i/>
          <w:sz w:val="24"/>
          <w:szCs w:val="24"/>
        </w:rPr>
        <w:t>B</w:t>
      </w:r>
      <w:r w:rsidR="004A62BC" w:rsidRPr="00B61FFA">
        <w:rPr>
          <w:rFonts w:ascii="Times New Roman" w:eastAsiaTheme="minorEastAsia" w:hAnsi="Times New Roman" w:cs="Times New Roman"/>
          <w:sz w:val="24"/>
          <w:szCs w:val="24"/>
        </w:rPr>
        <w:t xml:space="preserve"> indicating a smaller smolder region and a larger </w:t>
      </w:r>
      <w:r w:rsidR="004A62BC" w:rsidRPr="00B61FFA">
        <w:rPr>
          <w:rFonts w:ascii="Times New Roman" w:eastAsiaTheme="minorEastAsia" w:hAnsi="Times New Roman" w:cs="Times New Roman"/>
          <w:i/>
          <w:sz w:val="24"/>
          <w:szCs w:val="24"/>
        </w:rPr>
        <w:t xml:space="preserve">C </w:t>
      </w:r>
      <w:r w:rsidR="004A62BC" w:rsidRPr="00B61FFA">
        <w:rPr>
          <w:rFonts w:ascii="Times New Roman" w:eastAsiaTheme="minorEastAsia" w:hAnsi="Times New Roman" w:cs="Times New Roman"/>
          <w:sz w:val="24"/>
          <w:szCs w:val="24"/>
        </w:rPr>
        <w:t xml:space="preserve">indicating a greater </w:t>
      </w:r>
      <w:r w:rsidR="00533DA5" w:rsidRPr="00B61FFA">
        <w:rPr>
          <w:rFonts w:ascii="Times New Roman" w:eastAsiaTheme="minorEastAsia" w:hAnsi="Times New Roman" w:cs="Times New Roman"/>
          <w:sz w:val="24"/>
          <w:szCs w:val="24"/>
        </w:rPr>
        <w:t>variation in smolder region depth</w:t>
      </w:r>
      <w:r w:rsidR="004A62BC" w:rsidRPr="00B61FFA">
        <w:rPr>
          <w:rFonts w:ascii="Times New Roman" w:eastAsiaTheme="minorEastAsia" w:hAnsi="Times New Roman" w:cs="Times New Roman"/>
          <w:sz w:val="24"/>
          <w:szCs w:val="24"/>
        </w:rPr>
        <w:t xml:space="preserve"> between the center and the flanks of the fire front</w:t>
      </w:r>
      <w:r w:rsidRPr="00B61FFA">
        <w:rPr>
          <w:rFonts w:ascii="Times New Roman" w:eastAsiaTheme="minorEastAsia" w:hAnsi="Times New Roman" w:cs="Times New Roman"/>
          <w:sz w:val="24"/>
          <w:szCs w:val="24"/>
        </w:rPr>
        <w:t>.</w:t>
      </w:r>
      <w:r w:rsidR="00533DA5" w:rsidRPr="00B61FFA">
        <w:rPr>
          <w:rFonts w:ascii="Times New Roman" w:eastAsiaTheme="minorEastAsia" w:hAnsi="Times New Roman" w:cs="Times New Roman"/>
          <w:sz w:val="24"/>
          <w:szCs w:val="24"/>
        </w:rPr>
        <w:t xml:space="preserve">  </w:t>
      </w:r>
      <w:r w:rsidR="006A060F" w:rsidRPr="00B61FFA">
        <w:rPr>
          <w:rFonts w:ascii="Times New Roman" w:eastAsiaTheme="minorEastAsia" w:hAnsi="Times New Roman" w:cs="Times New Roman"/>
          <w:sz w:val="24"/>
          <w:szCs w:val="24"/>
        </w:rPr>
        <w:t>(To give a final</w:t>
      </w:r>
      <w:r w:rsidR="00533DA5" w:rsidRPr="00B61FFA">
        <w:rPr>
          <w:rFonts w:ascii="Times New Roman" w:eastAsiaTheme="minorEastAsia" w:hAnsi="Times New Roman" w:cs="Times New Roman"/>
          <w:sz w:val="24"/>
          <w:szCs w:val="24"/>
        </w:rPr>
        <w:t xml:space="preserve"> e-fold</w:t>
      </w:r>
      <w:r w:rsidR="00381499" w:rsidRPr="00B61FFA">
        <w:rPr>
          <w:rFonts w:ascii="Times New Roman" w:eastAsiaTheme="minorEastAsia" w:hAnsi="Times New Roman" w:cs="Times New Roman"/>
          <w:sz w:val="24"/>
          <w:szCs w:val="24"/>
        </w:rPr>
        <w:t>ing depth of 1</w:t>
      </w:r>
      <w:r w:rsidR="00533DA5" w:rsidRPr="00B61FFA">
        <w:rPr>
          <w:rFonts w:ascii="Times New Roman" w:eastAsiaTheme="minorEastAsia" w:hAnsi="Times New Roman" w:cs="Times New Roman"/>
          <w:sz w:val="24"/>
          <w:szCs w:val="24"/>
        </w:rPr>
        <w:t>00 m behind</w:t>
      </w:r>
      <w:r w:rsidRPr="00B61FFA">
        <w:rPr>
          <w:rFonts w:ascii="Times New Roman" w:eastAsiaTheme="minorEastAsia" w:hAnsi="Times New Roman" w:cs="Times New Roman"/>
          <w:sz w:val="24"/>
          <w:szCs w:val="24"/>
        </w:rPr>
        <w:t xml:space="preserve"> </w:t>
      </w:r>
      <w:r w:rsidR="00533DA5" w:rsidRPr="00B61FFA">
        <w:rPr>
          <w:rFonts w:ascii="Times New Roman" w:eastAsiaTheme="minorEastAsia" w:hAnsi="Times New Roman" w:cs="Times New Roman"/>
          <w:sz w:val="24"/>
          <w:szCs w:val="24"/>
        </w:rPr>
        <w:t>the center of</w:t>
      </w:r>
      <w:r w:rsidR="00381499" w:rsidRPr="00B61FFA">
        <w:rPr>
          <w:rFonts w:ascii="Times New Roman" w:eastAsiaTheme="minorEastAsia" w:hAnsi="Times New Roman" w:cs="Times New Roman"/>
          <w:sz w:val="24"/>
          <w:szCs w:val="24"/>
        </w:rPr>
        <w:t xml:space="preserve"> the fire front diminishing to 2</w:t>
      </w:r>
      <w:r w:rsidR="00533DA5" w:rsidRPr="00B61FFA">
        <w:rPr>
          <w:rFonts w:ascii="Times New Roman" w:eastAsiaTheme="minorEastAsia" w:hAnsi="Times New Roman" w:cs="Times New Roman"/>
          <w:sz w:val="24"/>
          <w:szCs w:val="24"/>
        </w:rPr>
        <w:t xml:space="preserve">0 m on the flanks, </w:t>
      </w:r>
      <w:r w:rsidR="00533DA5" w:rsidRPr="00B61FFA">
        <w:rPr>
          <w:rFonts w:ascii="Times New Roman" w:eastAsiaTheme="minorEastAsia" w:hAnsi="Times New Roman" w:cs="Times New Roman"/>
          <w:i/>
          <w:sz w:val="24"/>
          <w:szCs w:val="24"/>
        </w:rPr>
        <w:t>B</w:t>
      </w:r>
      <w:r w:rsidRPr="00B61FFA">
        <w:rPr>
          <w:rFonts w:ascii="Times New Roman" w:eastAsiaTheme="minorEastAsia" w:hAnsi="Times New Roman" w:cs="Times New Roman"/>
          <w:sz w:val="24"/>
          <w:szCs w:val="24"/>
        </w:rPr>
        <w:t xml:space="preserve"> </w:t>
      </w:r>
      <w:r w:rsidR="00381499" w:rsidRPr="00B61FFA">
        <w:rPr>
          <w:rFonts w:ascii="Times New Roman" w:eastAsiaTheme="minorEastAsia" w:hAnsi="Times New Roman" w:cs="Times New Roman"/>
          <w:sz w:val="24"/>
          <w:szCs w:val="24"/>
        </w:rPr>
        <w:t>was set to 2.5</w:t>
      </w:r>
      <w:r w:rsidR="006A060F" w:rsidRPr="00B61FFA">
        <w:rPr>
          <w:rFonts w:ascii="Times New Roman" w:eastAsiaTheme="minorEastAsia" w:hAnsi="Times New Roman" w:cs="Times New Roman"/>
          <w:sz w:val="24"/>
          <w:szCs w:val="24"/>
        </w:rPr>
        <w:t xml:space="preserve"> and </w:t>
      </w:r>
      <w:r w:rsidR="006A060F" w:rsidRPr="00B61FFA">
        <w:rPr>
          <w:rFonts w:ascii="Times New Roman" w:eastAsiaTheme="minorEastAsia" w:hAnsi="Times New Roman" w:cs="Times New Roman"/>
          <w:i/>
          <w:sz w:val="24"/>
          <w:szCs w:val="24"/>
        </w:rPr>
        <w:t>C</w:t>
      </w:r>
      <w:r w:rsidR="00381499" w:rsidRPr="00B61FFA">
        <w:rPr>
          <w:rFonts w:ascii="Times New Roman" w:eastAsiaTheme="minorEastAsia" w:hAnsi="Times New Roman" w:cs="Times New Roman"/>
          <w:sz w:val="24"/>
          <w:szCs w:val="24"/>
        </w:rPr>
        <w:t xml:space="preserve"> was set to 0.125</w:t>
      </w:r>
      <w:r w:rsidR="006A060F" w:rsidRPr="00B61FFA">
        <w:rPr>
          <w:rFonts w:ascii="Times New Roman" w:eastAsiaTheme="minorEastAsia" w:hAnsi="Times New Roman" w:cs="Times New Roman"/>
          <w:sz w:val="24"/>
          <w:szCs w:val="24"/>
        </w:rPr>
        <w:t xml:space="preserve"> for these tests.)</w:t>
      </w:r>
      <w:r w:rsidR="004201AC" w:rsidRPr="00B61FFA">
        <w:rPr>
          <w:rFonts w:ascii="Times New Roman" w:eastAsiaTheme="minorEastAsia" w:hAnsi="Times New Roman" w:cs="Times New Roman"/>
          <w:sz w:val="24"/>
          <w:szCs w:val="24"/>
        </w:rPr>
        <w:t xml:space="preserve">  For the stationary tests, the amplitude </w:t>
      </w:r>
      <w:r w:rsidR="004201AC" w:rsidRPr="00B61FFA">
        <w:rPr>
          <w:rFonts w:ascii="Times New Roman" w:eastAsiaTheme="minorEastAsia" w:hAnsi="Times New Roman" w:cs="Times New Roman"/>
          <w:i/>
          <w:sz w:val="24"/>
          <w:szCs w:val="24"/>
        </w:rPr>
        <w:t xml:space="preserve">A </w:t>
      </w:r>
      <w:r w:rsidR="004201AC" w:rsidRPr="00B61FFA">
        <w:rPr>
          <w:rFonts w:ascii="Times New Roman" w:eastAsiaTheme="minorEastAsia" w:hAnsi="Times New Roman" w:cs="Times New Roman"/>
          <w:sz w:val="24"/>
          <w:szCs w:val="24"/>
        </w:rPr>
        <w:t xml:space="preserve">was set equal to </w:t>
      </w:r>
      <w:r w:rsidR="004201AC" w:rsidRPr="00B61FFA">
        <w:rPr>
          <w:rFonts w:ascii="Times New Roman" w:eastAsiaTheme="minorEastAsia" w:hAnsi="Times New Roman" w:cs="Times New Roman"/>
          <w:i/>
          <w:sz w:val="24"/>
          <w:szCs w:val="24"/>
        </w:rPr>
        <w:t>A</w:t>
      </w:r>
      <w:r w:rsidR="004201AC" w:rsidRPr="00B61FFA">
        <w:rPr>
          <w:rFonts w:ascii="Times New Roman" w:eastAsiaTheme="minorEastAsia" w:hAnsi="Times New Roman" w:cs="Times New Roman"/>
          <w:i/>
          <w:sz w:val="24"/>
          <w:szCs w:val="24"/>
          <w:vertAlign w:val="subscript"/>
        </w:rPr>
        <w:t>f</w:t>
      </w:r>
      <w:r w:rsidR="004201AC" w:rsidRPr="00B61FFA">
        <w:rPr>
          <w:rFonts w:ascii="Times New Roman" w:eastAsiaTheme="minorEastAsia" w:hAnsi="Times New Roman" w:cs="Times New Roman"/>
          <w:sz w:val="24"/>
          <w:szCs w:val="24"/>
        </w:rPr>
        <w:t xml:space="preserve"> </w:t>
      </w:r>
      <w:r w:rsidR="00942D02" w:rsidRPr="00B61FFA">
        <w:rPr>
          <w:rFonts w:ascii="Times New Roman" w:eastAsiaTheme="minorEastAsia" w:hAnsi="Times New Roman" w:cs="Times New Roman"/>
          <w:sz w:val="24"/>
          <w:szCs w:val="24"/>
        </w:rPr>
        <w:t>at all times; for the amplifying</w:t>
      </w:r>
      <w:r w:rsidR="004201AC" w:rsidRPr="00B61FFA">
        <w:rPr>
          <w:rFonts w:ascii="Times New Roman" w:eastAsiaTheme="minorEastAsia" w:hAnsi="Times New Roman" w:cs="Times New Roman"/>
          <w:sz w:val="24"/>
          <w:szCs w:val="24"/>
        </w:rPr>
        <w:t xml:space="preserve"> tests, it was </w:t>
      </w:r>
      <w:r w:rsidR="00942D02" w:rsidRPr="00B61FFA">
        <w:rPr>
          <w:rFonts w:ascii="Times New Roman" w:eastAsiaTheme="minorEastAsia" w:hAnsi="Times New Roman" w:cs="Times New Roman"/>
          <w:sz w:val="24"/>
          <w:szCs w:val="24"/>
        </w:rPr>
        <w:t>made</w:t>
      </w:r>
      <w:r w:rsidR="004201AC" w:rsidRPr="00B61FFA">
        <w:rPr>
          <w:rFonts w:ascii="Times New Roman" w:eastAsiaTheme="minorEastAsia" w:hAnsi="Times New Roman" w:cs="Times New Roman"/>
          <w:sz w:val="24"/>
          <w:szCs w:val="24"/>
        </w:rPr>
        <w:t xml:space="preserve"> to</w:t>
      </w:r>
      <w:r w:rsidR="00612D06" w:rsidRPr="00B61FFA">
        <w:rPr>
          <w:rFonts w:ascii="Times New Roman" w:eastAsiaTheme="minorEastAsia" w:hAnsi="Times New Roman" w:cs="Times New Roman"/>
          <w:sz w:val="24"/>
          <w:szCs w:val="24"/>
        </w:rPr>
        <w:t xml:space="preserve"> increase linearly from zero at initialization to </w:t>
      </w:r>
      <w:r w:rsidR="00612D06" w:rsidRPr="00B61FFA">
        <w:rPr>
          <w:rFonts w:ascii="Times New Roman" w:eastAsiaTheme="minorEastAsia" w:hAnsi="Times New Roman" w:cs="Times New Roman"/>
          <w:i/>
          <w:sz w:val="24"/>
          <w:szCs w:val="24"/>
        </w:rPr>
        <w:t>A</w:t>
      </w:r>
      <w:r w:rsidR="00612D06" w:rsidRPr="00B61FFA">
        <w:rPr>
          <w:rFonts w:ascii="Times New Roman" w:eastAsiaTheme="minorEastAsia" w:hAnsi="Times New Roman" w:cs="Times New Roman"/>
          <w:i/>
          <w:sz w:val="24"/>
          <w:szCs w:val="24"/>
          <w:vertAlign w:val="subscript"/>
        </w:rPr>
        <w:t>f</w:t>
      </w:r>
      <w:r w:rsidR="00612D06" w:rsidRPr="00B61FFA">
        <w:rPr>
          <w:rFonts w:ascii="Times New Roman" w:eastAsiaTheme="minorEastAsia" w:hAnsi="Times New Roman" w:cs="Times New Roman"/>
          <w:sz w:val="24"/>
          <w:szCs w:val="24"/>
          <w:vertAlign w:val="subscript"/>
        </w:rPr>
        <w:t xml:space="preserve"> </w:t>
      </w:r>
      <w:r w:rsidR="004201AC" w:rsidRPr="00B61FFA">
        <w:rPr>
          <w:rFonts w:ascii="Times New Roman" w:eastAsiaTheme="minorEastAsia" w:hAnsi="Times New Roman" w:cs="Times New Roman"/>
          <w:sz w:val="24"/>
          <w:szCs w:val="24"/>
        </w:rPr>
        <w:t xml:space="preserve"> </w:t>
      </w:r>
      <w:r w:rsidR="00380994" w:rsidRPr="00B61FFA">
        <w:rPr>
          <w:rFonts w:ascii="Times New Roman" w:eastAsiaTheme="minorEastAsia" w:hAnsi="Times New Roman" w:cs="Times New Roman"/>
          <w:sz w:val="24"/>
          <w:szCs w:val="24"/>
        </w:rPr>
        <w:t>at the end of the simulation.</w:t>
      </w:r>
      <w:r w:rsidR="00D753F3" w:rsidRPr="00B61FFA">
        <w:rPr>
          <w:rFonts w:ascii="Times New Roman" w:eastAsiaTheme="minorEastAsia" w:hAnsi="Times New Roman" w:cs="Times New Roman"/>
          <w:sz w:val="24"/>
          <w:szCs w:val="24"/>
        </w:rPr>
        <w:t xml:space="preserve">  The equation was only evaluated for regions behind the fire front (i.e. </w:t>
      </w:r>
      <w:r w:rsidR="00D753F3" w:rsidRPr="00B61FFA">
        <w:rPr>
          <w:rFonts w:ascii="Times New Roman" w:eastAsiaTheme="minorEastAsia" w:hAnsi="Times New Roman" w:cs="Times New Roman"/>
          <w:i/>
          <w:sz w:val="24"/>
          <w:szCs w:val="24"/>
        </w:rPr>
        <w:t xml:space="preserve">x </w:t>
      </w:r>
      <w:r w:rsidR="00D753F3" w:rsidRPr="00B61FFA">
        <w:rPr>
          <w:rFonts w:ascii="Times New Roman" w:eastAsiaTheme="minorEastAsia" w:hAnsi="Times New Roman" w:cs="Times New Roman"/>
          <w:sz w:val="24"/>
          <w:szCs w:val="24"/>
        </w:rPr>
        <w:t xml:space="preserve">≤ </w:t>
      </w:r>
      <w:r w:rsidR="00D753F3" w:rsidRPr="00B61FFA">
        <w:rPr>
          <w:rFonts w:ascii="Times New Roman" w:eastAsiaTheme="minorEastAsia" w:hAnsi="Times New Roman" w:cs="Times New Roman"/>
          <w:i/>
          <w:sz w:val="24"/>
          <w:szCs w:val="24"/>
        </w:rPr>
        <w:t>x</w:t>
      </w:r>
      <w:r w:rsidR="00D753F3" w:rsidRPr="00B61FFA">
        <w:rPr>
          <w:rFonts w:ascii="Times New Roman" w:eastAsiaTheme="minorEastAsia" w:hAnsi="Times New Roman" w:cs="Times New Roman"/>
          <w:i/>
          <w:sz w:val="24"/>
          <w:szCs w:val="24"/>
          <w:vertAlign w:val="subscript"/>
        </w:rPr>
        <w:t>c</w:t>
      </w:r>
      <w:r w:rsidR="00D753F3" w:rsidRPr="00B61FFA">
        <w:rPr>
          <w:rFonts w:ascii="Times New Roman" w:eastAsiaTheme="minorEastAsia" w:hAnsi="Times New Roman" w:cs="Times New Roman"/>
          <w:sz w:val="24"/>
          <w:szCs w:val="24"/>
        </w:rPr>
        <w:t xml:space="preserve"> + </w:t>
      </w:r>
      <w:r w:rsidR="00D753F3" w:rsidRPr="00B61FFA">
        <w:rPr>
          <w:rFonts w:ascii="Times New Roman" w:eastAsiaTheme="minorEastAsia" w:hAnsi="Times New Roman" w:cs="Times New Roman"/>
          <w:i/>
          <w:sz w:val="24"/>
          <w:szCs w:val="24"/>
        </w:rPr>
        <w:t xml:space="preserve">A </w:t>
      </w:r>
      <w:r w:rsidR="00D753F3" w:rsidRPr="00B61FFA">
        <w:rPr>
          <w:rFonts w:ascii="Times New Roman" w:eastAsiaTheme="minorEastAsia" w:hAnsi="Times New Roman" w:cs="Times New Roman"/>
          <w:sz w:val="24"/>
          <w:szCs w:val="24"/>
        </w:rPr>
        <w:t xml:space="preserve">cos </w:t>
      </w:r>
      <w:r w:rsidR="00D753F3" w:rsidRPr="00B61FFA">
        <w:rPr>
          <w:rFonts w:ascii="Times New Roman" w:eastAsiaTheme="minorEastAsia" w:hAnsi="Times New Roman" w:cs="Times New Roman"/>
          <w:i/>
          <w:sz w:val="24"/>
          <w:szCs w:val="24"/>
        </w:rPr>
        <w:t>θ</w:t>
      </w:r>
      <w:r w:rsidR="00D753F3" w:rsidRPr="00B61FFA">
        <w:rPr>
          <w:rFonts w:ascii="Times New Roman" w:eastAsiaTheme="minorEastAsia" w:hAnsi="Times New Roman" w:cs="Times New Roman"/>
          <w:i/>
          <w:sz w:val="24"/>
          <w:szCs w:val="24"/>
          <w:vertAlign w:val="subscript"/>
        </w:rPr>
        <w:t>y</w:t>
      </w:r>
      <w:r w:rsidR="00D753F3" w:rsidRPr="00B61FFA">
        <w:rPr>
          <w:rFonts w:ascii="Times New Roman" w:eastAsiaTheme="minorEastAsia" w:hAnsi="Times New Roman" w:cs="Times New Roman"/>
          <w:sz w:val="24"/>
          <w:szCs w:val="24"/>
        </w:rPr>
        <w:t xml:space="preserve"> and |</w:t>
      </w:r>
      <w:r w:rsidR="00D753F3" w:rsidRPr="00B61FFA">
        <w:rPr>
          <w:rFonts w:ascii="Times New Roman" w:eastAsiaTheme="minorEastAsia" w:hAnsi="Times New Roman" w:cs="Times New Roman"/>
          <w:i/>
          <w:sz w:val="24"/>
          <w:szCs w:val="24"/>
        </w:rPr>
        <w:t>y</w:t>
      </w:r>
      <w:r w:rsidR="00D753F3" w:rsidRPr="00B61FFA">
        <w:rPr>
          <w:rFonts w:ascii="Times New Roman" w:eastAsiaTheme="minorEastAsia" w:hAnsi="Times New Roman" w:cs="Times New Roman"/>
          <w:sz w:val="24"/>
          <w:szCs w:val="24"/>
        </w:rPr>
        <w:t xml:space="preserve"> - </w:t>
      </w:r>
      <w:r w:rsidR="00D753F3" w:rsidRPr="00B61FFA">
        <w:rPr>
          <w:rFonts w:ascii="Times New Roman" w:eastAsiaTheme="minorEastAsia" w:hAnsi="Times New Roman" w:cs="Times New Roman"/>
          <w:i/>
          <w:sz w:val="24"/>
          <w:szCs w:val="24"/>
        </w:rPr>
        <w:t>y</w:t>
      </w:r>
      <w:r w:rsidR="00D753F3" w:rsidRPr="00B61FFA">
        <w:rPr>
          <w:rFonts w:ascii="Times New Roman" w:eastAsiaTheme="minorEastAsia" w:hAnsi="Times New Roman" w:cs="Times New Roman"/>
          <w:i/>
          <w:sz w:val="24"/>
          <w:szCs w:val="24"/>
          <w:vertAlign w:val="subscript"/>
        </w:rPr>
        <w:t>c</w:t>
      </w:r>
      <w:r w:rsidR="00D753F3" w:rsidRPr="00B61FFA">
        <w:rPr>
          <w:rFonts w:ascii="Times New Roman" w:eastAsiaTheme="minorEastAsia" w:hAnsi="Times New Roman" w:cs="Times New Roman"/>
          <w:sz w:val="24"/>
          <w:szCs w:val="24"/>
        </w:rPr>
        <w:t>|</w:t>
      </w:r>
      <w:r w:rsidR="00D753F3" w:rsidRPr="00B61FFA">
        <w:rPr>
          <w:rFonts w:ascii="Times New Roman" w:eastAsiaTheme="minorEastAsia" w:hAnsi="Times New Roman" w:cs="Times New Roman"/>
          <w:i/>
          <w:sz w:val="24"/>
          <w:szCs w:val="24"/>
        </w:rPr>
        <w:t xml:space="preserve"> </w:t>
      </w:r>
      <w:r w:rsidR="00D753F3" w:rsidRPr="00B61FFA">
        <w:rPr>
          <w:rFonts w:ascii="Times New Roman" w:eastAsiaTheme="minorEastAsia" w:hAnsi="Times New Roman" w:cs="Times New Roman"/>
          <w:sz w:val="24"/>
          <w:szCs w:val="24"/>
        </w:rPr>
        <w:t xml:space="preserve">≤ </w:t>
      </w:r>
      <w:r w:rsidR="00D753F3" w:rsidRPr="00B61FFA">
        <w:rPr>
          <w:rFonts w:ascii="Times New Roman" w:eastAsiaTheme="minorEastAsia" w:hAnsi="Times New Roman" w:cs="Times New Roman"/>
          <w:i/>
          <w:sz w:val="24"/>
          <w:szCs w:val="24"/>
        </w:rPr>
        <w:t>W</w:t>
      </w:r>
      <w:r w:rsidR="00D753F3" w:rsidRPr="00B61FFA">
        <w:rPr>
          <w:rFonts w:ascii="Times New Roman" w:eastAsiaTheme="minorEastAsia" w:hAnsi="Times New Roman" w:cs="Times New Roman"/>
          <w:sz w:val="24"/>
          <w:szCs w:val="24"/>
        </w:rPr>
        <w:t xml:space="preserve">/2); otherwise, </w:t>
      </w:r>
      <w:r w:rsidR="00D753F3" w:rsidRPr="00B61FFA">
        <w:rPr>
          <w:rFonts w:ascii="Times New Roman" w:eastAsiaTheme="minorEastAsia" w:hAnsi="Times New Roman" w:cs="Times New Roman"/>
          <w:i/>
          <w:sz w:val="24"/>
          <w:szCs w:val="24"/>
        </w:rPr>
        <w:t>H</w:t>
      </w:r>
      <w:r w:rsidR="00D753F3" w:rsidRPr="00B61FFA">
        <w:rPr>
          <w:rFonts w:ascii="Times New Roman" w:eastAsiaTheme="minorEastAsia" w:hAnsi="Times New Roman" w:cs="Times New Roman"/>
          <w:sz w:val="24"/>
          <w:szCs w:val="24"/>
        </w:rPr>
        <w:t xml:space="preserve"> was set equal to zero.</w:t>
      </w:r>
    </w:p>
    <w:p w:rsidR="00857291" w:rsidRPr="00952C02" w:rsidRDefault="00380994"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The initial ARPS environment was characterized by</w:t>
      </w:r>
      <w:r w:rsidR="003B4841" w:rsidRPr="00952C02">
        <w:rPr>
          <w:rFonts w:ascii="Times New Roman" w:eastAsiaTheme="minorEastAsia" w:hAnsi="Times New Roman" w:cs="Times New Roman"/>
          <w:sz w:val="24"/>
          <w:szCs w:val="24"/>
        </w:rPr>
        <w:t xml:space="preserve"> </w:t>
      </w:r>
      <w:r w:rsidRPr="00952C02">
        <w:rPr>
          <w:rFonts w:ascii="Times New Roman" w:eastAsiaTheme="minorEastAsia" w:hAnsi="Times New Roman" w:cs="Times New Roman"/>
          <w:sz w:val="24"/>
          <w:szCs w:val="24"/>
        </w:rPr>
        <w:t>weak static stability (</w:t>
      </w:r>
      <m:oMath>
        <m:r>
          <w:rPr>
            <w:rFonts w:ascii="Cambria Math" w:eastAsiaTheme="minorEastAsia" w:hAnsi="Cambria Math" w:cs="Times New Roman"/>
            <w:sz w:val="24"/>
            <w:szCs w:val="24"/>
          </w:rPr>
          <m:t>∂θ</m:t>
        </m:r>
        <m:r>
          <w:rPr>
            <w:rFonts w:ascii="Cambria Math" w:eastAsiaTheme="minorEastAsia" w:hAnsi="Times New Roman" w:cs="Times New Roman"/>
            <w:sz w:val="24"/>
            <w:szCs w:val="24"/>
          </w:rPr>
          <m:t>/</m:t>
        </m:r>
        <m:r>
          <w:rPr>
            <w:rFonts w:ascii="Cambria Math" w:eastAsiaTheme="minorEastAsia" w:hAnsi="Cambria Math" w:cs="Times New Roman"/>
            <w:sz w:val="24"/>
            <w:szCs w:val="24"/>
          </w:rPr>
          <m:t>∂z</m:t>
        </m:r>
        <m:r>
          <w:rPr>
            <w:rFonts w:ascii="Cambria Math" w:eastAsiaTheme="minorEastAsia" w:hAnsi="Times New Roman" w:cs="Times New Roman"/>
            <w:sz w:val="24"/>
            <w:szCs w:val="24"/>
          </w:rPr>
          <m:t xml:space="preserve">=0.1 </m:t>
        </m:r>
        <m:r>
          <m:rPr>
            <m:sty m:val="p"/>
          </m:rPr>
          <w:rPr>
            <w:rFonts w:ascii="Cambria Math" w:eastAsiaTheme="minorEastAsia" w:hAnsi="Times New Roman" w:cs="Times New Roman"/>
            <w:sz w:val="24"/>
            <w:szCs w:val="24"/>
          </w:rPr>
          <m:t xml:space="preserve">K </m:t>
        </m:r>
        <m:sSup>
          <m:sSupPr>
            <m:ctrlPr>
              <w:rPr>
                <w:rFonts w:ascii="Cambria Math" w:eastAsiaTheme="minorEastAsia" w:hAnsi="Times New Roman" w:cs="Times New Roman"/>
                <w:sz w:val="24"/>
                <w:szCs w:val="24"/>
              </w:rPr>
            </m:ctrlPr>
          </m:sSupPr>
          <m:e>
            <m:r>
              <m:rPr>
                <m:sty m:val="p"/>
              </m:rPr>
              <w:rPr>
                <w:rFonts w:ascii="Cambria Math" w:eastAsiaTheme="minorEastAsia" w:hAnsi="Times New Roman" w:cs="Times New Roman"/>
                <w:sz w:val="24"/>
                <w:szCs w:val="24"/>
              </w:rPr>
              <m:t>km</m:t>
            </m:r>
          </m:e>
          <m:sup>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m:t>
            </m:r>
          </m:sup>
        </m:sSup>
      </m:oMath>
      <w:r w:rsidRPr="00952C02">
        <w:rPr>
          <w:rFonts w:ascii="Times New Roman" w:eastAsiaTheme="minorEastAsia" w:hAnsi="Times New Roman" w:cs="Times New Roman"/>
          <w:sz w:val="24"/>
          <w:szCs w:val="24"/>
        </w:rPr>
        <w:t>) bel</w:t>
      </w:r>
      <w:r w:rsidR="005663FF" w:rsidRPr="00952C02">
        <w:rPr>
          <w:rFonts w:ascii="Times New Roman" w:eastAsiaTheme="minorEastAsia" w:hAnsi="Times New Roman" w:cs="Times New Roman"/>
          <w:sz w:val="24"/>
          <w:szCs w:val="24"/>
        </w:rPr>
        <w:t>ow 5 k</w:t>
      </w:r>
      <w:r w:rsidRPr="00952C02">
        <w:rPr>
          <w:rFonts w:ascii="Times New Roman" w:eastAsiaTheme="minorEastAsia" w:hAnsi="Times New Roman" w:cs="Times New Roman"/>
          <w:sz w:val="24"/>
          <w:szCs w:val="24"/>
        </w:rPr>
        <w:t>m, moderate static stability (</w:t>
      </w:r>
      <m:oMath>
        <m:r>
          <w:rPr>
            <w:rFonts w:ascii="Cambria Math" w:eastAsiaTheme="minorEastAsia" w:hAnsi="Cambria Math" w:cs="Times New Roman"/>
            <w:sz w:val="24"/>
            <w:szCs w:val="24"/>
          </w:rPr>
          <m:t>∂θ</m:t>
        </m:r>
        <m:r>
          <w:rPr>
            <w:rFonts w:ascii="Cambria Math" w:eastAsiaTheme="minorEastAsia" w:hAnsi="Times New Roman" w:cs="Times New Roman"/>
            <w:sz w:val="24"/>
            <w:szCs w:val="24"/>
          </w:rPr>
          <m:t>/</m:t>
        </m:r>
        <m:r>
          <w:rPr>
            <w:rFonts w:ascii="Cambria Math" w:eastAsiaTheme="minorEastAsia" w:hAnsi="Cambria Math" w:cs="Times New Roman"/>
            <w:sz w:val="24"/>
            <w:szCs w:val="24"/>
          </w:rPr>
          <m:t>∂z</m:t>
        </m:r>
        <m:r>
          <w:rPr>
            <w:rFonts w:ascii="Cambria Math" w:eastAsiaTheme="minorEastAsia" w:hAnsi="Times New Roman" w:cs="Times New Roman"/>
            <w:sz w:val="24"/>
            <w:szCs w:val="24"/>
          </w:rPr>
          <m:t xml:space="preserve">=5 </m:t>
        </m:r>
        <m:r>
          <m:rPr>
            <m:sty m:val="p"/>
          </m:rPr>
          <w:rPr>
            <w:rFonts w:ascii="Cambria Math" w:eastAsiaTheme="minorEastAsia" w:hAnsi="Times New Roman" w:cs="Times New Roman"/>
            <w:sz w:val="24"/>
            <w:szCs w:val="24"/>
          </w:rPr>
          <m:t xml:space="preserve">K </m:t>
        </m:r>
        <m:sSup>
          <m:sSupPr>
            <m:ctrlPr>
              <w:rPr>
                <w:rFonts w:ascii="Cambria Math" w:eastAsiaTheme="minorEastAsia" w:hAnsi="Times New Roman" w:cs="Times New Roman"/>
                <w:sz w:val="24"/>
                <w:szCs w:val="24"/>
              </w:rPr>
            </m:ctrlPr>
          </m:sSupPr>
          <m:e>
            <m:r>
              <m:rPr>
                <m:sty m:val="p"/>
              </m:rPr>
              <w:rPr>
                <w:rFonts w:ascii="Cambria Math" w:eastAsiaTheme="minorEastAsia" w:hAnsi="Times New Roman" w:cs="Times New Roman"/>
                <w:sz w:val="24"/>
                <w:szCs w:val="24"/>
              </w:rPr>
              <m:t>km</m:t>
            </m:r>
          </m:e>
          <m:sup>
            <m:r>
              <w:rPr>
                <w:rFonts w:ascii="Times New Roman" w:eastAsiaTheme="minorEastAsia" w:hAnsi="Times New Roman" w:cs="Times New Roman"/>
                <w:sz w:val="24"/>
                <w:szCs w:val="24"/>
              </w:rPr>
              <m:t>-</m:t>
            </m:r>
            <m:r>
              <w:rPr>
                <w:rFonts w:ascii="Cambria Math" w:eastAsiaTheme="minorEastAsia" w:hAnsi="Times New Roman" w:cs="Times New Roman"/>
                <w:sz w:val="24"/>
                <w:szCs w:val="24"/>
              </w:rPr>
              <m:t>1</m:t>
            </m:r>
          </m:sup>
        </m:sSup>
      </m:oMath>
      <w:r w:rsidRPr="00952C02">
        <w:rPr>
          <w:rFonts w:ascii="Times New Roman" w:eastAsiaTheme="minorEastAsia" w:hAnsi="Times New Roman" w:cs="Times New Roman"/>
          <w:sz w:val="24"/>
          <w:szCs w:val="24"/>
        </w:rPr>
        <w:t xml:space="preserve">) above that, </w:t>
      </w:r>
      <w:r w:rsidR="005663FF" w:rsidRPr="00952C02">
        <w:rPr>
          <w:rFonts w:ascii="Times New Roman" w:eastAsiaTheme="minorEastAsia" w:hAnsi="Times New Roman" w:cs="Times New Roman"/>
          <w:sz w:val="24"/>
          <w:szCs w:val="24"/>
        </w:rPr>
        <w:t>a</w:t>
      </w:r>
      <w:r w:rsidRPr="00952C02">
        <w:rPr>
          <w:rFonts w:ascii="Times New Roman" w:eastAsiaTheme="minorEastAsia" w:hAnsi="Times New Roman" w:cs="Times New Roman"/>
          <w:sz w:val="24"/>
          <w:szCs w:val="24"/>
        </w:rPr>
        <w:t xml:space="preserve"> </w:t>
      </w:r>
      <w:r w:rsidR="005663FF" w:rsidRPr="00952C02">
        <w:rPr>
          <w:rFonts w:ascii="Times New Roman" w:eastAsiaTheme="minorEastAsia" w:hAnsi="Times New Roman" w:cs="Times New Roman"/>
          <w:sz w:val="24"/>
          <w:szCs w:val="24"/>
        </w:rPr>
        <w:t xml:space="preserve">westerly </w:t>
      </w:r>
      <w:r w:rsidRPr="00952C02">
        <w:rPr>
          <w:rFonts w:ascii="Times New Roman" w:eastAsiaTheme="minorEastAsia" w:hAnsi="Times New Roman" w:cs="Times New Roman"/>
          <w:sz w:val="24"/>
          <w:szCs w:val="24"/>
        </w:rPr>
        <w:t>surface wind of 5 m s</w:t>
      </w:r>
      <w:r w:rsidRPr="00952C02">
        <w:rPr>
          <w:rFonts w:ascii="Times New Roman" w:eastAsiaTheme="minorEastAsia" w:hAnsi="Times New Roman" w:cs="Times New Roman"/>
          <w:sz w:val="24"/>
          <w:szCs w:val="24"/>
          <w:vertAlign w:val="superscript"/>
        </w:rPr>
        <w:t>-1</w:t>
      </w:r>
      <w:r w:rsidR="005663FF" w:rsidRPr="00952C02">
        <w:rPr>
          <w:rFonts w:ascii="Times New Roman" w:eastAsiaTheme="minorEastAsia" w:hAnsi="Times New Roman" w:cs="Times New Roman"/>
          <w:sz w:val="24"/>
          <w:szCs w:val="24"/>
        </w:rPr>
        <w:t xml:space="preserve"> (i.e. directed along the line of symm</w:t>
      </w:r>
      <w:r w:rsidR="002E31E4" w:rsidRPr="00952C02">
        <w:rPr>
          <w:rFonts w:ascii="Times New Roman" w:eastAsiaTheme="minorEastAsia" w:hAnsi="Times New Roman" w:cs="Times New Roman"/>
          <w:sz w:val="24"/>
          <w:szCs w:val="24"/>
        </w:rPr>
        <w:t xml:space="preserve">etry), </w:t>
      </w:r>
      <w:r w:rsidR="005663FF" w:rsidRPr="00952C02">
        <w:rPr>
          <w:rFonts w:ascii="Times New Roman" w:eastAsiaTheme="minorEastAsia" w:hAnsi="Times New Roman" w:cs="Times New Roman"/>
          <w:sz w:val="24"/>
          <w:szCs w:val="24"/>
        </w:rPr>
        <w:t xml:space="preserve">purely zonal </w:t>
      </w:r>
      <w:r w:rsidRPr="00952C02">
        <w:rPr>
          <w:rFonts w:ascii="Times New Roman" w:eastAsiaTheme="minorEastAsia" w:hAnsi="Times New Roman" w:cs="Times New Roman"/>
          <w:sz w:val="24"/>
          <w:szCs w:val="24"/>
        </w:rPr>
        <w:t>vertical shear</w:t>
      </w:r>
      <w:r w:rsidR="005663FF" w:rsidRPr="00952C02">
        <w:rPr>
          <w:rFonts w:ascii="Times New Roman" w:eastAsiaTheme="minorEastAsia" w:hAnsi="Times New Roman" w:cs="Times New Roman"/>
          <w:sz w:val="24"/>
          <w:szCs w:val="24"/>
        </w:rPr>
        <w:t xml:space="preserve"> within the lower 5 km</w:t>
      </w:r>
      <w:r w:rsidR="002E31E4" w:rsidRPr="00952C02">
        <w:rPr>
          <w:rFonts w:ascii="Times New Roman" w:eastAsiaTheme="minorEastAsia" w:hAnsi="Times New Roman" w:cs="Times New Roman"/>
          <w:sz w:val="24"/>
          <w:szCs w:val="24"/>
        </w:rPr>
        <w:t>, and an absence of Coriolis deflection</w:t>
      </w:r>
      <w:r w:rsidRPr="00952C02">
        <w:rPr>
          <w:rFonts w:ascii="Times New Roman" w:eastAsiaTheme="minorEastAsia" w:hAnsi="Times New Roman" w:cs="Times New Roman"/>
          <w:sz w:val="24"/>
          <w:szCs w:val="24"/>
        </w:rPr>
        <w:t>.</w:t>
      </w:r>
      <w:r w:rsidR="005663FF" w:rsidRPr="00952C02">
        <w:rPr>
          <w:rFonts w:ascii="Times New Roman" w:eastAsiaTheme="minorEastAsia" w:hAnsi="Times New Roman" w:cs="Times New Roman"/>
          <w:sz w:val="24"/>
          <w:szCs w:val="24"/>
        </w:rPr>
        <w:t xml:space="preserve">  The </w:t>
      </w:r>
      <w:r w:rsidR="005663FF" w:rsidRPr="00952C02">
        <w:rPr>
          <w:rFonts w:ascii="Times New Roman" w:eastAsiaTheme="minorEastAsia" w:hAnsi="Times New Roman" w:cs="Times New Roman"/>
          <w:sz w:val="24"/>
          <w:szCs w:val="24"/>
        </w:rPr>
        <w:lastRenderedPageBreak/>
        <w:t>magnitude of the 0-5 km vertical shear was</w:t>
      </w:r>
      <w:r w:rsidR="00F53549">
        <w:rPr>
          <w:rFonts w:ascii="Times New Roman" w:eastAsiaTheme="minorEastAsia" w:hAnsi="Times New Roman" w:cs="Times New Roman"/>
          <w:sz w:val="24"/>
          <w:szCs w:val="24"/>
        </w:rPr>
        <w:t xml:space="preserve"> varied at increments of 10 m s</w:t>
      </w:r>
      <w:r w:rsidR="00F53549">
        <w:rPr>
          <w:rFonts w:ascii="Times New Roman" w:eastAsiaTheme="minorEastAsia" w:hAnsi="Times New Roman" w:cs="Times New Roman"/>
          <w:sz w:val="24"/>
          <w:szCs w:val="24"/>
          <w:vertAlign w:val="superscript"/>
        </w:rPr>
        <w:t>-1</w:t>
      </w:r>
      <w:r w:rsidR="00F53549">
        <w:rPr>
          <w:rFonts w:ascii="Times New Roman" w:eastAsiaTheme="minorEastAsia" w:hAnsi="Times New Roman" w:cs="Times New Roman"/>
          <w:sz w:val="24"/>
          <w:szCs w:val="24"/>
        </w:rPr>
        <w:t xml:space="preserve"> from easterly at 20 m s</w:t>
      </w:r>
      <w:r w:rsidR="00F53549">
        <w:rPr>
          <w:rFonts w:ascii="Times New Roman" w:eastAsiaTheme="minorEastAsia" w:hAnsi="Times New Roman" w:cs="Times New Roman"/>
          <w:sz w:val="24"/>
          <w:szCs w:val="24"/>
          <w:vertAlign w:val="superscript"/>
        </w:rPr>
        <w:t>-1</w:t>
      </w:r>
      <w:r w:rsidR="00F53549">
        <w:rPr>
          <w:rFonts w:ascii="Times New Roman" w:eastAsiaTheme="minorEastAsia" w:hAnsi="Times New Roman" w:cs="Times New Roman"/>
          <w:sz w:val="24"/>
          <w:szCs w:val="24"/>
        </w:rPr>
        <w:t xml:space="preserve"> to westerly at 20 m s</w:t>
      </w:r>
      <w:r w:rsidR="00F53549">
        <w:rPr>
          <w:rFonts w:ascii="Times New Roman" w:eastAsiaTheme="minorEastAsia" w:hAnsi="Times New Roman" w:cs="Times New Roman"/>
          <w:sz w:val="24"/>
          <w:szCs w:val="24"/>
          <w:vertAlign w:val="superscript"/>
        </w:rPr>
        <w:t>-1</w:t>
      </w:r>
      <w:r w:rsidR="005663FF" w:rsidRPr="00952C02">
        <w:rPr>
          <w:rFonts w:ascii="Times New Roman" w:eastAsiaTheme="minorEastAsia" w:hAnsi="Times New Roman" w:cs="Times New Roman"/>
          <w:sz w:val="24"/>
          <w:szCs w:val="24"/>
        </w:rPr>
        <w:t>, prod</w:t>
      </w:r>
      <w:r w:rsidR="002E31E4" w:rsidRPr="00952C02">
        <w:rPr>
          <w:rFonts w:ascii="Times New Roman" w:eastAsiaTheme="minorEastAsia" w:hAnsi="Times New Roman" w:cs="Times New Roman"/>
          <w:sz w:val="24"/>
          <w:szCs w:val="24"/>
        </w:rPr>
        <w:t>ucing a set of ten simulations (</w:t>
      </w:r>
      <w:r w:rsidR="005663FF" w:rsidRPr="00952C02">
        <w:rPr>
          <w:rFonts w:ascii="Times New Roman" w:eastAsiaTheme="minorEastAsia" w:hAnsi="Times New Roman" w:cs="Times New Roman"/>
          <w:sz w:val="24"/>
          <w:szCs w:val="24"/>
        </w:rPr>
        <w:t>five for the stationary fire fro</w:t>
      </w:r>
      <w:r w:rsidR="002E31E4" w:rsidRPr="00952C02">
        <w:rPr>
          <w:rFonts w:ascii="Times New Roman" w:eastAsiaTheme="minorEastAsia" w:hAnsi="Times New Roman" w:cs="Times New Roman"/>
          <w:sz w:val="24"/>
          <w:szCs w:val="24"/>
        </w:rPr>
        <w:t xml:space="preserve">nt, </w:t>
      </w:r>
      <w:r w:rsidR="005663FF" w:rsidRPr="00952C02">
        <w:rPr>
          <w:rFonts w:ascii="Times New Roman" w:eastAsiaTheme="minorEastAsia" w:hAnsi="Times New Roman" w:cs="Times New Roman"/>
          <w:sz w:val="24"/>
          <w:szCs w:val="24"/>
        </w:rPr>
        <w:t>five for the amplifying fire front</w:t>
      </w:r>
      <w:r w:rsidR="002E31E4" w:rsidRPr="00952C02">
        <w:rPr>
          <w:rFonts w:ascii="Times New Roman" w:eastAsiaTheme="minorEastAsia" w:hAnsi="Times New Roman" w:cs="Times New Roman"/>
          <w:sz w:val="24"/>
          <w:szCs w:val="24"/>
        </w:rPr>
        <w:t>)</w:t>
      </w:r>
      <w:r w:rsidR="005663FF" w:rsidRPr="00952C02">
        <w:rPr>
          <w:rFonts w:ascii="Times New Roman" w:eastAsiaTheme="minorEastAsia" w:hAnsi="Times New Roman" w:cs="Times New Roman"/>
          <w:sz w:val="24"/>
          <w:szCs w:val="24"/>
        </w:rPr>
        <w:t xml:space="preserve">.  The maximum vertical velocity and vertical vorticity were then plotted as functions of time for each simulation to compare plume strength and stability as well as the presence </w:t>
      </w:r>
      <w:r w:rsidR="00BA0647" w:rsidRPr="00952C02">
        <w:rPr>
          <w:rFonts w:ascii="Times New Roman" w:eastAsiaTheme="minorEastAsia" w:hAnsi="Times New Roman" w:cs="Times New Roman"/>
          <w:sz w:val="24"/>
          <w:szCs w:val="24"/>
        </w:rPr>
        <w:t xml:space="preserve">and persistence </w:t>
      </w:r>
      <w:r w:rsidR="005663FF" w:rsidRPr="00952C02">
        <w:rPr>
          <w:rFonts w:ascii="Times New Roman" w:eastAsiaTheme="minorEastAsia" w:hAnsi="Times New Roman" w:cs="Times New Roman"/>
          <w:sz w:val="24"/>
          <w:szCs w:val="24"/>
        </w:rPr>
        <w:t xml:space="preserve">of fire vortices </w:t>
      </w:r>
      <w:r w:rsidR="00BA0647" w:rsidRPr="00952C02">
        <w:rPr>
          <w:rFonts w:ascii="Times New Roman" w:eastAsiaTheme="minorEastAsia" w:hAnsi="Times New Roman" w:cs="Times New Roman"/>
          <w:sz w:val="24"/>
          <w:szCs w:val="24"/>
        </w:rPr>
        <w:t>(</w:t>
      </w:r>
      <w:r w:rsidR="005663FF" w:rsidRPr="00952C02">
        <w:rPr>
          <w:rFonts w:ascii="Times New Roman" w:eastAsiaTheme="minorEastAsia" w:hAnsi="Times New Roman" w:cs="Times New Roman"/>
          <w:sz w:val="24"/>
          <w:szCs w:val="24"/>
        </w:rPr>
        <w:t>as an indicator of “extreme” behavior</w:t>
      </w:r>
      <w:r w:rsidR="00BA0647" w:rsidRPr="00952C02">
        <w:rPr>
          <w:rFonts w:ascii="Times New Roman" w:eastAsiaTheme="minorEastAsia" w:hAnsi="Times New Roman" w:cs="Times New Roman"/>
          <w:sz w:val="24"/>
          <w:szCs w:val="24"/>
        </w:rPr>
        <w:t>)</w:t>
      </w:r>
      <w:r w:rsidR="005663FF" w:rsidRPr="00952C02">
        <w:rPr>
          <w:rFonts w:ascii="Times New Roman" w:eastAsiaTheme="minorEastAsia" w:hAnsi="Times New Roman" w:cs="Times New Roman"/>
          <w:sz w:val="24"/>
          <w:szCs w:val="24"/>
        </w:rPr>
        <w:t xml:space="preserve">.   </w:t>
      </w:r>
      <w:r w:rsidRPr="00952C02">
        <w:rPr>
          <w:rFonts w:ascii="Times New Roman" w:eastAsiaTheme="minorEastAsia" w:hAnsi="Times New Roman" w:cs="Times New Roman"/>
          <w:sz w:val="24"/>
          <w:szCs w:val="24"/>
        </w:rPr>
        <w:t xml:space="preserve">  </w:t>
      </w:r>
      <w:r w:rsidR="006A060F" w:rsidRPr="00952C02">
        <w:rPr>
          <w:rFonts w:ascii="Times New Roman" w:eastAsiaTheme="minorEastAsia" w:hAnsi="Times New Roman" w:cs="Times New Roman"/>
          <w:sz w:val="24"/>
          <w:szCs w:val="24"/>
        </w:rPr>
        <w:t xml:space="preserve"> </w:t>
      </w:r>
    </w:p>
    <w:p w:rsidR="002F56DB" w:rsidRPr="00952C02" w:rsidRDefault="002F56DB" w:rsidP="00952C02">
      <w:pPr>
        <w:spacing w:line="480" w:lineRule="auto"/>
        <w:ind w:left="900"/>
        <w:jc w:val="both"/>
        <w:rPr>
          <w:rFonts w:ascii="Times New Roman" w:eastAsiaTheme="minorEastAsia" w:hAnsi="Times New Roman" w:cs="Times New Roman"/>
          <w:i/>
          <w:sz w:val="24"/>
          <w:szCs w:val="24"/>
        </w:rPr>
      </w:pPr>
      <w:r w:rsidRPr="00952C02">
        <w:rPr>
          <w:rFonts w:ascii="Times New Roman" w:eastAsiaTheme="minorEastAsia" w:hAnsi="Times New Roman" w:cs="Times New Roman"/>
          <w:i/>
          <w:sz w:val="24"/>
          <w:szCs w:val="24"/>
        </w:rPr>
        <w:t xml:space="preserve">ii. </w:t>
      </w:r>
      <w:r w:rsidR="002309C6" w:rsidRPr="00952C02">
        <w:rPr>
          <w:rFonts w:ascii="Times New Roman" w:eastAsiaTheme="minorEastAsia" w:hAnsi="Times New Roman" w:cs="Times New Roman"/>
          <w:i/>
          <w:sz w:val="24"/>
          <w:szCs w:val="24"/>
        </w:rPr>
        <w:t>Symmetric</w:t>
      </w:r>
      <w:r w:rsidRPr="00952C02">
        <w:rPr>
          <w:rFonts w:ascii="Times New Roman" w:eastAsiaTheme="minorEastAsia" w:hAnsi="Times New Roman" w:cs="Times New Roman"/>
          <w:i/>
          <w:sz w:val="24"/>
          <w:szCs w:val="24"/>
        </w:rPr>
        <w:t xml:space="preserve"> coupled tests</w:t>
      </w:r>
    </w:p>
    <w:p w:rsidR="00295AE9" w:rsidRPr="00952C02" w:rsidRDefault="002309C6"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Because detailed observations of actual wildfire behavior and atmospheric response are sparse, the coupled model was initially subjected to idealized tests where the expected qualitative beha</w:t>
      </w:r>
      <w:r w:rsidR="00967002" w:rsidRPr="00952C02">
        <w:rPr>
          <w:rFonts w:ascii="Times New Roman" w:eastAsiaTheme="minorEastAsia" w:hAnsi="Times New Roman" w:cs="Times New Roman"/>
          <w:sz w:val="24"/>
          <w:szCs w:val="24"/>
        </w:rPr>
        <w:t>vior wa</w:t>
      </w:r>
      <w:r w:rsidR="00295AE9" w:rsidRPr="00952C02">
        <w:rPr>
          <w:rFonts w:ascii="Times New Roman" w:eastAsiaTheme="minorEastAsia" w:hAnsi="Times New Roman" w:cs="Times New Roman"/>
          <w:sz w:val="24"/>
          <w:szCs w:val="24"/>
        </w:rPr>
        <w:t xml:space="preserve">s well-established.  As discussed in Chapter 2, tilting and stretching of fire-generated vorticity should cause an initially straight fire front to </w:t>
      </w:r>
      <w:r w:rsidR="00025958" w:rsidRPr="00952C02">
        <w:rPr>
          <w:rFonts w:ascii="Times New Roman" w:eastAsiaTheme="minorEastAsia" w:hAnsi="Times New Roman" w:cs="Times New Roman"/>
          <w:sz w:val="24"/>
          <w:szCs w:val="24"/>
        </w:rPr>
        <w:t>assume a symmetric</w:t>
      </w:r>
      <w:r w:rsidR="00295AE9" w:rsidRPr="00952C02">
        <w:rPr>
          <w:rFonts w:ascii="Times New Roman" w:eastAsiaTheme="minorEastAsia" w:hAnsi="Times New Roman" w:cs="Times New Roman"/>
          <w:sz w:val="24"/>
          <w:szCs w:val="24"/>
        </w:rPr>
        <w:t xml:space="preserve"> parabolic shape over time</w:t>
      </w:r>
      <w:r w:rsidR="003B4841" w:rsidRPr="00952C02">
        <w:rPr>
          <w:rFonts w:ascii="Times New Roman" w:eastAsiaTheme="minorEastAsia" w:hAnsi="Times New Roman" w:cs="Times New Roman"/>
          <w:sz w:val="24"/>
          <w:szCs w:val="24"/>
        </w:rPr>
        <w:t xml:space="preserve"> in the absence of other factors (e.g. fuel bed irregularities)</w:t>
      </w:r>
      <w:r w:rsidR="00295AE9" w:rsidRPr="00952C02">
        <w:rPr>
          <w:rFonts w:ascii="Times New Roman" w:eastAsiaTheme="minorEastAsia" w:hAnsi="Times New Roman" w:cs="Times New Roman"/>
          <w:sz w:val="24"/>
          <w:szCs w:val="24"/>
        </w:rPr>
        <w:t xml:space="preserve">.  Even </w:t>
      </w:r>
      <w:r w:rsidR="003B4841" w:rsidRPr="00952C02">
        <w:rPr>
          <w:rFonts w:ascii="Times New Roman" w:eastAsiaTheme="minorEastAsia" w:hAnsi="Times New Roman" w:cs="Times New Roman"/>
          <w:sz w:val="24"/>
          <w:szCs w:val="24"/>
        </w:rPr>
        <w:t>without a means of</w:t>
      </w:r>
      <w:r w:rsidR="00295AE9" w:rsidRPr="00952C02">
        <w:rPr>
          <w:rFonts w:ascii="Times New Roman" w:eastAsiaTheme="minorEastAsia" w:hAnsi="Times New Roman" w:cs="Times New Roman"/>
          <w:sz w:val="24"/>
          <w:szCs w:val="24"/>
        </w:rPr>
        <w:t xml:space="preserve"> quantitative verification, the ability of the coupled model to replicate such behavior provides at least a partial basis for validating the model.  </w:t>
      </w:r>
    </w:p>
    <w:p w:rsidR="00D8162D" w:rsidRPr="00952C02" w:rsidRDefault="00295AE9"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To keep this validation as simple as possible, a uniform, flat fuel bed consisting of tall grass was specified for the DEVS-FIRE grid.  Likewise, the ARPS initial conditions were simplified from those used in the uncoupled tests by removing the vertical shear and variations in static stability (i.e. to avoid possible feedbacks from shear instability as described in Kiefer et al.</w:t>
      </w:r>
      <w:r w:rsidR="0092751B">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 xml:space="preserve"> 200</w:t>
      </w:r>
      <w:r w:rsidR="00D8162D" w:rsidRPr="00952C02">
        <w:rPr>
          <w:rFonts w:ascii="Times New Roman" w:eastAsiaTheme="minorEastAsia" w:hAnsi="Times New Roman" w:cs="Times New Roman"/>
          <w:sz w:val="24"/>
          <w:szCs w:val="24"/>
        </w:rPr>
        <w:t xml:space="preserve">8).  Instead, a neutral profile with uniform zonal winds up to 2.5 km AGL was specified for each test.  To account for surface friction, this profile was integrated forward </w:t>
      </w:r>
      <w:r w:rsidR="002A18F7">
        <w:rPr>
          <w:rFonts w:ascii="Times New Roman" w:eastAsiaTheme="minorEastAsia" w:hAnsi="Times New Roman" w:cs="Times New Roman"/>
          <w:sz w:val="24"/>
          <w:szCs w:val="24"/>
        </w:rPr>
        <w:t xml:space="preserve">for 30 minutes </w:t>
      </w:r>
      <w:r w:rsidR="00D8162D" w:rsidRPr="00952C02">
        <w:rPr>
          <w:rFonts w:ascii="Times New Roman" w:eastAsiaTheme="minorEastAsia" w:hAnsi="Times New Roman" w:cs="Times New Roman"/>
          <w:sz w:val="24"/>
          <w:szCs w:val="24"/>
        </w:rPr>
        <w:t xml:space="preserve">on a coarse (2-km horizontal resolution) </w:t>
      </w:r>
      <w:r w:rsidR="00D8162D" w:rsidRPr="00952C02">
        <w:rPr>
          <w:rFonts w:ascii="Times New Roman" w:eastAsiaTheme="minorEastAsia" w:hAnsi="Times New Roman" w:cs="Times New Roman"/>
          <w:sz w:val="24"/>
          <w:szCs w:val="24"/>
        </w:rPr>
        <w:lastRenderedPageBreak/>
        <w:t>“background” grid and the results were interpolated to provide initial and boundary conditions for the fine-scale (90 m horizontal resolution) test grid.</w:t>
      </w:r>
      <w:r w:rsidR="002309C6" w:rsidRPr="00952C02">
        <w:rPr>
          <w:rFonts w:ascii="Times New Roman" w:eastAsiaTheme="minorEastAsia" w:hAnsi="Times New Roman" w:cs="Times New Roman"/>
          <w:sz w:val="24"/>
          <w:szCs w:val="24"/>
        </w:rPr>
        <w:t xml:space="preserve">  </w:t>
      </w:r>
      <w:r w:rsidR="00D8162D" w:rsidRPr="00952C02">
        <w:rPr>
          <w:rFonts w:ascii="Times New Roman" w:eastAsiaTheme="minorEastAsia" w:hAnsi="Times New Roman" w:cs="Times New Roman"/>
          <w:sz w:val="24"/>
          <w:szCs w:val="24"/>
        </w:rPr>
        <w:t xml:space="preserve">The DEVS-FIRE grid was then centered in the ARPS grid and an initial fire front 2 km in length was specified as a meridional set of ignition points centered on the zonal line of symmetry through both grids.  </w:t>
      </w:r>
    </w:p>
    <w:p w:rsidR="003B4841" w:rsidRPr="00952C02" w:rsidRDefault="00082D9B"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 xml:space="preserve">Multiple aspects of the coupling process were tested by varying the initial conditions and operational parameters of the models.  In light of Clark et al. </w:t>
      </w:r>
      <w:r w:rsidR="0092751B">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1996b</w:t>
      </w:r>
      <w:r w:rsidR="0092751B">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 xml:space="preserve">, </w:t>
      </w:r>
      <w:r w:rsidR="002D6449" w:rsidRPr="00952C02">
        <w:rPr>
          <w:rFonts w:ascii="Times New Roman" w:eastAsiaTheme="minorEastAsia" w:hAnsi="Times New Roman" w:cs="Times New Roman"/>
          <w:sz w:val="24"/>
          <w:szCs w:val="24"/>
        </w:rPr>
        <w:t xml:space="preserve">the wind speed in the initial ARPS sounding was varied widely </w:t>
      </w:r>
      <w:r w:rsidR="0092751B">
        <w:rPr>
          <w:rFonts w:ascii="Times New Roman" w:eastAsiaTheme="minorEastAsia" w:hAnsi="Times New Roman" w:cs="Times New Roman"/>
          <w:sz w:val="24"/>
          <w:szCs w:val="24"/>
        </w:rPr>
        <w:t xml:space="preserve">from simulation to simulation </w:t>
      </w:r>
      <w:r w:rsidR="002D6449" w:rsidRPr="00952C02">
        <w:rPr>
          <w:rFonts w:ascii="Times New Roman" w:eastAsiaTheme="minorEastAsia" w:hAnsi="Times New Roman" w:cs="Times New Roman"/>
          <w:sz w:val="24"/>
          <w:szCs w:val="24"/>
        </w:rPr>
        <w:t>(ranging from 3 m s</w:t>
      </w:r>
      <w:r w:rsidR="002D6449" w:rsidRPr="00952C02">
        <w:rPr>
          <w:rFonts w:ascii="Times New Roman" w:eastAsiaTheme="minorEastAsia" w:hAnsi="Times New Roman" w:cs="Times New Roman"/>
          <w:sz w:val="24"/>
          <w:szCs w:val="24"/>
          <w:vertAlign w:val="superscript"/>
        </w:rPr>
        <w:t>-1</w:t>
      </w:r>
      <w:r w:rsidR="002D6449" w:rsidRPr="00952C02">
        <w:rPr>
          <w:rFonts w:ascii="Times New Roman" w:eastAsiaTheme="minorEastAsia" w:hAnsi="Times New Roman" w:cs="Times New Roman"/>
          <w:sz w:val="24"/>
          <w:szCs w:val="24"/>
        </w:rPr>
        <w:t xml:space="preserve"> up to 20 m s</w:t>
      </w:r>
      <w:r w:rsidR="002D6449" w:rsidRPr="00952C02">
        <w:rPr>
          <w:rFonts w:ascii="Times New Roman" w:eastAsiaTheme="minorEastAsia" w:hAnsi="Times New Roman" w:cs="Times New Roman"/>
          <w:sz w:val="24"/>
          <w:szCs w:val="24"/>
          <w:vertAlign w:val="superscript"/>
        </w:rPr>
        <w:t>-1</w:t>
      </w:r>
      <w:r w:rsidR="002D6449" w:rsidRPr="00952C02">
        <w:rPr>
          <w:rFonts w:ascii="Times New Roman" w:eastAsiaTheme="minorEastAsia" w:hAnsi="Times New Roman" w:cs="Times New Roman"/>
          <w:sz w:val="24"/>
          <w:szCs w:val="24"/>
        </w:rPr>
        <w:t xml:space="preserve">) in order to test </w:t>
      </w:r>
      <w:r w:rsidRPr="00952C02">
        <w:rPr>
          <w:rFonts w:ascii="Times New Roman" w:eastAsiaTheme="minorEastAsia" w:hAnsi="Times New Roman" w:cs="Times New Roman"/>
          <w:sz w:val="24"/>
          <w:szCs w:val="24"/>
        </w:rPr>
        <w:t xml:space="preserve">the impact of </w:t>
      </w:r>
      <w:r w:rsidR="002D6449" w:rsidRPr="00952C02">
        <w:rPr>
          <w:rFonts w:ascii="Times New Roman" w:eastAsiaTheme="minorEastAsia" w:hAnsi="Times New Roman" w:cs="Times New Roman"/>
          <w:sz w:val="24"/>
          <w:szCs w:val="24"/>
        </w:rPr>
        <w:t>background</w:t>
      </w:r>
      <w:r w:rsidRPr="00952C02">
        <w:rPr>
          <w:rFonts w:ascii="Times New Roman" w:eastAsiaTheme="minorEastAsia" w:hAnsi="Times New Roman" w:cs="Times New Roman"/>
          <w:sz w:val="24"/>
          <w:szCs w:val="24"/>
        </w:rPr>
        <w:t xml:space="preserve"> wind speed on the significance of coupled feedbacks</w:t>
      </w:r>
      <w:r w:rsidR="002D6449" w:rsidRPr="00952C02">
        <w:rPr>
          <w:rFonts w:ascii="Times New Roman" w:eastAsiaTheme="minorEastAsia" w:hAnsi="Times New Roman" w:cs="Times New Roman"/>
          <w:sz w:val="24"/>
          <w:szCs w:val="24"/>
        </w:rPr>
        <w:t>.  Furthermore, simulations for each background wind speed were performed with DEVS-FIRE grid resolutions of 10, 30, and 90 m in order to assess any deleterious effects from the discrete-event treatment of fire spread on coarser grids.  (ARPS was run at 90 m resolution for each of these tests.</w:t>
      </w:r>
      <w:r w:rsidR="00381666">
        <w:rPr>
          <w:rFonts w:ascii="Times New Roman" w:eastAsiaTheme="minorEastAsia" w:hAnsi="Times New Roman" w:cs="Times New Roman"/>
          <w:sz w:val="24"/>
          <w:szCs w:val="24"/>
        </w:rPr>
        <w:t>)  Finally, after a series of tests was</w:t>
      </w:r>
      <w:r w:rsidR="002D6449" w:rsidRPr="00952C02">
        <w:rPr>
          <w:rFonts w:ascii="Times New Roman" w:eastAsiaTheme="minorEastAsia" w:hAnsi="Times New Roman" w:cs="Times New Roman"/>
          <w:sz w:val="24"/>
          <w:szCs w:val="24"/>
        </w:rPr>
        <w:t xml:space="preserve"> run with an update interval of 60 seconds, another set was run with an update interval of 1 second in order to test</w:t>
      </w:r>
      <w:r w:rsidR="00381666">
        <w:rPr>
          <w:rFonts w:ascii="Times New Roman" w:eastAsiaTheme="minorEastAsia" w:hAnsi="Times New Roman" w:cs="Times New Roman"/>
          <w:sz w:val="24"/>
          <w:szCs w:val="24"/>
        </w:rPr>
        <w:t xml:space="preserve"> the simulated impact of </w:t>
      </w:r>
      <w:r w:rsidR="002D6449" w:rsidRPr="00952C02">
        <w:rPr>
          <w:rFonts w:ascii="Times New Roman" w:eastAsiaTheme="minorEastAsia" w:hAnsi="Times New Roman" w:cs="Times New Roman"/>
          <w:sz w:val="24"/>
          <w:szCs w:val="24"/>
        </w:rPr>
        <w:t>feedbacks o</w:t>
      </w:r>
      <w:r w:rsidR="003B4841" w:rsidRPr="00952C02">
        <w:rPr>
          <w:rFonts w:ascii="Times New Roman" w:eastAsiaTheme="minorEastAsia" w:hAnsi="Times New Roman" w:cs="Times New Roman"/>
          <w:sz w:val="24"/>
          <w:szCs w:val="24"/>
        </w:rPr>
        <w:t xml:space="preserve">perating at finer time scales.  </w:t>
      </w:r>
    </w:p>
    <w:p w:rsidR="00BD480E" w:rsidRPr="00952C02" w:rsidRDefault="003B4841"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Each resulting burn area was compared with the analytically-expected parabolic shape described in the literature.</w:t>
      </w:r>
      <w:r w:rsidR="00F722A3" w:rsidRPr="00952C02">
        <w:rPr>
          <w:rFonts w:ascii="Times New Roman" w:eastAsiaTheme="minorEastAsia" w:hAnsi="Times New Roman" w:cs="Times New Roman"/>
          <w:sz w:val="24"/>
          <w:szCs w:val="24"/>
        </w:rPr>
        <w:t xml:space="preserve">  In order to gauge the relative impact of coupled feedbacks at different wind speeds, the results were also compared with the burn areas produced by uncoupled simulations in which ARPS was allowed to update DEVS-FIRE but not vice versa.  (In other words, the heat output from DEVS-FIRE was not mapped to the ARPS grid in the uncoupled tests.)</w:t>
      </w:r>
      <w:r w:rsidRPr="00952C02">
        <w:rPr>
          <w:rFonts w:ascii="Times New Roman" w:eastAsiaTheme="minorEastAsia" w:hAnsi="Times New Roman" w:cs="Times New Roman"/>
          <w:sz w:val="24"/>
          <w:szCs w:val="24"/>
        </w:rPr>
        <w:t xml:space="preserve">  </w:t>
      </w:r>
      <w:r w:rsidR="003D1D1A" w:rsidRPr="00952C02">
        <w:rPr>
          <w:rFonts w:ascii="Times New Roman" w:eastAsiaTheme="minorEastAsia" w:hAnsi="Times New Roman" w:cs="Times New Roman"/>
          <w:sz w:val="24"/>
          <w:szCs w:val="24"/>
        </w:rPr>
        <w:t>Additionally</w:t>
      </w:r>
      <w:r w:rsidRPr="00952C02">
        <w:rPr>
          <w:rFonts w:ascii="Times New Roman" w:eastAsiaTheme="minorEastAsia" w:hAnsi="Times New Roman" w:cs="Times New Roman"/>
          <w:sz w:val="24"/>
          <w:szCs w:val="24"/>
        </w:rPr>
        <w:t xml:space="preserve">, the </w:t>
      </w:r>
      <w:r w:rsidR="00BD480E" w:rsidRPr="00952C02">
        <w:rPr>
          <w:rFonts w:ascii="Times New Roman" w:eastAsiaTheme="minorEastAsia" w:hAnsi="Times New Roman" w:cs="Times New Roman"/>
          <w:sz w:val="24"/>
          <w:szCs w:val="24"/>
        </w:rPr>
        <w:t xml:space="preserve">normalized </w:t>
      </w:r>
      <w:r w:rsidRPr="00952C02">
        <w:rPr>
          <w:rFonts w:ascii="Times New Roman" w:eastAsiaTheme="minorEastAsia" w:hAnsi="Times New Roman" w:cs="Times New Roman"/>
          <w:sz w:val="24"/>
          <w:szCs w:val="24"/>
        </w:rPr>
        <w:t xml:space="preserve">asymmetry of </w:t>
      </w:r>
      <w:r w:rsidR="00BD480E" w:rsidRPr="00952C02">
        <w:rPr>
          <w:rFonts w:ascii="Times New Roman" w:eastAsiaTheme="minorEastAsia" w:hAnsi="Times New Roman" w:cs="Times New Roman"/>
          <w:sz w:val="24"/>
          <w:szCs w:val="24"/>
        </w:rPr>
        <w:lastRenderedPageBreak/>
        <w:t>the heat output from each simulation</w:t>
      </w:r>
      <w:r w:rsidRPr="00952C02">
        <w:rPr>
          <w:rFonts w:ascii="Times New Roman" w:eastAsiaTheme="minorEastAsia" w:hAnsi="Times New Roman" w:cs="Times New Roman"/>
          <w:sz w:val="24"/>
          <w:szCs w:val="24"/>
        </w:rPr>
        <w:t xml:space="preserve"> was calculated to provide a partial evaluation of error growth due to truncation</w:t>
      </w:r>
      <w:r w:rsidR="00BD480E" w:rsidRPr="00952C02">
        <w:rPr>
          <w:rFonts w:ascii="Times New Roman" w:eastAsiaTheme="minorEastAsia" w:hAnsi="Times New Roman" w:cs="Times New Roman"/>
          <w:sz w:val="24"/>
          <w:szCs w:val="24"/>
        </w:rPr>
        <w:t>:</w:t>
      </w:r>
    </w:p>
    <w:p w:rsidR="00BD480E" w:rsidRPr="002F788B" w:rsidRDefault="008D6C15" w:rsidP="00BD480E">
      <w:pPr>
        <w:spacing w:line="480" w:lineRule="auto"/>
        <w:ind w:left="900"/>
        <w:jc w:val="center"/>
        <w:rPr>
          <w:rFonts w:eastAsiaTheme="minorEastAsia" w:cstheme="minorHAnsi"/>
        </w:rPr>
      </w:pPr>
      <m:oMathPara>
        <m:oMathParaPr>
          <m:jc m:val="right"/>
        </m:oMathParaPr>
        <m:oMath>
          <m:r>
            <m:rPr>
              <m:sty m:val="p"/>
            </m:rPr>
            <w:rPr>
              <w:rFonts w:ascii="Cambria Math" w:eastAsiaTheme="minorEastAsia" w:hAnsi="Cambria Math" w:cstheme="minorHAnsi"/>
            </w:rPr>
            <m:t>Asymmetry</m:t>
          </m:r>
          <m:r>
            <w:rPr>
              <w:rFonts w:ascii="Cambria Math" w:eastAsiaTheme="minorEastAsia" w:hAnsi="Cambria Math" w:cstheme="minorHAnsi"/>
            </w:rPr>
            <m:t xml:space="preserve">= </m:t>
          </m:r>
          <m:f>
            <m:fPr>
              <m:ctrlPr>
                <w:rPr>
                  <w:rFonts w:ascii="Cambria Math" w:eastAsiaTheme="minorEastAsia" w:hAnsi="Cambria Math" w:cstheme="minorHAnsi"/>
                  <w:i/>
                </w:rPr>
              </m:ctrlPr>
            </m:fPr>
            <m:num>
              <m:r>
                <w:rPr>
                  <w:rFonts w:ascii="Cambria Math" w:eastAsiaTheme="minorEastAsia" w:hAnsi="Cambria Math" w:cstheme="minorHAnsi"/>
                </w:rPr>
                <m:t>2</m:t>
              </m:r>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k=1</m:t>
                  </m:r>
                </m:sub>
                <m:sup>
                  <m:r>
                    <w:rPr>
                      <w:rFonts w:ascii="Cambria Math" w:eastAsiaTheme="minorEastAsia" w:hAnsi="Cambria Math" w:cstheme="minorHAnsi"/>
                    </w:rPr>
                    <m:t>k=N</m:t>
                  </m:r>
                </m:sup>
                <m:e>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i=1</m:t>
                      </m:r>
                    </m:sub>
                    <m:sup>
                      <m:r>
                        <w:rPr>
                          <w:rFonts w:ascii="Cambria Math" w:eastAsiaTheme="minorEastAsia" w:hAnsi="Cambria Math" w:cstheme="minorHAnsi"/>
                        </w:rPr>
                        <m:t>i=nx</m:t>
                      </m:r>
                    </m:sup>
                    <m:e>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j=1</m:t>
                          </m:r>
                        </m:sub>
                        <m:sup>
                          <m:r>
                            <w:rPr>
                              <w:rFonts w:ascii="Cambria Math" w:eastAsiaTheme="minorEastAsia" w:hAnsi="Cambria Math" w:cstheme="minorHAnsi"/>
                            </w:rPr>
                            <m:t>j=</m:t>
                          </m:r>
                          <m:f>
                            <m:fPr>
                              <m:ctrlPr>
                                <w:rPr>
                                  <w:rFonts w:ascii="Cambria Math" w:eastAsiaTheme="minorEastAsia" w:hAnsi="Cambria Math" w:cstheme="minorHAnsi"/>
                                  <w:i/>
                                </w:rPr>
                              </m:ctrlPr>
                            </m:fPr>
                            <m:num>
                              <m:r>
                                <w:rPr>
                                  <w:rFonts w:ascii="Cambria Math" w:eastAsiaTheme="minorEastAsia" w:hAnsi="Cambria Math" w:cstheme="minorHAnsi"/>
                                </w:rPr>
                                <m:t>ny</m:t>
                              </m:r>
                            </m:num>
                            <m:den>
                              <m:r>
                                <w:rPr>
                                  <w:rFonts w:ascii="Cambria Math" w:eastAsiaTheme="minorEastAsia" w:hAnsi="Cambria Math" w:cstheme="minorHAnsi"/>
                                </w:rPr>
                                <m:t>2</m:t>
                              </m:r>
                            </m:den>
                          </m:f>
                          <m:r>
                            <w:rPr>
                              <w:rFonts w:ascii="Cambria Math" w:eastAsiaTheme="minorEastAsia" w:hAnsi="Cambria Math" w:cstheme="minorHAnsi"/>
                            </w:rPr>
                            <m:t>-1</m:t>
                          </m:r>
                        </m:sup>
                        <m:e>
                          <m:f>
                            <m:fPr>
                              <m:ctrlPr>
                                <w:rPr>
                                  <w:rFonts w:ascii="Cambria Math" w:eastAsiaTheme="minorEastAsia" w:hAnsi="Cambria Math" w:cstheme="minorHAnsi"/>
                                  <w:i/>
                                </w:rPr>
                              </m:ctrlPr>
                            </m:fPr>
                            <m:num>
                              <m:d>
                                <m:dPr>
                                  <m:begChr m:val="|"/>
                                  <m:endChr m:val="|"/>
                                  <m:ctrlPr>
                                    <w:rPr>
                                      <w:rFonts w:ascii="Cambria Math" w:eastAsiaTheme="minorEastAsia" w:hAnsi="Cambria Math" w:cstheme="minorHAnsi"/>
                                      <w:i/>
                                    </w:rPr>
                                  </m:ctrlPr>
                                </m:dPr>
                                <m:e>
                                  <m:r>
                                    <w:rPr>
                                      <w:rFonts w:ascii="Cambria Math" w:eastAsiaTheme="minorEastAsia" w:hAnsi="Cambria Math" w:cstheme="minorHAnsi"/>
                                    </w:rPr>
                                    <m:t>H</m:t>
                                  </m:r>
                                  <m:d>
                                    <m:dPr>
                                      <m:ctrlPr>
                                        <w:rPr>
                                          <w:rFonts w:ascii="Cambria Math" w:eastAsiaTheme="minorEastAsia" w:hAnsi="Cambria Math" w:cstheme="minorHAnsi"/>
                                          <w:i/>
                                        </w:rPr>
                                      </m:ctrlPr>
                                    </m:dPr>
                                    <m:e>
                                      <m:r>
                                        <w:rPr>
                                          <w:rFonts w:ascii="Cambria Math" w:eastAsiaTheme="minorEastAsia" w:hAnsi="Cambria Math" w:cstheme="minorHAnsi"/>
                                        </w:rPr>
                                        <m:t>i,j,k</m:t>
                                      </m:r>
                                    </m:e>
                                  </m:d>
                                  <m:r>
                                    <w:rPr>
                                      <w:rFonts w:ascii="Cambria Math" w:eastAsiaTheme="minorEastAsia" w:hAnsi="Cambria Math" w:cstheme="minorHAnsi"/>
                                    </w:rPr>
                                    <m:t>-H</m:t>
                                  </m:r>
                                  <m:d>
                                    <m:dPr>
                                      <m:ctrlPr>
                                        <w:rPr>
                                          <w:rFonts w:ascii="Cambria Math" w:eastAsiaTheme="minorEastAsia" w:hAnsi="Cambria Math" w:cstheme="minorHAnsi"/>
                                          <w:i/>
                                        </w:rPr>
                                      </m:ctrlPr>
                                    </m:dPr>
                                    <m:e>
                                      <m:r>
                                        <w:rPr>
                                          <w:rFonts w:ascii="Cambria Math" w:eastAsiaTheme="minorEastAsia" w:hAnsi="Cambria Math" w:cstheme="minorHAnsi"/>
                                        </w:rPr>
                                        <m:t>i,ny-j+1,k</m:t>
                                      </m:r>
                                    </m:e>
                                  </m:d>
                                </m:e>
                              </m:d>
                            </m:num>
                            <m:den>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max</m:t>
                                  </m:r>
                                </m:fName>
                                <m:e>
                                  <m:d>
                                    <m:dPr>
                                      <m:begChr m:val="["/>
                                      <m:endChr m:val="]"/>
                                      <m:ctrlPr>
                                        <w:rPr>
                                          <w:rFonts w:ascii="Cambria Math" w:eastAsiaTheme="minorEastAsia" w:hAnsi="Cambria Math" w:cstheme="minorHAnsi"/>
                                          <w:i/>
                                        </w:rPr>
                                      </m:ctrlPr>
                                    </m:dPr>
                                    <m:e>
                                      <m:r>
                                        <w:rPr>
                                          <w:rFonts w:ascii="Cambria Math" w:eastAsiaTheme="minorEastAsia" w:hAnsi="Cambria Math" w:cstheme="minorHAnsi"/>
                                        </w:rPr>
                                        <m:t>H</m:t>
                                      </m:r>
                                      <m:d>
                                        <m:dPr>
                                          <m:ctrlPr>
                                            <w:rPr>
                                              <w:rFonts w:ascii="Cambria Math" w:eastAsiaTheme="minorEastAsia" w:hAnsi="Cambria Math" w:cstheme="minorHAnsi"/>
                                              <w:i/>
                                            </w:rPr>
                                          </m:ctrlPr>
                                        </m:dPr>
                                        <m:e>
                                          <m:r>
                                            <w:rPr>
                                              <w:rFonts w:ascii="Cambria Math" w:eastAsiaTheme="minorEastAsia" w:hAnsi="Cambria Math" w:cstheme="minorHAnsi"/>
                                            </w:rPr>
                                            <m:t>i,j,k</m:t>
                                          </m:r>
                                        </m:e>
                                      </m:d>
                                      <m:r>
                                        <w:rPr>
                                          <w:rFonts w:ascii="Cambria Math" w:eastAsiaTheme="minorEastAsia" w:hAnsi="Cambria Math" w:cstheme="minorHAnsi"/>
                                        </w:rPr>
                                        <m:t>, H</m:t>
                                      </m:r>
                                      <m:d>
                                        <m:dPr>
                                          <m:ctrlPr>
                                            <w:rPr>
                                              <w:rFonts w:ascii="Cambria Math" w:eastAsiaTheme="minorEastAsia" w:hAnsi="Cambria Math" w:cstheme="minorHAnsi"/>
                                              <w:i/>
                                            </w:rPr>
                                          </m:ctrlPr>
                                        </m:dPr>
                                        <m:e>
                                          <m:r>
                                            <w:rPr>
                                              <w:rFonts w:ascii="Cambria Math" w:eastAsiaTheme="minorEastAsia" w:hAnsi="Cambria Math" w:cstheme="minorHAnsi"/>
                                            </w:rPr>
                                            <m:t>i,ny-j+1,k</m:t>
                                          </m:r>
                                        </m:e>
                                      </m:d>
                                    </m:e>
                                  </m:d>
                                </m:e>
                              </m:func>
                            </m:den>
                          </m:f>
                        </m:e>
                      </m:nary>
                    </m:e>
                  </m:nary>
                </m:e>
              </m:nary>
            </m:num>
            <m:den>
              <m:nary>
                <m:naryPr>
                  <m:chr m:val="∑"/>
                  <m:limLoc m:val="undOvr"/>
                  <m:ctrlPr>
                    <w:rPr>
                      <w:rFonts w:ascii="Cambria Math" w:eastAsiaTheme="minorEastAsia" w:hAnsi="Cambria Math" w:cstheme="minorHAnsi"/>
                      <w:i/>
                    </w:rPr>
                  </m:ctrlPr>
                </m:naryPr>
                <m:sub>
                  <m:r>
                    <w:rPr>
                      <w:rFonts w:ascii="Cambria Math" w:eastAsiaTheme="minorEastAsia" w:hAnsi="Cambria Math" w:cstheme="minorHAnsi"/>
                    </w:rPr>
                    <m:t>1</m:t>
                  </m:r>
                </m:sub>
                <m:sup>
                  <m:r>
                    <w:rPr>
                      <w:rFonts w:ascii="Cambria Math" w:eastAsiaTheme="minorEastAsia" w:hAnsi="Cambria Math" w:cstheme="minorHAnsi"/>
                    </w:rPr>
                    <m:t>k=N</m:t>
                  </m:r>
                </m:sup>
                <m:e>
                  <m:r>
                    <w:rPr>
                      <w:rFonts w:ascii="Cambria Math" w:eastAsiaTheme="minorEastAsia" w:hAnsi="Cambria Math" w:cstheme="minorHAnsi"/>
                    </w:rPr>
                    <m:t>P(k)</m:t>
                  </m:r>
                </m:e>
              </m:nary>
            </m:den>
          </m:f>
          <m:r>
            <w:rPr>
              <w:rFonts w:ascii="Cambria Math" w:eastAsiaTheme="minorEastAsia" w:hAnsi="Cambria Math" w:cstheme="minorHAnsi"/>
            </w:rPr>
            <m:t xml:space="preserve">          (40)</m:t>
          </m:r>
        </m:oMath>
      </m:oMathPara>
    </w:p>
    <w:p w:rsidR="002F56DB" w:rsidRPr="00952C02" w:rsidRDefault="002F788B"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i/>
          <w:sz w:val="24"/>
          <w:szCs w:val="24"/>
        </w:rPr>
        <w:t>N</w:t>
      </w:r>
      <w:r w:rsidRPr="00952C02">
        <w:rPr>
          <w:rFonts w:ascii="Times New Roman" w:eastAsiaTheme="minorEastAsia" w:hAnsi="Times New Roman" w:cs="Times New Roman"/>
          <w:sz w:val="24"/>
          <w:szCs w:val="24"/>
        </w:rPr>
        <w:t xml:space="preserve"> is the total number of coupled model updates (equal to the </w:t>
      </w:r>
      <w:r w:rsidR="00B4141E" w:rsidRPr="00952C02">
        <w:rPr>
          <w:rFonts w:ascii="Times New Roman" w:eastAsiaTheme="minorEastAsia" w:hAnsi="Times New Roman" w:cs="Times New Roman"/>
          <w:sz w:val="24"/>
          <w:szCs w:val="24"/>
        </w:rPr>
        <w:t xml:space="preserve">total simulation time divided by the update time interval), </w:t>
      </w:r>
      <w:r w:rsidR="00B4141E" w:rsidRPr="00952C02">
        <w:rPr>
          <w:rFonts w:ascii="Times New Roman" w:eastAsiaTheme="minorEastAsia" w:hAnsi="Times New Roman" w:cs="Times New Roman"/>
          <w:i/>
          <w:sz w:val="24"/>
          <w:szCs w:val="24"/>
        </w:rPr>
        <w:t>nx</w:t>
      </w:r>
      <w:r w:rsidR="00B4141E" w:rsidRPr="00952C02">
        <w:rPr>
          <w:rFonts w:ascii="Times New Roman" w:eastAsiaTheme="minorEastAsia" w:hAnsi="Times New Roman" w:cs="Times New Roman"/>
          <w:sz w:val="24"/>
          <w:szCs w:val="24"/>
        </w:rPr>
        <w:t xml:space="preserve"> and </w:t>
      </w:r>
      <w:r w:rsidR="00B4141E" w:rsidRPr="00952C02">
        <w:rPr>
          <w:rFonts w:ascii="Times New Roman" w:eastAsiaTheme="minorEastAsia" w:hAnsi="Times New Roman" w:cs="Times New Roman"/>
          <w:i/>
          <w:sz w:val="24"/>
          <w:szCs w:val="24"/>
        </w:rPr>
        <w:t>ny</w:t>
      </w:r>
      <w:r w:rsidR="00B4141E" w:rsidRPr="00952C02">
        <w:rPr>
          <w:rFonts w:ascii="Times New Roman" w:eastAsiaTheme="minorEastAsia" w:hAnsi="Times New Roman" w:cs="Times New Roman"/>
          <w:sz w:val="24"/>
          <w:szCs w:val="24"/>
        </w:rPr>
        <w:t xml:space="preserve"> are the dimensions of the DEVS-FIRE grid, </w:t>
      </w:r>
      <w:r w:rsidR="00B4141E" w:rsidRPr="00952C02">
        <w:rPr>
          <w:rFonts w:ascii="Times New Roman" w:eastAsiaTheme="minorEastAsia" w:hAnsi="Times New Roman" w:cs="Times New Roman"/>
          <w:i/>
          <w:sz w:val="24"/>
          <w:szCs w:val="24"/>
        </w:rPr>
        <w:t>i</w:t>
      </w:r>
      <w:r w:rsidR="00B4141E" w:rsidRPr="00952C02">
        <w:rPr>
          <w:rFonts w:ascii="Times New Roman" w:eastAsiaTheme="minorEastAsia" w:hAnsi="Times New Roman" w:cs="Times New Roman"/>
          <w:sz w:val="24"/>
          <w:szCs w:val="24"/>
        </w:rPr>
        <w:t xml:space="preserve"> and </w:t>
      </w:r>
      <w:r w:rsidR="00B4141E" w:rsidRPr="00952C02">
        <w:rPr>
          <w:rFonts w:ascii="Times New Roman" w:eastAsiaTheme="minorEastAsia" w:hAnsi="Times New Roman" w:cs="Times New Roman"/>
          <w:i/>
          <w:sz w:val="24"/>
          <w:szCs w:val="24"/>
        </w:rPr>
        <w:t>j</w:t>
      </w:r>
      <w:r w:rsidR="00B4141E" w:rsidRPr="00952C02">
        <w:rPr>
          <w:rFonts w:ascii="Times New Roman" w:eastAsiaTheme="minorEastAsia" w:hAnsi="Times New Roman" w:cs="Times New Roman"/>
          <w:sz w:val="24"/>
          <w:szCs w:val="24"/>
        </w:rPr>
        <w:t xml:space="preserve"> are the coordinates of a given grid cell, </w:t>
      </w:r>
      <w:r w:rsidR="00B4141E" w:rsidRPr="00952C02">
        <w:rPr>
          <w:rFonts w:ascii="Times New Roman" w:eastAsiaTheme="minorEastAsia" w:hAnsi="Times New Roman" w:cs="Times New Roman"/>
          <w:i/>
          <w:sz w:val="24"/>
          <w:szCs w:val="24"/>
        </w:rPr>
        <w:t xml:space="preserve">H </w:t>
      </w:r>
      <w:r w:rsidR="00B4141E" w:rsidRPr="00952C02">
        <w:rPr>
          <w:rFonts w:ascii="Times New Roman" w:eastAsiaTheme="minorEastAsia" w:hAnsi="Times New Roman" w:cs="Times New Roman"/>
          <w:sz w:val="24"/>
          <w:szCs w:val="24"/>
        </w:rPr>
        <w:t>is the heat flux from cell (</w:t>
      </w:r>
      <w:r w:rsidR="00B4141E" w:rsidRPr="00952C02">
        <w:rPr>
          <w:rFonts w:ascii="Times New Roman" w:eastAsiaTheme="minorEastAsia" w:hAnsi="Times New Roman" w:cs="Times New Roman"/>
          <w:i/>
          <w:sz w:val="24"/>
          <w:szCs w:val="24"/>
        </w:rPr>
        <w:t>i</w:t>
      </w:r>
      <w:r w:rsidR="00B4141E" w:rsidRPr="00952C02">
        <w:rPr>
          <w:rFonts w:ascii="Times New Roman" w:eastAsiaTheme="minorEastAsia" w:hAnsi="Times New Roman" w:cs="Times New Roman"/>
          <w:sz w:val="24"/>
          <w:szCs w:val="24"/>
        </w:rPr>
        <w:t>,</w:t>
      </w:r>
      <w:r w:rsidR="00B4141E" w:rsidRPr="00952C02">
        <w:rPr>
          <w:rFonts w:ascii="Times New Roman" w:eastAsiaTheme="minorEastAsia" w:hAnsi="Times New Roman" w:cs="Times New Roman"/>
          <w:i/>
          <w:sz w:val="24"/>
          <w:szCs w:val="24"/>
        </w:rPr>
        <w:t>j</w:t>
      </w:r>
      <w:r w:rsidR="00B4141E" w:rsidRPr="00952C02">
        <w:rPr>
          <w:rFonts w:ascii="Times New Roman" w:eastAsiaTheme="minorEastAsia" w:hAnsi="Times New Roman" w:cs="Times New Roman"/>
          <w:sz w:val="24"/>
          <w:szCs w:val="24"/>
        </w:rPr>
        <w:t xml:space="preserve">) at update </w:t>
      </w:r>
      <w:r w:rsidR="00B4141E" w:rsidRPr="00952C02">
        <w:rPr>
          <w:rFonts w:ascii="Times New Roman" w:eastAsiaTheme="minorEastAsia" w:hAnsi="Times New Roman" w:cs="Times New Roman"/>
          <w:i/>
          <w:sz w:val="24"/>
          <w:szCs w:val="24"/>
        </w:rPr>
        <w:t>k</w:t>
      </w:r>
      <w:r w:rsidR="00B4141E" w:rsidRPr="00952C02">
        <w:rPr>
          <w:rFonts w:ascii="Times New Roman" w:eastAsiaTheme="minorEastAsia" w:hAnsi="Times New Roman" w:cs="Times New Roman"/>
          <w:sz w:val="24"/>
          <w:szCs w:val="24"/>
        </w:rPr>
        <w:t xml:space="preserve">, and </w:t>
      </w:r>
      <w:r w:rsidR="00B4141E" w:rsidRPr="00952C02">
        <w:rPr>
          <w:rFonts w:ascii="Times New Roman" w:eastAsiaTheme="minorEastAsia" w:hAnsi="Times New Roman" w:cs="Times New Roman"/>
          <w:i/>
          <w:sz w:val="24"/>
          <w:szCs w:val="24"/>
        </w:rPr>
        <w:t>P</w:t>
      </w:r>
      <w:r w:rsidR="00B4141E" w:rsidRPr="00952C02">
        <w:rPr>
          <w:rFonts w:ascii="Times New Roman" w:eastAsiaTheme="minorEastAsia" w:hAnsi="Times New Roman" w:cs="Times New Roman"/>
          <w:sz w:val="24"/>
          <w:szCs w:val="24"/>
        </w:rPr>
        <w:t xml:space="preserve"> is the total number of active (burning) DEVS-FIRE cells at update </w:t>
      </w:r>
      <w:r w:rsidR="00B4141E" w:rsidRPr="00952C02">
        <w:rPr>
          <w:rFonts w:ascii="Times New Roman" w:eastAsiaTheme="minorEastAsia" w:hAnsi="Times New Roman" w:cs="Times New Roman"/>
          <w:i/>
          <w:sz w:val="24"/>
          <w:szCs w:val="24"/>
        </w:rPr>
        <w:t>k</w:t>
      </w:r>
      <w:r w:rsidR="00B4141E" w:rsidRPr="00952C02">
        <w:rPr>
          <w:rFonts w:ascii="Times New Roman" w:eastAsiaTheme="minorEastAsia" w:hAnsi="Times New Roman" w:cs="Times New Roman"/>
          <w:sz w:val="24"/>
          <w:szCs w:val="24"/>
        </w:rPr>
        <w:t xml:space="preserve">. </w:t>
      </w:r>
      <w:r w:rsidR="003B4841" w:rsidRPr="00952C02">
        <w:rPr>
          <w:rFonts w:ascii="Times New Roman" w:eastAsiaTheme="minorEastAsia" w:hAnsi="Times New Roman" w:cs="Times New Roman"/>
          <w:sz w:val="24"/>
          <w:szCs w:val="24"/>
        </w:rPr>
        <w:t xml:space="preserve"> W</w:t>
      </w:r>
      <w:r w:rsidR="002D6449" w:rsidRPr="00952C02">
        <w:rPr>
          <w:rFonts w:ascii="Times New Roman" w:eastAsiaTheme="minorEastAsia" w:hAnsi="Times New Roman" w:cs="Times New Roman"/>
          <w:sz w:val="24"/>
          <w:szCs w:val="24"/>
        </w:rPr>
        <w:t>hile the initial, fully-discrete version of DEVS-FIRE was subjected to all the tests, the quasi-discrete v</w:t>
      </w:r>
      <w:r w:rsidR="003B4841" w:rsidRPr="00952C02">
        <w:rPr>
          <w:rFonts w:ascii="Times New Roman" w:eastAsiaTheme="minorEastAsia" w:hAnsi="Times New Roman" w:cs="Times New Roman"/>
          <w:sz w:val="24"/>
          <w:szCs w:val="24"/>
        </w:rPr>
        <w:t>ersion was also subjected to th</w:t>
      </w:r>
      <w:r w:rsidR="009B623E" w:rsidRPr="00952C02">
        <w:rPr>
          <w:rFonts w:ascii="Times New Roman" w:eastAsiaTheme="minorEastAsia" w:hAnsi="Times New Roman" w:cs="Times New Roman"/>
          <w:sz w:val="24"/>
          <w:szCs w:val="24"/>
        </w:rPr>
        <w:t>e</w:t>
      </w:r>
      <w:r w:rsidR="002D6449" w:rsidRPr="00952C02">
        <w:rPr>
          <w:rFonts w:ascii="Times New Roman" w:eastAsiaTheme="minorEastAsia" w:hAnsi="Times New Roman" w:cs="Times New Roman"/>
          <w:sz w:val="24"/>
          <w:szCs w:val="24"/>
        </w:rPr>
        <w:t xml:space="preserve"> </w:t>
      </w:r>
      <w:r w:rsidR="009B623E" w:rsidRPr="00952C02">
        <w:rPr>
          <w:rFonts w:ascii="Times New Roman" w:eastAsiaTheme="minorEastAsia" w:hAnsi="Times New Roman" w:cs="Times New Roman"/>
          <w:sz w:val="24"/>
          <w:szCs w:val="24"/>
        </w:rPr>
        <w:t>final</w:t>
      </w:r>
      <w:r w:rsidR="002D6449" w:rsidRPr="00952C02">
        <w:rPr>
          <w:rFonts w:ascii="Times New Roman" w:eastAsiaTheme="minorEastAsia" w:hAnsi="Times New Roman" w:cs="Times New Roman"/>
          <w:sz w:val="24"/>
          <w:szCs w:val="24"/>
        </w:rPr>
        <w:t xml:space="preserve"> set</w:t>
      </w:r>
      <w:r w:rsidR="003B4841" w:rsidRPr="00952C02">
        <w:rPr>
          <w:rFonts w:ascii="Times New Roman" w:eastAsiaTheme="minorEastAsia" w:hAnsi="Times New Roman" w:cs="Times New Roman"/>
          <w:sz w:val="24"/>
          <w:szCs w:val="24"/>
        </w:rPr>
        <w:t xml:space="preserve"> as well;</w:t>
      </w:r>
      <w:r w:rsidR="009B623E" w:rsidRPr="00952C02">
        <w:rPr>
          <w:rFonts w:ascii="Times New Roman" w:eastAsiaTheme="minorEastAsia" w:hAnsi="Times New Roman" w:cs="Times New Roman"/>
          <w:sz w:val="24"/>
          <w:szCs w:val="24"/>
        </w:rPr>
        <w:t xml:space="preserve"> both sets of results were then compared to evaluate any benefits </w:t>
      </w:r>
      <w:r w:rsidR="002E31E4" w:rsidRPr="00952C02">
        <w:rPr>
          <w:rFonts w:ascii="Times New Roman" w:eastAsiaTheme="minorEastAsia" w:hAnsi="Times New Roman" w:cs="Times New Roman"/>
          <w:sz w:val="24"/>
          <w:szCs w:val="24"/>
        </w:rPr>
        <w:t>of</w:t>
      </w:r>
      <w:r w:rsidR="009B623E" w:rsidRPr="00952C02">
        <w:rPr>
          <w:rFonts w:ascii="Times New Roman" w:eastAsiaTheme="minorEastAsia" w:hAnsi="Times New Roman" w:cs="Times New Roman"/>
          <w:sz w:val="24"/>
          <w:szCs w:val="24"/>
        </w:rPr>
        <w:t xml:space="preserve"> the quasi-discrete treatment. </w:t>
      </w:r>
    </w:p>
    <w:p w:rsidR="00313A1C" w:rsidRPr="00952C02" w:rsidRDefault="00313A1C" w:rsidP="00313A1C">
      <w:pPr>
        <w:spacing w:line="480" w:lineRule="auto"/>
        <w:ind w:left="900"/>
        <w:rPr>
          <w:rFonts w:ascii="Times New Roman" w:eastAsiaTheme="minorEastAsia" w:hAnsi="Times New Roman" w:cs="Times New Roman"/>
          <w:sz w:val="24"/>
          <w:szCs w:val="24"/>
        </w:rPr>
      </w:pPr>
      <w:r w:rsidRPr="00952C02">
        <w:rPr>
          <w:rFonts w:ascii="Times New Roman" w:eastAsiaTheme="minorEastAsia" w:hAnsi="Times New Roman" w:cs="Times New Roman"/>
          <w:i/>
          <w:sz w:val="24"/>
          <w:szCs w:val="24"/>
        </w:rPr>
        <w:t xml:space="preserve">iii. Verification using FIREFLUX data </w:t>
      </w:r>
    </w:p>
    <w:p w:rsidR="00313A1C" w:rsidRPr="00952C02" w:rsidRDefault="00313A1C"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Historically, atmospheric conditions above wildfires are even more poorly-sampled than the spread and intensity of the wildfires themselves.  FIREFLUX (Clements et al.</w:t>
      </w:r>
      <w:r w:rsidR="00381666">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 xml:space="preserve"> 2007) was conducted to combat this data scarcity by providing local weather observations within the surface layer above a propagating controlled burn.  The burn was conducted in a level field of tall grass, with the ignition coordinates of the fire tracked using GPS.  Furthermore, a detailed survey of fuel loading and moisture content was conducted in advance of the burn, providing details not generally available to operational fire models.  The observational network included infrared cameras, marking stakes, a radiosonde launched on the morning of the burn, a tethersonde with instruments at five fixed heights (3, 10, 50, 80, and 130 m AGL) at the southern edge of </w:t>
      </w:r>
      <w:r w:rsidRPr="00952C02">
        <w:rPr>
          <w:rFonts w:ascii="Times New Roman" w:eastAsiaTheme="minorEastAsia" w:hAnsi="Times New Roman" w:cs="Times New Roman"/>
          <w:sz w:val="24"/>
          <w:szCs w:val="24"/>
        </w:rPr>
        <w:lastRenderedPageBreak/>
        <w:t>the field, and two instrumentation towers located within the burn area.</w:t>
      </w:r>
      <w:r w:rsidR="00381666">
        <w:rPr>
          <w:rFonts w:ascii="Times New Roman" w:eastAsiaTheme="minorEastAsia" w:hAnsi="Times New Roman" w:cs="Times New Roman"/>
          <w:sz w:val="24"/>
          <w:szCs w:val="24"/>
        </w:rPr>
        <w:t xml:space="preserve">  (See Fig. 21</w:t>
      </w:r>
      <w:r w:rsidRPr="00952C02">
        <w:rPr>
          <w:rFonts w:ascii="Times New Roman" w:eastAsiaTheme="minorEastAsia" w:hAnsi="Times New Roman" w:cs="Times New Roman"/>
          <w:sz w:val="24"/>
          <w:szCs w:val="24"/>
        </w:rPr>
        <w:t>.)  The towers provided high-frequency observations (1 Hz or better) of conditions both within and above the fuel before, during, and after the passage of the fire front; a partial list of the instru</w:t>
      </w:r>
      <w:r w:rsidR="00D65360">
        <w:rPr>
          <w:rFonts w:ascii="Times New Roman" w:eastAsiaTheme="minorEastAsia" w:hAnsi="Times New Roman" w:cs="Times New Roman"/>
          <w:sz w:val="24"/>
          <w:szCs w:val="24"/>
        </w:rPr>
        <w:t>mentation deployed on the main</w:t>
      </w:r>
      <w:r w:rsidRPr="00952C02">
        <w:rPr>
          <w:rFonts w:ascii="Times New Roman" w:eastAsiaTheme="minorEastAsia" w:hAnsi="Times New Roman" w:cs="Times New Roman"/>
          <w:sz w:val="24"/>
          <w:szCs w:val="24"/>
        </w:rPr>
        <w:t xml:space="preserve"> tower (focused on in th</w:t>
      </w:r>
      <w:r w:rsidR="00C91DC7">
        <w:rPr>
          <w:rFonts w:ascii="Times New Roman" w:eastAsiaTheme="minorEastAsia" w:hAnsi="Times New Roman" w:cs="Times New Roman"/>
          <w:sz w:val="24"/>
          <w:szCs w:val="24"/>
        </w:rPr>
        <w:t>is study) is provided in Table 4</w:t>
      </w:r>
      <w:r w:rsidRPr="00952C02">
        <w:rPr>
          <w:rFonts w:ascii="Times New Roman" w:eastAsiaTheme="minorEastAsia" w:hAnsi="Times New Roman" w:cs="Times New Roman"/>
          <w:sz w:val="24"/>
          <w:szCs w:val="24"/>
        </w:rPr>
        <w:t>.</w:t>
      </w:r>
    </w:p>
    <w:p w:rsidR="00313A1C" w:rsidRDefault="00313A1C" w:rsidP="00313A1C">
      <w:pPr>
        <w:keepNext/>
        <w:spacing w:after="120" w:line="240" w:lineRule="auto"/>
        <w:ind w:left="900"/>
        <w:jc w:val="center"/>
      </w:pPr>
      <w:r>
        <w:rPr>
          <w:noProof/>
        </w:rPr>
        <w:drawing>
          <wp:inline distT="0" distB="0" distL="0" distR="0" wp14:anchorId="1307404E" wp14:editId="183A9FC5">
            <wp:extent cx="3372592" cy="3040018"/>
            <wp:effectExtent l="0" t="0" r="0" b="0"/>
            <wp:docPr id="10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print"/>
                    <a:stretch>
                      <a:fillRect/>
                    </a:stretch>
                  </pic:blipFill>
                  <pic:spPr>
                    <a:xfrm>
                      <a:off x="0" y="0"/>
                      <a:ext cx="3379603" cy="3046337"/>
                    </a:xfrm>
                    <a:prstGeom prst="rect">
                      <a:avLst/>
                    </a:prstGeom>
                  </pic:spPr>
                </pic:pic>
              </a:graphicData>
            </a:graphic>
          </wp:inline>
        </w:drawing>
      </w:r>
    </w:p>
    <w:p w:rsidR="00313A1C" w:rsidRPr="00952C02" w:rsidRDefault="00313A1C" w:rsidP="00952C02">
      <w:pPr>
        <w:pStyle w:val="Caption"/>
        <w:ind w:left="900"/>
        <w:jc w:val="both"/>
        <w:rPr>
          <w:rFonts w:ascii="Times New Roman" w:hAnsi="Times New Roman" w:cs="Times New Roman"/>
          <w:color w:val="000000" w:themeColor="text1"/>
          <w:sz w:val="24"/>
          <w:szCs w:val="24"/>
        </w:rPr>
      </w:pPr>
      <w:bookmarkStart w:id="41" w:name="_Toc385367301"/>
      <w:bookmarkStart w:id="42" w:name="_Toc386501303"/>
      <w:r w:rsidRPr="00952C02">
        <w:rPr>
          <w:rFonts w:ascii="Times New Roman" w:hAnsi="Times New Roman" w:cs="Times New Roman"/>
          <w:color w:val="000000" w:themeColor="text1"/>
          <w:sz w:val="24"/>
          <w:szCs w:val="24"/>
        </w:rPr>
        <w:t xml:space="preserve">Figure </w:t>
      </w:r>
      <w:r w:rsidR="00050E52" w:rsidRPr="00952C02">
        <w:rPr>
          <w:rFonts w:ascii="Times New Roman" w:hAnsi="Times New Roman" w:cs="Times New Roman"/>
          <w:color w:val="000000" w:themeColor="text1"/>
          <w:sz w:val="24"/>
          <w:szCs w:val="24"/>
        </w:rPr>
        <w:fldChar w:fldCharType="begin"/>
      </w:r>
      <w:r w:rsidRPr="00952C02">
        <w:rPr>
          <w:rFonts w:ascii="Times New Roman" w:hAnsi="Times New Roman" w:cs="Times New Roman"/>
          <w:color w:val="000000" w:themeColor="text1"/>
          <w:sz w:val="24"/>
          <w:szCs w:val="24"/>
        </w:rPr>
        <w:instrText xml:space="preserve"> SEQ Figure \* ARABIC </w:instrText>
      </w:r>
      <w:r w:rsidR="00050E52" w:rsidRPr="00952C02">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21</w:t>
      </w:r>
      <w:r w:rsidR="00050E52" w:rsidRPr="00952C02">
        <w:rPr>
          <w:rFonts w:ascii="Times New Roman" w:hAnsi="Times New Roman" w:cs="Times New Roman"/>
          <w:color w:val="000000" w:themeColor="text1"/>
          <w:sz w:val="24"/>
          <w:szCs w:val="24"/>
        </w:rPr>
        <w:fldChar w:fldCharType="end"/>
      </w:r>
      <w:r w:rsidRPr="00952C02">
        <w:rPr>
          <w:rFonts w:ascii="Times New Roman" w:hAnsi="Times New Roman" w:cs="Times New Roman"/>
          <w:color w:val="000000" w:themeColor="text1"/>
          <w:sz w:val="24"/>
          <w:szCs w:val="24"/>
        </w:rPr>
        <w:t>: Map of burn site and instrumentation layout used for the FIREFLUX experiment.  Ignition line is represented by white dots, and fire spread proceeded north-to-south.  (from Clements et al. 2007, p. 1372)</w:t>
      </w:r>
      <w:bookmarkEnd w:id="41"/>
      <w:bookmarkEnd w:id="42"/>
    </w:p>
    <w:p w:rsidR="00313A1C" w:rsidRPr="00832829" w:rsidRDefault="00313A1C" w:rsidP="00313A1C">
      <w:pPr>
        <w:ind w:left="900"/>
      </w:pPr>
    </w:p>
    <w:p w:rsidR="00313A1C" w:rsidRPr="00952C02" w:rsidRDefault="00C91DC7" w:rsidP="00952C02">
      <w:pPr>
        <w:spacing w:line="240" w:lineRule="auto"/>
        <w:ind w:left="90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Table 4</w:t>
      </w:r>
      <w:r w:rsidR="00313A1C" w:rsidRPr="00952C02">
        <w:rPr>
          <w:rFonts w:ascii="Times New Roman" w:eastAsiaTheme="minorEastAsia" w:hAnsi="Times New Roman" w:cs="Times New Roman"/>
          <w:b/>
          <w:sz w:val="24"/>
          <w:szCs w:val="24"/>
        </w:rPr>
        <w:t>: Large tower instrumentation used in FIREFLUX (from Clements et al. 2007, p. 1373)</w:t>
      </w:r>
    </w:p>
    <w:tbl>
      <w:tblPr>
        <w:tblStyle w:val="TableGrid"/>
        <w:tblW w:w="8460" w:type="dxa"/>
        <w:tblInd w:w="1008" w:type="dxa"/>
        <w:tblLook w:val="04A0" w:firstRow="1" w:lastRow="0" w:firstColumn="1" w:lastColumn="0" w:noHBand="0" w:noVBand="1"/>
      </w:tblPr>
      <w:tblGrid>
        <w:gridCol w:w="2520"/>
        <w:gridCol w:w="1890"/>
        <w:gridCol w:w="2430"/>
        <w:gridCol w:w="1620"/>
      </w:tblGrid>
      <w:tr w:rsidR="00313A1C" w:rsidTr="00313A1C">
        <w:tc>
          <w:tcPr>
            <w:tcW w:w="2520" w:type="dxa"/>
            <w:tcBorders>
              <w:top w:val="nil"/>
              <w:left w:val="nil"/>
              <w:bottom w:val="single" w:sz="4" w:space="0" w:color="auto"/>
            </w:tcBorders>
            <w:vAlign w:val="center"/>
          </w:tcPr>
          <w:p w:rsidR="00313A1C" w:rsidRPr="007E0002" w:rsidRDefault="00313A1C" w:rsidP="00313A1C">
            <w:pPr>
              <w:jc w:val="center"/>
              <w:rPr>
                <w:rFonts w:eastAsiaTheme="minorEastAsia" w:cstheme="minorHAnsi"/>
                <w:b/>
              </w:rPr>
            </w:pPr>
            <w:r w:rsidRPr="007E0002">
              <w:rPr>
                <w:rFonts w:eastAsiaTheme="minorEastAsia" w:cstheme="minorHAnsi"/>
                <w:b/>
              </w:rPr>
              <w:t>Type</w:t>
            </w:r>
          </w:p>
        </w:tc>
        <w:tc>
          <w:tcPr>
            <w:tcW w:w="1890" w:type="dxa"/>
            <w:tcBorders>
              <w:top w:val="nil"/>
            </w:tcBorders>
            <w:vAlign w:val="center"/>
          </w:tcPr>
          <w:p w:rsidR="00313A1C" w:rsidRPr="007E0002" w:rsidRDefault="00313A1C" w:rsidP="00313A1C">
            <w:pPr>
              <w:jc w:val="center"/>
              <w:rPr>
                <w:rFonts w:eastAsiaTheme="minorEastAsia" w:cstheme="minorHAnsi"/>
                <w:b/>
              </w:rPr>
            </w:pPr>
            <w:r w:rsidRPr="007E0002">
              <w:rPr>
                <w:rFonts w:eastAsiaTheme="minorEastAsia" w:cstheme="minorHAnsi"/>
                <w:b/>
              </w:rPr>
              <w:t>Variables</w:t>
            </w:r>
          </w:p>
        </w:tc>
        <w:tc>
          <w:tcPr>
            <w:tcW w:w="2430" w:type="dxa"/>
            <w:tcBorders>
              <w:top w:val="nil"/>
            </w:tcBorders>
            <w:vAlign w:val="center"/>
          </w:tcPr>
          <w:p w:rsidR="00313A1C" w:rsidRPr="007E0002" w:rsidRDefault="00313A1C" w:rsidP="00313A1C">
            <w:pPr>
              <w:jc w:val="center"/>
              <w:rPr>
                <w:rFonts w:eastAsiaTheme="minorEastAsia" w:cstheme="minorHAnsi"/>
                <w:b/>
              </w:rPr>
            </w:pPr>
            <w:r w:rsidRPr="007E0002">
              <w:rPr>
                <w:rFonts w:eastAsiaTheme="minorEastAsia" w:cstheme="minorHAnsi"/>
                <w:b/>
              </w:rPr>
              <w:t>Measurement height</w:t>
            </w:r>
          </w:p>
          <w:p w:rsidR="00313A1C" w:rsidRPr="007E0002" w:rsidRDefault="00313A1C" w:rsidP="00313A1C">
            <w:pPr>
              <w:jc w:val="center"/>
              <w:rPr>
                <w:rFonts w:eastAsiaTheme="minorEastAsia" w:cstheme="minorHAnsi"/>
                <w:b/>
              </w:rPr>
            </w:pPr>
            <w:r w:rsidRPr="007E0002">
              <w:rPr>
                <w:rFonts w:eastAsiaTheme="minorEastAsia" w:cstheme="minorHAnsi"/>
                <w:b/>
              </w:rPr>
              <w:t>m AGL)</w:t>
            </w:r>
          </w:p>
        </w:tc>
        <w:tc>
          <w:tcPr>
            <w:tcW w:w="1620" w:type="dxa"/>
            <w:tcBorders>
              <w:top w:val="nil"/>
            </w:tcBorders>
            <w:vAlign w:val="center"/>
          </w:tcPr>
          <w:p w:rsidR="00313A1C" w:rsidRPr="007E0002" w:rsidRDefault="00313A1C" w:rsidP="00313A1C">
            <w:pPr>
              <w:jc w:val="center"/>
              <w:rPr>
                <w:rFonts w:eastAsiaTheme="minorEastAsia" w:cstheme="minorHAnsi"/>
                <w:b/>
              </w:rPr>
            </w:pPr>
            <w:r w:rsidRPr="007E0002">
              <w:rPr>
                <w:rFonts w:eastAsiaTheme="minorEastAsia" w:cstheme="minorHAnsi"/>
                <w:b/>
              </w:rPr>
              <w:t>Sampling frequency (Hz)</w:t>
            </w:r>
          </w:p>
        </w:tc>
      </w:tr>
      <w:tr w:rsidR="00313A1C" w:rsidTr="00313A1C">
        <w:tc>
          <w:tcPr>
            <w:tcW w:w="2520" w:type="dxa"/>
            <w:tcBorders>
              <w:left w:val="nil"/>
            </w:tcBorders>
            <w:vAlign w:val="center"/>
          </w:tcPr>
          <w:p w:rsidR="00313A1C" w:rsidRDefault="00313A1C" w:rsidP="00313A1C">
            <w:pPr>
              <w:jc w:val="center"/>
              <w:rPr>
                <w:rFonts w:eastAsiaTheme="minorEastAsia" w:cstheme="minorHAnsi"/>
              </w:rPr>
            </w:pPr>
            <w:r>
              <w:rPr>
                <w:rFonts w:eastAsiaTheme="minorEastAsia" w:cstheme="minorHAnsi"/>
              </w:rPr>
              <w:t>3D sonic anemometers</w:t>
            </w:r>
          </w:p>
          <w:p w:rsidR="00313A1C" w:rsidRDefault="00313A1C" w:rsidP="00313A1C">
            <w:pPr>
              <w:jc w:val="center"/>
              <w:rPr>
                <w:rFonts w:eastAsiaTheme="minorEastAsia" w:cstheme="minorHAnsi"/>
              </w:rPr>
            </w:pPr>
            <w:r>
              <w:rPr>
                <w:rFonts w:eastAsiaTheme="minorEastAsia" w:cstheme="minorHAnsi"/>
              </w:rPr>
              <w:t>(R.M. Young 81000)</w:t>
            </w:r>
          </w:p>
        </w:tc>
        <w:tc>
          <w:tcPr>
            <w:tcW w:w="1890" w:type="dxa"/>
            <w:vAlign w:val="center"/>
          </w:tcPr>
          <w:p w:rsidR="00313A1C" w:rsidRPr="00511A08" w:rsidRDefault="00313A1C" w:rsidP="00313A1C">
            <w:pPr>
              <w:jc w:val="center"/>
              <w:rPr>
                <w:rFonts w:eastAsiaTheme="minorEastAsia" w:cstheme="minorHAnsi"/>
                <w:vertAlign w:val="subscript"/>
              </w:rPr>
            </w:pPr>
            <w:r>
              <w:rPr>
                <w:rFonts w:eastAsiaTheme="minorEastAsia" w:cstheme="minorHAnsi"/>
              </w:rPr>
              <w:t>u, v, w, sonic temperature</w:t>
            </w:r>
          </w:p>
        </w:tc>
        <w:tc>
          <w:tcPr>
            <w:tcW w:w="2430" w:type="dxa"/>
            <w:vAlign w:val="center"/>
          </w:tcPr>
          <w:p w:rsidR="00313A1C" w:rsidRDefault="006B1549" w:rsidP="00313A1C">
            <w:pPr>
              <w:jc w:val="center"/>
              <w:rPr>
                <w:rFonts w:eastAsiaTheme="minorEastAsia" w:cstheme="minorHAnsi"/>
              </w:rPr>
            </w:pPr>
            <w:r>
              <w:rPr>
                <w:rFonts w:eastAsiaTheme="minorEastAsia" w:cstheme="minorHAnsi"/>
              </w:rPr>
              <w:t>2.1, 10, 28.5, 42</w:t>
            </w:r>
          </w:p>
        </w:tc>
        <w:tc>
          <w:tcPr>
            <w:tcW w:w="1620" w:type="dxa"/>
            <w:vAlign w:val="center"/>
          </w:tcPr>
          <w:p w:rsidR="00313A1C" w:rsidRDefault="00313A1C" w:rsidP="00313A1C">
            <w:pPr>
              <w:jc w:val="center"/>
              <w:rPr>
                <w:rFonts w:eastAsiaTheme="minorEastAsia" w:cstheme="minorHAnsi"/>
              </w:rPr>
            </w:pPr>
            <w:r>
              <w:rPr>
                <w:rFonts w:eastAsiaTheme="minorEastAsia" w:cstheme="minorHAnsi"/>
              </w:rPr>
              <w:t>20</w:t>
            </w:r>
          </w:p>
        </w:tc>
      </w:tr>
      <w:tr w:rsidR="00313A1C" w:rsidTr="00313A1C">
        <w:tc>
          <w:tcPr>
            <w:tcW w:w="2520" w:type="dxa"/>
            <w:tcBorders>
              <w:left w:val="nil"/>
            </w:tcBorders>
            <w:vAlign w:val="center"/>
          </w:tcPr>
          <w:p w:rsidR="00313A1C" w:rsidRDefault="00313A1C" w:rsidP="00313A1C">
            <w:pPr>
              <w:jc w:val="center"/>
              <w:rPr>
                <w:rFonts w:eastAsiaTheme="minorEastAsia" w:cstheme="minorHAnsi"/>
              </w:rPr>
            </w:pPr>
            <w:r>
              <w:rPr>
                <w:rFonts w:eastAsiaTheme="minorEastAsia" w:cstheme="minorHAnsi"/>
              </w:rPr>
              <w:t>Ceramic thermocouples (Omega, Inc., XC-24-K-12)</w:t>
            </w:r>
          </w:p>
        </w:tc>
        <w:tc>
          <w:tcPr>
            <w:tcW w:w="1890" w:type="dxa"/>
            <w:vAlign w:val="center"/>
          </w:tcPr>
          <w:p w:rsidR="00313A1C" w:rsidRDefault="00313A1C" w:rsidP="00313A1C">
            <w:pPr>
              <w:jc w:val="center"/>
              <w:rPr>
                <w:rFonts w:eastAsiaTheme="minorEastAsia" w:cstheme="minorHAnsi"/>
              </w:rPr>
            </w:pPr>
            <w:r>
              <w:rPr>
                <w:rFonts w:eastAsiaTheme="minorEastAsia" w:cstheme="minorHAnsi"/>
              </w:rPr>
              <w:t>Fuel temperature</w:t>
            </w:r>
          </w:p>
        </w:tc>
        <w:tc>
          <w:tcPr>
            <w:tcW w:w="2430" w:type="dxa"/>
            <w:vAlign w:val="center"/>
          </w:tcPr>
          <w:p w:rsidR="00313A1C" w:rsidRDefault="00313A1C" w:rsidP="00313A1C">
            <w:pPr>
              <w:jc w:val="center"/>
              <w:rPr>
                <w:rFonts w:eastAsiaTheme="minorEastAsia" w:cstheme="minorHAnsi"/>
              </w:rPr>
            </w:pPr>
            <w:r>
              <w:rPr>
                <w:rFonts w:eastAsiaTheme="minorEastAsia" w:cstheme="minorHAnsi"/>
              </w:rPr>
              <w:t>2.1, 1.73, 1.47, 0.6, 0.13</w:t>
            </w:r>
          </w:p>
        </w:tc>
        <w:tc>
          <w:tcPr>
            <w:tcW w:w="1620" w:type="dxa"/>
            <w:vAlign w:val="center"/>
          </w:tcPr>
          <w:p w:rsidR="00313A1C" w:rsidRDefault="00313A1C" w:rsidP="00313A1C">
            <w:pPr>
              <w:jc w:val="center"/>
              <w:rPr>
                <w:rFonts w:eastAsiaTheme="minorEastAsia" w:cstheme="minorHAnsi"/>
              </w:rPr>
            </w:pPr>
            <w:r>
              <w:rPr>
                <w:rFonts w:eastAsiaTheme="minorEastAsia" w:cstheme="minorHAnsi"/>
              </w:rPr>
              <w:t>1</w:t>
            </w:r>
          </w:p>
        </w:tc>
      </w:tr>
      <w:tr w:rsidR="00313A1C" w:rsidTr="00313A1C">
        <w:tc>
          <w:tcPr>
            <w:tcW w:w="2520" w:type="dxa"/>
            <w:tcBorders>
              <w:left w:val="nil"/>
            </w:tcBorders>
            <w:vAlign w:val="center"/>
          </w:tcPr>
          <w:p w:rsidR="00313A1C" w:rsidRDefault="00313A1C" w:rsidP="00313A1C">
            <w:pPr>
              <w:jc w:val="center"/>
              <w:rPr>
                <w:rFonts w:eastAsiaTheme="minorEastAsia" w:cstheme="minorHAnsi"/>
              </w:rPr>
            </w:pPr>
            <w:r>
              <w:rPr>
                <w:rFonts w:eastAsiaTheme="minorEastAsia" w:cstheme="minorHAnsi"/>
              </w:rPr>
              <w:t>R.M. Young 5103 anemometer</w:t>
            </w:r>
          </w:p>
        </w:tc>
        <w:tc>
          <w:tcPr>
            <w:tcW w:w="1890" w:type="dxa"/>
            <w:vAlign w:val="center"/>
          </w:tcPr>
          <w:p w:rsidR="00313A1C" w:rsidRDefault="00313A1C" w:rsidP="00313A1C">
            <w:pPr>
              <w:jc w:val="center"/>
              <w:rPr>
                <w:rFonts w:eastAsiaTheme="minorEastAsia" w:cstheme="minorHAnsi"/>
              </w:rPr>
            </w:pPr>
            <w:r>
              <w:rPr>
                <w:rFonts w:eastAsiaTheme="minorEastAsia" w:cstheme="minorHAnsi"/>
              </w:rPr>
              <w:t>Mean wind speed and direction</w:t>
            </w:r>
          </w:p>
        </w:tc>
        <w:tc>
          <w:tcPr>
            <w:tcW w:w="2430" w:type="dxa"/>
            <w:vAlign w:val="center"/>
          </w:tcPr>
          <w:p w:rsidR="00313A1C" w:rsidRDefault="006B1549" w:rsidP="00313A1C">
            <w:pPr>
              <w:jc w:val="center"/>
              <w:rPr>
                <w:rFonts w:eastAsiaTheme="minorEastAsia" w:cstheme="minorHAnsi"/>
              </w:rPr>
            </w:pPr>
            <w:r>
              <w:rPr>
                <w:rFonts w:eastAsiaTheme="minorEastAsia" w:cstheme="minorHAnsi"/>
              </w:rPr>
              <w:t>2, 10, 20, 42</w:t>
            </w:r>
          </w:p>
        </w:tc>
        <w:tc>
          <w:tcPr>
            <w:tcW w:w="1620" w:type="dxa"/>
            <w:vAlign w:val="center"/>
          </w:tcPr>
          <w:p w:rsidR="00313A1C" w:rsidRDefault="00313A1C" w:rsidP="00313A1C">
            <w:pPr>
              <w:jc w:val="center"/>
              <w:rPr>
                <w:rFonts w:eastAsiaTheme="minorEastAsia" w:cstheme="minorHAnsi"/>
              </w:rPr>
            </w:pPr>
            <w:r>
              <w:rPr>
                <w:rFonts w:eastAsiaTheme="minorEastAsia" w:cstheme="minorHAnsi"/>
              </w:rPr>
              <w:t>1</w:t>
            </w:r>
          </w:p>
        </w:tc>
      </w:tr>
      <w:tr w:rsidR="00313A1C" w:rsidTr="00313A1C">
        <w:tc>
          <w:tcPr>
            <w:tcW w:w="2520" w:type="dxa"/>
            <w:tcBorders>
              <w:left w:val="nil"/>
            </w:tcBorders>
            <w:vAlign w:val="center"/>
          </w:tcPr>
          <w:p w:rsidR="00313A1C" w:rsidRDefault="00313A1C" w:rsidP="00313A1C">
            <w:pPr>
              <w:jc w:val="center"/>
              <w:rPr>
                <w:rFonts w:eastAsiaTheme="minorEastAsia" w:cstheme="minorHAnsi"/>
              </w:rPr>
            </w:pPr>
            <w:r>
              <w:rPr>
                <w:rFonts w:eastAsiaTheme="minorEastAsia" w:cstheme="minorHAnsi"/>
              </w:rPr>
              <w:t>CSI CS-500 temperature/RH probes</w:t>
            </w:r>
          </w:p>
        </w:tc>
        <w:tc>
          <w:tcPr>
            <w:tcW w:w="1890" w:type="dxa"/>
            <w:vAlign w:val="center"/>
          </w:tcPr>
          <w:p w:rsidR="00313A1C" w:rsidRDefault="00313A1C" w:rsidP="00313A1C">
            <w:pPr>
              <w:jc w:val="center"/>
              <w:rPr>
                <w:rFonts w:eastAsiaTheme="minorEastAsia" w:cstheme="minorHAnsi"/>
              </w:rPr>
            </w:pPr>
            <w:r>
              <w:rPr>
                <w:rFonts w:eastAsiaTheme="minorEastAsia" w:cstheme="minorHAnsi"/>
              </w:rPr>
              <w:t>Mean temperature, RH</w:t>
            </w:r>
          </w:p>
        </w:tc>
        <w:tc>
          <w:tcPr>
            <w:tcW w:w="2430" w:type="dxa"/>
            <w:vAlign w:val="center"/>
          </w:tcPr>
          <w:p w:rsidR="00313A1C" w:rsidRDefault="006B1549" w:rsidP="00313A1C">
            <w:pPr>
              <w:jc w:val="center"/>
              <w:rPr>
                <w:rFonts w:eastAsiaTheme="minorEastAsia" w:cstheme="minorHAnsi"/>
              </w:rPr>
            </w:pPr>
            <w:r>
              <w:rPr>
                <w:rFonts w:eastAsiaTheme="minorEastAsia" w:cstheme="minorHAnsi"/>
              </w:rPr>
              <w:t>2, 10, 20, 42</w:t>
            </w:r>
          </w:p>
        </w:tc>
        <w:tc>
          <w:tcPr>
            <w:tcW w:w="1620" w:type="dxa"/>
            <w:vAlign w:val="center"/>
          </w:tcPr>
          <w:p w:rsidR="00313A1C" w:rsidRDefault="00313A1C" w:rsidP="00313A1C">
            <w:pPr>
              <w:jc w:val="center"/>
              <w:rPr>
                <w:rFonts w:eastAsiaTheme="minorEastAsia" w:cstheme="minorHAnsi"/>
              </w:rPr>
            </w:pPr>
            <w:r>
              <w:rPr>
                <w:rFonts w:eastAsiaTheme="minorEastAsia" w:cstheme="minorHAnsi"/>
              </w:rPr>
              <w:t>1</w:t>
            </w:r>
          </w:p>
        </w:tc>
      </w:tr>
    </w:tbl>
    <w:p w:rsidR="00313A1C" w:rsidRPr="00952C02" w:rsidRDefault="00313A1C"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lastRenderedPageBreak/>
        <w:t>The FIREFLUX dataset is currently considered the “gold standard” for coupled fire model validation (Craig Clements and Jan Mandel, personal communication) and has already been used to evaluate WRF-SFIRE (Mandel et al.</w:t>
      </w:r>
      <w:r w:rsidR="00935A3B">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 xml:space="preserve"> 2011) and MesoNH/ForeFire (Filippi et al.</w:t>
      </w:r>
      <w:r w:rsidR="00935A3B">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 xml:space="preserve"> 2012).  The evaluation of ARPS/DEVS-FIRE proceeded in a similar manner to that employed</w:t>
      </w:r>
      <w:r w:rsidR="00935A3B">
        <w:rPr>
          <w:rFonts w:ascii="Times New Roman" w:eastAsiaTheme="minorEastAsia" w:hAnsi="Times New Roman" w:cs="Times New Roman"/>
          <w:sz w:val="24"/>
          <w:szCs w:val="24"/>
        </w:rPr>
        <w:t xml:space="preserve"> for WRF-SFIRE in Mandel et al.</w:t>
      </w:r>
      <w:r w:rsidRPr="00952C02">
        <w:rPr>
          <w:rFonts w:ascii="Times New Roman" w:eastAsiaTheme="minorEastAsia" w:hAnsi="Times New Roman" w:cs="Times New Roman"/>
          <w:sz w:val="24"/>
          <w:szCs w:val="24"/>
        </w:rPr>
        <w:t xml:space="preserve">; data from the morning sounding (launched at 0655 CST) were merged with the tethersonde and large tower observations at the time of ignition (12:43:30 CST) to provide a background atmospheric profile, which was then integrated forward on a coarse grid and interpolated to provide initial and boundary conditions for the coupled model.  </w:t>
      </w:r>
    </w:p>
    <w:p w:rsidR="00313A1C" w:rsidRPr="00952C02" w:rsidRDefault="00313A1C"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The tabulated fuel loading and moisture properties for the standard “tall grass” fuel type (see Table 1) were altered to reflect the average values obtained by the survey conducted before the burn, with the dry fuel load increased to 1.08 kg m</w:t>
      </w:r>
      <w:r w:rsidRPr="00952C02">
        <w:rPr>
          <w:rFonts w:ascii="Times New Roman" w:eastAsiaTheme="minorEastAsia" w:hAnsi="Times New Roman" w:cs="Times New Roman"/>
          <w:sz w:val="24"/>
          <w:szCs w:val="24"/>
          <w:vertAlign w:val="superscript"/>
        </w:rPr>
        <w:t xml:space="preserve">2 </w:t>
      </w:r>
      <w:r w:rsidRPr="00952C02">
        <w:rPr>
          <w:rFonts w:ascii="Times New Roman" w:eastAsiaTheme="minorEastAsia" w:hAnsi="Times New Roman" w:cs="Times New Roman"/>
          <w:sz w:val="24"/>
          <w:szCs w:val="24"/>
        </w:rPr>
        <w:t>and the moisture content increased from 3% to 18.5%.  This modified fuel type was then mapped to the DEVS-FIRE grid.  With terrain negligible and fuel heterogeneities generally ignored, extremely high resolution w</w:t>
      </w:r>
      <w:r w:rsidR="007B5A3C" w:rsidRPr="00952C02">
        <w:rPr>
          <w:rFonts w:ascii="Times New Roman" w:eastAsiaTheme="minorEastAsia" w:hAnsi="Times New Roman" w:cs="Times New Roman"/>
          <w:sz w:val="24"/>
          <w:szCs w:val="24"/>
        </w:rPr>
        <w:t xml:space="preserve">as used for both DEVS-FIRE (1 </w:t>
      </w:r>
      <w:r w:rsidRPr="00952C02">
        <w:rPr>
          <w:rFonts w:ascii="Times New Roman" w:eastAsiaTheme="minorEastAsia" w:hAnsi="Times New Roman" w:cs="Times New Roman"/>
          <w:sz w:val="24"/>
          <w:szCs w:val="24"/>
        </w:rPr>
        <w:t xml:space="preserve">m grid spacing) and ARPS (10 m grid spacing).  The ignition process was progressively mapped to the grid using the spatiotemporal coordinates from the FIREFLUX GPS record and a delayed ignition routine installed in DEVS-FIRE specifically for this case.  </w:t>
      </w:r>
    </w:p>
    <w:p w:rsidR="00313A1C" w:rsidRPr="00952C02" w:rsidRDefault="00313A1C"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The ens</w:t>
      </w:r>
      <w:r w:rsidR="00D36506" w:rsidRPr="00952C02">
        <w:rPr>
          <w:rFonts w:ascii="Times New Roman" w:eastAsiaTheme="minorEastAsia" w:hAnsi="Times New Roman" w:cs="Times New Roman"/>
          <w:sz w:val="24"/>
          <w:szCs w:val="24"/>
        </w:rPr>
        <w:t>uing fire spread was modeled five</w:t>
      </w:r>
      <w:r w:rsidRPr="00952C02">
        <w:rPr>
          <w:rFonts w:ascii="Times New Roman" w:eastAsiaTheme="minorEastAsia" w:hAnsi="Times New Roman" w:cs="Times New Roman"/>
          <w:sz w:val="24"/>
          <w:szCs w:val="24"/>
        </w:rPr>
        <w:t xml:space="preserve"> times: </w:t>
      </w:r>
      <w:r w:rsidR="00D36506" w:rsidRPr="00952C02">
        <w:rPr>
          <w:rFonts w:ascii="Times New Roman" w:eastAsiaTheme="minorEastAsia" w:hAnsi="Times New Roman" w:cs="Times New Roman"/>
          <w:sz w:val="24"/>
          <w:szCs w:val="24"/>
        </w:rPr>
        <w:t>twice with the “bulk”</w:t>
      </w:r>
      <w:r w:rsidR="007B5A3C" w:rsidRPr="00952C02">
        <w:rPr>
          <w:rFonts w:ascii="Times New Roman" w:eastAsiaTheme="minorEastAsia" w:hAnsi="Times New Roman" w:cs="Times New Roman"/>
          <w:sz w:val="24"/>
          <w:szCs w:val="24"/>
        </w:rPr>
        <w:t xml:space="preserve"> heat fluxes </w:t>
      </w:r>
      <w:r w:rsidRPr="00952C02">
        <w:rPr>
          <w:rFonts w:ascii="Times New Roman" w:eastAsiaTheme="minorEastAsia" w:hAnsi="Times New Roman" w:cs="Times New Roman"/>
          <w:sz w:val="24"/>
          <w:szCs w:val="24"/>
        </w:rPr>
        <w:t>specified at the surface only</w:t>
      </w:r>
      <w:r w:rsidR="00D36506" w:rsidRPr="00952C02">
        <w:rPr>
          <w:rFonts w:ascii="Times New Roman" w:eastAsiaTheme="minorEastAsia" w:hAnsi="Times New Roman" w:cs="Times New Roman"/>
          <w:sz w:val="24"/>
          <w:szCs w:val="24"/>
        </w:rPr>
        <w:t xml:space="preserve"> (once for the fully-discrete version, once for the quasi-discrete version)</w:t>
      </w:r>
      <w:r w:rsidRPr="00952C02">
        <w:rPr>
          <w:rFonts w:ascii="Times New Roman" w:eastAsiaTheme="minorEastAsia" w:hAnsi="Times New Roman" w:cs="Times New Roman"/>
          <w:sz w:val="24"/>
          <w:szCs w:val="24"/>
        </w:rPr>
        <w:t xml:space="preserve">; </w:t>
      </w:r>
      <w:r w:rsidR="00D36506" w:rsidRPr="00952C02">
        <w:rPr>
          <w:rFonts w:ascii="Times New Roman" w:eastAsiaTheme="minorEastAsia" w:hAnsi="Times New Roman" w:cs="Times New Roman"/>
          <w:sz w:val="24"/>
          <w:szCs w:val="24"/>
        </w:rPr>
        <w:t xml:space="preserve">twice with </w:t>
      </w:r>
      <w:r w:rsidR="007B5A3C" w:rsidRPr="00952C02">
        <w:rPr>
          <w:rFonts w:ascii="Times New Roman" w:eastAsiaTheme="minorEastAsia" w:hAnsi="Times New Roman" w:cs="Times New Roman"/>
          <w:sz w:val="24"/>
          <w:szCs w:val="24"/>
        </w:rPr>
        <w:t>the heat fluxes</w:t>
      </w:r>
      <w:r w:rsidRPr="00952C02">
        <w:rPr>
          <w:rFonts w:ascii="Times New Roman" w:eastAsiaTheme="minorEastAsia" w:hAnsi="Times New Roman" w:cs="Times New Roman"/>
          <w:sz w:val="24"/>
          <w:szCs w:val="24"/>
        </w:rPr>
        <w:t xml:space="preserve"> distributed qu</w:t>
      </w:r>
      <w:r w:rsidR="007B5A3C" w:rsidRPr="00952C02">
        <w:rPr>
          <w:rFonts w:ascii="Times New Roman" w:eastAsiaTheme="minorEastAsia" w:hAnsi="Times New Roman" w:cs="Times New Roman"/>
          <w:sz w:val="24"/>
          <w:szCs w:val="24"/>
        </w:rPr>
        <w:t>adratically through the lowest 10</w:t>
      </w:r>
      <w:r w:rsidRPr="00952C02">
        <w:rPr>
          <w:rFonts w:ascii="Times New Roman" w:eastAsiaTheme="minorEastAsia" w:hAnsi="Times New Roman" w:cs="Times New Roman"/>
          <w:sz w:val="24"/>
          <w:szCs w:val="24"/>
        </w:rPr>
        <w:t xml:space="preserve"> m of the atmosphere (similar to the distribution used in WRF-SFIRE</w:t>
      </w:r>
      <w:r w:rsidR="007B5A3C" w:rsidRPr="00952C02">
        <w:rPr>
          <w:rFonts w:ascii="Times New Roman" w:eastAsiaTheme="minorEastAsia" w:hAnsi="Times New Roman" w:cs="Times New Roman"/>
          <w:sz w:val="24"/>
          <w:szCs w:val="24"/>
        </w:rPr>
        <w:t xml:space="preserve">; see </w:t>
      </w:r>
      <w:r w:rsidR="00734C61">
        <w:rPr>
          <w:rFonts w:ascii="Times New Roman" w:eastAsiaTheme="minorEastAsia" w:hAnsi="Times New Roman" w:cs="Times New Roman"/>
          <w:sz w:val="24"/>
          <w:szCs w:val="24"/>
        </w:rPr>
        <w:t>Mandel et al.</w:t>
      </w:r>
      <w:r w:rsidRPr="00952C02">
        <w:rPr>
          <w:rFonts w:ascii="Times New Roman" w:eastAsiaTheme="minorEastAsia" w:hAnsi="Times New Roman" w:cs="Times New Roman"/>
          <w:sz w:val="24"/>
          <w:szCs w:val="24"/>
        </w:rPr>
        <w:t xml:space="preserve">); </w:t>
      </w:r>
      <w:r w:rsidR="00D36506" w:rsidRPr="00952C02">
        <w:rPr>
          <w:rFonts w:ascii="Times New Roman" w:eastAsiaTheme="minorEastAsia" w:hAnsi="Times New Roman" w:cs="Times New Roman"/>
          <w:sz w:val="24"/>
          <w:szCs w:val="24"/>
        </w:rPr>
        <w:t xml:space="preserve">and </w:t>
      </w:r>
      <w:r w:rsidR="007B5A3C" w:rsidRPr="00952C02">
        <w:rPr>
          <w:rFonts w:ascii="Times New Roman" w:eastAsiaTheme="minorEastAsia" w:hAnsi="Times New Roman" w:cs="Times New Roman"/>
          <w:sz w:val="24"/>
          <w:szCs w:val="24"/>
        </w:rPr>
        <w:t xml:space="preserve">once </w:t>
      </w:r>
      <w:r w:rsidRPr="00952C02">
        <w:rPr>
          <w:rFonts w:ascii="Times New Roman" w:eastAsiaTheme="minorEastAsia" w:hAnsi="Times New Roman" w:cs="Times New Roman"/>
          <w:sz w:val="24"/>
          <w:szCs w:val="24"/>
        </w:rPr>
        <w:t xml:space="preserve">with radiant and ground fluxes separated from the “bulk” sensible heat </w:t>
      </w:r>
      <w:r w:rsidRPr="00952C02">
        <w:rPr>
          <w:rFonts w:ascii="Times New Roman" w:eastAsiaTheme="minorEastAsia" w:hAnsi="Times New Roman" w:cs="Times New Roman"/>
          <w:sz w:val="24"/>
          <w:szCs w:val="24"/>
        </w:rPr>
        <w:lastRenderedPageBreak/>
        <w:t xml:space="preserve">flux </w:t>
      </w:r>
      <w:r w:rsidR="00D36506" w:rsidRPr="00952C02">
        <w:rPr>
          <w:rFonts w:ascii="Times New Roman" w:eastAsiaTheme="minorEastAsia" w:hAnsi="Times New Roman" w:cs="Times New Roman"/>
          <w:sz w:val="24"/>
          <w:szCs w:val="24"/>
        </w:rPr>
        <w:t xml:space="preserve">from the quasi-discrete version </w:t>
      </w:r>
      <w:r w:rsidRPr="00952C02">
        <w:rPr>
          <w:rFonts w:ascii="Times New Roman" w:eastAsiaTheme="minorEastAsia" w:hAnsi="Times New Roman" w:cs="Times New Roman"/>
          <w:sz w:val="24"/>
          <w:szCs w:val="24"/>
        </w:rPr>
        <w:t xml:space="preserve">using the flame temperature estimate described in section C.  </w:t>
      </w:r>
      <w:r w:rsidR="00F1445A" w:rsidRPr="00952C02">
        <w:rPr>
          <w:rFonts w:ascii="Times New Roman" w:eastAsiaTheme="minorEastAsia" w:hAnsi="Times New Roman" w:cs="Times New Roman"/>
          <w:sz w:val="24"/>
          <w:szCs w:val="24"/>
        </w:rPr>
        <w:t>In hopes of resolving fine-scale plumes and sharp gradients in the lowest 50 m of the atmosphere (i.e. the level observed by the main tower), computation</w:t>
      </w:r>
      <w:r w:rsidR="006268F7" w:rsidRPr="00952C02">
        <w:rPr>
          <w:rFonts w:ascii="Times New Roman" w:eastAsiaTheme="minorEastAsia" w:hAnsi="Times New Roman" w:cs="Times New Roman"/>
          <w:sz w:val="24"/>
          <w:szCs w:val="24"/>
        </w:rPr>
        <w:t>al</w:t>
      </w:r>
      <w:r w:rsidR="00F1445A" w:rsidRPr="00952C02">
        <w:rPr>
          <w:rFonts w:ascii="Times New Roman" w:eastAsiaTheme="minorEastAsia" w:hAnsi="Times New Roman" w:cs="Times New Roman"/>
          <w:sz w:val="24"/>
          <w:szCs w:val="24"/>
        </w:rPr>
        <w:t xml:space="preserve"> mixing in ARPS was reduced by a factor of 10 from values used in the idealized experiments. </w:t>
      </w:r>
      <w:r w:rsidR="007B5A3C" w:rsidRPr="00952C02">
        <w:rPr>
          <w:rFonts w:ascii="Times New Roman" w:eastAsiaTheme="minorEastAsia" w:hAnsi="Times New Roman" w:cs="Times New Roman"/>
          <w:sz w:val="24"/>
          <w:szCs w:val="24"/>
        </w:rPr>
        <w:t xml:space="preserve"> ARPS</w:t>
      </w:r>
      <w:r w:rsidRPr="00952C02">
        <w:rPr>
          <w:rFonts w:ascii="Times New Roman" w:eastAsiaTheme="minorEastAsia" w:hAnsi="Times New Roman" w:cs="Times New Roman"/>
          <w:sz w:val="24"/>
          <w:szCs w:val="24"/>
        </w:rPr>
        <w:t xml:space="preserve"> was </w:t>
      </w:r>
      <w:r w:rsidR="00F1445A" w:rsidRPr="00952C02">
        <w:rPr>
          <w:rFonts w:ascii="Times New Roman" w:eastAsiaTheme="minorEastAsia" w:hAnsi="Times New Roman" w:cs="Times New Roman"/>
          <w:sz w:val="24"/>
          <w:szCs w:val="24"/>
        </w:rPr>
        <w:t xml:space="preserve">also </w:t>
      </w:r>
      <w:r w:rsidRPr="00952C02">
        <w:rPr>
          <w:rFonts w:ascii="Times New Roman" w:eastAsiaTheme="minorEastAsia" w:hAnsi="Times New Roman" w:cs="Times New Roman"/>
          <w:sz w:val="24"/>
          <w:szCs w:val="24"/>
        </w:rPr>
        <w:t>modified to write out text files containing the surface temperature as well as the temperature</w:t>
      </w:r>
      <w:r w:rsidR="003E2A32">
        <w:rPr>
          <w:rFonts w:ascii="Times New Roman" w:eastAsiaTheme="minorEastAsia" w:hAnsi="Times New Roman" w:cs="Times New Roman"/>
          <w:sz w:val="24"/>
          <w:szCs w:val="24"/>
        </w:rPr>
        <w:t>, specific humidity,</w:t>
      </w:r>
      <w:r w:rsidRPr="00952C02">
        <w:rPr>
          <w:rFonts w:ascii="Times New Roman" w:eastAsiaTheme="minorEastAsia" w:hAnsi="Times New Roman" w:cs="Times New Roman"/>
          <w:sz w:val="24"/>
          <w:szCs w:val="24"/>
        </w:rPr>
        <w:t xml:space="preserve"> and three-dimensi</w:t>
      </w:r>
      <w:r w:rsidR="00AA5EBC" w:rsidRPr="00952C02">
        <w:rPr>
          <w:rFonts w:ascii="Times New Roman" w:eastAsiaTheme="minorEastAsia" w:hAnsi="Times New Roman" w:cs="Times New Roman"/>
          <w:sz w:val="24"/>
          <w:szCs w:val="24"/>
        </w:rPr>
        <w:t xml:space="preserve">onal wind components at 2 m, </w:t>
      </w:r>
      <w:r w:rsidRPr="00952C02">
        <w:rPr>
          <w:rFonts w:ascii="Times New Roman" w:eastAsiaTheme="minorEastAsia" w:hAnsi="Times New Roman" w:cs="Times New Roman"/>
          <w:sz w:val="24"/>
          <w:szCs w:val="24"/>
        </w:rPr>
        <w:t>10 m</w:t>
      </w:r>
      <w:r w:rsidR="006B1549" w:rsidRPr="00952C02">
        <w:rPr>
          <w:rFonts w:ascii="Times New Roman" w:eastAsiaTheme="minorEastAsia" w:hAnsi="Times New Roman" w:cs="Times New Roman"/>
          <w:sz w:val="24"/>
          <w:szCs w:val="24"/>
        </w:rPr>
        <w:t>, 28 m, and 42</w:t>
      </w:r>
      <w:r w:rsidR="00AA5EBC" w:rsidRPr="00952C02">
        <w:rPr>
          <w:rFonts w:ascii="Times New Roman" w:eastAsiaTheme="minorEastAsia" w:hAnsi="Times New Roman" w:cs="Times New Roman"/>
          <w:sz w:val="24"/>
          <w:szCs w:val="24"/>
        </w:rPr>
        <w:t xml:space="preserve"> m</w:t>
      </w:r>
      <w:r w:rsidRPr="00952C02">
        <w:rPr>
          <w:rFonts w:ascii="Times New Roman" w:eastAsiaTheme="minorEastAsia" w:hAnsi="Times New Roman" w:cs="Times New Roman"/>
          <w:sz w:val="24"/>
          <w:szCs w:val="24"/>
        </w:rPr>
        <w:t xml:space="preserve"> AGL at the location of the large tower.  The time series of observed and simulated co</w:t>
      </w:r>
      <w:r w:rsidR="00214D45" w:rsidRPr="00952C02">
        <w:rPr>
          <w:rFonts w:ascii="Times New Roman" w:eastAsiaTheme="minorEastAsia" w:hAnsi="Times New Roman" w:cs="Times New Roman"/>
          <w:sz w:val="24"/>
          <w:szCs w:val="24"/>
        </w:rPr>
        <w:t xml:space="preserve">nditions were then </w:t>
      </w:r>
      <w:r w:rsidRPr="00952C02">
        <w:rPr>
          <w:rFonts w:ascii="Times New Roman" w:eastAsiaTheme="minorEastAsia" w:hAnsi="Times New Roman" w:cs="Times New Roman"/>
          <w:sz w:val="24"/>
          <w:szCs w:val="24"/>
        </w:rPr>
        <w:t xml:space="preserve">plotted </w:t>
      </w:r>
      <w:r w:rsidR="00214D45" w:rsidRPr="00952C02">
        <w:rPr>
          <w:rFonts w:ascii="Times New Roman" w:eastAsiaTheme="minorEastAsia" w:hAnsi="Times New Roman" w:cs="Times New Roman"/>
          <w:sz w:val="24"/>
          <w:szCs w:val="24"/>
        </w:rPr>
        <w:t xml:space="preserve">using a 3-second rolling average </w:t>
      </w:r>
      <w:r w:rsidR="00AA5EBC" w:rsidRPr="00952C02">
        <w:rPr>
          <w:rFonts w:ascii="Times New Roman" w:eastAsiaTheme="minorEastAsia" w:hAnsi="Times New Roman" w:cs="Times New Roman"/>
          <w:sz w:val="24"/>
          <w:szCs w:val="24"/>
        </w:rPr>
        <w:t>to</w:t>
      </w:r>
      <w:r w:rsidRPr="00952C02">
        <w:rPr>
          <w:rFonts w:ascii="Times New Roman" w:eastAsiaTheme="minorEastAsia" w:hAnsi="Times New Roman" w:cs="Times New Roman"/>
          <w:sz w:val="24"/>
          <w:szCs w:val="24"/>
        </w:rPr>
        <w:t xml:space="preserve"> evaluate the realism of the atmospheric response depicted by ARPS.</w:t>
      </w:r>
    </w:p>
    <w:p w:rsidR="002F56DB" w:rsidRPr="00952C02" w:rsidRDefault="002F56DB" w:rsidP="00614984">
      <w:pPr>
        <w:spacing w:line="480" w:lineRule="auto"/>
        <w:ind w:left="900"/>
        <w:rPr>
          <w:rFonts w:ascii="Times New Roman" w:eastAsiaTheme="minorEastAsia" w:hAnsi="Times New Roman" w:cs="Times New Roman"/>
          <w:i/>
          <w:sz w:val="24"/>
          <w:szCs w:val="24"/>
        </w:rPr>
      </w:pPr>
      <w:r w:rsidRPr="00952C02">
        <w:rPr>
          <w:rFonts w:ascii="Times New Roman" w:eastAsiaTheme="minorEastAsia" w:hAnsi="Times New Roman" w:cs="Times New Roman"/>
          <w:i/>
          <w:sz w:val="24"/>
          <w:szCs w:val="24"/>
        </w:rPr>
        <w:t>i</w:t>
      </w:r>
      <w:r w:rsidR="005D6615" w:rsidRPr="00952C02">
        <w:rPr>
          <w:rFonts w:ascii="Times New Roman" w:eastAsiaTheme="minorEastAsia" w:hAnsi="Times New Roman" w:cs="Times New Roman"/>
          <w:i/>
          <w:sz w:val="24"/>
          <w:szCs w:val="24"/>
        </w:rPr>
        <w:t>v</w:t>
      </w:r>
      <w:r w:rsidRPr="00952C02">
        <w:rPr>
          <w:rFonts w:ascii="Times New Roman" w:eastAsiaTheme="minorEastAsia" w:hAnsi="Times New Roman" w:cs="Times New Roman"/>
          <w:i/>
          <w:sz w:val="24"/>
          <w:szCs w:val="24"/>
        </w:rPr>
        <w:t xml:space="preserve">. </w:t>
      </w:r>
      <w:r w:rsidR="00444119" w:rsidRPr="00952C02">
        <w:rPr>
          <w:rFonts w:ascii="Times New Roman" w:eastAsiaTheme="minorEastAsia" w:hAnsi="Times New Roman" w:cs="Times New Roman"/>
          <w:i/>
          <w:sz w:val="24"/>
          <w:szCs w:val="24"/>
        </w:rPr>
        <w:t>Case studies</w:t>
      </w:r>
      <w:r w:rsidR="006A560A" w:rsidRPr="00952C02">
        <w:rPr>
          <w:rFonts w:ascii="Times New Roman" w:eastAsiaTheme="minorEastAsia" w:hAnsi="Times New Roman" w:cs="Times New Roman"/>
          <w:i/>
          <w:sz w:val="24"/>
          <w:szCs w:val="24"/>
        </w:rPr>
        <w:t>:</w:t>
      </w:r>
      <w:r w:rsidR="00967002" w:rsidRPr="00952C02">
        <w:rPr>
          <w:rFonts w:ascii="Times New Roman" w:eastAsiaTheme="minorEastAsia" w:hAnsi="Times New Roman" w:cs="Times New Roman"/>
          <w:i/>
          <w:sz w:val="24"/>
          <w:szCs w:val="24"/>
        </w:rPr>
        <w:t xml:space="preserve"> the </w:t>
      </w:r>
      <w:r w:rsidRPr="00952C02">
        <w:rPr>
          <w:rFonts w:ascii="Times New Roman" w:eastAsiaTheme="minorEastAsia" w:hAnsi="Times New Roman" w:cs="Times New Roman"/>
          <w:i/>
          <w:sz w:val="24"/>
          <w:szCs w:val="24"/>
        </w:rPr>
        <w:t xml:space="preserve">Moore Branch </w:t>
      </w:r>
      <w:r w:rsidR="00DC253C" w:rsidRPr="00952C02">
        <w:rPr>
          <w:rFonts w:ascii="Times New Roman" w:eastAsiaTheme="minorEastAsia" w:hAnsi="Times New Roman" w:cs="Times New Roman"/>
          <w:i/>
          <w:sz w:val="24"/>
          <w:szCs w:val="24"/>
        </w:rPr>
        <w:t>and Rock House f</w:t>
      </w:r>
      <w:r w:rsidRPr="00952C02">
        <w:rPr>
          <w:rFonts w:ascii="Times New Roman" w:eastAsiaTheme="minorEastAsia" w:hAnsi="Times New Roman" w:cs="Times New Roman"/>
          <w:i/>
          <w:sz w:val="24"/>
          <w:szCs w:val="24"/>
        </w:rPr>
        <w:t>ire</w:t>
      </w:r>
      <w:r w:rsidR="00DC253C" w:rsidRPr="00952C02">
        <w:rPr>
          <w:rFonts w:ascii="Times New Roman" w:eastAsiaTheme="minorEastAsia" w:hAnsi="Times New Roman" w:cs="Times New Roman"/>
          <w:i/>
          <w:sz w:val="24"/>
          <w:szCs w:val="24"/>
        </w:rPr>
        <w:t>s</w:t>
      </w:r>
    </w:p>
    <w:p w:rsidR="00967002" w:rsidRPr="00952C02" w:rsidRDefault="00967002" w:rsidP="00261DAB">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Along with the idealized simulations, the September 2000 Moor</w:t>
      </w:r>
      <w:r w:rsidR="00900978" w:rsidRPr="00952C02">
        <w:rPr>
          <w:rFonts w:ascii="Times New Roman" w:eastAsiaTheme="minorEastAsia" w:hAnsi="Times New Roman" w:cs="Times New Roman"/>
          <w:sz w:val="24"/>
          <w:szCs w:val="24"/>
        </w:rPr>
        <w:t>e Branch Fire and the April 2011</w:t>
      </w:r>
      <w:r w:rsidRPr="00952C02">
        <w:rPr>
          <w:rFonts w:ascii="Times New Roman" w:eastAsiaTheme="minorEastAsia" w:hAnsi="Times New Roman" w:cs="Times New Roman"/>
          <w:sz w:val="24"/>
          <w:szCs w:val="24"/>
        </w:rPr>
        <w:t xml:space="preserve"> Rock House Fire were selected as historical </w:t>
      </w:r>
      <w:r w:rsidR="00444119" w:rsidRPr="00952C02">
        <w:rPr>
          <w:rFonts w:ascii="Times New Roman" w:eastAsiaTheme="minorEastAsia" w:hAnsi="Times New Roman" w:cs="Times New Roman"/>
          <w:sz w:val="24"/>
          <w:szCs w:val="24"/>
        </w:rPr>
        <w:t>cases to test the performance of</w:t>
      </w:r>
      <w:r w:rsidRPr="00952C02">
        <w:rPr>
          <w:rFonts w:ascii="Times New Roman" w:eastAsiaTheme="minorEastAsia" w:hAnsi="Times New Roman" w:cs="Times New Roman"/>
          <w:sz w:val="24"/>
          <w:szCs w:val="24"/>
        </w:rPr>
        <w:t xml:space="preserve"> the coupled model in situations with real fuel and weather data.  These wildfires were selected based on the availability of </w:t>
      </w:r>
      <w:r w:rsidR="002D244C" w:rsidRPr="00952C02">
        <w:rPr>
          <w:rFonts w:ascii="Times New Roman" w:eastAsiaTheme="minorEastAsia" w:hAnsi="Times New Roman" w:cs="Times New Roman"/>
          <w:sz w:val="24"/>
          <w:szCs w:val="24"/>
        </w:rPr>
        <w:t xml:space="preserve">pre-event </w:t>
      </w:r>
      <w:r w:rsidRPr="00952C02">
        <w:rPr>
          <w:rFonts w:ascii="Times New Roman" w:eastAsiaTheme="minorEastAsia" w:hAnsi="Times New Roman" w:cs="Times New Roman"/>
          <w:sz w:val="24"/>
          <w:szCs w:val="24"/>
        </w:rPr>
        <w:t>fuel and terrain surveys</w:t>
      </w:r>
      <w:r w:rsidR="002D244C" w:rsidRPr="00952C02">
        <w:rPr>
          <w:rFonts w:ascii="Times New Roman" w:eastAsiaTheme="minorEastAsia" w:hAnsi="Times New Roman" w:cs="Times New Roman"/>
          <w:sz w:val="24"/>
          <w:szCs w:val="24"/>
        </w:rPr>
        <w:t xml:space="preserve"> from</w:t>
      </w:r>
      <w:r w:rsidRPr="00952C02">
        <w:rPr>
          <w:rFonts w:ascii="Times New Roman" w:eastAsiaTheme="minorEastAsia" w:hAnsi="Times New Roman" w:cs="Times New Roman"/>
          <w:sz w:val="24"/>
          <w:szCs w:val="24"/>
        </w:rPr>
        <w:t xml:space="preserve"> the Texas Forest Service.  The T</w:t>
      </w:r>
      <w:r w:rsidR="00A0612E">
        <w:rPr>
          <w:rFonts w:ascii="Times New Roman" w:eastAsiaTheme="minorEastAsia" w:hAnsi="Times New Roman" w:cs="Times New Roman"/>
          <w:sz w:val="24"/>
          <w:szCs w:val="24"/>
        </w:rPr>
        <w:t>exas Forest Service also produc</w:t>
      </w:r>
      <w:r w:rsidRPr="00952C02">
        <w:rPr>
          <w:rFonts w:ascii="Times New Roman" w:eastAsiaTheme="minorEastAsia" w:hAnsi="Times New Roman" w:cs="Times New Roman"/>
          <w:sz w:val="24"/>
          <w:szCs w:val="24"/>
        </w:rPr>
        <w:t xml:space="preserve">ed GIS maps of the </w:t>
      </w:r>
      <w:r w:rsidR="001E320C" w:rsidRPr="00952C02">
        <w:rPr>
          <w:rFonts w:ascii="Times New Roman" w:eastAsiaTheme="minorEastAsia" w:hAnsi="Times New Roman" w:cs="Times New Roman"/>
          <w:sz w:val="24"/>
          <w:szCs w:val="24"/>
        </w:rPr>
        <w:t xml:space="preserve">observed </w:t>
      </w:r>
      <w:r w:rsidRPr="00952C02">
        <w:rPr>
          <w:rFonts w:ascii="Times New Roman" w:eastAsiaTheme="minorEastAsia" w:hAnsi="Times New Roman" w:cs="Times New Roman"/>
          <w:sz w:val="24"/>
          <w:szCs w:val="24"/>
        </w:rPr>
        <w:t>burn areas at regular intervals, which provided a basis for quantitative verification of the fire spread predicted by the coupled model.</w:t>
      </w:r>
    </w:p>
    <w:p w:rsidR="00816D2B" w:rsidRDefault="00967002" w:rsidP="00261DAB">
      <w:pPr>
        <w:spacing w:line="480" w:lineRule="auto"/>
        <w:ind w:left="900" w:firstLine="540"/>
        <w:jc w:val="both"/>
        <w:rPr>
          <w:rFonts w:eastAsiaTheme="minorEastAsia" w:cstheme="minorHAnsi"/>
        </w:rPr>
      </w:pPr>
      <w:r w:rsidRPr="00952C02">
        <w:rPr>
          <w:rFonts w:ascii="Times New Roman" w:eastAsiaTheme="minorEastAsia" w:hAnsi="Times New Roman" w:cs="Times New Roman"/>
          <w:sz w:val="24"/>
          <w:szCs w:val="24"/>
        </w:rPr>
        <w:t xml:space="preserve">The Moore Branch Fire was a multi-day event that consumed </w:t>
      </w:r>
      <w:r w:rsidR="00110A2E" w:rsidRPr="00952C02">
        <w:rPr>
          <w:rFonts w:ascii="Times New Roman" w:eastAsiaTheme="minorEastAsia" w:hAnsi="Times New Roman" w:cs="Times New Roman"/>
          <w:sz w:val="24"/>
          <w:szCs w:val="24"/>
        </w:rPr>
        <w:t>approximately 65 km</w:t>
      </w:r>
      <w:r w:rsidR="00110A2E" w:rsidRPr="00952C02">
        <w:rPr>
          <w:rFonts w:ascii="Times New Roman" w:eastAsiaTheme="minorEastAsia" w:hAnsi="Times New Roman" w:cs="Times New Roman"/>
          <w:sz w:val="24"/>
          <w:szCs w:val="24"/>
          <w:vertAlign w:val="superscript"/>
        </w:rPr>
        <w:t>2</w:t>
      </w:r>
      <w:r w:rsidRPr="00952C02">
        <w:rPr>
          <w:rFonts w:ascii="Times New Roman" w:eastAsiaTheme="minorEastAsia" w:hAnsi="Times New Roman" w:cs="Times New Roman"/>
          <w:sz w:val="24"/>
          <w:szCs w:val="24"/>
        </w:rPr>
        <w:t xml:space="preserve"> southeast of Newton, TX.  </w:t>
      </w:r>
      <w:r w:rsidR="00ED4F4C" w:rsidRPr="00952C02">
        <w:rPr>
          <w:rFonts w:ascii="Times New Roman" w:eastAsiaTheme="minorEastAsia" w:hAnsi="Times New Roman" w:cs="Times New Roman"/>
          <w:sz w:val="24"/>
          <w:szCs w:val="24"/>
        </w:rPr>
        <w:t xml:space="preserve">(See Fig. 22.)  </w:t>
      </w:r>
      <w:r w:rsidRPr="00952C02">
        <w:rPr>
          <w:rFonts w:ascii="Times New Roman" w:eastAsiaTheme="minorEastAsia" w:hAnsi="Times New Roman" w:cs="Times New Roman"/>
          <w:sz w:val="24"/>
          <w:szCs w:val="24"/>
        </w:rPr>
        <w:t xml:space="preserve">Simulating the entire event was not feasible, due to both the computational expense and the expected accumulation of errors due to various sources of uncertainty; for example, the weather conditions in the area were poorly-sampled, the burn area was only mapped once every 24 hours, and the </w:t>
      </w:r>
      <w:r w:rsidRPr="00952C02">
        <w:rPr>
          <w:rFonts w:ascii="Times New Roman" w:eastAsiaTheme="minorEastAsia" w:hAnsi="Times New Roman" w:cs="Times New Roman"/>
          <w:sz w:val="24"/>
          <w:szCs w:val="24"/>
        </w:rPr>
        <w:lastRenderedPageBreak/>
        <w:t xml:space="preserve">impacts of firefighting activities were not quantified.  Therefore, only </w:t>
      </w:r>
      <w:r w:rsidR="004B4255" w:rsidRPr="00952C02">
        <w:rPr>
          <w:rFonts w:ascii="Times New Roman" w:eastAsiaTheme="minorEastAsia" w:hAnsi="Times New Roman" w:cs="Times New Roman"/>
          <w:sz w:val="24"/>
          <w:szCs w:val="24"/>
        </w:rPr>
        <w:t>the burn area from September 5th</w:t>
      </w:r>
      <w:r w:rsidR="002D244C" w:rsidRPr="00952C02">
        <w:rPr>
          <w:rFonts w:ascii="Times New Roman" w:eastAsiaTheme="minorEastAsia" w:hAnsi="Times New Roman" w:cs="Times New Roman"/>
          <w:sz w:val="24"/>
          <w:szCs w:val="24"/>
        </w:rPr>
        <w:t xml:space="preserve"> (hereafter “</w:t>
      </w:r>
      <w:r w:rsidRPr="00952C02">
        <w:rPr>
          <w:rFonts w:ascii="Times New Roman" w:eastAsiaTheme="minorEastAsia" w:hAnsi="Times New Roman" w:cs="Times New Roman"/>
          <w:sz w:val="24"/>
          <w:szCs w:val="24"/>
        </w:rPr>
        <w:t>Day 5,” when the fire became completely unmanageable accord</w:t>
      </w:r>
      <w:r w:rsidR="002D244C" w:rsidRPr="00952C02">
        <w:rPr>
          <w:rFonts w:ascii="Times New Roman" w:eastAsiaTheme="minorEastAsia" w:hAnsi="Times New Roman" w:cs="Times New Roman"/>
          <w:sz w:val="24"/>
          <w:szCs w:val="24"/>
        </w:rPr>
        <w:t>ing to Bean 2000) was re-created</w:t>
      </w:r>
      <w:r w:rsidRPr="00952C02">
        <w:rPr>
          <w:rFonts w:ascii="Times New Roman" w:eastAsiaTheme="minorEastAsia" w:hAnsi="Times New Roman" w:cs="Times New Roman"/>
          <w:sz w:val="24"/>
          <w:szCs w:val="24"/>
        </w:rPr>
        <w:t xml:space="preserve"> in this study.</w:t>
      </w:r>
      <w:r w:rsidR="00816D2B" w:rsidRPr="00952C02">
        <w:rPr>
          <w:rFonts w:ascii="Times New Roman" w:eastAsiaTheme="minorEastAsia" w:hAnsi="Times New Roman" w:cs="Times New Roman"/>
          <w:sz w:val="24"/>
          <w:szCs w:val="24"/>
        </w:rPr>
        <w:t xml:space="preserve"> </w:t>
      </w:r>
    </w:p>
    <w:p w:rsidR="004B4255" w:rsidRDefault="004B4255" w:rsidP="00C355F9">
      <w:pPr>
        <w:keepNext/>
        <w:spacing w:after="0" w:line="240" w:lineRule="auto"/>
        <w:ind w:left="907"/>
        <w:jc w:val="center"/>
      </w:pPr>
      <w:r w:rsidRPr="004B4255">
        <w:rPr>
          <w:rFonts w:eastAsiaTheme="minorEastAsia" w:cstheme="minorHAnsi"/>
          <w:noProof/>
        </w:rPr>
        <w:drawing>
          <wp:inline distT="0" distB="0" distL="0" distR="0" wp14:anchorId="1C0FFB38" wp14:editId="2C256518">
            <wp:extent cx="3749040" cy="2399813"/>
            <wp:effectExtent l="19050" t="19050" r="22860" b="19537"/>
            <wp:docPr id="10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749040" cy="2399813"/>
                    </a:xfrm>
                    <a:prstGeom prst="rect">
                      <a:avLst/>
                    </a:prstGeom>
                    <a:noFill/>
                    <a:ln w="9525">
                      <a:solidFill>
                        <a:schemeClr val="tx1"/>
                      </a:solidFill>
                      <a:miter lim="800000"/>
                      <a:headEnd/>
                      <a:tailEnd/>
                    </a:ln>
                    <a:extLst>
                      <a:ext uri="{909E8E84-426E-40DD-AFC4-6F175D3DCCD1}">
                        <a14:hiddenFill xmlns:a14="http://schemas.microsoft.com/office/drawing/2010/main">
                          <a:solidFill>
                            <a:schemeClr val="accent1"/>
                          </a:solidFill>
                        </a14:hiddenFill>
                      </a:ext>
                    </a:extLst>
                  </pic:spPr>
                </pic:pic>
              </a:graphicData>
            </a:graphic>
          </wp:inline>
        </w:drawing>
      </w:r>
    </w:p>
    <w:p w:rsidR="00C355F9" w:rsidRDefault="00C355F9" w:rsidP="00C355F9">
      <w:pPr>
        <w:keepNext/>
        <w:spacing w:after="0" w:line="240" w:lineRule="auto"/>
        <w:ind w:left="907"/>
        <w:jc w:val="center"/>
      </w:pPr>
    </w:p>
    <w:p w:rsidR="004B4255" w:rsidRPr="00952C02" w:rsidRDefault="004B4255" w:rsidP="00952C02">
      <w:pPr>
        <w:pStyle w:val="Caption"/>
        <w:ind w:left="900"/>
        <w:jc w:val="both"/>
        <w:rPr>
          <w:rFonts w:ascii="Times New Roman" w:hAnsi="Times New Roman" w:cs="Times New Roman"/>
          <w:color w:val="000000" w:themeColor="text1"/>
          <w:sz w:val="24"/>
          <w:szCs w:val="24"/>
        </w:rPr>
      </w:pPr>
      <w:bookmarkStart w:id="43" w:name="_Toc385367302"/>
      <w:bookmarkStart w:id="44" w:name="_Toc386501304"/>
      <w:r w:rsidRPr="00952C02">
        <w:rPr>
          <w:rFonts w:ascii="Times New Roman" w:hAnsi="Times New Roman" w:cs="Times New Roman"/>
          <w:color w:val="000000" w:themeColor="text1"/>
          <w:sz w:val="24"/>
          <w:szCs w:val="24"/>
        </w:rPr>
        <w:t xml:space="preserve">Figure </w:t>
      </w:r>
      <w:r w:rsidR="00050E52" w:rsidRPr="00952C02">
        <w:rPr>
          <w:rFonts w:ascii="Times New Roman" w:hAnsi="Times New Roman" w:cs="Times New Roman"/>
          <w:color w:val="000000" w:themeColor="text1"/>
          <w:sz w:val="24"/>
          <w:szCs w:val="24"/>
        </w:rPr>
        <w:fldChar w:fldCharType="begin"/>
      </w:r>
      <w:r w:rsidRPr="00952C02">
        <w:rPr>
          <w:rFonts w:ascii="Times New Roman" w:hAnsi="Times New Roman" w:cs="Times New Roman"/>
          <w:color w:val="000000" w:themeColor="text1"/>
          <w:sz w:val="24"/>
          <w:szCs w:val="24"/>
        </w:rPr>
        <w:instrText xml:space="preserve"> SEQ Figure \* ARABIC </w:instrText>
      </w:r>
      <w:r w:rsidR="00050E52" w:rsidRPr="00952C02">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22</w:t>
      </w:r>
      <w:r w:rsidR="00050E52" w:rsidRPr="00952C02">
        <w:rPr>
          <w:rFonts w:ascii="Times New Roman" w:hAnsi="Times New Roman" w:cs="Times New Roman"/>
          <w:color w:val="000000" w:themeColor="text1"/>
          <w:sz w:val="24"/>
          <w:szCs w:val="24"/>
        </w:rPr>
        <w:fldChar w:fldCharType="end"/>
      </w:r>
      <w:r w:rsidRPr="00952C02">
        <w:rPr>
          <w:rFonts w:ascii="Times New Roman" w:hAnsi="Times New Roman" w:cs="Times New Roman"/>
          <w:color w:val="000000" w:themeColor="text1"/>
          <w:sz w:val="24"/>
          <w:szCs w:val="24"/>
        </w:rPr>
        <w:t>: Approximate delineation of daily burn areas for the Moore Branch fire.</w:t>
      </w:r>
      <w:r w:rsidR="00310B51">
        <w:rPr>
          <w:rFonts w:ascii="Times New Roman" w:hAnsi="Times New Roman" w:cs="Times New Roman"/>
          <w:color w:val="000000" w:themeColor="text1"/>
          <w:sz w:val="24"/>
          <w:szCs w:val="24"/>
        </w:rPr>
        <w:t xml:space="preserve">  Map extends roughly 16 km north-south and 26 km east-west (</w:t>
      </w:r>
      <w:r w:rsidRPr="00952C02">
        <w:rPr>
          <w:rFonts w:ascii="Times New Roman" w:hAnsi="Times New Roman" w:cs="Times New Roman"/>
          <w:color w:val="000000" w:themeColor="text1"/>
          <w:sz w:val="24"/>
          <w:szCs w:val="24"/>
        </w:rPr>
        <w:t>Bean 2000, p.6)</w:t>
      </w:r>
      <w:bookmarkEnd w:id="43"/>
      <w:bookmarkEnd w:id="44"/>
    </w:p>
    <w:p w:rsidR="004B4255" w:rsidRPr="004B4255" w:rsidRDefault="004B4255" w:rsidP="004B4255"/>
    <w:p w:rsidR="00952C02" w:rsidRDefault="00967002"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The fuel and terrain data from the Texas Forest Service survey were mapped to a 30 m resolution DEVS-FIRE grid, and the initial fire front position was translated from the Day 5 GIS burn area polygon to a set of ignition points in the DEVS-FIRE grid.  In light of the uncertainty in the local weather conditions, two uncoupled simulations were performed, one using interpolated time-var</w:t>
      </w:r>
      <w:r w:rsidR="004B6839" w:rsidRPr="00952C02">
        <w:rPr>
          <w:rFonts w:ascii="Times New Roman" w:eastAsiaTheme="minorEastAsia" w:hAnsi="Times New Roman" w:cs="Times New Roman"/>
          <w:sz w:val="24"/>
          <w:szCs w:val="24"/>
        </w:rPr>
        <w:t>ying conditions from the 32 km North American Regional R</w:t>
      </w:r>
      <w:r w:rsidRPr="00952C02">
        <w:rPr>
          <w:rFonts w:ascii="Times New Roman" w:eastAsiaTheme="minorEastAsia" w:hAnsi="Times New Roman" w:cs="Times New Roman"/>
          <w:sz w:val="24"/>
          <w:szCs w:val="24"/>
        </w:rPr>
        <w:t xml:space="preserve">eanalysis provided by the National Center for Environmental Prediction and the other using the daily maximum wind speed and direction (held constant) from an observing station at Kirbyville, roughly 16 miles south-southwest of the fire.  </w:t>
      </w:r>
    </w:p>
    <w:p w:rsidR="00816D2B" w:rsidRPr="00952C02" w:rsidRDefault="00967002"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lastRenderedPageBreak/>
        <w:t>In addition, four coupled simulations were run at various ARPS resolutions (60 m, 150 m, 300 m, and 1.2 km) to test the impact of interpolation and unresolved feedbacks on the 24-hour burn area</w:t>
      </w:r>
      <w:r w:rsidR="00B5786D" w:rsidRPr="00952C02">
        <w:rPr>
          <w:rFonts w:ascii="Times New Roman" w:eastAsiaTheme="minorEastAsia" w:hAnsi="Times New Roman" w:cs="Times New Roman"/>
          <w:sz w:val="24"/>
          <w:szCs w:val="24"/>
        </w:rPr>
        <w:t>, with computational mixing specified the same as for the FIREFLUX tests</w:t>
      </w:r>
      <w:r w:rsidRPr="00952C02">
        <w:rPr>
          <w:rFonts w:ascii="Times New Roman" w:eastAsiaTheme="minorEastAsia" w:hAnsi="Times New Roman" w:cs="Times New Roman"/>
          <w:sz w:val="24"/>
          <w:szCs w:val="24"/>
        </w:rPr>
        <w:t xml:space="preserve">.  Along with qualitative comparison of the predicted and observed Day 5 burn areas, the false alarm rate (FAR), </w:t>
      </w:r>
      <w:r w:rsidR="006B10A3" w:rsidRPr="00952C02">
        <w:rPr>
          <w:rFonts w:ascii="Times New Roman" w:eastAsiaTheme="minorEastAsia" w:hAnsi="Times New Roman" w:cs="Times New Roman"/>
          <w:sz w:val="24"/>
          <w:szCs w:val="24"/>
        </w:rPr>
        <w:t xml:space="preserve">Critical Success Index (CSI), </w:t>
      </w:r>
      <w:r w:rsidRPr="00952C02">
        <w:rPr>
          <w:rFonts w:ascii="Times New Roman" w:eastAsiaTheme="minorEastAsia" w:hAnsi="Times New Roman" w:cs="Times New Roman"/>
          <w:sz w:val="24"/>
          <w:szCs w:val="24"/>
        </w:rPr>
        <w:t xml:space="preserve">and Heidke Skill Score (HSS) were calculated </w:t>
      </w:r>
      <w:r w:rsidR="006B10A3" w:rsidRPr="00952C02">
        <w:rPr>
          <w:rFonts w:ascii="Times New Roman" w:eastAsiaTheme="minorEastAsia" w:hAnsi="Times New Roman" w:cs="Times New Roman"/>
          <w:sz w:val="24"/>
          <w:szCs w:val="24"/>
        </w:rPr>
        <w:t xml:space="preserve">for each burn area to provide </w:t>
      </w:r>
      <w:r w:rsidRPr="00952C02">
        <w:rPr>
          <w:rFonts w:ascii="Times New Roman" w:eastAsiaTheme="minorEastAsia" w:hAnsi="Times New Roman" w:cs="Times New Roman"/>
          <w:sz w:val="24"/>
          <w:szCs w:val="24"/>
        </w:rPr>
        <w:t>rudimentary assessment</w:t>
      </w:r>
      <w:r w:rsidR="006B10A3" w:rsidRPr="00952C02">
        <w:rPr>
          <w:rFonts w:ascii="Times New Roman" w:eastAsiaTheme="minorEastAsia" w:hAnsi="Times New Roman" w:cs="Times New Roman"/>
          <w:sz w:val="24"/>
          <w:szCs w:val="24"/>
        </w:rPr>
        <w:t>s</w:t>
      </w:r>
      <w:r w:rsidRPr="00952C02">
        <w:rPr>
          <w:rFonts w:ascii="Times New Roman" w:eastAsiaTheme="minorEastAsia" w:hAnsi="Times New Roman" w:cs="Times New Roman"/>
          <w:sz w:val="24"/>
          <w:szCs w:val="24"/>
        </w:rPr>
        <w:t xml:space="preserve"> of forecast skill.  </w:t>
      </w:r>
      <w:r w:rsidR="006B10A3" w:rsidRPr="00952C02">
        <w:rPr>
          <w:rFonts w:ascii="Times New Roman" w:eastAsiaTheme="minorEastAsia" w:hAnsi="Times New Roman" w:cs="Times New Roman"/>
          <w:sz w:val="24"/>
          <w:szCs w:val="24"/>
        </w:rPr>
        <w:t xml:space="preserve">Scores were calculated </w:t>
      </w:r>
      <w:r w:rsidR="003E74E6" w:rsidRPr="00952C02">
        <w:rPr>
          <w:rFonts w:ascii="Times New Roman" w:eastAsiaTheme="minorEastAsia" w:hAnsi="Times New Roman" w:cs="Times New Roman"/>
          <w:sz w:val="24"/>
          <w:szCs w:val="24"/>
        </w:rPr>
        <w:t>using a purely binary (“burned” or “unburned”) point-by-point assessment of hits</w:t>
      </w:r>
      <w:r w:rsidR="00900978" w:rsidRPr="00952C02">
        <w:rPr>
          <w:rFonts w:ascii="Times New Roman" w:eastAsiaTheme="minorEastAsia" w:hAnsi="Times New Roman" w:cs="Times New Roman"/>
          <w:sz w:val="24"/>
          <w:szCs w:val="24"/>
        </w:rPr>
        <w:t xml:space="preserve"> (H)</w:t>
      </w:r>
      <w:r w:rsidR="003E74E6" w:rsidRPr="00952C02">
        <w:rPr>
          <w:rFonts w:ascii="Times New Roman" w:eastAsiaTheme="minorEastAsia" w:hAnsi="Times New Roman" w:cs="Times New Roman"/>
          <w:sz w:val="24"/>
          <w:szCs w:val="24"/>
        </w:rPr>
        <w:t>, misses</w:t>
      </w:r>
      <w:r w:rsidR="00900978" w:rsidRPr="00952C02">
        <w:rPr>
          <w:rFonts w:ascii="Times New Roman" w:eastAsiaTheme="minorEastAsia" w:hAnsi="Times New Roman" w:cs="Times New Roman"/>
          <w:sz w:val="24"/>
          <w:szCs w:val="24"/>
        </w:rPr>
        <w:t xml:space="preserve"> (M)</w:t>
      </w:r>
      <w:r w:rsidR="003E74E6" w:rsidRPr="00952C02">
        <w:rPr>
          <w:rFonts w:ascii="Times New Roman" w:eastAsiaTheme="minorEastAsia" w:hAnsi="Times New Roman" w:cs="Times New Roman"/>
          <w:sz w:val="24"/>
          <w:szCs w:val="24"/>
        </w:rPr>
        <w:t>, false positives</w:t>
      </w:r>
      <w:r w:rsidR="00900978" w:rsidRPr="00952C02">
        <w:rPr>
          <w:rFonts w:ascii="Times New Roman" w:eastAsiaTheme="minorEastAsia" w:hAnsi="Times New Roman" w:cs="Times New Roman"/>
          <w:sz w:val="24"/>
          <w:szCs w:val="24"/>
        </w:rPr>
        <w:t xml:space="preserve"> (F)</w:t>
      </w:r>
      <w:r w:rsidR="003E74E6" w:rsidRPr="00952C02">
        <w:rPr>
          <w:rFonts w:ascii="Times New Roman" w:eastAsiaTheme="minorEastAsia" w:hAnsi="Times New Roman" w:cs="Times New Roman"/>
          <w:sz w:val="24"/>
          <w:szCs w:val="24"/>
        </w:rPr>
        <w:t>, and true negatives</w:t>
      </w:r>
      <w:r w:rsidR="00900978" w:rsidRPr="00952C02">
        <w:rPr>
          <w:rFonts w:ascii="Times New Roman" w:eastAsiaTheme="minorEastAsia" w:hAnsi="Times New Roman" w:cs="Times New Roman"/>
          <w:sz w:val="24"/>
          <w:szCs w:val="24"/>
        </w:rPr>
        <w:t xml:space="preserve"> (N)</w:t>
      </w:r>
      <w:r w:rsidR="003E74E6" w:rsidRPr="00952C02">
        <w:rPr>
          <w:rFonts w:ascii="Times New Roman" w:eastAsiaTheme="minorEastAsia" w:hAnsi="Times New Roman" w:cs="Times New Roman"/>
          <w:sz w:val="24"/>
          <w:szCs w:val="24"/>
        </w:rPr>
        <w:t xml:space="preserve">, with </w:t>
      </w:r>
      <w:r w:rsidR="006B10A3" w:rsidRPr="00952C02">
        <w:rPr>
          <w:rFonts w:ascii="Times New Roman" w:eastAsiaTheme="minorEastAsia" w:hAnsi="Times New Roman" w:cs="Times New Roman"/>
          <w:sz w:val="24"/>
          <w:szCs w:val="24"/>
        </w:rPr>
        <w:t>formulas</w:t>
      </w:r>
      <w:r w:rsidR="003E74E6" w:rsidRPr="00952C02">
        <w:rPr>
          <w:rFonts w:ascii="Times New Roman" w:eastAsiaTheme="minorEastAsia" w:hAnsi="Times New Roman" w:cs="Times New Roman"/>
          <w:sz w:val="24"/>
          <w:szCs w:val="24"/>
        </w:rPr>
        <w:t xml:space="preserve"> </w:t>
      </w:r>
      <w:r w:rsidR="004B6839" w:rsidRPr="00952C02">
        <w:rPr>
          <w:rFonts w:ascii="Times New Roman" w:eastAsiaTheme="minorEastAsia" w:hAnsi="Times New Roman" w:cs="Times New Roman"/>
          <w:sz w:val="24"/>
          <w:szCs w:val="24"/>
        </w:rPr>
        <w:t>as follows</w:t>
      </w:r>
      <w:r w:rsidR="003E74E6" w:rsidRPr="00952C02">
        <w:rPr>
          <w:rFonts w:ascii="Times New Roman" w:eastAsiaTheme="minorEastAsia" w:hAnsi="Times New Roman" w:cs="Times New Roman"/>
          <w:sz w:val="24"/>
          <w:szCs w:val="24"/>
        </w:rPr>
        <w:t>:</w:t>
      </w:r>
      <w:r w:rsidRPr="00952C02">
        <w:rPr>
          <w:rFonts w:ascii="Times New Roman" w:eastAsiaTheme="minorEastAsia" w:hAnsi="Times New Roman" w:cs="Times New Roman"/>
          <w:sz w:val="24"/>
          <w:szCs w:val="24"/>
        </w:rPr>
        <w:t xml:space="preserve">  </w:t>
      </w:r>
    </w:p>
    <w:p w:rsidR="00C32B66" w:rsidRPr="00A65BBF" w:rsidRDefault="006B10A3" w:rsidP="00614984">
      <w:pPr>
        <w:pStyle w:val="NormalWeb"/>
        <w:shd w:val="clear" w:color="auto" w:fill="FFFFFF"/>
        <w:spacing w:before="0" w:beforeAutospacing="0" w:line="480" w:lineRule="auto"/>
        <w:ind w:left="900" w:firstLine="360"/>
        <w:jc w:val="center"/>
        <w:rPr>
          <w:color w:val="000000" w:themeColor="text1"/>
          <w:sz w:val="22"/>
          <w:szCs w:val="22"/>
        </w:rPr>
      </w:pPr>
      <m:oMathPara>
        <m:oMathParaPr>
          <m:jc m:val="center"/>
        </m:oMathParaPr>
        <m:oMath>
          <m:r>
            <w:rPr>
              <w:rFonts w:ascii="Cambria Math" w:hAnsi="Cambria Math"/>
              <w:color w:val="000000" w:themeColor="text1"/>
              <w:sz w:val="22"/>
              <w:szCs w:val="22"/>
            </w:rPr>
            <m:t>FAR=</m:t>
          </m:r>
          <m:f>
            <m:fPr>
              <m:ctrlPr>
                <w:rPr>
                  <w:rFonts w:ascii="Cambria Math" w:hAnsi="Cambria Math"/>
                  <w:i/>
                  <w:color w:val="000000" w:themeColor="text1"/>
                  <w:sz w:val="22"/>
                  <w:szCs w:val="22"/>
                </w:rPr>
              </m:ctrlPr>
            </m:fPr>
            <m:num>
              <m:r>
                <w:rPr>
                  <w:rFonts w:ascii="Cambria Math" w:hAnsi="Cambria Math"/>
                  <w:color w:val="000000" w:themeColor="text1"/>
                  <w:sz w:val="22"/>
                  <w:szCs w:val="22"/>
                </w:rPr>
                <m:t>F</m:t>
              </m:r>
            </m:num>
            <m:den>
              <m:r>
                <w:rPr>
                  <w:rFonts w:ascii="Cambria Math" w:hAnsi="Cambria Math"/>
                  <w:color w:val="000000" w:themeColor="text1"/>
                  <w:sz w:val="22"/>
                  <w:szCs w:val="22"/>
                </w:rPr>
                <m:t>F+N</m:t>
              </m:r>
            </m:den>
          </m:f>
        </m:oMath>
      </m:oMathPara>
    </w:p>
    <w:p w:rsidR="00C32B66" w:rsidRPr="00C32B66" w:rsidRDefault="006B10A3" w:rsidP="00614984">
      <w:pPr>
        <w:pStyle w:val="NormalWeb"/>
        <w:shd w:val="clear" w:color="auto" w:fill="FFFFFF"/>
        <w:spacing w:before="0" w:beforeAutospacing="0" w:line="480" w:lineRule="auto"/>
        <w:ind w:left="900" w:firstLine="360"/>
        <w:jc w:val="center"/>
        <w:rPr>
          <w:color w:val="000000" w:themeColor="text1"/>
          <w:sz w:val="22"/>
          <w:szCs w:val="22"/>
        </w:rPr>
      </w:pPr>
      <m:oMathPara>
        <m:oMathParaPr>
          <m:jc m:val="right"/>
        </m:oMathParaPr>
        <m:oMath>
          <m:r>
            <w:rPr>
              <w:rFonts w:ascii="Cambria Math" w:hAnsi="Cambria Math"/>
              <w:color w:val="000000" w:themeColor="text1"/>
              <w:sz w:val="22"/>
              <w:szCs w:val="22"/>
            </w:rPr>
            <m:t>CSI=</m:t>
          </m:r>
          <m:f>
            <m:fPr>
              <m:ctrlPr>
                <w:rPr>
                  <w:rFonts w:ascii="Cambria Math" w:hAnsi="Cambria Math"/>
                  <w:i/>
                  <w:color w:val="000000" w:themeColor="text1"/>
                  <w:sz w:val="22"/>
                  <w:szCs w:val="22"/>
                </w:rPr>
              </m:ctrlPr>
            </m:fPr>
            <m:num>
              <m:r>
                <w:rPr>
                  <w:rFonts w:ascii="Cambria Math" w:hAnsi="Cambria Math"/>
                  <w:color w:val="000000" w:themeColor="text1"/>
                  <w:sz w:val="22"/>
                  <w:szCs w:val="22"/>
                </w:rPr>
                <m:t>H</m:t>
              </m:r>
            </m:num>
            <m:den>
              <m:r>
                <w:rPr>
                  <w:rFonts w:ascii="Cambria Math" w:hAnsi="Cambria Math"/>
                  <w:color w:val="000000" w:themeColor="text1"/>
                  <w:sz w:val="22"/>
                  <w:szCs w:val="22"/>
                </w:rPr>
                <m:t>H+F+M</m:t>
              </m:r>
            </m:den>
          </m:f>
          <m:r>
            <w:rPr>
              <w:rFonts w:ascii="Cambria Math" w:hAnsi="Cambria Math"/>
              <w:color w:val="000000" w:themeColor="text1"/>
              <w:sz w:val="22"/>
              <w:szCs w:val="22"/>
            </w:rPr>
            <m:t xml:space="preserve">                                                                  (41)</m:t>
          </m:r>
        </m:oMath>
      </m:oMathPara>
    </w:p>
    <w:p w:rsidR="00C32B66" w:rsidRPr="00A65BBF" w:rsidRDefault="00C32B66" w:rsidP="00935A3B">
      <w:pPr>
        <w:pStyle w:val="NormalWeb"/>
        <w:shd w:val="clear" w:color="auto" w:fill="FFFFFF"/>
        <w:spacing w:before="0" w:beforeAutospacing="0" w:after="160" w:line="480" w:lineRule="auto"/>
        <w:ind w:left="907" w:firstLine="360"/>
        <w:jc w:val="center"/>
        <w:rPr>
          <w:color w:val="000000" w:themeColor="text1"/>
          <w:sz w:val="22"/>
          <w:szCs w:val="22"/>
        </w:rPr>
      </w:pPr>
      <m:oMathPara>
        <m:oMathParaPr>
          <m:jc m:val="center"/>
        </m:oMathParaPr>
        <m:oMath>
          <m:r>
            <w:rPr>
              <w:rFonts w:ascii="Cambria Math" w:hAnsi="Cambria Math"/>
              <w:color w:val="000000" w:themeColor="text1"/>
              <w:sz w:val="22"/>
              <w:szCs w:val="22"/>
            </w:rPr>
            <m:t>HSS=</m:t>
          </m:r>
          <m:f>
            <m:fPr>
              <m:ctrlPr>
                <w:rPr>
                  <w:rFonts w:ascii="Cambria Math" w:hAnsi="Cambria Math"/>
                  <w:i/>
                  <w:color w:val="000000" w:themeColor="text1"/>
                  <w:sz w:val="22"/>
                  <w:szCs w:val="22"/>
                </w:rPr>
              </m:ctrlPr>
            </m:fPr>
            <m:num>
              <m:r>
                <w:rPr>
                  <w:rFonts w:ascii="Cambria Math" w:hAnsi="Cambria Math"/>
                  <w:color w:val="000000" w:themeColor="text1"/>
                  <w:sz w:val="22"/>
                  <w:szCs w:val="22"/>
                </w:rPr>
                <m:t>H+N-E</m:t>
              </m:r>
            </m:num>
            <m:den>
              <m:r>
                <w:rPr>
                  <w:rFonts w:ascii="Cambria Math" w:hAnsi="Cambria Math"/>
                  <w:color w:val="000000" w:themeColor="text1"/>
                  <w:sz w:val="22"/>
                  <w:szCs w:val="22"/>
                </w:rPr>
                <m:t>H+M+F+N-E</m:t>
              </m:r>
            </m:den>
          </m:f>
          <m:r>
            <m:rPr>
              <m:sty m:val="p"/>
            </m:rPr>
            <w:rPr>
              <w:rFonts w:ascii="Cambria Math" w:hAnsi="Cambria Math"/>
              <w:color w:val="000000" w:themeColor="text1"/>
              <w:sz w:val="22"/>
              <w:szCs w:val="22"/>
            </w:rPr>
            <m:t xml:space="preserve">     where     </m:t>
          </m:r>
          <m:r>
            <w:rPr>
              <w:rFonts w:ascii="Cambria Math" w:hAnsi="Cambria Math"/>
              <w:color w:val="000000" w:themeColor="text1"/>
              <w:sz w:val="22"/>
              <w:szCs w:val="22"/>
            </w:rPr>
            <m:t>E=</m:t>
          </m:r>
          <m:f>
            <m:fPr>
              <m:ctrlPr>
                <w:rPr>
                  <w:rFonts w:ascii="Cambria Math" w:hAnsi="Cambria Math"/>
                  <w:i/>
                  <w:color w:val="000000" w:themeColor="text1"/>
                  <w:sz w:val="22"/>
                  <w:szCs w:val="22"/>
                </w:rPr>
              </m:ctrlPr>
            </m:fPr>
            <m:num>
              <m:d>
                <m:dPr>
                  <m:ctrlPr>
                    <w:rPr>
                      <w:rFonts w:ascii="Cambria Math" w:hAnsi="Cambria Math"/>
                      <w:i/>
                      <w:color w:val="000000" w:themeColor="text1"/>
                      <w:sz w:val="22"/>
                      <w:szCs w:val="22"/>
                    </w:rPr>
                  </m:ctrlPr>
                </m:dPr>
                <m:e>
                  <m:r>
                    <w:rPr>
                      <w:rFonts w:ascii="Cambria Math" w:hAnsi="Cambria Math"/>
                      <w:color w:val="000000" w:themeColor="text1"/>
                      <w:sz w:val="22"/>
                      <w:szCs w:val="22"/>
                    </w:rPr>
                    <m:t>H+M</m:t>
                  </m:r>
                </m:e>
              </m:d>
              <m:d>
                <m:dPr>
                  <m:ctrlPr>
                    <w:rPr>
                      <w:rFonts w:ascii="Cambria Math" w:hAnsi="Cambria Math"/>
                      <w:i/>
                      <w:color w:val="000000" w:themeColor="text1"/>
                      <w:sz w:val="22"/>
                      <w:szCs w:val="22"/>
                    </w:rPr>
                  </m:ctrlPr>
                </m:dPr>
                <m:e>
                  <m:r>
                    <w:rPr>
                      <w:rFonts w:ascii="Cambria Math" w:hAnsi="Cambria Math"/>
                      <w:color w:val="000000" w:themeColor="text1"/>
                      <w:sz w:val="22"/>
                      <w:szCs w:val="22"/>
                    </w:rPr>
                    <m:t>H+F</m:t>
                  </m:r>
                </m:e>
              </m:d>
              <m:r>
                <w:rPr>
                  <w:rFonts w:ascii="Cambria Math" w:hAnsi="Cambria Math"/>
                  <w:color w:val="000000" w:themeColor="text1"/>
                  <w:sz w:val="22"/>
                  <w:szCs w:val="22"/>
                </w:rPr>
                <m:t>+</m:t>
              </m:r>
              <m:d>
                <m:dPr>
                  <m:ctrlPr>
                    <w:rPr>
                      <w:rFonts w:ascii="Cambria Math" w:hAnsi="Cambria Math"/>
                      <w:i/>
                      <w:color w:val="000000" w:themeColor="text1"/>
                      <w:sz w:val="22"/>
                      <w:szCs w:val="22"/>
                    </w:rPr>
                  </m:ctrlPr>
                </m:dPr>
                <m:e>
                  <m:r>
                    <w:rPr>
                      <w:rFonts w:ascii="Cambria Math" w:hAnsi="Cambria Math"/>
                      <w:color w:val="000000" w:themeColor="text1"/>
                      <w:sz w:val="22"/>
                      <w:szCs w:val="22"/>
                    </w:rPr>
                    <m:t>M+N</m:t>
                  </m:r>
                </m:e>
              </m:d>
              <m:d>
                <m:dPr>
                  <m:ctrlPr>
                    <w:rPr>
                      <w:rFonts w:ascii="Cambria Math" w:hAnsi="Cambria Math"/>
                      <w:i/>
                      <w:color w:val="000000" w:themeColor="text1"/>
                      <w:sz w:val="22"/>
                      <w:szCs w:val="22"/>
                    </w:rPr>
                  </m:ctrlPr>
                </m:dPr>
                <m:e>
                  <m:r>
                    <w:rPr>
                      <w:rFonts w:ascii="Cambria Math" w:hAnsi="Cambria Math"/>
                      <w:color w:val="000000" w:themeColor="text1"/>
                      <w:sz w:val="22"/>
                      <w:szCs w:val="22"/>
                    </w:rPr>
                    <m:t>F+N</m:t>
                  </m:r>
                </m:e>
              </m:d>
            </m:num>
            <m:den>
              <m:d>
                <m:dPr>
                  <m:ctrlPr>
                    <w:rPr>
                      <w:rFonts w:ascii="Cambria Math" w:hAnsi="Cambria Math"/>
                      <w:i/>
                      <w:color w:val="000000" w:themeColor="text1"/>
                      <w:sz w:val="22"/>
                      <w:szCs w:val="22"/>
                    </w:rPr>
                  </m:ctrlPr>
                </m:dPr>
                <m:e>
                  <m:r>
                    <w:rPr>
                      <w:rFonts w:ascii="Cambria Math" w:hAnsi="Cambria Math"/>
                      <w:color w:val="000000" w:themeColor="text1"/>
                      <w:sz w:val="22"/>
                      <w:szCs w:val="22"/>
                    </w:rPr>
                    <m:t>H+M+F+N</m:t>
                  </m:r>
                </m:e>
              </m:d>
            </m:den>
          </m:f>
        </m:oMath>
      </m:oMathPara>
    </w:p>
    <w:p w:rsidR="008C6701" w:rsidRPr="00952C02" w:rsidRDefault="008C6701"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 xml:space="preserve">It should be noted that </w:t>
      </w:r>
      <w:r w:rsidR="0057317E" w:rsidRPr="00952C02">
        <w:rPr>
          <w:rFonts w:ascii="Times New Roman" w:eastAsiaTheme="minorEastAsia" w:hAnsi="Times New Roman" w:cs="Times New Roman"/>
          <w:sz w:val="24"/>
          <w:szCs w:val="24"/>
        </w:rPr>
        <w:t>most of the northern</w:t>
      </w:r>
      <w:r w:rsidRPr="00952C02">
        <w:rPr>
          <w:rFonts w:ascii="Times New Roman" w:eastAsiaTheme="minorEastAsia" w:hAnsi="Times New Roman" w:cs="Times New Roman"/>
          <w:sz w:val="24"/>
          <w:szCs w:val="24"/>
        </w:rPr>
        <w:t xml:space="preserve"> portion of the DEVS-FIRE grid for this case would not </w:t>
      </w:r>
      <w:r w:rsidR="0057317E" w:rsidRPr="00952C02">
        <w:rPr>
          <w:rFonts w:ascii="Times New Roman" w:eastAsiaTheme="minorEastAsia" w:hAnsi="Times New Roman" w:cs="Times New Roman"/>
          <w:sz w:val="24"/>
          <w:szCs w:val="24"/>
        </w:rPr>
        <w:t xml:space="preserve">have </w:t>
      </w:r>
      <w:r w:rsidRPr="00952C02">
        <w:rPr>
          <w:rFonts w:ascii="Times New Roman" w:eastAsiaTheme="minorEastAsia" w:hAnsi="Times New Roman" w:cs="Times New Roman"/>
          <w:sz w:val="24"/>
          <w:szCs w:val="24"/>
        </w:rPr>
        <w:t>be</w:t>
      </w:r>
      <w:r w:rsidR="0057317E" w:rsidRPr="00952C02">
        <w:rPr>
          <w:rFonts w:ascii="Times New Roman" w:eastAsiaTheme="minorEastAsia" w:hAnsi="Times New Roman" w:cs="Times New Roman"/>
          <w:sz w:val="24"/>
          <w:szCs w:val="24"/>
        </w:rPr>
        <w:t>en</w:t>
      </w:r>
      <w:r w:rsidRPr="00952C02">
        <w:rPr>
          <w:rFonts w:ascii="Times New Roman" w:eastAsiaTheme="minorEastAsia" w:hAnsi="Times New Roman" w:cs="Times New Roman"/>
          <w:sz w:val="24"/>
          <w:szCs w:val="24"/>
        </w:rPr>
        <w:t xml:space="preserve"> forecasted to burn on Day 5 under any circumstances, either because it was marked as burned on previous days or </w:t>
      </w:r>
      <w:r w:rsidR="0057317E" w:rsidRPr="00952C02">
        <w:rPr>
          <w:rFonts w:ascii="Times New Roman" w:eastAsiaTheme="minorEastAsia" w:hAnsi="Times New Roman" w:cs="Times New Roman"/>
          <w:sz w:val="24"/>
          <w:szCs w:val="24"/>
        </w:rPr>
        <w:t>simply because the general northerly wind throughout the day made substantial spread in that direction highly unlikely</w:t>
      </w:r>
      <w:r w:rsidRPr="00952C02">
        <w:rPr>
          <w:rFonts w:ascii="Times New Roman" w:eastAsiaTheme="minorEastAsia" w:hAnsi="Times New Roman" w:cs="Times New Roman"/>
          <w:sz w:val="24"/>
          <w:szCs w:val="24"/>
        </w:rPr>
        <w:t>.  In order to</w:t>
      </w:r>
      <w:r w:rsidR="0057317E" w:rsidRPr="00952C02">
        <w:rPr>
          <w:rFonts w:ascii="Times New Roman" w:eastAsiaTheme="minorEastAsia" w:hAnsi="Times New Roman" w:cs="Times New Roman"/>
          <w:sz w:val="24"/>
          <w:szCs w:val="24"/>
        </w:rPr>
        <w:t xml:space="preserve"> mitigate contamination of the above metrics by a large number of correct point forecasts purely due to chance, the northern third of the grid was not included in the skill calculations.</w:t>
      </w:r>
      <w:r w:rsidRPr="00952C02">
        <w:rPr>
          <w:rFonts w:ascii="Times New Roman" w:eastAsiaTheme="minorEastAsia" w:hAnsi="Times New Roman" w:cs="Times New Roman"/>
          <w:sz w:val="24"/>
          <w:szCs w:val="24"/>
        </w:rPr>
        <w:t xml:space="preserve"> </w:t>
      </w:r>
    </w:p>
    <w:p w:rsidR="004B6839" w:rsidRPr="00952C02" w:rsidRDefault="001E320C" w:rsidP="00952C02">
      <w:pPr>
        <w:spacing w:line="480" w:lineRule="auto"/>
        <w:ind w:left="900" w:firstLine="540"/>
        <w:jc w:val="both"/>
        <w:rPr>
          <w:rFonts w:ascii="Times New Roman" w:eastAsiaTheme="minorEastAsia" w:hAnsi="Times New Roman" w:cs="Times New Roman"/>
          <w:sz w:val="24"/>
          <w:szCs w:val="24"/>
        </w:rPr>
      </w:pPr>
      <w:r w:rsidRPr="00952C02">
        <w:rPr>
          <w:rFonts w:ascii="Times New Roman" w:eastAsiaTheme="minorEastAsia" w:hAnsi="Times New Roman" w:cs="Times New Roman"/>
          <w:sz w:val="24"/>
          <w:szCs w:val="24"/>
        </w:rPr>
        <w:t>The wind speeds for the Moore Branch Fire were comparatively modest, with a maximum of 9.9 m s</w:t>
      </w:r>
      <w:r w:rsidRPr="00952C02">
        <w:rPr>
          <w:rFonts w:ascii="Times New Roman" w:eastAsiaTheme="minorEastAsia" w:hAnsi="Times New Roman" w:cs="Times New Roman"/>
          <w:sz w:val="24"/>
          <w:szCs w:val="24"/>
          <w:vertAlign w:val="superscript"/>
        </w:rPr>
        <w:t>-1</w:t>
      </w:r>
      <w:r w:rsidR="001E6173" w:rsidRPr="00952C02">
        <w:rPr>
          <w:rFonts w:ascii="Times New Roman" w:eastAsiaTheme="minorEastAsia" w:hAnsi="Times New Roman" w:cs="Times New Roman"/>
          <w:sz w:val="24"/>
          <w:szCs w:val="24"/>
        </w:rPr>
        <w:t xml:space="preserve"> observed at Kirbyville and generally much weaker winds </w:t>
      </w:r>
      <w:r w:rsidR="001E6173" w:rsidRPr="00952C02">
        <w:rPr>
          <w:rFonts w:ascii="Times New Roman" w:eastAsiaTheme="minorEastAsia" w:hAnsi="Times New Roman" w:cs="Times New Roman"/>
          <w:sz w:val="24"/>
          <w:szCs w:val="24"/>
        </w:rPr>
        <w:lastRenderedPageBreak/>
        <w:t>indicated by th</w:t>
      </w:r>
      <w:r w:rsidR="00C91DC7">
        <w:rPr>
          <w:rFonts w:ascii="Times New Roman" w:eastAsiaTheme="minorEastAsia" w:hAnsi="Times New Roman" w:cs="Times New Roman"/>
          <w:sz w:val="24"/>
          <w:szCs w:val="24"/>
        </w:rPr>
        <w:t>e reanalysis data.  (See Table 5</w:t>
      </w:r>
      <w:r w:rsidR="001E6173" w:rsidRPr="00952C02">
        <w:rPr>
          <w:rFonts w:ascii="Times New Roman" w:eastAsiaTheme="minorEastAsia" w:hAnsi="Times New Roman" w:cs="Times New Roman"/>
          <w:sz w:val="24"/>
          <w:szCs w:val="24"/>
        </w:rPr>
        <w:t xml:space="preserve">.)  The Rock House case was selected in part because it occurred in a much more dynamic environment, with </w:t>
      </w:r>
      <w:r w:rsidR="004B6839" w:rsidRPr="00952C02">
        <w:rPr>
          <w:rFonts w:ascii="Times New Roman" w:eastAsiaTheme="minorEastAsia" w:hAnsi="Times New Roman" w:cs="Times New Roman"/>
          <w:sz w:val="24"/>
          <w:szCs w:val="24"/>
        </w:rPr>
        <w:t>sustained winds near 15 m s</w:t>
      </w:r>
      <w:r w:rsidR="004B6839" w:rsidRPr="00952C02">
        <w:rPr>
          <w:rFonts w:ascii="Times New Roman" w:eastAsiaTheme="minorEastAsia" w:hAnsi="Times New Roman" w:cs="Times New Roman"/>
          <w:sz w:val="24"/>
          <w:szCs w:val="24"/>
          <w:vertAlign w:val="superscript"/>
        </w:rPr>
        <w:t>-1</w:t>
      </w:r>
      <w:r w:rsidR="004B6839" w:rsidRPr="00952C02">
        <w:rPr>
          <w:rFonts w:ascii="Times New Roman" w:eastAsiaTheme="minorEastAsia" w:hAnsi="Times New Roman" w:cs="Times New Roman"/>
          <w:sz w:val="24"/>
          <w:szCs w:val="24"/>
        </w:rPr>
        <w:t xml:space="preserve"> and gusts up to 25 m s</w:t>
      </w:r>
      <w:r w:rsidR="004B6839" w:rsidRPr="00952C02">
        <w:rPr>
          <w:rFonts w:ascii="Times New Roman" w:eastAsiaTheme="minorEastAsia" w:hAnsi="Times New Roman" w:cs="Times New Roman"/>
          <w:sz w:val="24"/>
          <w:szCs w:val="24"/>
          <w:vertAlign w:val="superscript"/>
        </w:rPr>
        <w:t xml:space="preserve">-1 </w:t>
      </w:r>
      <w:r w:rsidR="004B6839" w:rsidRPr="00952C02">
        <w:rPr>
          <w:rFonts w:ascii="Times New Roman" w:eastAsiaTheme="minorEastAsia" w:hAnsi="Times New Roman" w:cs="Times New Roman"/>
          <w:sz w:val="24"/>
          <w:szCs w:val="24"/>
        </w:rPr>
        <w:t xml:space="preserve">observed in the hours immediately following ignition.  Furthermore, a previous set of uncoupled FARSITE </w:t>
      </w:r>
      <w:r w:rsidR="000E52C6" w:rsidRPr="00952C02">
        <w:rPr>
          <w:rFonts w:ascii="Times New Roman" w:eastAsiaTheme="minorEastAsia" w:hAnsi="Times New Roman" w:cs="Times New Roman"/>
          <w:sz w:val="24"/>
          <w:szCs w:val="24"/>
        </w:rPr>
        <w:t>simulations</w:t>
      </w:r>
      <w:r w:rsidR="004B6839" w:rsidRPr="00952C02">
        <w:rPr>
          <w:rFonts w:ascii="Times New Roman" w:eastAsiaTheme="minorEastAsia" w:hAnsi="Times New Roman" w:cs="Times New Roman"/>
          <w:sz w:val="24"/>
          <w:szCs w:val="24"/>
        </w:rPr>
        <w:t xml:space="preserve"> substantially underpredicted the initial fire spread </w:t>
      </w:r>
      <w:r w:rsidR="000E52C6" w:rsidRPr="00952C02">
        <w:rPr>
          <w:rFonts w:ascii="Times New Roman" w:eastAsiaTheme="minorEastAsia" w:hAnsi="Times New Roman" w:cs="Times New Roman"/>
          <w:sz w:val="24"/>
          <w:szCs w:val="24"/>
        </w:rPr>
        <w:t xml:space="preserve">for this case </w:t>
      </w:r>
      <w:r w:rsidR="004B6839" w:rsidRPr="00952C02">
        <w:rPr>
          <w:rFonts w:ascii="Times New Roman" w:eastAsiaTheme="minorEastAsia" w:hAnsi="Times New Roman" w:cs="Times New Roman"/>
          <w:sz w:val="24"/>
          <w:szCs w:val="24"/>
        </w:rPr>
        <w:t>(</w:t>
      </w:r>
      <w:r w:rsidR="005A6DE1" w:rsidRPr="00952C02">
        <w:rPr>
          <w:rFonts w:ascii="Times New Roman" w:eastAsiaTheme="minorEastAsia" w:hAnsi="Times New Roman" w:cs="Times New Roman"/>
          <w:sz w:val="24"/>
          <w:szCs w:val="24"/>
        </w:rPr>
        <w:t>described in Martin</w:t>
      </w:r>
      <w:r w:rsidR="00935A3B">
        <w:rPr>
          <w:rFonts w:ascii="Times New Roman" w:eastAsiaTheme="minorEastAsia" w:hAnsi="Times New Roman" w:cs="Times New Roman"/>
          <w:sz w:val="24"/>
          <w:szCs w:val="24"/>
        </w:rPr>
        <w:t>,</w:t>
      </w:r>
      <w:r w:rsidR="005A6DE1" w:rsidRPr="00952C02">
        <w:rPr>
          <w:rFonts w:ascii="Times New Roman" w:eastAsiaTheme="minorEastAsia" w:hAnsi="Times New Roman" w:cs="Times New Roman"/>
          <w:sz w:val="24"/>
          <w:szCs w:val="24"/>
        </w:rPr>
        <w:t xml:space="preserve"> 2011; </w:t>
      </w:r>
      <w:r w:rsidR="00E95E2E" w:rsidRPr="00952C02">
        <w:rPr>
          <w:rFonts w:ascii="Times New Roman" w:eastAsiaTheme="minorEastAsia" w:hAnsi="Times New Roman" w:cs="Times New Roman"/>
          <w:sz w:val="24"/>
          <w:szCs w:val="24"/>
        </w:rPr>
        <w:t>see Fig. 23</w:t>
      </w:r>
      <w:r w:rsidR="004B6839" w:rsidRPr="00952C02">
        <w:rPr>
          <w:rFonts w:ascii="Times New Roman" w:eastAsiaTheme="minorEastAsia" w:hAnsi="Times New Roman" w:cs="Times New Roman"/>
          <w:sz w:val="24"/>
          <w:szCs w:val="24"/>
        </w:rPr>
        <w:t>), suggesting the possibility of significant improvement using a coupled method.</w:t>
      </w:r>
    </w:p>
    <w:p w:rsidR="004B6839" w:rsidRPr="00952C02" w:rsidRDefault="00C91DC7" w:rsidP="00952C02">
      <w:pPr>
        <w:ind w:left="900"/>
        <w:jc w:val="both"/>
        <w:rPr>
          <w:rFonts w:ascii="Times New Roman" w:eastAsiaTheme="minorEastAsia" w:hAnsi="Times New Roman" w:cs="Times New Roman"/>
          <w:b/>
          <w:sz w:val="24"/>
          <w:szCs w:val="24"/>
        </w:rPr>
      </w:pPr>
      <w:r>
        <w:rPr>
          <w:rFonts w:ascii="Times New Roman" w:eastAsiaTheme="minorEastAsia" w:hAnsi="Times New Roman" w:cs="Times New Roman"/>
          <w:b/>
          <w:sz w:val="24"/>
          <w:szCs w:val="24"/>
        </w:rPr>
        <w:t>Table 5</w:t>
      </w:r>
      <w:r w:rsidR="004B6839" w:rsidRPr="00952C02">
        <w:rPr>
          <w:rFonts w:ascii="Times New Roman" w:eastAsiaTheme="minorEastAsia" w:hAnsi="Times New Roman" w:cs="Times New Roman"/>
          <w:b/>
          <w:sz w:val="24"/>
          <w:szCs w:val="24"/>
        </w:rPr>
        <w:t xml:space="preserve">: North American Regional Reanalysis surface wind speed and direction interpolated </w:t>
      </w:r>
      <w:r w:rsidR="005973FC" w:rsidRPr="00952C02">
        <w:rPr>
          <w:rFonts w:ascii="Times New Roman" w:eastAsiaTheme="minorEastAsia" w:hAnsi="Times New Roman" w:cs="Times New Roman"/>
          <w:b/>
          <w:sz w:val="24"/>
          <w:szCs w:val="24"/>
        </w:rPr>
        <w:t xml:space="preserve">to the location of the Moore Branch Fire on 5 September 2000 </w:t>
      </w:r>
    </w:p>
    <w:tbl>
      <w:tblPr>
        <w:tblStyle w:val="TableGrid"/>
        <w:tblW w:w="0" w:type="auto"/>
        <w:tblInd w:w="1818" w:type="dxa"/>
        <w:tblLook w:val="04A0" w:firstRow="1" w:lastRow="0" w:firstColumn="1" w:lastColumn="0" w:noHBand="0" w:noVBand="1"/>
      </w:tblPr>
      <w:tblGrid>
        <w:gridCol w:w="1943"/>
        <w:gridCol w:w="2430"/>
        <w:gridCol w:w="2467"/>
      </w:tblGrid>
      <w:tr w:rsidR="004B6839" w:rsidRPr="007D0BE5" w:rsidTr="00B65ED9">
        <w:tc>
          <w:tcPr>
            <w:tcW w:w="1943" w:type="dxa"/>
            <w:tcBorders>
              <w:top w:val="nil"/>
              <w:left w:val="nil"/>
            </w:tcBorders>
            <w:vAlign w:val="center"/>
          </w:tcPr>
          <w:p w:rsidR="004B6839" w:rsidRPr="00D91F25" w:rsidRDefault="004B6839" w:rsidP="00A65BBF">
            <w:pPr>
              <w:jc w:val="center"/>
              <w:rPr>
                <w:b/>
                <w:sz w:val="20"/>
                <w:szCs w:val="20"/>
              </w:rPr>
            </w:pPr>
            <w:r w:rsidRPr="00D91F25">
              <w:rPr>
                <w:b/>
                <w:sz w:val="20"/>
                <w:szCs w:val="20"/>
              </w:rPr>
              <w:t>Time (CDT)</w:t>
            </w:r>
          </w:p>
        </w:tc>
        <w:tc>
          <w:tcPr>
            <w:tcW w:w="2430" w:type="dxa"/>
            <w:tcBorders>
              <w:top w:val="nil"/>
              <w:left w:val="nil"/>
            </w:tcBorders>
            <w:vAlign w:val="center"/>
          </w:tcPr>
          <w:p w:rsidR="004B6839" w:rsidRPr="00D91F25" w:rsidRDefault="004B6839" w:rsidP="00A65BBF">
            <w:pPr>
              <w:jc w:val="center"/>
              <w:rPr>
                <w:b/>
                <w:sz w:val="20"/>
                <w:szCs w:val="20"/>
              </w:rPr>
            </w:pPr>
            <w:r w:rsidRPr="00D91F25">
              <w:rPr>
                <w:b/>
                <w:sz w:val="20"/>
                <w:szCs w:val="20"/>
              </w:rPr>
              <w:t>Wind Speed (m s</w:t>
            </w:r>
            <w:r w:rsidRPr="00D91F25">
              <w:rPr>
                <w:b/>
                <w:sz w:val="20"/>
                <w:szCs w:val="20"/>
                <w:vertAlign w:val="superscript"/>
              </w:rPr>
              <w:t>-1</w:t>
            </w:r>
            <w:r w:rsidRPr="00D91F25">
              <w:rPr>
                <w:b/>
                <w:sz w:val="20"/>
                <w:szCs w:val="20"/>
              </w:rPr>
              <w:t>)</w:t>
            </w:r>
          </w:p>
        </w:tc>
        <w:tc>
          <w:tcPr>
            <w:tcW w:w="2467" w:type="dxa"/>
            <w:tcBorders>
              <w:top w:val="nil"/>
            </w:tcBorders>
            <w:vAlign w:val="center"/>
          </w:tcPr>
          <w:p w:rsidR="004B6839" w:rsidRPr="00D91F25" w:rsidRDefault="004B6839" w:rsidP="00A65BBF">
            <w:pPr>
              <w:tabs>
                <w:tab w:val="left" w:pos="648"/>
              </w:tabs>
              <w:jc w:val="center"/>
              <w:rPr>
                <w:b/>
                <w:sz w:val="20"/>
                <w:szCs w:val="20"/>
              </w:rPr>
            </w:pPr>
            <w:r w:rsidRPr="00D91F25">
              <w:rPr>
                <w:b/>
                <w:sz w:val="20"/>
                <w:szCs w:val="20"/>
              </w:rPr>
              <w:t>Wind Direction (</w:t>
            </w:r>
            <w:r w:rsidRPr="00D91F25">
              <w:rPr>
                <w:rFonts w:cstheme="minorHAnsi"/>
                <w:b/>
                <w:sz w:val="20"/>
                <w:szCs w:val="20"/>
              </w:rPr>
              <w:t>degrees</w:t>
            </w:r>
            <w:r w:rsidRPr="00D91F25">
              <w:rPr>
                <w:b/>
                <w:sz w:val="20"/>
                <w:szCs w:val="20"/>
              </w:rPr>
              <w:t>)</w:t>
            </w:r>
          </w:p>
        </w:tc>
      </w:tr>
      <w:tr w:rsidR="004B6839" w:rsidRPr="00664B62" w:rsidTr="00952C02">
        <w:trPr>
          <w:trHeight w:val="314"/>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12:00 a.m.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0.188</w:t>
            </w:r>
          </w:p>
        </w:tc>
        <w:tc>
          <w:tcPr>
            <w:tcW w:w="2467" w:type="dxa"/>
            <w:vAlign w:val="center"/>
          </w:tcPr>
          <w:p w:rsidR="004B6839" w:rsidRPr="00D91F25" w:rsidRDefault="004B6839" w:rsidP="00A65BBF">
            <w:pPr>
              <w:jc w:val="center"/>
              <w:rPr>
                <w:sz w:val="20"/>
                <w:szCs w:val="20"/>
              </w:rPr>
            </w:pPr>
            <w:r w:rsidRPr="00D91F25">
              <w:rPr>
                <w:sz w:val="20"/>
                <w:szCs w:val="20"/>
              </w:rPr>
              <w:t>105</w:t>
            </w:r>
          </w:p>
        </w:tc>
      </w:tr>
      <w:tr w:rsidR="004B6839" w:rsidRPr="00664B62" w:rsidTr="00952C02">
        <w:trPr>
          <w:trHeight w:val="350"/>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3:00 a.m.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1.835</w:t>
            </w:r>
          </w:p>
        </w:tc>
        <w:tc>
          <w:tcPr>
            <w:tcW w:w="2467" w:type="dxa"/>
            <w:vAlign w:val="center"/>
          </w:tcPr>
          <w:p w:rsidR="004B6839" w:rsidRPr="00D91F25" w:rsidRDefault="004B6839" w:rsidP="00A65BBF">
            <w:pPr>
              <w:jc w:val="center"/>
              <w:rPr>
                <w:sz w:val="20"/>
                <w:szCs w:val="20"/>
              </w:rPr>
            </w:pPr>
            <w:r w:rsidRPr="00D91F25">
              <w:rPr>
                <w:sz w:val="20"/>
                <w:szCs w:val="20"/>
              </w:rPr>
              <w:t>22</w:t>
            </w:r>
          </w:p>
        </w:tc>
      </w:tr>
      <w:tr w:rsidR="004B6839" w:rsidRPr="00664B62" w:rsidTr="00952C02">
        <w:trPr>
          <w:trHeight w:val="350"/>
        </w:trPr>
        <w:tc>
          <w:tcPr>
            <w:tcW w:w="1943" w:type="dxa"/>
            <w:tcBorders>
              <w:left w:val="nil"/>
            </w:tcBorders>
            <w:vAlign w:val="center"/>
          </w:tcPr>
          <w:p w:rsidR="004B6839" w:rsidRPr="00D91F25" w:rsidRDefault="004B6839" w:rsidP="00A65BBF">
            <w:pPr>
              <w:tabs>
                <w:tab w:val="left" w:pos="1"/>
              </w:tabs>
              <w:jc w:val="center"/>
              <w:rPr>
                <w:sz w:val="20"/>
                <w:szCs w:val="20"/>
              </w:rPr>
            </w:pPr>
            <w:r w:rsidRPr="00D91F25">
              <w:rPr>
                <w:sz w:val="20"/>
                <w:szCs w:val="20"/>
              </w:rPr>
              <w:t>6:00 a.m.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2.135</w:t>
            </w:r>
          </w:p>
        </w:tc>
        <w:tc>
          <w:tcPr>
            <w:tcW w:w="2467" w:type="dxa"/>
            <w:vAlign w:val="center"/>
          </w:tcPr>
          <w:p w:rsidR="004B6839" w:rsidRPr="00D91F25" w:rsidRDefault="004B6839" w:rsidP="00A65BBF">
            <w:pPr>
              <w:ind w:left="-18"/>
              <w:jc w:val="center"/>
              <w:rPr>
                <w:sz w:val="20"/>
                <w:szCs w:val="20"/>
              </w:rPr>
            </w:pPr>
            <w:r w:rsidRPr="00D91F25">
              <w:rPr>
                <w:sz w:val="20"/>
                <w:szCs w:val="20"/>
              </w:rPr>
              <w:t>29</w:t>
            </w:r>
          </w:p>
        </w:tc>
      </w:tr>
      <w:tr w:rsidR="004B6839" w:rsidRPr="00664B62" w:rsidTr="00952C02">
        <w:trPr>
          <w:trHeight w:val="350"/>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9:00 a.m.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5.569</w:t>
            </w:r>
          </w:p>
        </w:tc>
        <w:tc>
          <w:tcPr>
            <w:tcW w:w="2467" w:type="dxa"/>
            <w:vAlign w:val="center"/>
          </w:tcPr>
          <w:p w:rsidR="004B6839" w:rsidRPr="00D91F25" w:rsidRDefault="004B6839" w:rsidP="00A65BBF">
            <w:pPr>
              <w:jc w:val="center"/>
              <w:rPr>
                <w:sz w:val="20"/>
                <w:szCs w:val="20"/>
              </w:rPr>
            </w:pPr>
            <w:r w:rsidRPr="00D91F25">
              <w:rPr>
                <w:sz w:val="20"/>
                <w:szCs w:val="20"/>
              </w:rPr>
              <w:t>42</w:t>
            </w:r>
          </w:p>
        </w:tc>
      </w:tr>
      <w:tr w:rsidR="004B6839" w:rsidRPr="00664B62" w:rsidTr="00952C02">
        <w:trPr>
          <w:trHeight w:val="341"/>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12:00 p.m.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6.908</w:t>
            </w:r>
          </w:p>
        </w:tc>
        <w:tc>
          <w:tcPr>
            <w:tcW w:w="2467" w:type="dxa"/>
            <w:vAlign w:val="center"/>
          </w:tcPr>
          <w:p w:rsidR="004B6839" w:rsidRPr="00D91F25" w:rsidRDefault="004B6839" w:rsidP="00A65BBF">
            <w:pPr>
              <w:jc w:val="center"/>
              <w:rPr>
                <w:sz w:val="20"/>
                <w:szCs w:val="20"/>
              </w:rPr>
            </w:pPr>
            <w:r w:rsidRPr="00D91F25">
              <w:rPr>
                <w:sz w:val="20"/>
                <w:szCs w:val="20"/>
              </w:rPr>
              <w:t>48</w:t>
            </w:r>
          </w:p>
        </w:tc>
      </w:tr>
      <w:tr w:rsidR="004B6839" w:rsidRPr="00664B62" w:rsidTr="00952C02">
        <w:trPr>
          <w:trHeight w:val="368"/>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3:00 p.m.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4.775</w:t>
            </w:r>
          </w:p>
        </w:tc>
        <w:tc>
          <w:tcPr>
            <w:tcW w:w="2467" w:type="dxa"/>
            <w:vAlign w:val="center"/>
          </w:tcPr>
          <w:p w:rsidR="004B6839" w:rsidRPr="00D91F25" w:rsidRDefault="004B6839" w:rsidP="00A65BBF">
            <w:pPr>
              <w:jc w:val="center"/>
              <w:rPr>
                <w:sz w:val="20"/>
                <w:szCs w:val="20"/>
              </w:rPr>
            </w:pPr>
            <w:r w:rsidRPr="00D91F25">
              <w:rPr>
                <w:sz w:val="20"/>
                <w:szCs w:val="20"/>
              </w:rPr>
              <w:t>49</w:t>
            </w:r>
          </w:p>
        </w:tc>
      </w:tr>
      <w:tr w:rsidR="004B6839" w:rsidRPr="00664B62" w:rsidTr="00952C02">
        <w:trPr>
          <w:trHeight w:val="341"/>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6:00 p.m.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1.386</w:t>
            </w:r>
          </w:p>
        </w:tc>
        <w:tc>
          <w:tcPr>
            <w:tcW w:w="2467" w:type="dxa"/>
            <w:vAlign w:val="center"/>
          </w:tcPr>
          <w:p w:rsidR="004B6839" w:rsidRPr="00D91F25" w:rsidRDefault="004B6839" w:rsidP="00A65BBF">
            <w:pPr>
              <w:ind w:left="-18"/>
              <w:jc w:val="center"/>
              <w:rPr>
                <w:sz w:val="20"/>
                <w:szCs w:val="20"/>
              </w:rPr>
            </w:pPr>
            <w:r w:rsidRPr="00D91F25">
              <w:rPr>
                <w:sz w:val="20"/>
                <w:szCs w:val="20"/>
              </w:rPr>
              <w:t>9</w:t>
            </w:r>
          </w:p>
        </w:tc>
      </w:tr>
      <w:tr w:rsidR="004B6839" w:rsidRPr="00664B62" w:rsidTr="00952C02">
        <w:trPr>
          <w:trHeight w:val="350"/>
        </w:trPr>
        <w:tc>
          <w:tcPr>
            <w:tcW w:w="1943" w:type="dxa"/>
            <w:tcBorders>
              <w:left w:val="nil"/>
            </w:tcBorders>
            <w:vAlign w:val="center"/>
          </w:tcPr>
          <w:p w:rsidR="004B6839" w:rsidRPr="00D91F25" w:rsidRDefault="004B6839" w:rsidP="00A65BBF">
            <w:pPr>
              <w:jc w:val="center"/>
              <w:rPr>
                <w:sz w:val="20"/>
                <w:szCs w:val="20"/>
              </w:rPr>
            </w:pPr>
            <w:r w:rsidRPr="00D91F25">
              <w:rPr>
                <w:sz w:val="20"/>
                <w:szCs w:val="20"/>
              </w:rPr>
              <w:t>9:00 p.m.</w:t>
            </w:r>
          </w:p>
        </w:tc>
        <w:tc>
          <w:tcPr>
            <w:tcW w:w="2430" w:type="dxa"/>
            <w:tcBorders>
              <w:left w:val="nil"/>
            </w:tcBorders>
            <w:vAlign w:val="center"/>
          </w:tcPr>
          <w:p w:rsidR="004B6839" w:rsidRPr="00D91F25" w:rsidRDefault="004B6839" w:rsidP="00A65BBF">
            <w:pPr>
              <w:jc w:val="center"/>
              <w:rPr>
                <w:sz w:val="20"/>
                <w:szCs w:val="20"/>
              </w:rPr>
            </w:pPr>
            <w:r w:rsidRPr="00D91F25">
              <w:rPr>
                <w:sz w:val="20"/>
                <w:szCs w:val="20"/>
              </w:rPr>
              <w:t>2.48</w:t>
            </w:r>
          </w:p>
        </w:tc>
        <w:tc>
          <w:tcPr>
            <w:tcW w:w="2467" w:type="dxa"/>
            <w:vAlign w:val="center"/>
          </w:tcPr>
          <w:p w:rsidR="004B6839" w:rsidRPr="00D91F25" w:rsidRDefault="004B6839" w:rsidP="00A65BBF">
            <w:pPr>
              <w:jc w:val="center"/>
              <w:rPr>
                <w:sz w:val="20"/>
                <w:szCs w:val="20"/>
              </w:rPr>
            </w:pPr>
            <w:r w:rsidRPr="00D91F25">
              <w:rPr>
                <w:sz w:val="20"/>
                <w:szCs w:val="20"/>
              </w:rPr>
              <w:t>16</w:t>
            </w:r>
          </w:p>
        </w:tc>
      </w:tr>
    </w:tbl>
    <w:p w:rsidR="001E320C" w:rsidRDefault="001E320C" w:rsidP="00BA7713">
      <w:pPr>
        <w:spacing w:line="480" w:lineRule="auto"/>
        <w:ind w:left="900"/>
        <w:jc w:val="center"/>
        <w:rPr>
          <w:rFonts w:eastAsiaTheme="minorEastAsia" w:cstheme="minorHAnsi"/>
        </w:rPr>
      </w:pPr>
    </w:p>
    <w:p w:rsidR="00BA7713" w:rsidRDefault="00BA7713" w:rsidP="00BA7713">
      <w:pPr>
        <w:spacing w:line="480" w:lineRule="auto"/>
        <w:ind w:left="900" w:firstLine="540"/>
        <w:jc w:val="both"/>
        <w:rPr>
          <w:rFonts w:ascii="Times New Roman" w:eastAsiaTheme="minorEastAsia" w:hAnsi="Times New Roman" w:cs="Times New Roman"/>
          <w:sz w:val="24"/>
          <w:szCs w:val="24"/>
        </w:rPr>
      </w:pPr>
      <w:r w:rsidRPr="00261DAB">
        <w:rPr>
          <w:rFonts w:ascii="Times New Roman" w:eastAsiaTheme="minorEastAsia" w:hAnsi="Times New Roman" w:cs="Times New Roman"/>
          <w:sz w:val="24"/>
          <w:szCs w:val="24"/>
        </w:rPr>
        <w:t xml:space="preserve">Examination of the Rock House case was also motivated by the data limitations of the Moore Branch case.  Whereas hourly </w:t>
      </w:r>
      <w:r w:rsidRPr="00261DAB">
        <w:rPr>
          <w:rFonts w:ascii="Times New Roman" w:eastAsiaTheme="minorEastAsia" w:hAnsi="Times New Roman" w:cs="Times New Roman"/>
          <w:i/>
          <w:sz w:val="24"/>
          <w:szCs w:val="24"/>
        </w:rPr>
        <w:t>in situ</w:t>
      </w:r>
      <w:r w:rsidRPr="00261DAB">
        <w:rPr>
          <w:rFonts w:ascii="Times New Roman" w:eastAsiaTheme="minorEastAsia" w:hAnsi="Times New Roman" w:cs="Times New Roman"/>
          <w:sz w:val="24"/>
          <w:szCs w:val="24"/>
        </w:rPr>
        <w:t xml:space="preserve"> weather observations were not available near the Moore Branch Fire, the Rock House Fire ignited only a few km south-southwest of the Marfa, TX ASOS station.  Furthermore, only 32 km reanalysis data were available for the Moore Branch boundary conditions, whereas a 12 km operational NAM analysis was available for the Rock House boundary conditions at essentially the time of ignition (near 1800 UTC).  Finally, the firefighting activities and vigorous initial spread of the Rock House Fire were documented more thoroughly, with the burn area outlined at 6-hour intervals.  Therefore, coupled and uncoupled </w:t>
      </w:r>
      <w:r w:rsidRPr="00261DAB">
        <w:rPr>
          <w:rFonts w:ascii="Times New Roman" w:eastAsiaTheme="minorEastAsia" w:hAnsi="Times New Roman" w:cs="Times New Roman"/>
          <w:sz w:val="24"/>
          <w:szCs w:val="24"/>
        </w:rPr>
        <w:lastRenderedPageBreak/>
        <w:t>simulations of the first 12 hours of the Rock House fire were performed using the fully-discrete version of DEVS-FIRE with fuel and terrain mapped from Texas Forest Service survey data to a 30 m grid as before.  (The quasi-discrete version of DEVS-FIRE was not tested here due to limited computational resources and the evaluation of the fully-discrete results detailed in the next chapter.)</w:t>
      </w:r>
    </w:p>
    <w:p w:rsidR="00BA7713" w:rsidRPr="004B6839" w:rsidRDefault="00BA7713" w:rsidP="00BA7713">
      <w:pPr>
        <w:spacing w:line="480" w:lineRule="auto"/>
        <w:ind w:left="900" w:firstLine="540"/>
        <w:jc w:val="both"/>
        <w:rPr>
          <w:rFonts w:eastAsiaTheme="minorEastAsia" w:cstheme="minorHAnsi"/>
        </w:rPr>
      </w:pPr>
    </w:p>
    <w:p w:rsidR="005A6DE1" w:rsidRDefault="005A6DE1" w:rsidP="00361680">
      <w:pPr>
        <w:keepNext/>
        <w:spacing w:after="0" w:line="240" w:lineRule="auto"/>
        <w:ind w:left="907"/>
        <w:jc w:val="center"/>
      </w:pPr>
      <w:r>
        <w:rPr>
          <w:noProof/>
        </w:rPr>
        <w:drawing>
          <wp:inline distT="0" distB="0" distL="0" distR="0" wp14:anchorId="31A403B7" wp14:editId="7C2F4D95">
            <wp:extent cx="4171553" cy="3634064"/>
            <wp:effectExtent l="0" t="0" r="635" b="5080"/>
            <wp:docPr id="16" name="Picture 5" descr="Rock40_mxG30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Rock40_mxG30min.jpg"/>
                    <pic:cNvPicPr/>
                  </pic:nvPicPr>
                  <pic:blipFill>
                    <a:blip r:embed="rId39" cstate="print"/>
                    <a:stretch>
                      <a:fillRect/>
                    </a:stretch>
                  </pic:blipFill>
                  <pic:spPr>
                    <a:xfrm>
                      <a:off x="0" y="0"/>
                      <a:ext cx="4171553" cy="3634064"/>
                    </a:xfrm>
                    <a:prstGeom prst="rect">
                      <a:avLst/>
                    </a:prstGeom>
                  </pic:spPr>
                </pic:pic>
              </a:graphicData>
            </a:graphic>
          </wp:inline>
        </w:drawing>
      </w:r>
    </w:p>
    <w:p w:rsidR="00361680" w:rsidRDefault="00361680" w:rsidP="00361680">
      <w:pPr>
        <w:keepNext/>
        <w:spacing w:after="0" w:line="240" w:lineRule="auto"/>
        <w:ind w:left="907"/>
        <w:jc w:val="center"/>
      </w:pPr>
    </w:p>
    <w:p w:rsidR="000E52C6" w:rsidRPr="00261DAB" w:rsidRDefault="005A6DE1" w:rsidP="00261DAB">
      <w:pPr>
        <w:pStyle w:val="Caption"/>
        <w:ind w:left="900"/>
        <w:jc w:val="both"/>
        <w:rPr>
          <w:rFonts w:ascii="Times New Roman" w:hAnsi="Times New Roman" w:cs="Times New Roman"/>
          <w:color w:val="000000" w:themeColor="text1"/>
          <w:sz w:val="24"/>
          <w:szCs w:val="24"/>
        </w:rPr>
      </w:pPr>
      <w:bookmarkStart w:id="45" w:name="_Toc385367303"/>
      <w:bookmarkStart w:id="46" w:name="_Toc386501305"/>
      <w:r w:rsidRPr="00261DAB">
        <w:rPr>
          <w:rFonts w:ascii="Times New Roman" w:hAnsi="Times New Roman" w:cs="Times New Roman"/>
          <w:color w:val="000000" w:themeColor="text1"/>
          <w:sz w:val="24"/>
          <w:szCs w:val="24"/>
        </w:rPr>
        <w:t xml:space="preserve">Figure </w:t>
      </w:r>
      <w:r w:rsidR="00050E52" w:rsidRPr="00261DAB">
        <w:rPr>
          <w:rFonts w:ascii="Times New Roman" w:hAnsi="Times New Roman" w:cs="Times New Roman"/>
          <w:color w:val="000000" w:themeColor="text1"/>
          <w:sz w:val="24"/>
          <w:szCs w:val="24"/>
        </w:rPr>
        <w:fldChar w:fldCharType="begin"/>
      </w:r>
      <w:r w:rsidRPr="00261DAB">
        <w:rPr>
          <w:rFonts w:ascii="Times New Roman" w:hAnsi="Times New Roman" w:cs="Times New Roman"/>
          <w:color w:val="000000" w:themeColor="text1"/>
          <w:sz w:val="24"/>
          <w:szCs w:val="24"/>
        </w:rPr>
        <w:instrText xml:space="preserve"> SEQ Figure \* ARABIC </w:instrText>
      </w:r>
      <w:r w:rsidR="00050E52" w:rsidRPr="00261DAB">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23</w:t>
      </w:r>
      <w:r w:rsidR="00050E52" w:rsidRPr="00261DAB">
        <w:rPr>
          <w:rFonts w:ascii="Times New Roman" w:hAnsi="Times New Roman" w:cs="Times New Roman"/>
          <w:color w:val="000000" w:themeColor="text1"/>
          <w:sz w:val="24"/>
          <w:szCs w:val="24"/>
        </w:rPr>
        <w:fldChar w:fldCharType="end"/>
      </w:r>
      <w:r w:rsidRPr="00261DAB">
        <w:rPr>
          <w:rFonts w:ascii="Times New Roman" w:hAnsi="Times New Roman" w:cs="Times New Roman"/>
          <w:color w:val="000000" w:themeColor="text1"/>
          <w:sz w:val="24"/>
          <w:szCs w:val="24"/>
        </w:rPr>
        <w:t xml:space="preserve">: Comparison between FARSITE simulated burn area (colored contours at hourly intervals) and actual burn area (grey shaded region) for the first six hours of the April 2011 Rock House Fire. </w:t>
      </w:r>
      <w:r w:rsidR="002302FF">
        <w:rPr>
          <w:rFonts w:ascii="Times New Roman" w:hAnsi="Times New Roman" w:cs="Times New Roman"/>
          <w:color w:val="000000" w:themeColor="text1"/>
          <w:sz w:val="24"/>
          <w:szCs w:val="24"/>
        </w:rPr>
        <w:t>Map extends roughly 40 km north-south and 48 km east-west.</w:t>
      </w:r>
      <w:r w:rsidRPr="00261DAB">
        <w:rPr>
          <w:rFonts w:ascii="Times New Roman" w:hAnsi="Times New Roman" w:cs="Times New Roman"/>
          <w:color w:val="000000" w:themeColor="text1"/>
          <w:sz w:val="24"/>
          <w:szCs w:val="24"/>
        </w:rPr>
        <w:t xml:space="preserve"> (from Martin 2011, p.5)</w:t>
      </w:r>
      <w:bookmarkEnd w:id="45"/>
      <w:bookmarkEnd w:id="46"/>
    </w:p>
    <w:p w:rsidR="00107E80" w:rsidRPr="00107E80" w:rsidRDefault="00107E80" w:rsidP="00107E80"/>
    <w:p w:rsidR="00967002" w:rsidRPr="00261DAB" w:rsidRDefault="00900978" w:rsidP="00261DAB">
      <w:pPr>
        <w:spacing w:line="480" w:lineRule="auto"/>
        <w:ind w:left="900" w:firstLine="540"/>
        <w:jc w:val="both"/>
        <w:rPr>
          <w:rFonts w:ascii="Times New Roman" w:eastAsiaTheme="minorEastAsia" w:hAnsi="Times New Roman" w:cs="Times New Roman"/>
          <w:sz w:val="24"/>
          <w:szCs w:val="24"/>
        </w:rPr>
      </w:pPr>
      <w:r w:rsidRPr="00261DAB">
        <w:rPr>
          <w:rFonts w:ascii="Times New Roman" w:eastAsiaTheme="minorEastAsia" w:hAnsi="Times New Roman" w:cs="Times New Roman"/>
          <w:sz w:val="24"/>
          <w:szCs w:val="24"/>
        </w:rPr>
        <w:t xml:space="preserve">   </w:t>
      </w:r>
      <w:r w:rsidR="00967002" w:rsidRPr="00261DAB">
        <w:rPr>
          <w:rFonts w:ascii="Times New Roman" w:eastAsiaTheme="minorEastAsia" w:hAnsi="Times New Roman" w:cs="Times New Roman"/>
          <w:sz w:val="24"/>
          <w:szCs w:val="24"/>
        </w:rPr>
        <w:t xml:space="preserve"> </w:t>
      </w:r>
    </w:p>
    <w:p w:rsidR="00261DAB" w:rsidRDefault="00261DAB">
      <w:pPr>
        <w:rPr>
          <w:b/>
        </w:rPr>
      </w:pPr>
      <w:r>
        <w:rPr>
          <w:b/>
        </w:rPr>
        <w:br w:type="page"/>
      </w:r>
    </w:p>
    <w:p w:rsidR="00907D65" w:rsidRPr="00B6422F" w:rsidRDefault="00907D65" w:rsidP="00B6422F">
      <w:pPr>
        <w:spacing w:line="480" w:lineRule="auto"/>
        <w:ind w:left="900"/>
        <w:jc w:val="center"/>
        <w:rPr>
          <w:rFonts w:ascii="Times New Roman" w:hAnsi="Times New Roman" w:cs="Times New Roman"/>
          <w:b/>
          <w:sz w:val="24"/>
          <w:szCs w:val="24"/>
        </w:rPr>
      </w:pPr>
      <w:r w:rsidRPr="00B6422F">
        <w:rPr>
          <w:rFonts w:ascii="Times New Roman" w:hAnsi="Times New Roman" w:cs="Times New Roman"/>
          <w:b/>
          <w:sz w:val="24"/>
          <w:szCs w:val="24"/>
        </w:rPr>
        <w:lastRenderedPageBreak/>
        <w:t>CHAPTER 4</w:t>
      </w:r>
    </w:p>
    <w:p w:rsidR="00907D65" w:rsidRPr="00B6422F" w:rsidRDefault="00907D65" w:rsidP="00B6422F">
      <w:pPr>
        <w:spacing w:line="480" w:lineRule="auto"/>
        <w:ind w:left="900"/>
        <w:jc w:val="center"/>
        <w:rPr>
          <w:rFonts w:ascii="Times New Roman" w:hAnsi="Times New Roman" w:cs="Times New Roman"/>
          <w:b/>
          <w:sz w:val="24"/>
          <w:szCs w:val="24"/>
        </w:rPr>
      </w:pPr>
      <w:r w:rsidRPr="00B6422F">
        <w:rPr>
          <w:rFonts w:ascii="Times New Roman" w:hAnsi="Times New Roman" w:cs="Times New Roman"/>
          <w:b/>
          <w:sz w:val="24"/>
          <w:szCs w:val="24"/>
        </w:rPr>
        <w:t>RESULTS AND DISCUSSION</w:t>
      </w:r>
    </w:p>
    <w:p w:rsidR="00361B61" w:rsidRPr="00B6422F" w:rsidRDefault="00415D79" w:rsidP="00B6422F">
      <w:pPr>
        <w:spacing w:line="480" w:lineRule="auto"/>
        <w:ind w:left="900"/>
        <w:jc w:val="both"/>
        <w:rPr>
          <w:rFonts w:ascii="Times New Roman" w:hAnsi="Times New Roman" w:cs="Times New Roman"/>
          <w:sz w:val="24"/>
          <w:szCs w:val="24"/>
        </w:rPr>
      </w:pPr>
      <w:r w:rsidRPr="00B6422F">
        <w:rPr>
          <w:rFonts w:ascii="Times New Roman" w:hAnsi="Times New Roman" w:cs="Times New Roman"/>
          <w:sz w:val="24"/>
          <w:szCs w:val="24"/>
        </w:rPr>
        <w:t>A. Uncoupled ARPS T</w:t>
      </w:r>
      <w:r w:rsidR="00361B61" w:rsidRPr="00B6422F">
        <w:rPr>
          <w:rFonts w:ascii="Times New Roman" w:hAnsi="Times New Roman" w:cs="Times New Roman"/>
          <w:sz w:val="24"/>
          <w:szCs w:val="24"/>
        </w:rPr>
        <w:t>ests</w:t>
      </w:r>
    </w:p>
    <w:p w:rsidR="00A843B6" w:rsidRDefault="00361B61" w:rsidP="00A843B6">
      <w:pPr>
        <w:spacing w:line="480" w:lineRule="auto"/>
        <w:ind w:left="900" w:firstLine="540"/>
        <w:jc w:val="both"/>
        <w:rPr>
          <w:rFonts w:ascii="Times New Roman" w:hAnsi="Times New Roman" w:cs="Times New Roman"/>
          <w:sz w:val="24"/>
          <w:szCs w:val="24"/>
        </w:rPr>
      </w:pPr>
      <w:r w:rsidRPr="00B6422F">
        <w:rPr>
          <w:rFonts w:ascii="Times New Roman" w:hAnsi="Times New Roman" w:cs="Times New Roman"/>
          <w:sz w:val="24"/>
          <w:szCs w:val="24"/>
        </w:rPr>
        <w:t>The vertical cross section of perturbation potential temperature and wind vectors from the two-dimensional stationar</w:t>
      </w:r>
      <w:r w:rsidR="00E95E2E" w:rsidRPr="00B6422F">
        <w:rPr>
          <w:rFonts w:ascii="Times New Roman" w:hAnsi="Times New Roman" w:cs="Times New Roman"/>
          <w:sz w:val="24"/>
          <w:szCs w:val="24"/>
        </w:rPr>
        <w:t xml:space="preserve">y simulation </w:t>
      </w:r>
      <w:r w:rsidR="00A843B6">
        <w:rPr>
          <w:rFonts w:ascii="Times New Roman" w:hAnsi="Times New Roman" w:cs="Times New Roman"/>
          <w:sz w:val="24"/>
          <w:szCs w:val="24"/>
        </w:rPr>
        <w:t xml:space="preserve">using the </w:t>
      </w:r>
      <w:r w:rsidR="00C51D91">
        <w:rPr>
          <w:rFonts w:ascii="Times New Roman" w:hAnsi="Times New Roman" w:cs="Times New Roman"/>
          <w:sz w:val="24"/>
          <w:szCs w:val="24"/>
        </w:rPr>
        <w:t>Moeng and Wyngaard</w:t>
      </w:r>
      <w:r w:rsidR="00A843B6">
        <w:rPr>
          <w:rFonts w:ascii="Times New Roman" w:hAnsi="Times New Roman" w:cs="Times New Roman"/>
          <w:sz w:val="24"/>
          <w:szCs w:val="24"/>
        </w:rPr>
        <w:t xml:space="preserve"> TKE </w:t>
      </w:r>
      <w:r w:rsidR="006F3BAC">
        <w:rPr>
          <w:rFonts w:ascii="Times New Roman" w:hAnsi="Times New Roman" w:cs="Times New Roman"/>
          <w:sz w:val="24"/>
          <w:szCs w:val="24"/>
        </w:rPr>
        <w:t xml:space="preserve">scheme </w:t>
      </w:r>
      <w:r w:rsidR="00E95E2E" w:rsidRPr="00B6422F">
        <w:rPr>
          <w:rFonts w:ascii="Times New Roman" w:hAnsi="Times New Roman" w:cs="Times New Roman"/>
          <w:sz w:val="24"/>
          <w:szCs w:val="24"/>
        </w:rPr>
        <w:t>is shown in Fig. 24</w:t>
      </w:r>
      <w:r w:rsidRPr="00B6422F">
        <w:rPr>
          <w:rFonts w:ascii="Times New Roman" w:hAnsi="Times New Roman" w:cs="Times New Roman"/>
          <w:sz w:val="24"/>
          <w:szCs w:val="24"/>
        </w:rPr>
        <w:t>.  In agreement with observed behavior (e.g. as detailed in Clark et al.</w:t>
      </w:r>
      <w:r w:rsidR="00935A3B">
        <w:rPr>
          <w:rFonts w:ascii="Times New Roman" w:hAnsi="Times New Roman" w:cs="Times New Roman"/>
          <w:sz w:val="24"/>
          <w:szCs w:val="24"/>
        </w:rPr>
        <w:t>,</w:t>
      </w:r>
      <w:r w:rsidRPr="00B6422F">
        <w:rPr>
          <w:rFonts w:ascii="Times New Roman" w:hAnsi="Times New Roman" w:cs="Times New Roman"/>
          <w:sz w:val="24"/>
          <w:szCs w:val="24"/>
        </w:rPr>
        <w:t xml:space="preserve"> 1995), initial lack of mixing produced </w:t>
      </w:r>
      <w:r w:rsidR="00A843B6" w:rsidRPr="00B6422F">
        <w:rPr>
          <w:rFonts w:ascii="Times New Roman" w:hAnsi="Times New Roman" w:cs="Times New Roman"/>
          <w:sz w:val="24"/>
          <w:szCs w:val="24"/>
        </w:rPr>
        <w:t>a thin layer of extremely hot air (approaching 1500 K) immediately above the ground.  Shortly thereafter, explosive autoconvection produced a well-formed, initially- symmetric plume.  After ten minutes of simulation, there was no indication of unstable error growth trending toward model failure.  However, Fig. 24 also shows an onset of obvious asymmetry due to accumulated truncation error after a few minutes, which should be borne in mind when interpreting later results.</w:t>
      </w:r>
    </w:p>
    <w:p w:rsidR="00935A3B" w:rsidRDefault="00935A3B" w:rsidP="00935A3B">
      <w:pPr>
        <w:spacing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 xml:space="preserve">To test the sensitivity of the model results to the choice of TKE parameterization, a subsequent run was performed using the Sun and Chang 1986 scheme.  However, it rapidly became clear that the non-local approach was both ill-suited to coping with such extreme temperatures and highly sensitive to changes in vertical resolution.  As shown in Fig. 25, the Sun and Chang scheme produced a </w:t>
      </w:r>
      <w:r w:rsidR="00B03637">
        <w:rPr>
          <w:rFonts w:ascii="Times New Roman" w:hAnsi="Times New Roman" w:cs="Times New Roman"/>
          <w:sz w:val="24"/>
          <w:szCs w:val="24"/>
        </w:rPr>
        <w:t>rapid</w:t>
      </w:r>
      <w:r>
        <w:rPr>
          <w:rFonts w:ascii="Times New Roman" w:hAnsi="Times New Roman" w:cs="Times New Roman"/>
          <w:sz w:val="24"/>
          <w:szCs w:val="24"/>
        </w:rPr>
        <w:t xml:space="preserve"> buildup of TKE and eventual model failure, even when the near-surface vertical resolution was decreased to 25 m in an effort to damp the TKE buildup by artificially increasing the mixing length scale.  Since accurate high-resolution treatment of near-surface feedbacks is crucial to model </w:t>
      </w:r>
      <w:r>
        <w:rPr>
          <w:rFonts w:ascii="Times New Roman" w:hAnsi="Times New Roman" w:cs="Times New Roman"/>
          <w:sz w:val="24"/>
          <w:szCs w:val="24"/>
        </w:rPr>
        <w:lastRenderedPageBreak/>
        <w:t>success, the Moeng and Wyngaard TKE scheme was used for all subsequent simulations.</w:t>
      </w:r>
    </w:p>
    <w:p w:rsidR="009656F5" w:rsidRDefault="009656F5" w:rsidP="009656F5">
      <w:pPr>
        <w:keepNext/>
        <w:spacing w:after="120" w:line="240" w:lineRule="auto"/>
        <w:ind w:left="907"/>
        <w:jc w:val="center"/>
      </w:pPr>
      <w:r w:rsidRPr="00903D0A">
        <w:rPr>
          <w:noProof/>
        </w:rPr>
        <w:drawing>
          <wp:inline distT="0" distB="0" distL="0" distR="0" wp14:anchorId="3DC03F9F" wp14:editId="13557F38">
            <wp:extent cx="5303577" cy="4636635"/>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cstate="print"/>
                    <a:srcRect/>
                    <a:stretch>
                      <a:fillRect/>
                    </a:stretch>
                  </pic:blipFill>
                  <pic:spPr bwMode="auto">
                    <a:xfrm>
                      <a:off x="0" y="0"/>
                      <a:ext cx="5309125" cy="4641485"/>
                    </a:xfrm>
                    <a:prstGeom prst="rect">
                      <a:avLst/>
                    </a:prstGeom>
                    <a:noFill/>
                    <a:ln w="9525">
                      <a:noFill/>
                      <a:miter lim="800000"/>
                      <a:headEnd/>
                      <a:tailEnd/>
                    </a:ln>
                  </pic:spPr>
                </pic:pic>
              </a:graphicData>
            </a:graphic>
          </wp:inline>
        </w:drawing>
      </w:r>
    </w:p>
    <w:p w:rsidR="009656F5" w:rsidRDefault="009656F5" w:rsidP="009656F5">
      <w:pPr>
        <w:pStyle w:val="Caption"/>
        <w:ind w:left="900"/>
        <w:jc w:val="both"/>
        <w:rPr>
          <w:rFonts w:ascii="Times New Roman" w:hAnsi="Times New Roman" w:cs="Times New Roman"/>
          <w:color w:val="000000" w:themeColor="text1"/>
          <w:sz w:val="24"/>
          <w:szCs w:val="24"/>
        </w:rPr>
      </w:pPr>
      <w:bookmarkStart w:id="47" w:name="_Toc386501306"/>
      <w:r w:rsidRPr="009656F5">
        <w:rPr>
          <w:rFonts w:ascii="Times New Roman" w:hAnsi="Times New Roman" w:cs="Times New Roman"/>
          <w:color w:val="000000" w:themeColor="text1"/>
          <w:sz w:val="24"/>
          <w:szCs w:val="24"/>
        </w:rPr>
        <w:t xml:space="preserve">Figure </w:t>
      </w:r>
      <w:r w:rsidRPr="009656F5">
        <w:rPr>
          <w:rFonts w:ascii="Times New Roman" w:hAnsi="Times New Roman" w:cs="Times New Roman"/>
          <w:color w:val="000000" w:themeColor="text1"/>
          <w:sz w:val="24"/>
          <w:szCs w:val="24"/>
        </w:rPr>
        <w:fldChar w:fldCharType="begin"/>
      </w:r>
      <w:r w:rsidRPr="009656F5">
        <w:rPr>
          <w:rFonts w:ascii="Times New Roman" w:hAnsi="Times New Roman" w:cs="Times New Roman"/>
          <w:color w:val="000000" w:themeColor="text1"/>
          <w:sz w:val="24"/>
          <w:szCs w:val="24"/>
        </w:rPr>
        <w:instrText xml:space="preserve"> SEQ Figure \* ARABIC </w:instrText>
      </w:r>
      <w:r w:rsidRPr="009656F5">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24</w:t>
      </w:r>
      <w:r w:rsidRPr="009656F5">
        <w:rPr>
          <w:rFonts w:ascii="Times New Roman" w:hAnsi="Times New Roman" w:cs="Times New Roman"/>
          <w:color w:val="000000" w:themeColor="text1"/>
          <w:sz w:val="24"/>
          <w:szCs w:val="24"/>
        </w:rPr>
        <w:fldChar w:fldCharType="end"/>
      </w:r>
      <w:r w:rsidRPr="009656F5">
        <w:rPr>
          <w:rFonts w:ascii="Times New Roman" w:hAnsi="Times New Roman" w:cs="Times New Roman"/>
          <w:color w:val="000000" w:themeColor="text1"/>
          <w:sz w:val="24"/>
          <w:szCs w:val="24"/>
        </w:rPr>
        <w:t xml:space="preserve">: Two-dimensional ARPS test centered over an externally-forced sensible </w:t>
      </w:r>
      <w:r w:rsidRPr="00B6422F">
        <w:rPr>
          <w:rFonts w:ascii="Times New Roman" w:hAnsi="Times New Roman" w:cs="Times New Roman"/>
          <w:color w:val="000000" w:themeColor="text1"/>
          <w:sz w:val="24"/>
          <w:szCs w:val="24"/>
        </w:rPr>
        <w:t>heat flux of 1 MW m</w:t>
      </w:r>
      <w:r w:rsidRPr="00B6422F">
        <w:rPr>
          <w:rFonts w:ascii="Times New Roman" w:hAnsi="Times New Roman" w:cs="Times New Roman"/>
          <w:color w:val="000000" w:themeColor="text1"/>
          <w:sz w:val="24"/>
          <w:szCs w:val="24"/>
          <w:vertAlign w:val="superscript"/>
        </w:rPr>
        <w:t>-2</w:t>
      </w:r>
      <w:r w:rsidRPr="00B6422F">
        <w:rPr>
          <w:rFonts w:ascii="Times New Roman" w:hAnsi="Times New Roman" w:cs="Times New Roman"/>
          <w:color w:val="000000" w:themeColor="text1"/>
          <w:sz w:val="24"/>
          <w:szCs w:val="24"/>
        </w:rPr>
        <w:t xml:space="preserve"> at elapsed times of (a) 30 seconds, (b) 120 seconds, (c) 210 seconds, and (d) 300 seconds.  Colors indicate positive perturbation potential temperature, while vectors indicate perturbation winds in the x-z plane.</w:t>
      </w:r>
      <w:bookmarkEnd w:id="47"/>
    </w:p>
    <w:p w:rsidR="009656F5" w:rsidRDefault="009656F5" w:rsidP="00935A3B">
      <w:pPr>
        <w:pStyle w:val="Caption"/>
        <w:spacing w:after="80"/>
        <w:ind w:left="907"/>
        <w:jc w:val="both"/>
        <w:rPr>
          <w:rFonts w:ascii="Times New Roman" w:hAnsi="Times New Roman" w:cs="Times New Roman"/>
          <w:sz w:val="24"/>
          <w:szCs w:val="24"/>
        </w:rPr>
      </w:pPr>
    </w:p>
    <w:p w:rsidR="00935A3B" w:rsidRPr="009656F5" w:rsidRDefault="00935A3B" w:rsidP="00935A3B">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The symmetry of the</w:t>
      </w:r>
      <w:r w:rsidRPr="00397F64">
        <w:rPr>
          <w:rFonts w:ascii="Times New Roman" w:hAnsi="Times New Roman" w:cs="Times New Roman"/>
          <w:sz w:val="24"/>
          <w:szCs w:val="24"/>
        </w:rPr>
        <w:t xml:space="preserve"> </w:t>
      </w:r>
      <w:r>
        <w:rPr>
          <w:rFonts w:ascii="Times New Roman" w:hAnsi="Times New Roman" w:cs="Times New Roman"/>
          <w:sz w:val="24"/>
          <w:szCs w:val="24"/>
        </w:rPr>
        <w:t xml:space="preserve">initial </w:t>
      </w:r>
      <w:r w:rsidRPr="00397F64">
        <w:rPr>
          <w:rFonts w:ascii="Times New Roman" w:hAnsi="Times New Roman" w:cs="Times New Roman"/>
          <w:sz w:val="24"/>
          <w:szCs w:val="24"/>
        </w:rPr>
        <w:t xml:space="preserve">plume </w:t>
      </w:r>
      <w:r>
        <w:rPr>
          <w:rFonts w:ascii="Times New Roman" w:hAnsi="Times New Roman" w:cs="Times New Roman"/>
          <w:sz w:val="24"/>
          <w:szCs w:val="24"/>
        </w:rPr>
        <w:t xml:space="preserve">in Fig. 24 is due not only to the symmetry of the background atmospheric </w:t>
      </w:r>
      <w:r w:rsidRPr="00397F64">
        <w:rPr>
          <w:rFonts w:ascii="Times New Roman" w:hAnsi="Times New Roman" w:cs="Times New Roman"/>
          <w:sz w:val="24"/>
          <w:szCs w:val="24"/>
        </w:rPr>
        <w:t>conditions (windless and thermod</w:t>
      </w:r>
      <w:r>
        <w:rPr>
          <w:rFonts w:ascii="Times New Roman" w:hAnsi="Times New Roman" w:cs="Times New Roman"/>
          <w:sz w:val="24"/>
          <w:szCs w:val="24"/>
        </w:rPr>
        <w:t>ynamically uniform), but also to the uniformity of the surface</w:t>
      </w:r>
      <w:r w:rsidRPr="00397F64">
        <w:rPr>
          <w:rFonts w:ascii="Times New Roman" w:hAnsi="Times New Roman" w:cs="Times New Roman"/>
          <w:sz w:val="24"/>
          <w:szCs w:val="24"/>
        </w:rPr>
        <w:t xml:space="preserve"> heat flux; the magnitudes of the buoyancy gradients on the left and right sides of the fire are equal, so both sides generate horizontal vorticity of equal magnitude and opposite sign.  In actual wildfires, on the </w:t>
      </w:r>
    </w:p>
    <w:p w:rsidR="00D531BE" w:rsidRDefault="00D531BE" w:rsidP="00D531BE">
      <w:pPr>
        <w:keepNext/>
        <w:spacing w:after="120" w:line="240" w:lineRule="auto"/>
        <w:ind w:left="907"/>
        <w:jc w:val="center"/>
      </w:pPr>
      <w:r>
        <w:rPr>
          <w:rFonts w:ascii="Times New Roman" w:hAnsi="Times New Roman" w:cs="Times New Roman"/>
          <w:noProof/>
          <w:sz w:val="24"/>
          <w:szCs w:val="24"/>
        </w:rPr>
        <w:lastRenderedPageBreak/>
        <w:drawing>
          <wp:inline distT="0" distB="0" distL="0" distR="0" wp14:anchorId="51FE539F" wp14:editId="24DAD128">
            <wp:extent cx="5349240" cy="38868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49240" cy="3886832"/>
                    </a:xfrm>
                    <a:prstGeom prst="rect">
                      <a:avLst/>
                    </a:prstGeom>
                    <a:noFill/>
                  </pic:spPr>
                </pic:pic>
              </a:graphicData>
            </a:graphic>
          </wp:inline>
        </w:drawing>
      </w:r>
    </w:p>
    <w:p w:rsidR="00FB109C" w:rsidRPr="00FB109C" w:rsidRDefault="00FB109C" w:rsidP="00FB109C">
      <w:pPr>
        <w:keepNext/>
        <w:spacing w:after="0" w:line="240" w:lineRule="auto"/>
        <w:ind w:left="907"/>
        <w:jc w:val="center"/>
        <w:rPr>
          <w:sz w:val="16"/>
          <w:szCs w:val="16"/>
        </w:rPr>
      </w:pPr>
    </w:p>
    <w:p w:rsidR="00D531BE" w:rsidRPr="00D531BE" w:rsidRDefault="00D531BE" w:rsidP="00D531BE">
      <w:pPr>
        <w:pStyle w:val="Caption"/>
        <w:ind w:left="900"/>
        <w:jc w:val="both"/>
        <w:rPr>
          <w:rFonts w:ascii="Times New Roman" w:hAnsi="Times New Roman" w:cs="Times New Roman"/>
          <w:color w:val="000000" w:themeColor="text1"/>
          <w:sz w:val="24"/>
          <w:szCs w:val="24"/>
        </w:rPr>
      </w:pPr>
      <w:bookmarkStart w:id="48" w:name="_Toc386501307"/>
      <w:r w:rsidRPr="00D531BE">
        <w:rPr>
          <w:rFonts w:ascii="Times New Roman" w:hAnsi="Times New Roman" w:cs="Times New Roman"/>
          <w:color w:val="000000" w:themeColor="text1"/>
          <w:sz w:val="24"/>
          <w:szCs w:val="24"/>
        </w:rPr>
        <w:t xml:space="preserve">Figure </w:t>
      </w:r>
      <w:r w:rsidRPr="00D531BE">
        <w:rPr>
          <w:rFonts w:ascii="Times New Roman" w:hAnsi="Times New Roman" w:cs="Times New Roman"/>
          <w:color w:val="000000" w:themeColor="text1"/>
          <w:sz w:val="24"/>
          <w:szCs w:val="24"/>
        </w:rPr>
        <w:fldChar w:fldCharType="begin"/>
      </w:r>
      <w:r w:rsidRPr="00D531BE">
        <w:rPr>
          <w:rFonts w:ascii="Times New Roman" w:hAnsi="Times New Roman" w:cs="Times New Roman"/>
          <w:color w:val="000000" w:themeColor="text1"/>
          <w:sz w:val="24"/>
          <w:szCs w:val="24"/>
        </w:rPr>
        <w:instrText xml:space="preserve"> SEQ Figure \* ARABIC </w:instrText>
      </w:r>
      <w:r w:rsidRPr="00D531BE">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25</w:t>
      </w:r>
      <w:r w:rsidRPr="00D531BE">
        <w:rPr>
          <w:rFonts w:ascii="Times New Roman" w:hAnsi="Times New Roman" w:cs="Times New Roman"/>
          <w:color w:val="000000" w:themeColor="text1"/>
          <w:sz w:val="24"/>
          <w:szCs w:val="24"/>
        </w:rPr>
        <w:fldChar w:fldCharType="end"/>
      </w:r>
      <w:r w:rsidRPr="00D531BE">
        <w:rPr>
          <w:rFonts w:ascii="Times New Roman" w:hAnsi="Times New Roman" w:cs="Times New Roman"/>
          <w:color w:val="000000" w:themeColor="text1"/>
          <w:sz w:val="24"/>
          <w:szCs w:val="24"/>
        </w:rPr>
        <w:t>: Maximum turbulence kinetic energy for ARPS 2-D stability tests using the Moeng and Wyngaard TKE scheme at 4 m surface vertical resolution (green) and the Sun and Chang scheme at vertical resolutions of 4 m (red) and 25 m (blue)</w:t>
      </w:r>
      <w:bookmarkEnd w:id="48"/>
      <w:r w:rsidRPr="00D531BE">
        <w:rPr>
          <w:rFonts w:ascii="Times New Roman" w:hAnsi="Times New Roman" w:cs="Times New Roman"/>
          <w:color w:val="000000" w:themeColor="text1"/>
          <w:sz w:val="24"/>
          <w:szCs w:val="24"/>
        </w:rPr>
        <w:t xml:space="preserve"> </w:t>
      </w:r>
    </w:p>
    <w:p w:rsidR="00A843B6" w:rsidRDefault="00753337" w:rsidP="00D531BE">
      <w:pPr>
        <w:spacing w:line="480" w:lineRule="auto"/>
        <w:ind w:left="900"/>
        <w:jc w:val="center"/>
        <w:rPr>
          <w:rFonts w:ascii="Times New Roman" w:hAnsi="Times New Roman" w:cs="Times New Roman"/>
          <w:sz w:val="24"/>
          <w:szCs w:val="24"/>
        </w:rPr>
      </w:pPr>
      <w:r>
        <w:rPr>
          <w:rFonts w:ascii="Times New Roman" w:hAnsi="Times New Roman" w:cs="Times New Roman"/>
          <w:sz w:val="24"/>
          <w:szCs w:val="24"/>
        </w:rPr>
        <w:t>.</w:t>
      </w:r>
    </w:p>
    <w:p w:rsidR="00397F64" w:rsidRDefault="00397F64" w:rsidP="00397F64">
      <w:pPr>
        <w:keepNext/>
        <w:spacing w:after="0"/>
        <w:ind w:left="907"/>
        <w:jc w:val="center"/>
      </w:pPr>
      <w:r w:rsidRPr="007111C2">
        <w:rPr>
          <w:noProof/>
        </w:rPr>
        <w:drawing>
          <wp:inline distT="0" distB="0" distL="0" distR="0" wp14:anchorId="7996AF90" wp14:editId="24DA24D2">
            <wp:extent cx="5330872" cy="2232295"/>
            <wp:effectExtent l="19050" t="0" r="3128" b="0"/>
            <wp:docPr id="10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srcRect/>
                    <a:stretch>
                      <a:fillRect/>
                    </a:stretch>
                  </pic:blipFill>
                  <pic:spPr bwMode="auto">
                    <a:xfrm>
                      <a:off x="0" y="0"/>
                      <a:ext cx="5341562" cy="2236771"/>
                    </a:xfrm>
                    <a:prstGeom prst="rect">
                      <a:avLst/>
                    </a:prstGeom>
                    <a:noFill/>
                    <a:ln w="9525">
                      <a:noFill/>
                      <a:miter lim="800000"/>
                      <a:headEnd/>
                      <a:tailEnd/>
                    </a:ln>
                  </pic:spPr>
                </pic:pic>
              </a:graphicData>
            </a:graphic>
          </wp:inline>
        </w:drawing>
      </w:r>
    </w:p>
    <w:p w:rsidR="00FB109C" w:rsidRPr="00FB109C" w:rsidRDefault="00FB109C" w:rsidP="00FB109C">
      <w:pPr>
        <w:keepNext/>
        <w:spacing w:after="0" w:line="240" w:lineRule="auto"/>
        <w:ind w:left="907"/>
        <w:jc w:val="center"/>
        <w:rPr>
          <w:sz w:val="16"/>
          <w:szCs w:val="16"/>
        </w:rPr>
      </w:pPr>
    </w:p>
    <w:p w:rsidR="00397F64" w:rsidRPr="00397F64" w:rsidRDefault="00397F64" w:rsidP="00397F64">
      <w:pPr>
        <w:pStyle w:val="Caption"/>
        <w:ind w:left="900"/>
        <w:jc w:val="both"/>
        <w:rPr>
          <w:rFonts w:ascii="Times New Roman" w:hAnsi="Times New Roman" w:cs="Times New Roman"/>
          <w:color w:val="000000" w:themeColor="text1"/>
          <w:sz w:val="24"/>
          <w:szCs w:val="24"/>
        </w:rPr>
      </w:pPr>
      <w:bookmarkStart w:id="49" w:name="_Toc385367305"/>
      <w:bookmarkStart w:id="50" w:name="_Toc386501308"/>
      <w:r w:rsidRPr="00397F64">
        <w:rPr>
          <w:rFonts w:ascii="Times New Roman" w:hAnsi="Times New Roman" w:cs="Times New Roman"/>
          <w:color w:val="000000" w:themeColor="text1"/>
          <w:sz w:val="24"/>
          <w:szCs w:val="24"/>
        </w:rPr>
        <w:t xml:space="preserve">Figure </w:t>
      </w:r>
      <w:r w:rsidR="00050E52" w:rsidRPr="00397F64">
        <w:rPr>
          <w:rFonts w:ascii="Times New Roman" w:hAnsi="Times New Roman" w:cs="Times New Roman"/>
          <w:color w:val="000000" w:themeColor="text1"/>
          <w:sz w:val="24"/>
          <w:szCs w:val="24"/>
        </w:rPr>
        <w:fldChar w:fldCharType="begin"/>
      </w:r>
      <w:r w:rsidRPr="00397F64">
        <w:rPr>
          <w:rFonts w:ascii="Times New Roman" w:hAnsi="Times New Roman" w:cs="Times New Roman"/>
          <w:color w:val="000000" w:themeColor="text1"/>
          <w:sz w:val="24"/>
          <w:szCs w:val="24"/>
        </w:rPr>
        <w:instrText xml:space="preserve"> SEQ Figure \* ARABIC </w:instrText>
      </w:r>
      <w:r w:rsidR="00050E52" w:rsidRPr="00397F64">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26</w:t>
      </w:r>
      <w:r w:rsidR="00050E52" w:rsidRPr="00397F64">
        <w:rPr>
          <w:rFonts w:ascii="Times New Roman" w:hAnsi="Times New Roman" w:cs="Times New Roman"/>
          <w:color w:val="000000" w:themeColor="text1"/>
          <w:sz w:val="24"/>
          <w:szCs w:val="24"/>
        </w:rPr>
        <w:fldChar w:fldCharType="end"/>
      </w:r>
      <w:r w:rsidR="00106E97">
        <w:rPr>
          <w:rFonts w:ascii="Times New Roman" w:hAnsi="Times New Roman" w:cs="Times New Roman"/>
          <w:color w:val="000000" w:themeColor="text1"/>
          <w:sz w:val="24"/>
          <w:szCs w:val="24"/>
        </w:rPr>
        <w:t>: Same as Figure 24</w:t>
      </w:r>
      <w:r w:rsidRPr="00397F64">
        <w:rPr>
          <w:rFonts w:ascii="Times New Roman" w:hAnsi="Times New Roman" w:cs="Times New Roman"/>
          <w:color w:val="000000" w:themeColor="text1"/>
          <w:sz w:val="24"/>
          <w:szCs w:val="24"/>
        </w:rPr>
        <w:t xml:space="preserve">, but zoomed on the fire </w:t>
      </w:r>
      <w:r w:rsidR="00106E97">
        <w:rPr>
          <w:rFonts w:ascii="Times New Roman" w:hAnsi="Times New Roman" w:cs="Times New Roman"/>
          <w:color w:val="000000" w:themeColor="text1"/>
          <w:sz w:val="24"/>
          <w:szCs w:val="24"/>
        </w:rPr>
        <w:t xml:space="preserve">at t = 30 seconds </w:t>
      </w:r>
      <w:r w:rsidRPr="00397F64">
        <w:rPr>
          <w:rFonts w:ascii="Times New Roman" w:hAnsi="Times New Roman" w:cs="Times New Roman"/>
          <w:color w:val="000000" w:themeColor="text1"/>
          <w:sz w:val="24"/>
          <w:szCs w:val="24"/>
        </w:rPr>
        <w:t>for constant heat flux (left) and heat flux decaying exponentially from right to left (right).</w:t>
      </w:r>
      <w:bookmarkEnd w:id="49"/>
      <w:bookmarkEnd w:id="50"/>
    </w:p>
    <w:p w:rsidR="00935A3B" w:rsidRDefault="00935A3B" w:rsidP="00935A3B">
      <w:pPr>
        <w:spacing w:line="480" w:lineRule="auto"/>
        <w:ind w:left="907" w:hanging="7"/>
        <w:jc w:val="both"/>
        <w:rPr>
          <w:rFonts w:ascii="Times New Roman" w:hAnsi="Times New Roman" w:cs="Times New Roman"/>
          <w:sz w:val="24"/>
          <w:szCs w:val="24"/>
        </w:rPr>
      </w:pPr>
      <w:r w:rsidRPr="00397F64">
        <w:rPr>
          <w:rFonts w:ascii="Times New Roman" w:hAnsi="Times New Roman" w:cs="Times New Roman"/>
          <w:sz w:val="24"/>
          <w:szCs w:val="24"/>
        </w:rPr>
        <w:lastRenderedPageBreak/>
        <w:t>other hand, the heat flux is strongest at the fire front and decays gradually in the smolder region</w:t>
      </w:r>
      <w:r>
        <w:rPr>
          <w:rFonts w:ascii="Times New Roman" w:hAnsi="Times New Roman" w:cs="Times New Roman"/>
          <w:sz w:val="24"/>
          <w:szCs w:val="24"/>
        </w:rPr>
        <w:t xml:space="preserve">.  As shown in Fig. 26, this  produces  stronger  </w:t>
      </w:r>
      <w:r w:rsidRPr="00397F64">
        <w:rPr>
          <w:rFonts w:ascii="Times New Roman" w:hAnsi="Times New Roman" w:cs="Times New Roman"/>
          <w:sz w:val="24"/>
          <w:szCs w:val="24"/>
        </w:rPr>
        <w:t xml:space="preserve">horizontal </w:t>
      </w:r>
      <w:r>
        <w:rPr>
          <w:rFonts w:ascii="Times New Roman" w:hAnsi="Times New Roman" w:cs="Times New Roman"/>
          <w:sz w:val="24"/>
          <w:szCs w:val="24"/>
        </w:rPr>
        <w:t xml:space="preserve"> </w:t>
      </w:r>
      <w:r w:rsidRPr="00397F64">
        <w:rPr>
          <w:rFonts w:ascii="Times New Roman" w:hAnsi="Times New Roman" w:cs="Times New Roman"/>
          <w:sz w:val="24"/>
          <w:szCs w:val="24"/>
        </w:rPr>
        <w:t>vorticity</w:t>
      </w:r>
      <w:r>
        <w:rPr>
          <w:rFonts w:ascii="Times New Roman" w:hAnsi="Times New Roman" w:cs="Times New Roman"/>
          <w:sz w:val="24"/>
          <w:szCs w:val="24"/>
        </w:rPr>
        <w:t xml:space="preserve"> </w:t>
      </w:r>
      <w:r w:rsidRPr="00397F64">
        <w:rPr>
          <w:rFonts w:ascii="Times New Roman" w:hAnsi="Times New Roman" w:cs="Times New Roman"/>
          <w:sz w:val="24"/>
          <w:szCs w:val="24"/>
        </w:rPr>
        <w:t xml:space="preserve"> ahead of </w:t>
      </w:r>
      <w:r>
        <w:rPr>
          <w:rFonts w:ascii="Times New Roman" w:hAnsi="Times New Roman" w:cs="Times New Roman"/>
          <w:sz w:val="24"/>
          <w:szCs w:val="24"/>
        </w:rPr>
        <w:t xml:space="preserve"> </w:t>
      </w:r>
      <w:r w:rsidRPr="00397F64">
        <w:rPr>
          <w:rFonts w:ascii="Times New Roman" w:hAnsi="Times New Roman" w:cs="Times New Roman"/>
          <w:sz w:val="24"/>
          <w:szCs w:val="24"/>
        </w:rPr>
        <w:t>the</w:t>
      </w:r>
      <w:r>
        <w:rPr>
          <w:rFonts w:ascii="Times New Roman" w:hAnsi="Times New Roman" w:cs="Times New Roman"/>
          <w:sz w:val="24"/>
          <w:szCs w:val="24"/>
        </w:rPr>
        <w:t xml:space="preserve"> </w:t>
      </w:r>
      <w:r w:rsidRPr="00397F64">
        <w:rPr>
          <w:rFonts w:ascii="Times New Roman" w:hAnsi="Times New Roman" w:cs="Times New Roman"/>
          <w:sz w:val="24"/>
          <w:szCs w:val="24"/>
        </w:rPr>
        <w:t xml:space="preserve"> fire </w:t>
      </w:r>
      <w:r>
        <w:rPr>
          <w:rFonts w:ascii="Times New Roman" w:hAnsi="Times New Roman" w:cs="Times New Roman"/>
          <w:sz w:val="24"/>
          <w:szCs w:val="24"/>
        </w:rPr>
        <w:t xml:space="preserve"> </w:t>
      </w:r>
      <w:r w:rsidRPr="00397F64">
        <w:rPr>
          <w:rFonts w:ascii="Times New Roman" w:hAnsi="Times New Roman" w:cs="Times New Roman"/>
          <w:sz w:val="24"/>
          <w:szCs w:val="24"/>
        </w:rPr>
        <w:t>front and weaker vorticity behind, tilting the plume in a direction forward of the fire front even without the influence of ambient winds.</w:t>
      </w:r>
    </w:p>
    <w:p w:rsidR="005F245D" w:rsidRPr="00397F64" w:rsidRDefault="00633F83" w:rsidP="00397F64">
      <w:pPr>
        <w:spacing w:line="480" w:lineRule="auto"/>
        <w:ind w:left="907" w:firstLine="533"/>
        <w:jc w:val="both"/>
        <w:rPr>
          <w:rFonts w:ascii="Times New Roman" w:hAnsi="Times New Roman" w:cs="Times New Roman"/>
          <w:sz w:val="24"/>
          <w:szCs w:val="24"/>
        </w:rPr>
      </w:pPr>
      <w:r w:rsidRPr="00397F64">
        <w:rPr>
          <w:rFonts w:ascii="Times New Roman" w:hAnsi="Times New Roman" w:cs="Times New Roman"/>
          <w:sz w:val="24"/>
          <w:szCs w:val="24"/>
        </w:rPr>
        <w:t>Naturally, if the ambient wind</w:t>
      </w:r>
      <w:r w:rsidR="00BD3ADE" w:rsidRPr="00397F64">
        <w:rPr>
          <w:rFonts w:ascii="Times New Roman" w:hAnsi="Times New Roman" w:cs="Times New Roman"/>
          <w:sz w:val="24"/>
          <w:szCs w:val="24"/>
        </w:rPr>
        <w:t xml:space="preserve"> </w:t>
      </w:r>
      <w:r w:rsidRPr="00397F64">
        <w:rPr>
          <w:rFonts w:ascii="Times New Roman" w:hAnsi="Times New Roman" w:cs="Times New Roman"/>
          <w:sz w:val="24"/>
          <w:szCs w:val="24"/>
        </w:rPr>
        <w:t xml:space="preserve">in the boundary layer </w:t>
      </w:r>
      <w:r w:rsidR="00BD3ADE" w:rsidRPr="00397F64">
        <w:rPr>
          <w:rFonts w:ascii="Times New Roman" w:hAnsi="Times New Roman" w:cs="Times New Roman"/>
          <w:sz w:val="24"/>
          <w:szCs w:val="24"/>
        </w:rPr>
        <w:t xml:space="preserve">is in the same direction as the fire spread, </w:t>
      </w:r>
      <w:r w:rsidRPr="00397F64">
        <w:rPr>
          <w:rFonts w:ascii="Times New Roman" w:hAnsi="Times New Roman" w:cs="Times New Roman"/>
          <w:sz w:val="24"/>
          <w:szCs w:val="24"/>
        </w:rPr>
        <w:t>the tilt of the plume is increased.</w:t>
      </w:r>
      <w:r w:rsidR="00F4217C" w:rsidRPr="00397F64">
        <w:rPr>
          <w:rFonts w:ascii="Times New Roman" w:hAnsi="Times New Roman" w:cs="Times New Roman"/>
          <w:sz w:val="24"/>
          <w:szCs w:val="24"/>
        </w:rPr>
        <w:t xml:space="preserve">  However, the subsequent behavior of </w:t>
      </w:r>
      <w:r w:rsidR="00876D0A" w:rsidRPr="00397F64">
        <w:rPr>
          <w:rFonts w:ascii="Times New Roman" w:hAnsi="Times New Roman" w:cs="Times New Roman"/>
          <w:sz w:val="24"/>
          <w:szCs w:val="24"/>
        </w:rPr>
        <w:t xml:space="preserve">the plume depends on the magnitude and direction </w:t>
      </w:r>
      <w:r w:rsidR="00FC3F08" w:rsidRPr="00397F64">
        <w:rPr>
          <w:rFonts w:ascii="Times New Roman" w:hAnsi="Times New Roman" w:cs="Times New Roman"/>
          <w:sz w:val="24"/>
          <w:szCs w:val="24"/>
        </w:rPr>
        <w:t xml:space="preserve">of the vertical wind shear </w:t>
      </w:r>
      <w:r w:rsidR="00876D0A" w:rsidRPr="00397F64">
        <w:rPr>
          <w:rFonts w:ascii="Times New Roman" w:hAnsi="Times New Roman" w:cs="Times New Roman"/>
          <w:sz w:val="24"/>
          <w:szCs w:val="24"/>
        </w:rPr>
        <w:t xml:space="preserve">in the initial phase, </w:t>
      </w:r>
      <w:r w:rsidR="00FC3F08" w:rsidRPr="00397F64">
        <w:rPr>
          <w:rFonts w:ascii="Times New Roman" w:hAnsi="Times New Roman" w:cs="Times New Roman"/>
          <w:sz w:val="24"/>
          <w:szCs w:val="24"/>
        </w:rPr>
        <w:t xml:space="preserve">even </w:t>
      </w:r>
      <w:r w:rsidR="00876D0A" w:rsidRPr="00397F64">
        <w:rPr>
          <w:rFonts w:ascii="Times New Roman" w:hAnsi="Times New Roman" w:cs="Times New Roman"/>
          <w:sz w:val="24"/>
          <w:szCs w:val="24"/>
        </w:rPr>
        <w:t xml:space="preserve">before waves from shear instability can amplify </w:t>
      </w:r>
      <w:r w:rsidR="00F4217C" w:rsidRPr="00397F64">
        <w:rPr>
          <w:rFonts w:ascii="Times New Roman" w:hAnsi="Times New Roman" w:cs="Times New Roman"/>
          <w:sz w:val="24"/>
          <w:szCs w:val="24"/>
        </w:rPr>
        <w:t xml:space="preserve">enough to have a significant influence </w:t>
      </w:r>
      <w:r w:rsidR="00876D0A" w:rsidRPr="00397F64">
        <w:rPr>
          <w:rFonts w:ascii="Times New Roman" w:hAnsi="Times New Roman" w:cs="Times New Roman"/>
          <w:sz w:val="24"/>
          <w:szCs w:val="24"/>
        </w:rPr>
        <w:t xml:space="preserve">as described in Kiefer et al. </w:t>
      </w:r>
      <w:r w:rsidR="00C24296">
        <w:rPr>
          <w:rFonts w:ascii="Times New Roman" w:hAnsi="Times New Roman" w:cs="Times New Roman"/>
          <w:sz w:val="24"/>
          <w:szCs w:val="24"/>
        </w:rPr>
        <w:t>(</w:t>
      </w:r>
      <w:r w:rsidR="00876D0A" w:rsidRPr="00397F64">
        <w:rPr>
          <w:rFonts w:ascii="Times New Roman" w:hAnsi="Times New Roman" w:cs="Times New Roman"/>
          <w:sz w:val="24"/>
          <w:szCs w:val="24"/>
        </w:rPr>
        <w:t>2008</w:t>
      </w:r>
      <w:r w:rsidR="00C24296">
        <w:rPr>
          <w:rFonts w:ascii="Times New Roman" w:hAnsi="Times New Roman" w:cs="Times New Roman"/>
          <w:sz w:val="24"/>
          <w:szCs w:val="24"/>
        </w:rPr>
        <w:t>)</w:t>
      </w:r>
      <w:r w:rsidR="00876D0A" w:rsidRPr="00397F64">
        <w:rPr>
          <w:rFonts w:ascii="Times New Roman" w:hAnsi="Times New Roman" w:cs="Times New Roman"/>
          <w:sz w:val="24"/>
          <w:szCs w:val="24"/>
        </w:rPr>
        <w:t xml:space="preserve">.  </w:t>
      </w:r>
      <w:r w:rsidR="000B5854" w:rsidRPr="00397F64">
        <w:rPr>
          <w:rFonts w:ascii="Times New Roman" w:hAnsi="Times New Roman" w:cs="Times New Roman"/>
          <w:sz w:val="24"/>
          <w:szCs w:val="24"/>
        </w:rPr>
        <w:t xml:space="preserve"> </w:t>
      </w:r>
      <w:r w:rsidR="00F4217C" w:rsidRPr="00397F64">
        <w:rPr>
          <w:rFonts w:ascii="Times New Roman" w:hAnsi="Times New Roman" w:cs="Times New Roman"/>
          <w:sz w:val="24"/>
          <w:szCs w:val="24"/>
        </w:rPr>
        <w:t>The time series of perturbation potential temperature, maximum vertical velocity, and maximum vertical vorticity for the stationary and amplifying ARPS fire fronts are s</w:t>
      </w:r>
      <w:r w:rsidR="00C24296">
        <w:rPr>
          <w:rFonts w:ascii="Times New Roman" w:hAnsi="Times New Roman" w:cs="Times New Roman"/>
          <w:sz w:val="24"/>
          <w:szCs w:val="24"/>
        </w:rPr>
        <w:t>hown in Fig. 27</w:t>
      </w:r>
      <w:r w:rsidR="00F4217C" w:rsidRPr="00397F64">
        <w:rPr>
          <w:rFonts w:ascii="Times New Roman" w:hAnsi="Times New Roman" w:cs="Times New Roman"/>
          <w:sz w:val="24"/>
          <w:szCs w:val="24"/>
        </w:rPr>
        <w:t xml:space="preserve">.  </w:t>
      </w:r>
      <w:r w:rsidR="00596236" w:rsidRPr="00397F64">
        <w:rPr>
          <w:rFonts w:ascii="Times New Roman" w:hAnsi="Times New Roman" w:cs="Times New Roman"/>
          <w:sz w:val="24"/>
          <w:szCs w:val="24"/>
        </w:rPr>
        <w:t xml:space="preserve">Each case is designated by the behavior of the fire front (“stat” for stationary, “amp” for amplifying) as well as the </w:t>
      </w:r>
      <w:r w:rsidR="00315478" w:rsidRPr="00397F64">
        <w:rPr>
          <w:rFonts w:ascii="Times New Roman" w:hAnsi="Times New Roman" w:cs="Times New Roman"/>
          <w:sz w:val="24"/>
          <w:szCs w:val="24"/>
        </w:rPr>
        <w:t>initial magnitude</w:t>
      </w:r>
      <w:r w:rsidR="00596236" w:rsidRPr="00397F64">
        <w:rPr>
          <w:rFonts w:ascii="Times New Roman" w:hAnsi="Times New Roman" w:cs="Times New Roman"/>
          <w:sz w:val="24"/>
          <w:szCs w:val="24"/>
        </w:rPr>
        <w:t xml:space="preserve"> and direction of </w:t>
      </w:r>
      <w:r w:rsidR="00315478" w:rsidRPr="00397F64">
        <w:rPr>
          <w:rFonts w:ascii="Times New Roman" w:hAnsi="Times New Roman" w:cs="Times New Roman"/>
          <w:sz w:val="24"/>
          <w:szCs w:val="24"/>
        </w:rPr>
        <w:t xml:space="preserve">the </w:t>
      </w:r>
      <w:r w:rsidR="00596236" w:rsidRPr="00397F64">
        <w:rPr>
          <w:rFonts w:ascii="Times New Roman" w:hAnsi="Times New Roman" w:cs="Times New Roman"/>
          <w:sz w:val="24"/>
          <w:szCs w:val="24"/>
        </w:rPr>
        <w:t>vertical shear (“B” for backward from the fire front position, “F” for forward, and “zero,” “10,” or “20” for the amount of vertical shear in m s</w:t>
      </w:r>
      <w:r w:rsidR="00596236" w:rsidRPr="00397F64">
        <w:rPr>
          <w:rFonts w:ascii="Times New Roman" w:hAnsi="Times New Roman" w:cs="Times New Roman"/>
          <w:sz w:val="24"/>
          <w:szCs w:val="24"/>
          <w:vertAlign w:val="superscript"/>
        </w:rPr>
        <w:t>-1</w:t>
      </w:r>
      <w:r w:rsidR="00596236" w:rsidRPr="00397F64">
        <w:rPr>
          <w:rFonts w:ascii="Times New Roman" w:hAnsi="Times New Roman" w:cs="Times New Roman"/>
          <w:sz w:val="24"/>
          <w:szCs w:val="24"/>
        </w:rPr>
        <w:t>).  Whether the fire front was stationary or amplifying, the presence of backward shear (i.e. in the “B10” and “B20” cases) implies a wind revers</w:t>
      </w:r>
      <w:r w:rsidR="00E95E2E" w:rsidRPr="00397F64">
        <w:rPr>
          <w:rFonts w:ascii="Times New Roman" w:hAnsi="Times New Roman" w:cs="Times New Roman"/>
          <w:sz w:val="24"/>
          <w:szCs w:val="24"/>
        </w:rPr>
        <w:t>al, and it is clear from Fig</w:t>
      </w:r>
      <w:r w:rsidR="00A23D9C">
        <w:rPr>
          <w:rFonts w:ascii="Times New Roman" w:hAnsi="Times New Roman" w:cs="Times New Roman"/>
          <w:sz w:val="24"/>
          <w:szCs w:val="24"/>
        </w:rPr>
        <w:t>s</w:t>
      </w:r>
      <w:r w:rsidR="00E95E2E" w:rsidRPr="00397F64">
        <w:rPr>
          <w:rFonts w:ascii="Times New Roman" w:hAnsi="Times New Roman" w:cs="Times New Roman"/>
          <w:sz w:val="24"/>
          <w:szCs w:val="24"/>
        </w:rPr>
        <w:t>. 27</w:t>
      </w:r>
      <w:r w:rsidR="00596236" w:rsidRPr="00397F64">
        <w:rPr>
          <w:rFonts w:ascii="Times New Roman" w:hAnsi="Times New Roman" w:cs="Times New Roman"/>
          <w:sz w:val="24"/>
          <w:szCs w:val="24"/>
        </w:rPr>
        <w:t xml:space="preserve"> </w:t>
      </w:r>
      <w:r w:rsidR="00A23D9C">
        <w:rPr>
          <w:rFonts w:ascii="Times New Roman" w:hAnsi="Times New Roman" w:cs="Times New Roman"/>
          <w:sz w:val="24"/>
          <w:szCs w:val="24"/>
        </w:rPr>
        <w:t xml:space="preserve">and 28 </w:t>
      </w:r>
      <w:r w:rsidR="00596236" w:rsidRPr="00397F64">
        <w:rPr>
          <w:rFonts w:ascii="Times New Roman" w:hAnsi="Times New Roman" w:cs="Times New Roman"/>
          <w:sz w:val="24"/>
          <w:szCs w:val="24"/>
        </w:rPr>
        <w:t>that this reversal helped maintain a coherent, upright updraft structure whereas the presence of forward shear (i.e. in the “F10” and “F20”</w:t>
      </w:r>
      <w:r w:rsidR="00315478" w:rsidRPr="00397F64">
        <w:rPr>
          <w:rFonts w:ascii="Times New Roman" w:hAnsi="Times New Roman" w:cs="Times New Roman"/>
          <w:sz w:val="24"/>
          <w:szCs w:val="24"/>
        </w:rPr>
        <w:t xml:space="preserve"> cases) broke the plume </w:t>
      </w:r>
      <w:r w:rsidR="00596236" w:rsidRPr="00397F64">
        <w:rPr>
          <w:rFonts w:ascii="Times New Roman" w:hAnsi="Times New Roman" w:cs="Times New Roman"/>
          <w:sz w:val="24"/>
          <w:szCs w:val="24"/>
        </w:rPr>
        <w:t xml:space="preserve">into a series of smaller cells propagating rapidly away from the fire front.  </w:t>
      </w:r>
      <w:r w:rsidR="0042579B" w:rsidRPr="00397F64">
        <w:rPr>
          <w:rFonts w:ascii="Times New Roman" w:hAnsi="Times New Roman" w:cs="Times New Roman"/>
          <w:sz w:val="24"/>
          <w:szCs w:val="24"/>
        </w:rPr>
        <w:t>Thus, the backward-</w:t>
      </w:r>
      <w:r w:rsidR="00364DB4" w:rsidRPr="00397F64">
        <w:rPr>
          <w:rFonts w:ascii="Times New Roman" w:hAnsi="Times New Roman" w:cs="Times New Roman"/>
          <w:sz w:val="24"/>
          <w:szCs w:val="24"/>
        </w:rPr>
        <w:t>shear cases develop solitary, intense plumes with updraft speeds approximately double those of the forward shear cases.</w:t>
      </w:r>
      <w:r w:rsidR="000C426B">
        <w:rPr>
          <w:rFonts w:ascii="Times New Roman" w:hAnsi="Times New Roman" w:cs="Times New Roman"/>
          <w:sz w:val="24"/>
          <w:szCs w:val="24"/>
        </w:rPr>
        <w:t xml:space="preserve">  (See panels C and D of Fig. 27</w:t>
      </w:r>
      <w:r w:rsidR="00BC19C4" w:rsidRPr="00397F64">
        <w:rPr>
          <w:rFonts w:ascii="Times New Roman" w:hAnsi="Times New Roman" w:cs="Times New Roman"/>
          <w:sz w:val="24"/>
          <w:szCs w:val="24"/>
        </w:rPr>
        <w:t>.)</w:t>
      </w:r>
    </w:p>
    <w:p w:rsidR="005A2064" w:rsidRDefault="005A2064" w:rsidP="00FF1CD2">
      <w:pPr>
        <w:keepNext/>
        <w:spacing w:after="0"/>
        <w:ind w:left="907"/>
        <w:jc w:val="center"/>
      </w:pPr>
    </w:p>
    <w:p w:rsidR="005A2064" w:rsidRDefault="005A2064" w:rsidP="00FF1CD2">
      <w:pPr>
        <w:keepNext/>
        <w:spacing w:after="0"/>
        <w:ind w:left="907"/>
        <w:jc w:val="center"/>
      </w:pPr>
    </w:p>
    <w:p w:rsidR="005A2064" w:rsidRDefault="005A2064" w:rsidP="00FF1CD2">
      <w:pPr>
        <w:keepNext/>
        <w:spacing w:after="0"/>
        <w:ind w:left="907"/>
        <w:jc w:val="center"/>
      </w:pPr>
    </w:p>
    <w:p w:rsidR="005A2064" w:rsidRDefault="005A2064" w:rsidP="00FF1CD2">
      <w:pPr>
        <w:keepNext/>
        <w:spacing w:after="0"/>
        <w:ind w:left="907"/>
        <w:jc w:val="center"/>
      </w:pPr>
    </w:p>
    <w:p w:rsidR="00FF1CD2" w:rsidRDefault="00FE481E" w:rsidP="00FF1CD2">
      <w:pPr>
        <w:keepNext/>
        <w:spacing w:after="0"/>
        <w:ind w:left="907"/>
        <w:jc w:val="center"/>
      </w:pPr>
      <w:r w:rsidRPr="00FE481E">
        <w:rPr>
          <w:noProof/>
        </w:rPr>
        <w:drawing>
          <wp:inline distT="0" distB="0" distL="0" distR="0" wp14:anchorId="5FC3495B" wp14:editId="61E20352">
            <wp:extent cx="5349240" cy="5877560"/>
            <wp:effectExtent l="19050" t="0" r="3810" b="0"/>
            <wp:docPr id="3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srcRect/>
                    <a:stretch>
                      <a:fillRect/>
                    </a:stretch>
                  </pic:blipFill>
                  <pic:spPr bwMode="auto">
                    <a:xfrm>
                      <a:off x="0" y="0"/>
                      <a:ext cx="5349240" cy="5877560"/>
                    </a:xfrm>
                    <a:prstGeom prst="rect">
                      <a:avLst/>
                    </a:prstGeom>
                    <a:noFill/>
                    <a:ln w="9525">
                      <a:noFill/>
                      <a:miter lim="800000"/>
                      <a:headEnd/>
                      <a:tailEnd/>
                    </a:ln>
                  </pic:spPr>
                </pic:pic>
              </a:graphicData>
            </a:graphic>
          </wp:inline>
        </w:drawing>
      </w:r>
    </w:p>
    <w:p w:rsidR="00FB109C" w:rsidRPr="00FB109C" w:rsidRDefault="00FB109C" w:rsidP="00FB109C">
      <w:pPr>
        <w:keepNext/>
        <w:spacing w:after="0" w:line="240" w:lineRule="auto"/>
        <w:ind w:left="907"/>
        <w:jc w:val="center"/>
        <w:rPr>
          <w:sz w:val="16"/>
          <w:szCs w:val="16"/>
        </w:rPr>
      </w:pPr>
    </w:p>
    <w:p w:rsidR="00FF1CD2" w:rsidRPr="00905ACC" w:rsidRDefault="00FF1CD2" w:rsidP="00905ACC">
      <w:pPr>
        <w:pStyle w:val="Caption"/>
        <w:ind w:left="900"/>
        <w:jc w:val="both"/>
        <w:rPr>
          <w:rFonts w:ascii="Times New Roman" w:hAnsi="Times New Roman" w:cs="Times New Roman"/>
          <w:color w:val="000000" w:themeColor="text1"/>
          <w:sz w:val="24"/>
          <w:szCs w:val="24"/>
        </w:rPr>
      </w:pPr>
      <w:bookmarkStart w:id="51" w:name="_Toc385367306"/>
      <w:bookmarkStart w:id="52" w:name="_Toc386501309"/>
      <w:r w:rsidRPr="00905ACC">
        <w:rPr>
          <w:rFonts w:ascii="Times New Roman" w:hAnsi="Times New Roman" w:cs="Times New Roman"/>
          <w:color w:val="000000" w:themeColor="text1"/>
          <w:sz w:val="24"/>
          <w:szCs w:val="24"/>
        </w:rPr>
        <w:t xml:space="preserve">Figure </w:t>
      </w:r>
      <w:r w:rsidR="00050E52" w:rsidRPr="00905ACC">
        <w:rPr>
          <w:rFonts w:ascii="Times New Roman" w:hAnsi="Times New Roman" w:cs="Times New Roman"/>
          <w:color w:val="000000" w:themeColor="text1"/>
          <w:sz w:val="24"/>
          <w:szCs w:val="24"/>
        </w:rPr>
        <w:fldChar w:fldCharType="begin"/>
      </w:r>
      <w:r w:rsidRPr="00905ACC">
        <w:rPr>
          <w:rFonts w:ascii="Times New Roman" w:hAnsi="Times New Roman" w:cs="Times New Roman"/>
          <w:color w:val="000000" w:themeColor="text1"/>
          <w:sz w:val="24"/>
          <w:szCs w:val="24"/>
        </w:rPr>
        <w:instrText xml:space="preserve"> SEQ Figure \* ARABIC </w:instrText>
      </w:r>
      <w:r w:rsidR="00050E52" w:rsidRPr="00905ACC">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27</w:t>
      </w:r>
      <w:r w:rsidR="00050E52" w:rsidRPr="00905ACC">
        <w:rPr>
          <w:rFonts w:ascii="Times New Roman" w:hAnsi="Times New Roman" w:cs="Times New Roman"/>
          <w:color w:val="000000" w:themeColor="text1"/>
          <w:sz w:val="24"/>
          <w:szCs w:val="24"/>
        </w:rPr>
        <w:fldChar w:fldCharType="end"/>
      </w:r>
      <w:r w:rsidRPr="00905ACC">
        <w:rPr>
          <w:rFonts w:ascii="Times New Roman" w:hAnsi="Times New Roman" w:cs="Times New Roman"/>
          <w:color w:val="000000" w:themeColor="text1"/>
          <w:sz w:val="24"/>
          <w:szCs w:val="24"/>
        </w:rPr>
        <w:t xml:space="preserve">: Maximum perturbation potential temperature, vertical velocity, and vertical vorticity for stationary (a,c,e) and amplifying fire fronts (b, d, f).  Ambient vertical shear </w:t>
      </w:r>
      <w:r w:rsidR="00D778D0" w:rsidRPr="00905ACC">
        <w:rPr>
          <w:rFonts w:ascii="Times New Roman" w:hAnsi="Times New Roman" w:cs="Times New Roman"/>
          <w:color w:val="000000" w:themeColor="text1"/>
          <w:sz w:val="24"/>
          <w:szCs w:val="24"/>
        </w:rPr>
        <w:t xml:space="preserve">in the lowest 5 km </w:t>
      </w:r>
      <w:r w:rsidRPr="00905ACC">
        <w:rPr>
          <w:rFonts w:ascii="Times New Roman" w:hAnsi="Times New Roman" w:cs="Times New Roman"/>
          <w:color w:val="000000" w:themeColor="text1"/>
          <w:sz w:val="24"/>
          <w:szCs w:val="24"/>
        </w:rPr>
        <w:t>varies by simulation</w:t>
      </w:r>
      <w:r w:rsidR="00D778D0" w:rsidRPr="00905ACC">
        <w:rPr>
          <w:rFonts w:ascii="Times New Roman" w:hAnsi="Times New Roman" w:cs="Times New Roman"/>
          <w:color w:val="000000" w:themeColor="text1"/>
          <w:sz w:val="24"/>
          <w:szCs w:val="24"/>
        </w:rPr>
        <w:t>: backward at 20 m s</w:t>
      </w:r>
      <w:r w:rsidR="00D778D0" w:rsidRPr="00905ACC">
        <w:rPr>
          <w:rFonts w:ascii="Times New Roman" w:hAnsi="Times New Roman" w:cs="Times New Roman"/>
          <w:color w:val="000000" w:themeColor="text1"/>
          <w:sz w:val="24"/>
          <w:szCs w:val="24"/>
          <w:vertAlign w:val="superscript"/>
        </w:rPr>
        <w:t>-1</w:t>
      </w:r>
      <w:r w:rsidR="00C24296">
        <w:rPr>
          <w:rFonts w:ascii="Times New Roman" w:hAnsi="Times New Roman" w:cs="Times New Roman"/>
          <w:color w:val="000000" w:themeColor="text1"/>
          <w:sz w:val="24"/>
          <w:szCs w:val="24"/>
        </w:rPr>
        <w:t xml:space="preserve"> (blue),</w:t>
      </w:r>
      <w:r w:rsidR="00D778D0" w:rsidRPr="00905ACC">
        <w:rPr>
          <w:rFonts w:ascii="Times New Roman" w:hAnsi="Times New Roman" w:cs="Times New Roman"/>
          <w:color w:val="000000" w:themeColor="text1"/>
          <w:sz w:val="24"/>
          <w:szCs w:val="24"/>
        </w:rPr>
        <w:t xml:space="preserve"> backward at 10 m s</w:t>
      </w:r>
      <w:r w:rsidR="00D778D0" w:rsidRPr="00905ACC">
        <w:rPr>
          <w:rFonts w:ascii="Times New Roman" w:hAnsi="Times New Roman" w:cs="Times New Roman"/>
          <w:color w:val="000000" w:themeColor="text1"/>
          <w:sz w:val="24"/>
          <w:szCs w:val="24"/>
          <w:vertAlign w:val="superscript"/>
        </w:rPr>
        <w:t>-1</w:t>
      </w:r>
      <w:r w:rsidR="00C24296">
        <w:rPr>
          <w:rFonts w:ascii="Times New Roman" w:hAnsi="Times New Roman" w:cs="Times New Roman"/>
          <w:color w:val="000000" w:themeColor="text1"/>
          <w:sz w:val="24"/>
          <w:szCs w:val="24"/>
        </w:rPr>
        <w:t xml:space="preserve"> (green),</w:t>
      </w:r>
      <w:r w:rsidR="00D778D0" w:rsidRPr="00905ACC">
        <w:rPr>
          <w:rFonts w:ascii="Times New Roman" w:hAnsi="Times New Roman" w:cs="Times New Roman"/>
          <w:color w:val="000000" w:themeColor="text1"/>
          <w:sz w:val="24"/>
          <w:szCs w:val="24"/>
        </w:rPr>
        <w:t xml:space="preserve"> no shear (black), forward at 10 m s</w:t>
      </w:r>
      <w:r w:rsidR="00D778D0" w:rsidRPr="00905ACC">
        <w:rPr>
          <w:rFonts w:ascii="Times New Roman" w:hAnsi="Times New Roman" w:cs="Times New Roman"/>
          <w:color w:val="000000" w:themeColor="text1"/>
          <w:sz w:val="24"/>
          <w:szCs w:val="24"/>
          <w:vertAlign w:val="superscript"/>
        </w:rPr>
        <w:t>-1</w:t>
      </w:r>
      <w:r w:rsidR="00D778D0" w:rsidRPr="00905ACC">
        <w:rPr>
          <w:rFonts w:ascii="Times New Roman" w:hAnsi="Times New Roman" w:cs="Times New Roman"/>
          <w:color w:val="000000" w:themeColor="text1"/>
          <w:sz w:val="24"/>
          <w:szCs w:val="24"/>
        </w:rPr>
        <w:t xml:space="preserve"> (orange), and forward at 20 m s</w:t>
      </w:r>
      <w:r w:rsidR="00D778D0" w:rsidRPr="00905ACC">
        <w:rPr>
          <w:rFonts w:ascii="Times New Roman" w:hAnsi="Times New Roman" w:cs="Times New Roman"/>
          <w:color w:val="000000" w:themeColor="text1"/>
          <w:sz w:val="24"/>
          <w:szCs w:val="24"/>
          <w:vertAlign w:val="superscript"/>
        </w:rPr>
        <w:t>-1</w:t>
      </w:r>
      <w:r w:rsidR="00D778D0" w:rsidRPr="00905ACC">
        <w:rPr>
          <w:rFonts w:ascii="Times New Roman" w:hAnsi="Times New Roman" w:cs="Times New Roman"/>
          <w:color w:val="000000" w:themeColor="text1"/>
          <w:sz w:val="24"/>
          <w:szCs w:val="24"/>
        </w:rPr>
        <w:t xml:space="preserve"> (red).</w:t>
      </w:r>
      <w:bookmarkEnd w:id="51"/>
      <w:bookmarkEnd w:id="52"/>
    </w:p>
    <w:p w:rsidR="00871F5C" w:rsidRPr="00871F5C" w:rsidRDefault="00871F5C" w:rsidP="00871F5C"/>
    <w:p w:rsidR="00A72577" w:rsidRDefault="00A72577" w:rsidP="00A72577">
      <w:pPr>
        <w:keepNext/>
        <w:spacing w:after="0"/>
        <w:ind w:left="907"/>
        <w:jc w:val="center"/>
      </w:pPr>
      <w:r w:rsidRPr="00A72577">
        <w:rPr>
          <w:noProof/>
        </w:rPr>
        <w:lastRenderedPageBreak/>
        <w:drawing>
          <wp:inline distT="0" distB="0" distL="0" distR="0" wp14:anchorId="36A643C5" wp14:editId="2382B462">
            <wp:extent cx="5349240" cy="2654954"/>
            <wp:effectExtent l="19050" t="0" r="3810" b="0"/>
            <wp:docPr id="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cstate="print"/>
                    <a:srcRect/>
                    <a:stretch>
                      <a:fillRect/>
                    </a:stretch>
                  </pic:blipFill>
                  <pic:spPr bwMode="auto">
                    <a:xfrm>
                      <a:off x="0" y="0"/>
                      <a:ext cx="5349240" cy="2654954"/>
                    </a:xfrm>
                    <a:prstGeom prst="rect">
                      <a:avLst/>
                    </a:prstGeom>
                    <a:noFill/>
                    <a:ln w="9525">
                      <a:noFill/>
                      <a:miter lim="800000"/>
                      <a:headEnd/>
                      <a:tailEnd/>
                    </a:ln>
                  </pic:spPr>
                </pic:pic>
              </a:graphicData>
            </a:graphic>
          </wp:inline>
        </w:drawing>
      </w:r>
    </w:p>
    <w:p w:rsidR="00FB109C" w:rsidRDefault="00FB109C" w:rsidP="00FB109C">
      <w:pPr>
        <w:keepNext/>
        <w:spacing w:after="0" w:line="240" w:lineRule="auto"/>
        <w:ind w:left="907"/>
        <w:jc w:val="center"/>
      </w:pPr>
    </w:p>
    <w:p w:rsidR="00B63FAE" w:rsidRPr="00AD516A" w:rsidRDefault="00A72577" w:rsidP="00AD516A">
      <w:pPr>
        <w:pStyle w:val="Caption"/>
        <w:ind w:left="900"/>
        <w:jc w:val="both"/>
        <w:rPr>
          <w:rFonts w:ascii="Times New Roman" w:hAnsi="Times New Roman" w:cs="Times New Roman"/>
          <w:color w:val="000000" w:themeColor="text1"/>
          <w:sz w:val="24"/>
          <w:szCs w:val="24"/>
        </w:rPr>
      </w:pPr>
      <w:bookmarkStart w:id="53" w:name="_Toc385367307"/>
      <w:bookmarkStart w:id="54" w:name="_Toc386501310"/>
      <w:r w:rsidRPr="00AD516A">
        <w:rPr>
          <w:rFonts w:ascii="Times New Roman" w:hAnsi="Times New Roman" w:cs="Times New Roman"/>
          <w:color w:val="000000" w:themeColor="text1"/>
          <w:sz w:val="24"/>
          <w:szCs w:val="24"/>
        </w:rPr>
        <w:t xml:space="preserve">Figure </w:t>
      </w:r>
      <w:r w:rsidR="00050E52" w:rsidRPr="00AD516A">
        <w:rPr>
          <w:rFonts w:ascii="Times New Roman" w:hAnsi="Times New Roman" w:cs="Times New Roman"/>
          <w:color w:val="000000" w:themeColor="text1"/>
          <w:sz w:val="24"/>
          <w:szCs w:val="24"/>
        </w:rPr>
        <w:fldChar w:fldCharType="begin"/>
      </w:r>
      <w:r w:rsidRPr="00AD516A">
        <w:rPr>
          <w:rFonts w:ascii="Times New Roman" w:hAnsi="Times New Roman" w:cs="Times New Roman"/>
          <w:color w:val="000000" w:themeColor="text1"/>
          <w:sz w:val="24"/>
          <w:szCs w:val="24"/>
        </w:rPr>
        <w:instrText xml:space="preserve"> SEQ Figure \* ARABIC </w:instrText>
      </w:r>
      <w:r w:rsidR="00050E52" w:rsidRPr="00AD516A">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28</w:t>
      </w:r>
      <w:r w:rsidR="00050E52" w:rsidRPr="00AD516A">
        <w:rPr>
          <w:rFonts w:ascii="Times New Roman" w:hAnsi="Times New Roman" w:cs="Times New Roman"/>
          <w:color w:val="000000" w:themeColor="text1"/>
          <w:sz w:val="24"/>
          <w:szCs w:val="24"/>
        </w:rPr>
        <w:fldChar w:fldCharType="end"/>
      </w:r>
      <w:r w:rsidR="00124BB7">
        <w:rPr>
          <w:rFonts w:ascii="Times New Roman" w:hAnsi="Times New Roman" w:cs="Times New Roman"/>
          <w:color w:val="000000" w:themeColor="text1"/>
          <w:sz w:val="24"/>
          <w:szCs w:val="24"/>
        </w:rPr>
        <w:t>: 2-km-by-2-km v</w:t>
      </w:r>
      <w:r w:rsidRPr="00AD516A">
        <w:rPr>
          <w:rFonts w:ascii="Times New Roman" w:hAnsi="Times New Roman" w:cs="Times New Roman"/>
          <w:color w:val="000000" w:themeColor="text1"/>
          <w:sz w:val="24"/>
          <w:szCs w:val="24"/>
        </w:rPr>
        <w:t xml:space="preserve">ertical cross-section of perturbation potential temperature (black contours), vertical velocity (color fills), and two-dimensional wind (arrows) through </w:t>
      </w:r>
      <w:r w:rsidR="00124BB7">
        <w:rPr>
          <w:rFonts w:ascii="Times New Roman" w:hAnsi="Times New Roman" w:cs="Times New Roman"/>
          <w:color w:val="000000" w:themeColor="text1"/>
          <w:sz w:val="24"/>
          <w:szCs w:val="24"/>
        </w:rPr>
        <w:t>amplifying</w:t>
      </w:r>
      <w:r w:rsidRPr="00AD516A">
        <w:rPr>
          <w:rFonts w:ascii="Times New Roman" w:hAnsi="Times New Roman" w:cs="Times New Roman"/>
          <w:color w:val="000000" w:themeColor="text1"/>
          <w:sz w:val="24"/>
          <w:szCs w:val="24"/>
        </w:rPr>
        <w:t xml:space="preserve"> fire front center for 20 m s</w:t>
      </w:r>
      <w:r w:rsidRPr="00AD516A">
        <w:rPr>
          <w:rFonts w:ascii="Times New Roman" w:hAnsi="Times New Roman" w:cs="Times New Roman"/>
          <w:color w:val="000000" w:themeColor="text1"/>
          <w:sz w:val="24"/>
          <w:szCs w:val="24"/>
          <w:vertAlign w:val="superscript"/>
        </w:rPr>
        <w:t xml:space="preserve">-1 </w:t>
      </w:r>
      <w:r w:rsidRPr="00AD516A">
        <w:rPr>
          <w:rFonts w:ascii="Times New Roman" w:hAnsi="Times New Roman" w:cs="Times New Roman"/>
          <w:color w:val="000000" w:themeColor="text1"/>
          <w:sz w:val="24"/>
          <w:szCs w:val="24"/>
        </w:rPr>
        <w:t>backward shear (left) and forward shear (right) over the lowest 5 km</w:t>
      </w:r>
      <w:r w:rsidR="007C2894" w:rsidRPr="00AD516A">
        <w:rPr>
          <w:rFonts w:ascii="Times New Roman" w:hAnsi="Times New Roman" w:cs="Times New Roman"/>
          <w:color w:val="000000" w:themeColor="text1"/>
          <w:sz w:val="24"/>
          <w:szCs w:val="24"/>
        </w:rPr>
        <w:t xml:space="preserve"> at t = 600 seconds</w:t>
      </w:r>
      <w:r w:rsidRPr="00AD516A">
        <w:rPr>
          <w:rFonts w:ascii="Times New Roman" w:hAnsi="Times New Roman" w:cs="Times New Roman"/>
          <w:color w:val="000000" w:themeColor="text1"/>
          <w:sz w:val="24"/>
          <w:szCs w:val="24"/>
        </w:rPr>
        <w:t>.</w:t>
      </w:r>
      <w:bookmarkEnd w:id="53"/>
      <w:bookmarkEnd w:id="54"/>
      <w:r w:rsidRPr="00AD516A">
        <w:rPr>
          <w:rFonts w:ascii="Times New Roman" w:hAnsi="Times New Roman" w:cs="Times New Roman"/>
          <w:color w:val="000000" w:themeColor="text1"/>
          <w:sz w:val="24"/>
          <w:szCs w:val="24"/>
        </w:rPr>
        <w:t xml:space="preserve">  </w:t>
      </w:r>
    </w:p>
    <w:p w:rsidR="00A72577" w:rsidRPr="00A72577" w:rsidRDefault="00A72577" w:rsidP="00A72577"/>
    <w:p w:rsidR="00A97871" w:rsidRPr="00437E60" w:rsidRDefault="00900E0F" w:rsidP="00AD516A">
      <w:pPr>
        <w:spacing w:line="480" w:lineRule="auto"/>
        <w:ind w:left="907" w:firstLine="533"/>
        <w:jc w:val="both"/>
        <w:rPr>
          <w:rFonts w:ascii="Times New Roman" w:hAnsi="Times New Roman" w:cs="Times New Roman"/>
          <w:sz w:val="24"/>
          <w:szCs w:val="24"/>
        </w:rPr>
      </w:pPr>
      <w:r w:rsidRPr="00437E60">
        <w:rPr>
          <w:rFonts w:ascii="Times New Roman" w:hAnsi="Times New Roman" w:cs="Times New Roman"/>
          <w:sz w:val="24"/>
          <w:szCs w:val="24"/>
        </w:rPr>
        <w:t>T</w:t>
      </w:r>
      <w:r w:rsidR="00617339" w:rsidRPr="00437E60">
        <w:rPr>
          <w:rFonts w:ascii="Times New Roman" w:hAnsi="Times New Roman" w:cs="Times New Roman"/>
          <w:sz w:val="24"/>
          <w:szCs w:val="24"/>
        </w:rPr>
        <w:t>he generation of vortices</w:t>
      </w:r>
      <w:r w:rsidRPr="00437E60">
        <w:rPr>
          <w:rFonts w:ascii="Times New Roman" w:hAnsi="Times New Roman" w:cs="Times New Roman"/>
          <w:sz w:val="24"/>
          <w:szCs w:val="24"/>
        </w:rPr>
        <w:t xml:space="preserve"> </w:t>
      </w:r>
      <w:r w:rsidR="00617339" w:rsidRPr="00437E60">
        <w:rPr>
          <w:rFonts w:ascii="Times New Roman" w:hAnsi="Times New Roman" w:cs="Times New Roman"/>
          <w:sz w:val="24"/>
          <w:szCs w:val="24"/>
        </w:rPr>
        <w:t xml:space="preserve">on the fire front </w:t>
      </w:r>
      <w:r w:rsidR="00FD4052" w:rsidRPr="00437E60">
        <w:rPr>
          <w:rFonts w:ascii="Times New Roman" w:hAnsi="Times New Roman" w:cs="Times New Roman"/>
          <w:sz w:val="24"/>
          <w:szCs w:val="24"/>
        </w:rPr>
        <w:t>depends</w:t>
      </w:r>
      <w:r w:rsidRPr="00437E60">
        <w:rPr>
          <w:rFonts w:ascii="Times New Roman" w:hAnsi="Times New Roman" w:cs="Times New Roman"/>
          <w:sz w:val="24"/>
          <w:szCs w:val="24"/>
        </w:rPr>
        <w:t xml:space="preserve"> on the tilting and stretching of horizontal vorticity from either environmental shear, fire-induced buoyancy gradients, or both.  Therefore, one would theoretically </w:t>
      </w:r>
      <w:r w:rsidR="0082329C" w:rsidRPr="00437E60">
        <w:rPr>
          <w:rFonts w:ascii="Times New Roman" w:hAnsi="Times New Roman" w:cs="Times New Roman"/>
          <w:sz w:val="24"/>
          <w:szCs w:val="24"/>
        </w:rPr>
        <w:t xml:space="preserve">expect a higher magnitude of vorticity to correspond to a stronger updraft.  </w:t>
      </w:r>
      <w:r w:rsidR="007A1D35">
        <w:rPr>
          <w:rFonts w:ascii="Times New Roman" w:hAnsi="Times New Roman" w:cs="Times New Roman"/>
          <w:sz w:val="24"/>
          <w:szCs w:val="24"/>
        </w:rPr>
        <w:t>However, Fig. 27</w:t>
      </w:r>
      <w:r w:rsidR="00BC19C4" w:rsidRPr="00437E60">
        <w:rPr>
          <w:rFonts w:ascii="Times New Roman" w:hAnsi="Times New Roman" w:cs="Times New Roman"/>
          <w:sz w:val="24"/>
          <w:szCs w:val="24"/>
        </w:rPr>
        <w:t xml:space="preserve"> shows that this was not necessarily true for the amplifying fire front cases; while the intense plumes pr</w:t>
      </w:r>
      <w:r w:rsidR="0042579B" w:rsidRPr="00437E60">
        <w:rPr>
          <w:rFonts w:ascii="Times New Roman" w:hAnsi="Times New Roman" w:cs="Times New Roman"/>
          <w:sz w:val="24"/>
          <w:szCs w:val="24"/>
        </w:rPr>
        <w:t>oduced by both of the backward-s</w:t>
      </w:r>
      <w:r w:rsidR="00BC19C4" w:rsidRPr="00437E60">
        <w:rPr>
          <w:rFonts w:ascii="Times New Roman" w:hAnsi="Times New Roman" w:cs="Times New Roman"/>
          <w:sz w:val="24"/>
          <w:szCs w:val="24"/>
        </w:rPr>
        <w:t xml:space="preserve">hear cases are apparent in the vertical velocity time series in panel D, panel F </w:t>
      </w:r>
      <w:r w:rsidR="00445A39" w:rsidRPr="00437E60">
        <w:rPr>
          <w:rFonts w:ascii="Times New Roman" w:hAnsi="Times New Roman" w:cs="Times New Roman"/>
          <w:sz w:val="24"/>
          <w:szCs w:val="24"/>
        </w:rPr>
        <w:t xml:space="preserve">does not </w:t>
      </w:r>
      <w:r w:rsidR="000A7884" w:rsidRPr="00437E60">
        <w:rPr>
          <w:rFonts w:ascii="Times New Roman" w:hAnsi="Times New Roman" w:cs="Times New Roman"/>
          <w:sz w:val="24"/>
          <w:szCs w:val="24"/>
        </w:rPr>
        <w:t xml:space="preserve">generally </w:t>
      </w:r>
      <w:r w:rsidR="00445A39" w:rsidRPr="00437E60">
        <w:rPr>
          <w:rFonts w:ascii="Times New Roman" w:hAnsi="Times New Roman" w:cs="Times New Roman"/>
          <w:sz w:val="24"/>
          <w:szCs w:val="24"/>
        </w:rPr>
        <w:t xml:space="preserve">show corresponding increases in vertical vorticity magnitude.  </w:t>
      </w:r>
      <w:r w:rsidR="00612B81" w:rsidRPr="00437E60">
        <w:rPr>
          <w:rFonts w:ascii="Times New Roman" w:hAnsi="Times New Roman" w:cs="Times New Roman"/>
          <w:sz w:val="24"/>
          <w:szCs w:val="24"/>
        </w:rPr>
        <w:t>This appears to be at least partially attributable to the motion of the fire</w:t>
      </w:r>
      <w:r w:rsidR="00186C10" w:rsidRPr="00437E60">
        <w:rPr>
          <w:rFonts w:ascii="Times New Roman" w:hAnsi="Times New Roman" w:cs="Times New Roman"/>
          <w:sz w:val="24"/>
          <w:szCs w:val="24"/>
        </w:rPr>
        <w:t xml:space="preserve"> front, </w:t>
      </w:r>
      <w:r w:rsidR="007A1D35">
        <w:rPr>
          <w:rFonts w:ascii="Times New Roman" w:hAnsi="Times New Roman" w:cs="Times New Roman"/>
          <w:sz w:val="24"/>
          <w:szCs w:val="24"/>
        </w:rPr>
        <w:t>for two reasons.  First, Fig. 29</w:t>
      </w:r>
      <w:r w:rsidR="00186C10" w:rsidRPr="00437E60">
        <w:rPr>
          <w:rFonts w:ascii="Times New Roman" w:hAnsi="Times New Roman" w:cs="Times New Roman"/>
          <w:sz w:val="24"/>
          <w:szCs w:val="24"/>
        </w:rPr>
        <w:t xml:space="preserve"> shows that the amplifying fire front had a tendency to overtake the vortices, thereby removing them from the region of maximized tilting and stretching on the leading edge.  This is particularly clear in the “B20” case, in which the vortices move </w:t>
      </w:r>
      <w:r w:rsidR="00FB109C">
        <w:rPr>
          <w:rFonts w:ascii="Times New Roman" w:hAnsi="Times New Roman" w:cs="Times New Roman"/>
          <w:sz w:val="24"/>
          <w:szCs w:val="24"/>
        </w:rPr>
        <w:t>s</w:t>
      </w:r>
      <w:r w:rsidR="00186C10" w:rsidRPr="00437E60">
        <w:rPr>
          <w:rFonts w:ascii="Times New Roman" w:hAnsi="Times New Roman" w:cs="Times New Roman"/>
          <w:sz w:val="24"/>
          <w:szCs w:val="24"/>
        </w:rPr>
        <w:t>lowly due to weaker layer-averaged winds near the ground.</w:t>
      </w:r>
      <w:r w:rsidR="00612B81" w:rsidRPr="00437E60">
        <w:rPr>
          <w:rFonts w:ascii="Times New Roman" w:hAnsi="Times New Roman" w:cs="Times New Roman"/>
          <w:sz w:val="24"/>
          <w:szCs w:val="24"/>
        </w:rPr>
        <w:t xml:space="preserve"> </w:t>
      </w:r>
    </w:p>
    <w:p w:rsidR="009C5E5F" w:rsidRDefault="00737DC1" w:rsidP="009C5E5F">
      <w:pPr>
        <w:keepNext/>
        <w:spacing w:after="0"/>
        <w:ind w:left="907"/>
        <w:jc w:val="center"/>
      </w:pPr>
      <w:r w:rsidRPr="00737DC1">
        <w:rPr>
          <w:noProof/>
        </w:rPr>
        <w:lastRenderedPageBreak/>
        <w:drawing>
          <wp:inline distT="0" distB="0" distL="0" distR="0" wp14:anchorId="684EE8F1" wp14:editId="364B617C">
            <wp:extent cx="5349240" cy="4763737"/>
            <wp:effectExtent l="19050" t="0" r="381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5349240" cy="4763737"/>
                    </a:xfrm>
                    <a:prstGeom prst="rect">
                      <a:avLst/>
                    </a:prstGeom>
                    <a:noFill/>
                    <a:ln w="9525">
                      <a:noFill/>
                      <a:miter lim="800000"/>
                      <a:headEnd/>
                      <a:tailEnd/>
                    </a:ln>
                  </pic:spPr>
                </pic:pic>
              </a:graphicData>
            </a:graphic>
          </wp:inline>
        </w:drawing>
      </w:r>
    </w:p>
    <w:p w:rsidR="006E7974" w:rsidRDefault="006E7974" w:rsidP="006E7974">
      <w:pPr>
        <w:keepNext/>
        <w:spacing w:after="0" w:line="240" w:lineRule="auto"/>
        <w:ind w:left="907"/>
        <w:jc w:val="center"/>
      </w:pPr>
    </w:p>
    <w:p w:rsidR="004257B4" w:rsidRPr="00AD516A" w:rsidRDefault="009C5E5F" w:rsidP="00AD516A">
      <w:pPr>
        <w:pStyle w:val="Caption"/>
        <w:ind w:left="900"/>
        <w:jc w:val="both"/>
        <w:rPr>
          <w:rFonts w:ascii="Times New Roman" w:hAnsi="Times New Roman" w:cs="Times New Roman"/>
          <w:color w:val="000000" w:themeColor="text1"/>
          <w:sz w:val="24"/>
          <w:szCs w:val="24"/>
        </w:rPr>
      </w:pPr>
      <w:bookmarkStart w:id="55" w:name="_Toc385367308"/>
      <w:bookmarkStart w:id="56" w:name="_Toc386501311"/>
      <w:r w:rsidRPr="00AD516A">
        <w:rPr>
          <w:rFonts w:ascii="Times New Roman" w:hAnsi="Times New Roman" w:cs="Times New Roman"/>
          <w:color w:val="000000" w:themeColor="text1"/>
          <w:sz w:val="24"/>
          <w:szCs w:val="24"/>
        </w:rPr>
        <w:t xml:space="preserve">Figure </w:t>
      </w:r>
      <w:r w:rsidR="00050E52" w:rsidRPr="00AD516A">
        <w:rPr>
          <w:rFonts w:ascii="Times New Roman" w:hAnsi="Times New Roman" w:cs="Times New Roman"/>
          <w:color w:val="000000" w:themeColor="text1"/>
          <w:sz w:val="24"/>
          <w:szCs w:val="24"/>
        </w:rPr>
        <w:fldChar w:fldCharType="begin"/>
      </w:r>
      <w:r w:rsidRPr="00AD516A">
        <w:rPr>
          <w:rFonts w:ascii="Times New Roman" w:hAnsi="Times New Roman" w:cs="Times New Roman"/>
          <w:color w:val="000000" w:themeColor="text1"/>
          <w:sz w:val="24"/>
          <w:szCs w:val="24"/>
        </w:rPr>
        <w:instrText xml:space="preserve"> SEQ Figure \* ARABIC </w:instrText>
      </w:r>
      <w:r w:rsidR="00050E52" w:rsidRPr="00AD516A">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29</w:t>
      </w:r>
      <w:r w:rsidR="00050E52" w:rsidRPr="00AD516A">
        <w:rPr>
          <w:rFonts w:ascii="Times New Roman" w:hAnsi="Times New Roman" w:cs="Times New Roman"/>
          <w:color w:val="000000" w:themeColor="text1"/>
          <w:sz w:val="24"/>
          <w:szCs w:val="24"/>
        </w:rPr>
        <w:fldChar w:fldCharType="end"/>
      </w:r>
      <w:r w:rsidRPr="00AD516A">
        <w:rPr>
          <w:rFonts w:ascii="Times New Roman" w:hAnsi="Times New Roman" w:cs="Times New Roman"/>
          <w:color w:val="000000" w:themeColor="text1"/>
          <w:sz w:val="24"/>
          <w:szCs w:val="24"/>
        </w:rPr>
        <w:t xml:space="preserve">: </w:t>
      </w:r>
      <w:r w:rsidR="006E7974">
        <w:rPr>
          <w:rFonts w:ascii="Times New Roman" w:hAnsi="Times New Roman" w:cs="Times New Roman"/>
          <w:color w:val="000000" w:themeColor="text1"/>
          <w:sz w:val="24"/>
          <w:szCs w:val="24"/>
        </w:rPr>
        <w:t>1.2-km-by-1.2-km plots of 2m AGL perturbation potential temperature (black contours), horizontal wind (arrows), and vertical vorticity (color fills in units of 10</w:t>
      </w:r>
      <w:r w:rsidR="006E7974">
        <w:rPr>
          <w:rFonts w:ascii="Times New Roman" w:hAnsi="Times New Roman" w:cs="Times New Roman"/>
          <w:color w:val="000000" w:themeColor="text1"/>
          <w:sz w:val="24"/>
          <w:szCs w:val="24"/>
          <w:vertAlign w:val="superscript"/>
        </w:rPr>
        <w:t>5</w:t>
      </w:r>
      <w:r w:rsidR="006E7974">
        <w:rPr>
          <w:rFonts w:ascii="Times New Roman" w:hAnsi="Times New Roman" w:cs="Times New Roman"/>
          <w:color w:val="000000" w:themeColor="text1"/>
          <w:sz w:val="24"/>
          <w:szCs w:val="24"/>
        </w:rPr>
        <w:t xml:space="preserve"> s</w:t>
      </w:r>
      <w:r w:rsidR="006E7974">
        <w:rPr>
          <w:rFonts w:ascii="Times New Roman" w:hAnsi="Times New Roman" w:cs="Times New Roman"/>
          <w:color w:val="000000" w:themeColor="text1"/>
          <w:sz w:val="24"/>
          <w:szCs w:val="24"/>
          <w:vertAlign w:val="superscript"/>
        </w:rPr>
        <w:t>-1</w:t>
      </w:r>
      <w:r w:rsidR="006E7974">
        <w:rPr>
          <w:rFonts w:ascii="Times New Roman" w:hAnsi="Times New Roman" w:cs="Times New Roman"/>
          <w:color w:val="000000" w:themeColor="text1"/>
          <w:sz w:val="24"/>
          <w:szCs w:val="24"/>
        </w:rPr>
        <w:t xml:space="preserve">) at </w:t>
      </w:r>
      <w:r w:rsidR="006E7974" w:rsidRPr="00AD516A">
        <w:rPr>
          <w:rFonts w:ascii="Times New Roman" w:hAnsi="Times New Roman" w:cs="Times New Roman"/>
          <w:color w:val="000000" w:themeColor="text1"/>
          <w:sz w:val="24"/>
          <w:szCs w:val="24"/>
        </w:rPr>
        <w:t>t = 120 s (upper left), 360 s (upper right), 600 s (lower left) and 840 s (lower right)</w:t>
      </w:r>
      <w:r w:rsidRPr="00AD516A">
        <w:rPr>
          <w:rFonts w:ascii="Times New Roman" w:hAnsi="Times New Roman" w:cs="Times New Roman"/>
          <w:color w:val="000000" w:themeColor="text1"/>
          <w:sz w:val="24"/>
          <w:szCs w:val="24"/>
        </w:rPr>
        <w:t xml:space="preserve"> for the case of backward </w:t>
      </w:r>
      <w:r w:rsidR="006E7974">
        <w:rPr>
          <w:rFonts w:ascii="Times New Roman" w:hAnsi="Times New Roman" w:cs="Times New Roman"/>
          <w:color w:val="000000" w:themeColor="text1"/>
          <w:sz w:val="24"/>
          <w:szCs w:val="24"/>
        </w:rPr>
        <w:t xml:space="preserve">vertical </w:t>
      </w:r>
      <w:r w:rsidRPr="00AD516A">
        <w:rPr>
          <w:rFonts w:ascii="Times New Roman" w:hAnsi="Times New Roman" w:cs="Times New Roman"/>
          <w:color w:val="000000" w:themeColor="text1"/>
          <w:sz w:val="24"/>
          <w:szCs w:val="24"/>
        </w:rPr>
        <w:t>shear of 20 m s</w:t>
      </w:r>
      <w:r w:rsidRPr="00AD516A">
        <w:rPr>
          <w:rFonts w:ascii="Times New Roman" w:hAnsi="Times New Roman" w:cs="Times New Roman"/>
          <w:color w:val="000000" w:themeColor="text1"/>
          <w:sz w:val="24"/>
          <w:szCs w:val="24"/>
          <w:vertAlign w:val="superscript"/>
        </w:rPr>
        <w:t>-1</w:t>
      </w:r>
      <w:r w:rsidRPr="00AD516A">
        <w:rPr>
          <w:rFonts w:ascii="Times New Roman" w:hAnsi="Times New Roman" w:cs="Times New Roman"/>
          <w:color w:val="000000" w:themeColor="text1"/>
          <w:sz w:val="24"/>
          <w:szCs w:val="24"/>
        </w:rPr>
        <w:t xml:space="preserve"> over the lowest five km.  </w:t>
      </w:r>
      <w:bookmarkEnd w:id="55"/>
      <w:bookmarkEnd w:id="56"/>
    </w:p>
    <w:p w:rsidR="00737DC1" w:rsidRPr="00737DC1" w:rsidRDefault="00737DC1" w:rsidP="00737DC1"/>
    <w:p w:rsidR="00900E0F" w:rsidRPr="00B75907" w:rsidRDefault="00A97871" w:rsidP="00B75907">
      <w:pPr>
        <w:spacing w:line="480" w:lineRule="auto"/>
        <w:ind w:left="907" w:firstLine="533"/>
        <w:jc w:val="both"/>
        <w:rPr>
          <w:rFonts w:ascii="Times New Roman" w:hAnsi="Times New Roman" w:cs="Times New Roman"/>
          <w:sz w:val="24"/>
          <w:szCs w:val="24"/>
        </w:rPr>
      </w:pPr>
      <w:r w:rsidRPr="00B75907">
        <w:rPr>
          <w:rFonts w:ascii="Times New Roman" w:hAnsi="Times New Roman" w:cs="Times New Roman"/>
          <w:sz w:val="24"/>
          <w:szCs w:val="24"/>
        </w:rPr>
        <w:t xml:space="preserve">Second, </w:t>
      </w:r>
      <w:r w:rsidR="00612B81" w:rsidRPr="00B75907">
        <w:rPr>
          <w:rFonts w:ascii="Times New Roman" w:hAnsi="Times New Roman" w:cs="Times New Roman"/>
          <w:sz w:val="24"/>
          <w:szCs w:val="24"/>
        </w:rPr>
        <w:t xml:space="preserve">the potential temperature time series in panel B </w:t>
      </w:r>
      <w:r w:rsidR="007A1D35">
        <w:rPr>
          <w:rFonts w:ascii="Times New Roman" w:hAnsi="Times New Roman" w:cs="Times New Roman"/>
          <w:sz w:val="24"/>
          <w:szCs w:val="24"/>
        </w:rPr>
        <w:t>of Fig. 27</w:t>
      </w:r>
      <w:r w:rsidR="00670227" w:rsidRPr="00B75907">
        <w:rPr>
          <w:rFonts w:ascii="Times New Roman" w:hAnsi="Times New Roman" w:cs="Times New Roman"/>
          <w:sz w:val="24"/>
          <w:szCs w:val="24"/>
        </w:rPr>
        <w:t xml:space="preserve"> </w:t>
      </w:r>
      <w:r w:rsidR="00612B81" w:rsidRPr="00B75907">
        <w:rPr>
          <w:rFonts w:ascii="Times New Roman" w:hAnsi="Times New Roman" w:cs="Times New Roman"/>
          <w:sz w:val="24"/>
          <w:szCs w:val="24"/>
        </w:rPr>
        <w:t>shows a much more pronounced fluctuation compared with the time series for the</w:t>
      </w:r>
      <w:r w:rsidR="00E52C84" w:rsidRPr="00B75907">
        <w:rPr>
          <w:rFonts w:ascii="Times New Roman" w:hAnsi="Times New Roman" w:cs="Times New Roman"/>
          <w:sz w:val="24"/>
          <w:szCs w:val="24"/>
        </w:rPr>
        <w:t xml:space="preserve"> static cases shown in panel A; since a 50 m grid resolution was used for these simulations and the leading edge of the fire front was forced to move at a speed of slightly over 1 m s</w:t>
      </w:r>
      <w:r w:rsidR="00E52C84" w:rsidRPr="00B75907">
        <w:rPr>
          <w:rFonts w:ascii="Times New Roman" w:hAnsi="Times New Roman" w:cs="Times New Roman"/>
          <w:sz w:val="24"/>
          <w:szCs w:val="24"/>
          <w:vertAlign w:val="superscript"/>
        </w:rPr>
        <w:t>-1</w:t>
      </w:r>
      <w:r w:rsidR="00E52C84" w:rsidRPr="00B75907">
        <w:rPr>
          <w:rFonts w:ascii="Times New Roman" w:hAnsi="Times New Roman" w:cs="Times New Roman"/>
          <w:sz w:val="24"/>
          <w:szCs w:val="24"/>
        </w:rPr>
        <w:t xml:space="preserve">, the periodicity of the fluctuations corresponds closely to the frequency with which the leading edge of the fire front passed between adjacent cells.  Since the heat flux was </w:t>
      </w:r>
      <w:r w:rsidR="00E52C84" w:rsidRPr="00B75907">
        <w:rPr>
          <w:rFonts w:ascii="Times New Roman" w:hAnsi="Times New Roman" w:cs="Times New Roman"/>
          <w:sz w:val="24"/>
          <w:szCs w:val="24"/>
        </w:rPr>
        <w:lastRenderedPageBreak/>
        <w:t>simply a point value assigned to the Arakawa-C scalar location</w:t>
      </w:r>
      <w:r w:rsidRPr="00B75907">
        <w:rPr>
          <w:rFonts w:ascii="Times New Roman" w:hAnsi="Times New Roman" w:cs="Times New Roman"/>
          <w:sz w:val="24"/>
          <w:szCs w:val="24"/>
        </w:rPr>
        <w:t xml:space="preserve"> (rather than a spatial average) </w:t>
      </w:r>
      <w:r w:rsidR="00E52C84" w:rsidRPr="00B75907">
        <w:rPr>
          <w:rFonts w:ascii="Times New Roman" w:hAnsi="Times New Roman" w:cs="Times New Roman"/>
          <w:sz w:val="24"/>
          <w:szCs w:val="24"/>
        </w:rPr>
        <w:t>for a given ARPS cell</w:t>
      </w:r>
      <w:r w:rsidRPr="00B75907">
        <w:rPr>
          <w:rFonts w:ascii="Times New Roman" w:hAnsi="Times New Roman" w:cs="Times New Roman"/>
          <w:sz w:val="24"/>
          <w:szCs w:val="24"/>
        </w:rPr>
        <w:t xml:space="preserve"> in these tests</w:t>
      </w:r>
      <w:r w:rsidR="00E52C84" w:rsidRPr="00B75907">
        <w:rPr>
          <w:rFonts w:ascii="Times New Roman" w:hAnsi="Times New Roman" w:cs="Times New Roman"/>
          <w:sz w:val="24"/>
          <w:szCs w:val="24"/>
        </w:rPr>
        <w:t xml:space="preserve">, </w:t>
      </w:r>
      <w:r w:rsidRPr="00B75907">
        <w:rPr>
          <w:rFonts w:ascii="Times New Roman" w:hAnsi="Times New Roman" w:cs="Times New Roman"/>
          <w:sz w:val="24"/>
          <w:szCs w:val="24"/>
        </w:rPr>
        <w:t>there was not necessarily a smooth transition in which the cooling of one cell meshed with the warming of its neighbor as the fire front passed between them.  Rather, there was a time lag during which the first cell cooled while the neighbor cell remained “dormant” due to the fact that the fire front had not yet reached its center.  The resulting fluctuatio</w:t>
      </w:r>
      <w:r w:rsidR="00CF0C5D" w:rsidRPr="00B75907">
        <w:rPr>
          <w:rFonts w:ascii="Times New Roman" w:hAnsi="Times New Roman" w:cs="Times New Roman"/>
          <w:sz w:val="24"/>
          <w:szCs w:val="24"/>
        </w:rPr>
        <w:t>n disrupted the updraft structure (and thus the intensification of vortices) in the lowest levels of the atmosphere, although the structure aloft remained intact.</w:t>
      </w:r>
      <w:r w:rsidR="005F062F" w:rsidRPr="00B75907">
        <w:rPr>
          <w:rFonts w:ascii="Times New Roman" w:hAnsi="Times New Roman" w:cs="Times New Roman"/>
          <w:sz w:val="24"/>
          <w:szCs w:val="24"/>
        </w:rPr>
        <w:t xml:space="preserve">  (This result emphasizes the importance of the spatial averaging metho</w:t>
      </w:r>
      <w:r w:rsidR="00935B0F" w:rsidRPr="00B75907">
        <w:rPr>
          <w:rFonts w:ascii="Times New Roman" w:hAnsi="Times New Roman" w:cs="Times New Roman"/>
          <w:sz w:val="24"/>
          <w:szCs w:val="24"/>
        </w:rPr>
        <w:t>ds</w:t>
      </w:r>
      <w:r w:rsidR="005F062F" w:rsidRPr="00B75907">
        <w:rPr>
          <w:rFonts w:ascii="Times New Roman" w:hAnsi="Times New Roman" w:cs="Times New Roman"/>
          <w:sz w:val="24"/>
          <w:szCs w:val="24"/>
        </w:rPr>
        <w:t xml:space="preserve"> </w:t>
      </w:r>
      <w:r w:rsidR="00935B0F" w:rsidRPr="00B75907">
        <w:rPr>
          <w:rFonts w:ascii="Times New Roman" w:hAnsi="Times New Roman" w:cs="Times New Roman"/>
          <w:sz w:val="24"/>
          <w:szCs w:val="24"/>
        </w:rPr>
        <w:t xml:space="preserve">developed for the coupled model, as </w:t>
      </w:r>
      <w:r w:rsidR="005F062F" w:rsidRPr="00B75907">
        <w:rPr>
          <w:rFonts w:ascii="Times New Roman" w:hAnsi="Times New Roman" w:cs="Times New Roman"/>
          <w:sz w:val="24"/>
          <w:szCs w:val="24"/>
        </w:rPr>
        <w:t>described in section 3C.)</w:t>
      </w:r>
      <w:r w:rsidR="00E52C84" w:rsidRPr="00B75907">
        <w:rPr>
          <w:rFonts w:ascii="Times New Roman" w:hAnsi="Times New Roman" w:cs="Times New Roman"/>
          <w:sz w:val="24"/>
          <w:szCs w:val="24"/>
        </w:rPr>
        <w:t xml:space="preserve">  </w:t>
      </w:r>
      <w:r w:rsidR="00445A39" w:rsidRPr="00B75907">
        <w:rPr>
          <w:rFonts w:ascii="Times New Roman" w:hAnsi="Times New Roman" w:cs="Times New Roman"/>
          <w:sz w:val="24"/>
          <w:szCs w:val="24"/>
        </w:rPr>
        <w:t xml:space="preserve">  </w:t>
      </w:r>
      <w:r w:rsidR="00BC19C4" w:rsidRPr="00B75907">
        <w:rPr>
          <w:rFonts w:ascii="Times New Roman" w:hAnsi="Times New Roman" w:cs="Times New Roman"/>
          <w:sz w:val="24"/>
          <w:szCs w:val="24"/>
        </w:rPr>
        <w:t xml:space="preserve">   </w:t>
      </w:r>
    </w:p>
    <w:p w:rsidR="0042579B" w:rsidRPr="00B75907" w:rsidRDefault="00217E7E" w:rsidP="00B75907">
      <w:pPr>
        <w:spacing w:line="480" w:lineRule="auto"/>
        <w:ind w:left="907" w:firstLine="533"/>
        <w:jc w:val="both"/>
        <w:rPr>
          <w:rFonts w:ascii="Times New Roman" w:hAnsi="Times New Roman" w:cs="Times New Roman"/>
          <w:sz w:val="24"/>
          <w:szCs w:val="24"/>
        </w:rPr>
      </w:pPr>
      <w:r w:rsidRPr="00B75907">
        <w:rPr>
          <w:rFonts w:ascii="Times New Roman" w:hAnsi="Times New Roman" w:cs="Times New Roman"/>
          <w:sz w:val="24"/>
          <w:szCs w:val="24"/>
        </w:rPr>
        <w:t xml:space="preserve">For the stationary fire front cases, </w:t>
      </w:r>
      <w:r w:rsidR="00900E0F" w:rsidRPr="00B75907">
        <w:rPr>
          <w:rFonts w:ascii="Times New Roman" w:hAnsi="Times New Roman" w:cs="Times New Roman"/>
          <w:sz w:val="24"/>
          <w:szCs w:val="24"/>
        </w:rPr>
        <w:t>the expected correlation between updraft speed and generation of vertical vorticity</w:t>
      </w:r>
      <w:r w:rsidR="007A1D35">
        <w:rPr>
          <w:rFonts w:ascii="Times New Roman" w:hAnsi="Times New Roman" w:cs="Times New Roman"/>
          <w:sz w:val="24"/>
          <w:szCs w:val="24"/>
        </w:rPr>
        <w:t xml:space="preserve"> is largely borne out by Fig. 27</w:t>
      </w:r>
      <w:r w:rsidR="00900E0F" w:rsidRPr="00B75907">
        <w:rPr>
          <w:rFonts w:ascii="Times New Roman" w:hAnsi="Times New Roman" w:cs="Times New Roman"/>
          <w:sz w:val="24"/>
          <w:szCs w:val="24"/>
        </w:rPr>
        <w:t>.  However</w:t>
      </w:r>
      <w:r w:rsidR="00186C10" w:rsidRPr="00B75907">
        <w:rPr>
          <w:rFonts w:ascii="Times New Roman" w:hAnsi="Times New Roman" w:cs="Times New Roman"/>
          <w:sz w:val="24"/>
          <w:szCs w:val="24"/>
        </w:rPr>
        <w:t>,</w:t>
      </w:r>
      <w:r w:rsidR="007A1D35">
        <w:rPr>
          <w:rFonts w:ascii="Times New Roman" w:hAnsi="Times New Roman" w:cs="Times New Roman"/>
          <w:sz w:val="24"/>
          <w:szCs w:val="24"/>
        </w:rPr>
        <w:t xml:space="preserve"> it should be noted from Fig. 29</w:t>
      </w:r>
      <w:r w:rsidR="00900E0F" w:rsidRPr="00B75907">
        <w:rPr>
          <w:rFonts w:ascii="Times New Roman" w:hAnsi="Times New Roman" w:cs="Times New Roman"/>
          <w:sz w:val="24"/>
          <w:szCs w:val="24"/>
        </w:rPr>
        <w:t xml:space="preserve"> that the sense (cyclonic or anticyclonic) of the vortices on the leading edges of the fire fronts is opposite that depicted in Clark et al. </w:t>
      </w:r>
      <w:r w:rsidR="007A1D35">
        <w:rPr>
          <w:rFonts w:ascii="Times New Roman" w:hAnsi="Times New Roman" w:cs="Times New Roman"/>
          <w:sz w:val="24"/>
          <w:szCs w:val="24"/>
        </w:rPr>
        <w:t>(</w:t>
      </w:r>
      <w:r w:rsidR="00900E0F" w:rsidRPr="00B75907">
        <w:rPr>
          <w:rFonts w:ascii="Times New Roman" w:hAnsi="Times New Roman" w:cs="Times New Roman"/>
          <w:sz w:val="24"/>
          <w:szCs w:val="24"/>
        </w:rPr>
        <w:t>1996b</w:t>
      </w:r>
      <w:r w:rsidR="007A1D35">
        <w:rPr>
          <w:rFonts w:ascii="Times New Roman" w:hAnsi="Times New Roman" w:cs="Times New Roman"/>
          <w:sz w:val="24"/>
          <w:szCs w:val="24"/>
        </w:rPr>
        <w:t>)</w:t>
      </w:r>
      <w:r w:rsidR="00900E0F" w:rsidRPr="00B75907">
        <w:rPr>
          <w:rFonts w:ascii="Times New Roman" w:hAnsi="Times New Roman" w:cs="Times New Roman"/>
          <w:sz w:val="24"/>
          <w:szCs w:val="24"/>
        </w:rPr>
        <w:t xml:space="preserve"> for the development of “dynamic fingers,” with an anticyclonic vortex to the north and a cyclonic vortex to the south.  (Compare with Fig. 7.) </w:t>
      </w:r>
      <w:r w:rsidR="008E57DF" w:rsidRPr="00B75907">
        <w:rPr>
          <w:rFonts w:ascii="Times New Roman" w:hAnsi="Times New Roman" w:cs="Times New Roman"/>
          <w:sz w:val="24"/>
          <w:szCs w:val="24"/>
        </w:rPr>
        <w:t xml:space="preserve"> This may be traced to the fact that neither the stationary nor the amplifying fire front is truly coupled to the atmosphere; since the spread rates are fixed, the dynamic feedback loop responsible for these vortices is not completed and they do not persist.  The dominant factor in these cases appears to be the development of streamwise vorticity along the flanks of the fire front and its subsequent advection toward the intense plume in the center, where tilting and stretchin</w:t>
      </w:r>
      <w:r w:rsidR="007A1D35">
        <w:rPr>
          <w:rFonts w:ascii="Times New Roman" w:hAnsi="Times New Roman" w:cs="Times New Roman"/>
          <w:sz w:val="24"/>
          <w:szCs w:val="24"/>
        </w:rPr>
        <w:t>g occurs.  Specifically, Fig. 29</w:t>
      </w:r>
      <w:r w:rsidR="008E57DF" w:rsidRPr="00B75907">
        <w:rPr>
          <w:rFonts w:ascii="Times New Roman" w:hAnsi="Times New Roman" w:cs="Times New Roman"/>
          <w:sz w:val="24"/>
          <w:szCs w:val="24"/>
        </w:rPr>
        <w:t xml:space="preserve"> shows that convergence from the initial convection causes the surface wind near the flanks to turn inward (anticyclonically on </w:t>
      </w:r>
      <w:r w:rsidR="008E57DF" w:rsidRPr="00B75907">
        <w:rPr>
          <w:rFonts w:ascii="Times New Roman" w:hAnsi="Times New Roman" w:cs="Times New Roman"/>
          <w:sz w:val="24"/>
          <w:szCs w:val="24"/>
        </w:rPr>
        <w:lastRenderedPageBreak/>
        <w:t xml:space="preserve">the northern flank and cyclonically on the southern flank); as the fire front amplifies, this wind is directed increasingly parallel to its leading edge.  In this area, the sense of the vorticity arising from the buoyancy gradient is opposite that depicted in Fig. 7 since the latter emphasizes vorticity generated behind the fire front and increasingly advected over it due to the strengthening of the winds associated with the dynamic feedback.  Therefore, </w:t>
      </w:r>
      <w:r w:rsidR="002E75A9" w:rsidRPr="00B75907">
        <w:rPr>
          <w:rFonts w:ascii="Times New Roman" w:hAnsi="Times New Roman" w:cs="Times New Roman"/>
          <w:sz w:val="24"/>
          <w:szCs w:val="24"/>
        </w:rPr>
        <w:t>the generated streamwise vorticity is anticyclonic on the northern flank and cyclonic on the southern flank, producing the observed vortex pair near the center.</w:t>
      </w:r>
    </w:p>
    <w:p w:rsidR="00181104" w:rsidRDefault="0042579B" w:rsidP="00B75907">
      <w:pPr>
        <w:spacing w:line="480" w:lineRule="auto"/>
        <w:ind w:left="907" w:firstLine="533"/>
        <w:jc w:val="both"/>
      </w:pPr>
      <w:r w:rsidRPr="00B75907">
        <w:rPr>
          <w:rFonts w:ascii="Times New Roman" w:hAnsi="Times New Roman" w:cs="Times New Roman"/>
          <w:sz w:val="24"/>
          <w:szCs w:val="24"/>
        </w:rPr>
        <w:t>Along with stronger plumes producing more tilting and stretching, the greater vorticity in the backward-shear cases may be attributed simply to the residence time of the vortices over the region of p</w:t>
      </w:r>
      <w:r w:rsidR="00A842AC" w:rsidRPr="00B75907">
        <w:rPr>
          <w:rFonts w:ascii="Times New Roman" w:hAnsi="Times New Roman" w:cs="Times New Roman"/>
          <w:sz w:val="24"/>
          <w:szCs w:val="24"/>
        </w:rPr>
        <w:t>eak heating.  As shown in Fig.</w:t>
      </w:r>
      <w:r w:rsidR="007A1D35">
        <w:rPr>
          <w:rFonts w:ascii="Times New Roman" w:hAnsi="Times New Roman" w:cs="Times New Roman"/>
          <w:sz w:val="24"/>
          <w:szCs w:val="24"/>
        </w:rPr>
        <w:t xml:space="preserve"> 30</w:t>
      </w:r>
      <w:r w:rsidRPr="00B75907">
        <w:rPr>
          <w:rFonts w:ascii="Times New Roman" w:hAnsi="Times New Roman" w:cs="Times New Roman"/>
          <w:sz w:val="24"/>
          <w:szCs w:val="24"/>
        </w:rPr>
        <w:t>, the frequent splitting of the plumes in the forward-shear cases into smaller cells propagating away from the fire fronts</w:t>
      </w:r>
      <w:r w:rsidR="00830D08" w:rsidRPr="00B75907">
        <w:rPr>
          <w:rFonts w:ascii="Times New Roman" w:hAnsi="Times New Roman" w:cs="Times New Roman"/>
          <w:sz w:val="24"/>
          <w:szCs w:val="24"/>
        </w:rPr>
        <w:t xml:space="preserve"> coincides with</w:t>
      </w:r>
      <w:r w:rsidRPr="00B75907">
        <w:rPr>
          <w:rFonts w:ascii="Times New Roman" w:hAnsi="Times New Roman" w:cs="Times New Roman"/>
          <w:sz w:val="24"/>
          <w:szCs w:val="24"/>
        </w:rPr>
        <w:t xml:space="preserve"> an i</w:t>
      </w:r>
      <w:r w:rsidR="004257B4" w:rsidRPr="00B75907">
        <w:rPr>
          <w:rFonts w:ascii="Times New Roman" w:hAnsi="Times New Roman" w:cs="Times New Roman"/>
          <w:sz w:val="24"/>
          <w:szCs w:val="24"/>
        </w:rPr>
        <w:t>ncreased tendency of the vortic</w:t>
      </w:r>
      <w:r w:rsidRPr="00B75907">
        <w:rPr>
          <w:rFonts w:ascii="Times New Roman" w:hAnsi="Times New Roman" w:cs="Times New Roman"/>
          <w:sz w:val="24"/>
          <w:szCs w:val="24"/>
        </w:rPr>
        <w:t>e</w:t>
      </w:r>
      <w:r w:rsidR="00830D08" w:rsidRPr="00B75907">
        <w:rPr>
          <w:rFonts w:ascii="Times New Roman" w:hAnsi="Times New Roman" w:cs="Times New Roman"/>
          <w:sz w:val="24"/>
          <w:szCs w:val="24"/>
        </w:rPr>
        <w:t xml:space="preserve">s to </w:t>
      </w:r>
      <w:r w:rsidRPr="00B75907">
        <w:rPr>
          <w:rFonts w:ascii="Times New Roman" w:hAnsi="Times New Roman" w:cs="Times New Roman"/>
          <w:sz w:val="24"/>
          <w:szCs w:val="24"/>
        </w:rPr>
        <w:t>move away from the fire front</w:t>
      </w:r>
      <w:r w:rsidR="00830D08" w:rsidRPr="00B75907">
        <w:rPr>
          <w:rFonts w:ascii="Times New Roman" w:hAnsi="Times New Roman" w:cs="Times New Roman"/>
          <w:sz w:val="24"/>
          <w:szCs w:val="24"/>
        </w:rPr>
        <w:t xml:space="preserve"> as well</w:t>
      </w:r>
      <w:r w:rsidRPr="00B75907">
        <w:rPr>
          <w:rFonts w:ascii="Times New Roman" w:hAnsi="Times New Roman" w:cs="Times New Roman"/>
          <w:sz w:val="24"/>
          <w:szCs w:val="24"/>
        </w:rPr>
        <w:t>.  This tendency is demonstra</w:t>
      </w:r>
      <w:r w:rsidR="007A1D35">
        <w:rPr>
          <w:rFonts w:ascii="Times New Roman" w:hAnsi="Times New Roman" w:cs="Times New Roman"/>
          <w:sz w:val="24"/>
          <w:szCs w:val="24"/>
        </w:rPr>
        <w:t>ted in panels A and F of Fig. 27</w:t>
      </w:r>
      <w:r w:rsidRPr="00B75907">
        <w:rPr>
          <w:rFonts w:ascii="Times New Roman" w:hAnsi="Times New Roman" w:cs="Times New Roman"/>
          <w:sz w:val="24"/>
          <w:szCs w:val="24"/>
        </w:rPr>
        <w:t>; beginning around</w:t>
      </w:r>
      <w:r w:rsidR="005B229C" w:rsidRPr="00B75907">
        <w:rPr>
          <w:rFonts w:ascii="Times New Roman" w:hAnsi="Times New Roman" w:cs="Times New Roman"/>
          <w:sz w:val="24"/>
          <w:szCs w:val="24"/>
        </w:rPr>
        <w:t xml:space="preserve"> t =</w:t>
      </w:r>
      <w:r w:rsidRPr="00B75907">
        <w:rPr>
          <w:rFonts w:ascii="Times New Roman" w:hAnsi="Times New Roman" w:cs="Times New Roman"/>
          <w:sz w:val="24"/>
          <w:szCs w:val="24"/>
        </w:rPr>
        <w:t xml:space="preserve"> 450 </w:t>
      </w:r>
      <w:r w:rsidR="005B229C" w:rsidRPr="00B75907">
        <w:rPr>
          <w:rFonts w:ascii="Times New Roman" w:hAnsi="Times New Roman" w:cs="Times New Roman"/>
          <w:sz w:val="24"/>
          <w:szCs w:val="24"/>
        </w:rPr>
        <w:t>seconds</w:t>
      </w:r>
      <w:r w:rsidRPr="00B75907">
        <w:rPr>
          <w:rFonts w:ascii="Times New Roman" w:hAnsi="Times New Roman" w:cs="Times New Roman"/>
          <w:sz w:val="24"/>
          <w:szCs w:val="24"/>
        </w:rPr>
        <w:t>, fluctuations in the potential temperature time series for the forward-shear cases increase steadily in amplitude, coinciding with increased breakup of the plume.  At the same time, the maximum vorticity in bo</w:t>
      </w:r>
      <w:r w:rsidR="00CF6DE4" w:rsidRPr="00B75907">
        <w:rPr>
          <w:rFonts w:ascii="Times New Roman" w:hAnsi="Times New Roman" w:cs="Times New Roman"/>
          <w:sz w:val="24"/>
          <w:szCs w:val="24"/>
        </w:rPr>
        <w:t xml:space="preserve">th cases decreases </w:t>
      </w:r>
      <w:r w:rsidR="00B03637">
        <w:rPr>
          <w:rFonts w:ascii="Times New Roman" w:hAnsi="Times New Roman" w:cs="Times New Roman"/>
          <w:sz w:val="24"/>
          <w:szCs w:val="24"/>
        </w:rPr>
        <w:t>marked</w:t>
      </w:r>
      <w:r w:rsidR="00CF6DE4" w:rsidRPr="00B75907">
        <w:rPr>
          <w:rFonts w:ascii="Times New Roman" w:hAnsi="Times New Roman" w:cs="Times New Roman"/>
          <w:sz w:val="24"/>
          <w:szCs w:val="24"/>
        </w:rPr>
        <w:t xml:space="preserve">ly.  On the other hand, the fluctuations of the surface potential temperature are much more muted for the backward-shear cases (coinciding with a continuous plume), and the vertical vorticity is better maintained.   </w:t>
      </w:r>
      <w:r w:rsidR="00364DB4">
        <w:t xml:space="preserve">  </w:t>
      </w:r>
      <w:r w:rsidR="00596236">
        <w:t xml:space="preserve">  </w:t>
      </w:r>
      <w:r w:rsidR="00F4217C">
        <w:t xml:space="preserve">   </w:t>
      </w:r>
    </w:p>
    <w:p w:rsidR="00CD05B1" w:rsidRDefault="00CD05B1" w:rsidP="00CD05B1">
      <w:pPr>
        <w:keepNext/>
        <w:spacing w:after="0"/>
        <w:ind w:left="907"/>
        <w:jc w:val="center"/>
      </w:pPr>
      <w:r w:rsidRPr="00CD05B1">
        <w:rPr>
          <w:noProof/>
        </w:rPr>
        <w:lastRenderedPageBreak/>
        <w:drawing>
          <wp:inline distT="0" distB="0" distL="0" distR="0" wp14:anchorId="04E79629" wp14:editId="43785AA4">
            <wp:extent cx="5349240" cy="4792435"/>
            <wp:effectExtent l="19050" t="0" r="3810" b="0"/>
            <wp:docPr id="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srcRect/>
                    <a:stretch>
                      <a:fillRect/>
                    </a:stretch>
                  </pic:blipFill>
                  <pic:spPr bwMode="auto">
                    <a:xfrm>
                      <a:off x="0" y="0"/>
                      <a:ext cx="5349240" cy="4792435"/>
                    </a:xfrm>
                    <a:prstGeom prst="rect">
                      <a:avLst/>
                    </a:prstGeom>
                    <a:noFill/>
                    <a:ln w="9525">
                      <a:noFill/>
                      <a:miter lim="800000"/>
                      <a:headEnd/>
                      <a:tailEnd/>
                    </a:ln>
                  </pic:spPr>
                </pic:pic>
              </a:graphicData>
            </a:graphic>
          </wp:inline>
        </w:drawing>
      </w:r>
    </w:p>
    <w:p w:rsidR="00FB109C" w:rsidRDefault="00FB109C" w:rsidP="00CD05B1">
      <w:pPr>
        <w:keepNext/>
        <w:spacing w:after="0"/>
        <w:ind w:left="907"/>
        <w:jc w:val="center"/>
      </w:pPr>
    </w:p>
    <w:p w:rsidR="00CD05B1" w:rsidRPr="004A2850" w:rsidRDefault="00CD05B1" w:rsidP="004A2850">
      <w:pPr>
        <w:pStyle w:val="Caption"/>
        <w:ind w:left="990"/>
        <w:jc w:val="both"/>
        <w:rPr>
          <w:rFonts w:ascii="Times New Roman" w:hAnsi="Times New Roman" w:cs="Times New Roman"/>
          <w:color w:val="000000" w:themeColor="text1"/>
          <w:sz w:val="24"/>
          <w:szCs w:val="24"/>
        </w:rPr>
      </w:pPr>
      <w:bookmarkStart w:id="57" w:name="_Toc385367309"/>
      <w:bookmarkStart w:id="58" w:name="_Toc386501312"/>
      <w:r w:rsidRPr="004A2850">
        <w:rPr>
          <w:rFonts w:ascii="Times New Roman" w:hAnsi="Times New Roman" w:cs="Times New Roman"/>
          <w:color w:val="000000" w:themeColor="text1"/>
          <w:sz w:val="24"/>
          <w:szCs w:val="24"/>
        </w:rPr>
        <w:t xml:space="preserve">Figure </w:t>
      </w:r>
      <w:r w:rsidR="00050E52" w:rsidRPr="004A2850">
        <w:rPr>
          <w:rFonts w:ascii="Times New Roman" w:hAnsi="Times New Roman" w:cs="Times New Roman"/>
          <w:color w:val="000000" w:themeColor="text1"/>
          <w:sz w:val="24"/>
          <w:szCs w:val="24"/>
        </w:rPr>
        <w:fldChar w:fldCharType="begin"/>
      </w:r>
      <w:r w:rsidRPr="004A2850">
        <w:rPr>
          <w:rFonts w:ascii="Times New Roman" w:hAnsi="Times New Roman" w:cs="Times New Roman"/>
          <w:color w:val="000000" w:themeColor="text1"/>
          <w:sz w:val="24"/>
          <w:szCs w:val="24"/>
        </w:rPr>
        <w:instrText xml:space="preserve"> SEQ Figure \* ARABIC </w:instrText>
      </w:r>
      <w:r w:rsidR="00050E52" w:rsidRPr="004A2850">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30</w:t>
      </w:r>
      <w:r w:rsidR="00050E52" w:rsidRPr="004A2850">
        <w:rPr>
          <w:rFonts w:ascii="Times New Roman" w:hAnsi="Times New Roman" w:cs="Times New Roman"/>
          <w:color w:val="000000" w:themeColor="text1"/>
          <w:sz w:val="24"/>
          <w:szCs w:val="24"/>
        </w:rPr>
        <w:fldChar w:fldCharType="end"/>
      </w:r>
      <w:r w:rsidRPr="004A2850">
        <w:rPr>
          <w:rFonts w:ascii="Times New Roman" w:hAnsi="Times New Roman" w:cs="Times New Roman"/>
          <w:color w:val="000000" w:themeColor="text1"/>
          <w:sz w:val="24"/>
          <w:szCs w:val="24"/>
        </w:rPr>
        <w:t xml:space="preserve">: </w:t>
      </w:r>
      <w:r w:rsidR="00E95E2E" w:rsidRPr="004A2850">
        <w:rPr>
          <w:rFonts w:ascii="Times New Roman" w:hAnsi="Times New Roman" w:cs="Times New Roman"/>
          <w:color w:val="000000" w:themeColor="text1"/>
          <w:sz w:val="24"/>
          <w:szCs w:val="24"/>
        </w:rPr>
        <w:t>Same as</w:t>
      </w:r>
      <w:r w:rsidR="007A22D5">
        <w:rPr>
          <w:rFonts w:ascii="Times New Roman" w:hAnsi="Times New Roman" w:cs="Times New Roman"/>
          <w:color w:val="000000" w:themeColor="text1"/>
          <w:sz w:val="24"/>
          <w:szCs w:val="24"/>
        </w:rPr>
        <w:t xml:space="preserve"> Fig. 29</w:t>
      </w:r>
      <w:r w:rsidRPr="004A2850">
        <w:rPr>
          <w:rFonts w:ascii="Times New Roman" w:hAnsi="Times New Roman" w:cs="Times New Roman"/>
          <w:color w:val="000000" w:themeColor="text1"/>
          <w:sz w:val="24"/>
          <w:szCs w:val="24"/>
        </w:rPr>
        <w:t>, but for a stationary fire front with forward shear of 20 m s</w:t>
      </w:r>
      <w:r w:rsidRPr="004A2850">
        <w:rPr>
          <w:rFonts w:ascii="Times New Roman" w:hAnsi="Times New Roman" w:cs="Times New Roman"/>
          <w:color w:val="000000" w:themeColor="text1"/>
          <w:sz w:val="24"/>
          <w:szCs w:val="24"/>
          <w:vertAlign w:val="superscript"/>
        </w:rPr>
        <w:t>-1</w:t>
      </w:r>
      <w:r w:rsidRPr="004A2850">
        <w:rPr>
          <w:rFonts w:ascii="Times New Roman" w:hAnsi="Times New Roman" w:cs="Times New Roman"/>
          <w:color w:val="000000" w:themeColor="text1"/>
          <w:sz w:val="24"/>
          <w:szCs w:val="24"/>
        </w:rPr>
        <w:t xml:space="preserve"> at t = 180 s (upper left), 420 s (upper right), 660 s (lower left), and 900 s (lower right)</w:t>
      </w:r>
      <w:bookmarkEnd w:id="57"/>
      <w:bookmarkEnd w:id="58"/>
    </w:p>
    <w:p w:rsidR="00CD05B1" w:rsidRPr="00CD05B1" w:rsidRDefault="00CD05B1" w:rsidP="00CD05B1"/>
    <w:p w:rsidR="00181104" w:rsidRDefault="00C651E4" w:rsidP="004A2850">
      <w:pPr>
        <w:spacing w:line="480" w:lineRule="auto"/>
        <w:ind w:left="907" w:firstLine="533"/>
        <w:jc w:val="both"/>
        <w:rPr>
          <w:rFonts w:ascii="Times New Roman" w:hAnsi="Times New Roman" w:cs="Times New Roman"/>
          <w:sz w:val="24"/>
          <w:szCs w:val="24"/>
        </w:rPr>
      </w:pPr>
      <w:r w:rsidRPr="004A2850">
        <w:rPr>
          <w:rFonts w:ascii="Times New Roman" w:hAnsi="Times New Roman" w:cs="Times New Roman"/>
          <w:sz w:val="24"/>
          <w:szCs w:val="24"/>
        </w:rPr>
        <w:t>W</w:t>
      </w:r>
      <w:r w:rsidR="00A85FD7" w:rsidRPr="004A2850">
        <w:rPr>
          <w:rFonts w:ascii="Times New Roman" w:hAnsi="Times New Roman" w:cs="Times New Roman"/>
          <w:sz w:val="24"/>
          <w:szCs w:val="24"/>
        </w:rPr>
        <w:t xml:space="preserve">hile these simulations do not precisely conform </w:t>
      </w:r>
      <w:r w:rsidR="007A1D35">
        <w:rPr>
          <w:rFonts w:ascii="Times New Roman" w:hAnsi="Times New Roman" w:cs="Times New Roman"/>
          <w:sz w:val="24"/>
          <w:szCs w:val="24"/>
        </w:rPr>
        <w:t xml:space="preserve">to </w:t>
      </w:r>
      <w:r w:rsidR="00A85FD7" w:rsidRPr="004A2850">
        <w:rPr>
          <w:rFonts w:ascii="Times New Roman" w:hAnsi="Times New Roman" w:cs="Times New Roman"/>
          <w:sz w:val="24"/>
          <w:szCs w:val="24"/>
        </w:rPr>
        <w:t>recognized fire behavior in</w:t>
      </w:r>
      <w:r w:rsidR="00F00E50">
        <w:rPr>
          <w:rFonts w:ascii="Times New Roman" w:hAnsi="Times New Roman" w:cs="Times New Roman"/>
          <w:sz w:val="24"/>
          <w:szCs w:val="24"/>
        </w:rPr>
        <w:t xml:space="preserve"> all respects, the behavior is</w:t>
      </w:r>
      <w:r w:rsidR="00A85FD7" w:rsidRPr="004A2850">
        <w:rPr>
          <w:rFonts w:ascii="Times New Roman" w:hAnsi="Times New Roman" w:cs="Times New Roman"/>
          <w:sz w:val="24"/>
          <w:szCs w:val="24"/>
        </w:rPr>
        <w:t xml:space="preserve"> reasonable</w:t>
      </w:r>
      <w:r w:rsidR="00F00E50">
        <w:rPr>
          <w:rFonts w:ascii="Times New Roman" w:hAnsi="Times New Roman" w:cs="Times New Roman"/>
          <w:sz w:val="24"/>
          <w:szCs w:val="24"/>
        </w:rPr>
        <w:t xml:space="preserve"> considering the lack of full coupling at this stage</w:t>
      </w:r>
      <w:r w:rsidR="00A85FD7" w:rsidRPr="004A2850">
        <w:rPr>
          <w:rFonts w:ascii="Times New Roman" w:hAnsi="Times New Roman" w:cs="Times New Roman"/>
          <w:sz w:val="24"/>
          <w:szCs w:val="24"/>
        </w:rPr>
        <w:t xml:space="preserve">.  Moreover, ARPS demonstrated the ability to remain numerically stable in the presence of intense surface heat fluxes as long as lateral boundary conditions were externally forced by a coarse-grid background simulation; it should be noted that failure to do so (for example, initializing the model directly from a sounding and applying </w:t>
      </w:r>
      <w:r w:rsidR="00A85FD7" w:rsidRPr="004A2850">
        <w:rPr>
          <w:rFonts w:ascii="Times New Roman" w:hAnsi="Times New Roman" w:cs="Times New Roman"/>
          <w:sz w:val="24"/>
          <w:szCs w:val="24"/>
        </w:rPr>
        <w:lastRenderedPageBreak/>
        <w:t>radiation lateral boundary conditions) produced results</w:t>
      </w:r>
      <w:r w:rsidRPr="004A2850">
        <w:rPr>
          <w:rFonts w:ascii="Times New Roman" w:hAnsi="Times New Roman" w:cs="Times New Roman"/>
          <w:sz w:val="24"/>
          <w:szCs w:val="24"/>
        </w:rPr>
        <w:t xml:space="preserve"> (not shown here)</w:t>
      </w:r>
      <w:r w:rsidR="00A85FD7" w:rsidRPr="004A2850">
        <w:rPr>
          <w:rFonts w:ascii="Times New Roman" w:hAnsi="Times New Roman" w:cs="Times New Roman"/>
          <w:sz w:val="24"/>
          <w:szCs w:val="24"/>
        </w:rPr>
        <w:t xml:space="preserve"> that were heavily contaminated by spurious perturbations arising from the contrast between the near-surface boundary conditions and the frictionally-altered wind field within the domain.  </w:t>
      </w:r>
      <w:r w:rsidRPr="004A2850">
        <w:rPr>
          <w:rFonts w:ascii="Times New Roman" w:hAnsi="Times New Roman" w:cs="Times New Roman"/>
          <w:sz w:val="24"/>
          <w:szCs w:val="24"/>
        </w:rPr>
        <w:t>Thus, when correct initialization practices are employed, th</w:t>
      </w:r>
      <w:r w:rsidR="0075664B">
        <w:rPr>
          <w:rFonts w:ascii="Times New Roman" w:hAnsi="Times New Roman" w:cs="Times New Roman"/>
          <w:sz w:val="24"/>
          <w:szCs w:val="24"/>
        </w:rPr>
        <w:t>ese test results justify</w:t>
      </w:r>
      <w:r w:rsidR="00A85FD7" w:rsidRPr="004A2850">
        <w:rPr>
          <w:rFonts w:ascii="Times New Roman" w:hAnsi="Times New Roman" w:cs="Times New Roman"/>
          <w:sz w:val="24"/>
          <w:szCs w:val="24"/>
        </w:rPr>
        <w:t xml:space="preserve"> coupling ARPS to DEVS-FIRE. </w:t>
      </w:r>
    </w:p>
    <w:p w:rsidR="00F10A16" w:rsidRPr="004A2850" w:rsidRDefault="00F10A16" w:rsidP="004A2850">
      <w:pPr>
        <w:spacing w:line="480" w:lineRule="auto"/>
        <w:ind w:left="907" w:firstLine="533"/>
        <w:jc w:val="both"/>
        <w:rPr>
          <w:rFonts w:ascii="Times New Roman" w:hAnsi="Times New Roman" w:cs="Times New Roman"/>
          <w:sz w:val="24"/>
          <w:szCs w:val="24"/>
        </w:rPr>
      </w:pPr>
    </w:p>
    <w:p w:rsidR="00BC26C5" w:rsidRPr="004A2850" w:rsidRDefault="00C03B50" w:rsidP="005F245D">
      <w:pPr>
        <w:spacing w:line="480" w:lineRule="auto"/>
        <w:ind w:left="907"/>
        <w:rPr>
          <w:rFonts w:ascii="Times New Roman" w:hAnsi="Times New Roman" w:cs="Times New Roman"/>
          <w:sz w:val="24"/>
          <w:szCs w:val="24"/>
        </w:rPr>
      </w:pPr>
      <w:r w:rsidRPr="004A2850">
        <w:rPr>
          <w:rFonts w:ascii="Times New Roman" w:hAnsi="Times New Roman" w:cs="Times New Roman"/>
          <w:sz w:val="24"/>
          <w:szCs w:val="24"/>
        </w:rPr>
        <w:t>B. Symmetric Coupled Tests</w:t>
      </w:r>
      <w:r w:rsidR="00BC26C5" w:rsidRPr="004A2850">
        <w:rPr>
          <w:rFonts w:ascii="Times New Roman" w:hAnsi="Times New Roman" w:cs="Times New Roman"/>
          <w:sz w:val="24"/>
          <w:szCs w:val="24"/>
        </w:rPr>
        <w:tab/>
      </w:r>
    </w:p>
    <w:p w:rsidR="005A54D8" w:rsidRPr="004A2850" w:rsidRDefault="00F722A3" w:rsidP="004A2850">
      <w:pPr>
        <w:spacing w:line="480" w:lineRule="auto"/>
        <w:ind w:left="907" w:firstLine="533"/>
        <w:jc w:val="both"/>
        <w:rPr>
          <w:rFonts w:ascii="Times New Roman" w:hAnsi="Times New Roman" w:cs="Times New Roman"/>
          <w:sz w:val="24"/>
          <w:szCs w:val="24"/>
        </w:rPr>
      </w:pPr>
      <w:r w:rsidRPr="004A2850">
        <w:rPr>
          <w:rFonts w:ascii="Times New Roman" w:hAnsi="Times New Roman" w:cs="Times New Roman"/>
          <w:sz w:val="24"/>
          <w:szCs w:val="24"/>
        </w:rPr>
        <w:t>The coupled tests run with an update interval of 60 se</w:t>
      </w:r>
      <w:r w:rsidR="00F10A16">
        <w:rPr>
          <w:rFonts w:ascii="Times New Roman" w:hAnsi="Times New Roman" w:cs="Times New Roman"/>
          <w:sz w:val="24"/>
          <w:szCs w:val="24"/>
        </w:rPr>
        <w:t xml:space="preserve">conds </w:t>
      </w:r>
      <w:r w:rsidR="00EC79F3">
        <w:rPr>
          <w:rFonts w:ascii="Times New Roman" w:hAnsi="Times New Roman" w:cs="Times New Roman"/>
          <w:sz w:val="24"/>
          <w:szCs w:val="24"/>
        </w:rPr>
        <w:t>illustrated the value of coupling the models</w:t>
      </w:r>
      <w:r w:rsidR="00F10A16">
        <w:rPr>
          <w:rFonts w:ascii="Times New Roman" w:hAnsi="Times New Roman" w:cs="Times New Roman"/>
          <w:sz w:val="24"/>
          <w:szCs w:val="24"/>
        </w:rPr>
        <w:t>.  Figure 31</w:t>
      </w:r>
      <w:r w:rsidRPr="004A2850">
        <w:rPr>
          <w:rFonts w:ascii="Times New Roman" w:hAnsi="Times New Roman" w:cs="Times New Roman"/>
          <w:sz w:val="24"/>
          <w:szCs w:val="24"/>
        </w:rPr>
        <w:t xml:space="preserve"> shows the outlines of the coupled and uncoupled</w:t>
      </w:r>
      <w:r w:rsidR="00BC197E" w:rsidRPr="004A2850">
        <w:rPr>
          <w:rFonts w:ascii="Times New Roman" w:hAnsi="Times New Roman" w:cs="Times New Roman"/>
          <w:sz w:val="24"/>
          <w:szCs w:val="24"/>
        </w:rPr>
        <w:t xml:space="preserve"> burn areas for wind speeds of 3 m s</w:t>
      </w:r>
      <w:r w:rsidR="00BC197E" w:rsidRPr="004A2850">
        <w:rPr>
          <w:rFonts w:ascii="Times New Roman" w:hAnsi="Times New Roman" w:cs="Times New Roman"/>
          <w:sz w:val="24"/>
          <w:szCs w:val="24"/>
          <w:vertAlign w:val="superscript"/>
        </w:rPr>
        <w:t>-1</w:t>
      </w:r>
      <w:r w:rsidR="00BC197E" w:rsidRPr="004A2850">
        <w:rPr>
          <w:rFonts w:ascii="Times New Roman" w:hAnsi="Times New Roman" w:cs="Times New Roman"/>
          <w:sz w:val="24"/>
          <w:szCs w:val="24"/>
        </w:rPr>
        <w:t xml:space="preserve"> and 12 m s</w:t>
      </w:r>
      <w:r w:rsidR="00BC197E" w:rsidRPr="004A2850">
        <w:rPr>
          <w:rFonts w:ascii="Times New Roman" w:hAnsi="Times New Roman" w:cs="Times New Roman"/>
          <w:sz w:val="24"/>
          <w:szCs w:val="24"/>
          <w:vertAlign w:val="superscript"/>
        </w:rPr>
        <w:t>-1</w:t>
      </w:r>
      <w:r w:rsidR="00BC197E" w:rsidRPr="004A2850">
        <w:rPr>
          <w:rFonts w:ascii="Times New Roman" w:hAnsi="Times New Roman" w:cs="Times New Roman"/>
          <w:sz w:val="24"/>
          <w:szCs w:val="24"/>
        </w:rPr>
        <w:t xml:space="preserve"> after 30 minutes.  While </w:t>
      </w:r>
      <w:r w:rsidR="00A842AC" w:rsidRPr="004A2850">
        <w:rPr>
          <w:rFonts w:ascii="Times New Roman" w:hAnsi="Times New Roman" w:cs="Times New Roman"/>
          <w:sz w:val="24"/>
          <w:szCs w:val="24"/>
        </w:rPr>
        <w:t>the degree to which</w:t>
      </w:r>
      <w:r w:rsidR="00BC197E" w:rsidRPr="004A2850">
        <w:rPr>
          <w:rFonts w:ascii="Times New Roman" w:hAnsi="Times New Roman" w:cs="Times New Roman"/>
          <w:sz w:val="24"/>
          <w:szCs w:val="24"/>
        </w:rPr>
        <w:t xml:space="preserve"> the small protrusions interspersed along the flanks were </w:t>
      </w:r>
      <w:r w:rsidR="00A842AC" w:rsidRPr="004A2850">
        <w:rPr>
          <w:rFonts w:ascii="Times New Roman" w:hAnsi="Times New Roman" w:cs="Times New Roman"/>
          <w:sz w:val="24"/>
          <w:szCs w:val="24"/>
        </w:rPr>
        <w:t xml:space="preserve">influenced </w:t>
      </w:r>
      <w:r w:rsidR="00BC197E" w:rsidRPr="004A2850">
        <w:rPr>
          <w:rFonts w:ascii="Times New Roman" w:hAnsi="Times New Roman" w:cs="Times New Roman"/>
          <w:sz w:val="24"/>
          <w:szCs w:val="24"/>
        </w:rPr>
        <w:t xml:space="preserve">by </w:t>
      </w:r>
      <w:r w:rsidR="00A842AC" w:rsidRPr="004A2850">
        <w:rPr>
          <w:rFonts w:ascii="Times New Roman" w:hAnsi="Times New Roman" w:cs="Times New Roman"/>
          <w:sz w:val="24"/>
          <w:szCs w:val="24"/>
        </w:rPr>
        <w:t>model artifacts (e.g. raster-based distortion) as opposed to realistic mechanisms</w:t>
      </w:r>
      <w:r w:rsidR="00BC197E" w:rsidRPr="004A2850">
        <w:rPr>
          <w:rFonts w:ascii="Times New Roman" w:hAnsi="Times New Roman" w:cs="Times New Roman"/>
          <w:sz w:val="24"/>
          <w:szCs w:val="24"/>
        </w:rPr>
        <w:t xml:space="preserve"> (e.g. fire vortices)</w:t>
      </w:r>
      <w:r w:rsidR="00A842AC" w:rsidRPr="004A2850">
        <w:rPr>
          <w:rFonts w:ascii="Times New Roman" w:hAnsi="Times New Roman" w:cs="Times New Roman"/>
          <w:sz w:val="24"/>
          <w:szCs w:val="24"/>
        </w:rPr>
        <w:t xml:space="preserve"> was uncertain</w:t>
      </w:r>
      <w:r w:rsidR="00BC197E" w:rsidRPr="004A2850">
        <w:rPr>
          <w:rFonts w:ascii="Times New Roman" w:hAnsi="Times New Roman" w:cs="Times New Roman"/>
          <w:sz w:val="24"/>
          <w:szCs w:val="24"/>
        </w:rPr>
        <w:t xml:space="preserve">, they were generally transient.  </w:t>
      </w:r>
      <w:r w:rsidR="005A54D8" w:rsidRPr="004A2850">
        <w:rPr>
          <w:rFonts w:ascii="Times New Roman" w:hAnsi="Times New Roman" w:cs="Times New Roman"/>
          <w:sz w:val="24"/>
          <w:szCs w:val="24"/>
        </w:rPr>
        <w:t>Furthermore, coupling ARPS and DEV</w:t>
      </w:r>
      <w:r w:rsidR="00EC79F3">
        <w:rPr>
          <w:rFonts w:ascii="Times New Roman" w:hAnsi="Times New Roman" w:cs="Times New Roman"/>
          <w:sz w:val="24"/>
          <w:szCs w:val="24"/>
        </w:rPr>
        <w:t xml:space="preserve">S-FIRE at high resolution </w:t>
      </w:r>
      <w:r w:rsidR="00667663" w:rsidRPr="004A2850">
        <w:rPr>
          <w:rFonts w:ascii="Times New Roman" w:hAnsi="Times New Roman" w:cs="Times New Roman"/>
          <w:sz w:val="24"/>
          <w:szCs w:val="24"/>
        </w:rPr>
        <w:t>mitigated</w:t>
      </w:r>
      <w:r w:rsidR="005A54D8" w:rsidRPr="004A2850">
        <w:rPr>
          <w:rFonts w:ascii="Times New Roman" w:hAnsi="Times New Roman" w:cs="Times New Roman"/>
          <w:sz w:val="24"/>
          <w:szCs w:val="24"/>
        </w:rPr>
        <w:t xml:space="preserve"> the unrealistically blunt, angular character of the fire fronts produ</w:t>
      </w:r>
      <w:r w:rsidR="005E41B8" w:rsidRPr="004A2850">
        <w:rPr>
          <w:rFonts w:ascii="Times New Roman" w:hAnsi="Times New Roman" w:cs="Times New Roman"/>
          <w:sz w:val="24"/>
          <w:szCs w:val="24"/>
        </w:rPr>
        <w:t>ce</w:t>
      </w:r>
      <w:r w:rsidR="00667663" w:rsidRPr="004A2850">
        <w:rPr>
          <w:rFonts w:ascii="Times New Roman" w:hAnsi="Times New Roman" w:cs="Times New Roman"/>
          <w:sz w:val="24"/>
          <w:szCs w:val="24"/>
        </w:rPr>
        <w:t xml:space="preserve">d by DEVS-FIRE acting alone </w:t>
      </w:r>
      <w:r w:rsidR="00EC79F3">
        <w:rPr>
          <w:rFonts w:ascii="Times New Roman" w:hAnsi="Times New Roman" w:cs="Times New Roman"/>
          <w:sz w:val="24"/>
          <w:szCs w:val="24"/>
        </w:rPr>
        <w:t>on</w:t>
      </w:r>
      <w:r w:rsidR="005A54D8" w:rsidRPr="004A2850">
        <w:rPr>
          <w:rFonts w:ascii="Times New Roman" w:hAnsi="Times New Roman" w:cs="Times New Roman"/>
          <w:sz w:val="24"/>
          <w:szCs w:val="24"/>
        </w:rPr>
        <w:t xml:space="preserve"> </w:t>
      </w:r>
      <w:r w:rsidR="00667663" w:rsidRPr="004A2850">
        <w:rPr>
          <w:rFonts w:ascii="Times New Roman" w:hAnsi="Times New Roman" w:cs="Times New Roman"/>
          <w:sz w:val="24"/>
          <w:szCs w:val="24"/>
        </w:rPr>
        <w:t>a homogeneous</w:t>
      </w:r>
      <w:r w:rsidR="005A54D8" w:rsidRPr="004A2850">
        <w:rPr>
          <w:rFonts w:ascii="Times New Roman" w:hAnsi="Times New Roman" w:cs="Times New Roman"/>
          <w:sz w:val="24"/>
          <w:szCs w:val="24"/>
        </w:rPr>
        <w:t xml:space="preserve"> initial state. </w:t>
      </w:r>
    </w:p>
    <w:p w:rsidR="002C1D5E" w:rsidRPr="004A2850" w:rsidRDefault="00BC197E" w:rsidP="004A2850">
      <w:pPr>
        <w:spacing w:line="480" w:lineRule="auto"/>
        <w:ind w:left="907" w:firstLine="533"/>
        <w:jc w:val="both"/>
        <w:rPr>
          <w:rFonts w:ascii="Times New Roman" w:hAnsi="Times New Roman" w:cs="Times New Roman"/>
          <w:sz w:val="24"/>
          <w:szCs w:val="24"/>
        </w:rPr>
      </w:pPr>
      <w:r w:rsidRPr="004A2850">
        <w:rPr>
          <w:rFonts w:ascii="Times New Roman" w:hAnsi="Times New Roman" w:cs="Times New Roman"/>
          <w:sz w:val="24"/>
          <w:szCs w:val="24"/>
        </w:rPr>
        <w:t>Overall, the shapes of the fire fronts conform</w:t>
      </w:r>
      <w:r w:rsidR="00491343" w:rsidRPr="004A2850">
        <w:rPr>
          <w:rFonts w:ascii="Times New Roman" w:hAnsi="Times New Roman" w:cs="Times New Roman"/>
          <w:sz w:val="24"/>
          <w:szCs w:val="24"/>
        </w:rPr>
        <w:t>ed</w:t>
      </w:r>
      <w:r w:rsidRPr="004A2850">
        <w:rPr>
          <w:rFonts w:ascii="Times New Roman" w:hAnsi="Times New Roman" w:cs="Times New Roman"/>
          <w:sz w:val="24"/>
          <w:szCs w:val="24"/>
        </w:rPr>
        <w:t xml:space="preserve"> to theoretical expectations </w:t>
      </w:r>
      <w:r w:rsidR="008D4C6B" w:rsidRPr="004A2850">
        <w:rPr>
          <w:rFonts w:ascii="Times New Roman" w:hAnsi="Times New Roman" w:cs="Times New Roman"/>
          <w:sz w:val="24"/>
          <w:szCs w:val="24"/>
        </w:rPr>
        <w:t>in a manner</w:t>
      </w:r>
      <w:r w:rsidRPr="004A2850">
        <w:rPr>
          <w:rFonts w:ascii="Times New Roman" w:hAnsi="Times New Roman" w:cs="Times New Roman"/>
          <w:sz w:val="24"/>
          <w:szCs w:val="24"/>
        </w:rPr>
        <w:t xml:space="preserve"> comparable to that observed in similar tests using other coupled models (e.g. CAWFE, as detailed in Clark et al.</w:t>
      </w:r>
      <w:r w:rsidR="00F10A16">
        <w:rPr>
          <w:rFonts w:ascii="Times New Roman" w:hAnsi="Times New Roman" w:cs="Times New Roman"/>
          <w:sz w:val="24"/>
          <w:szCs w:val="24"/>
        </w:rPr>
        <w:t>,</w:t>
      </w:r>
      <w:r w:rsidRPr="004A2850">
        <w:rPr>
          <w:rFonts w:ascii="Times New Roman" w:hAnsi="Times New Roman" w:cs="Times New Roman"/>
          <w:sz w:val="24"/>
          <w:szCs w:val="24"/>
        </w:rPr>
        <w:t xml:space="preserve"> 2004).  </w:t>
      </w:r>
      <w:r w:rsidR="00491343" w:rsidRPr="004A2850">
        <w:rPr>
          <w:rFonts w:ascii="Times New Roman" w:hAnsi="Times New Roman" w:cs="Times New Roman"/>
          <w:sz w:val="24"/>
          <w:szCs w:val="24"/>
        </w:rPr>
        <w:t>The lone exception was the 3 m s</w:t>
      </w:r>
      <w:r w:rsidR="00491343" w:rsidRPr="004A2850">
        <w:rPr>
          <w:rFonts w:ascii="Times New Roman" w:hAnsi="Times New Roman" w:cs="Times New Roman"/>
          <w:sz w:val="24"/>
          <w:szCs w:val="24"/>
          <w:vertAlign w:val="superscript"/>
        </w:rPr>
        <w:t>-1</w:t>
      </w:r>
      <w:r w:rsidR="00491343" w:rsidRPr="004A2850">
        <w:rPr>
          <w:rFonts w:ascii="Times New Roman" w:hAnsi="Times New Roman" w:cs="Times New Roman"/>
          <w:sz w:val="24"/>
          <w:szCs w:val="24"/>
        </w:rPr>
        <w:t xml:space="preserve"> test performed at 10 m resolution, which developed a pair of bookend vortices on the flanks (simi</w:t>
      </w:r>
      <w:r w:rsidR="00F10A16">
        <w:rPr>
          <w:rFonts w:ascii="Times New Roman" w:hAnsi="Times New Roman" w:cs="Times New Roman"/>
          <w:sz w:val="24"/>
          <w:szCs w:val="24"/>
        </w:rPr>
        <w:t>lar to those shown in Figures 29 and 30</w:t>
      </w:r>
      <w:r w:rsidR="00491343" w:rsidRPr="004A2850">
        <w:rPr>
          <w:rFonts w:ascii="Times New Roman" w:hAnsi="Times New Roman" w:cs="Times New Roman"/>
          <w:sz w:val="24"/>
          <w:szCs w:val="24"/>
        </w:rPr>
        <w:t>) that became unrealistically intense and persistent.  However, it should be noted that disruption of the fire front by fla</w:t>
      </w:r>
      <w:r w:rsidR="003D3D10" w:rsidRPr="004A2850">
        <w:rPr>
          <w:rFonts w:ascii="Times New Roman" w:hAnsi="Times New Roman" w:cs="Times New Roman"/>
          <w:sz w:val="24"/>
          <w:szCs w:val="24"/>
        </w:rPr>
        <w:t>nk vortices was also reported for symmetric tests in</w:t>
      </w:r>
      <w:r w:rsidR="00491343" w:rsidRPr="004A2850">
        <w:rPr>
          <w:rFonts w:ascii="Times New Roman" w:hAnsi="Times New Roman" w:cs="Times New Roman"/>
          <w:sz w:val="24"/>
          <w:szCs w:val="24"/>
        </w:rPr>
        <w:t xml:space="preserve"> Clark et al. </w:t>
      </w:r>
      <w:r w:rsidR="00F10A16">
        <w:rPr>
          <w:rFonts w:ascii="Times New Roman" w:hAnsi="Times New Roman" w:cs="Times New Roman"/>
          <w:sz w:val="24"/>
          <w:szCs w:val="24"/>
        </w:rPr>
        <w:t>(</w:t>
      </w:r>
      <w:r w:rsidR="00491343" w:rsidRPr="004A2850">
        <w:rPr>
          <w:rFonts w:ascii="Times New Roman" w:hAnsi="Times New Roman" w:cs="Times New Roman"/>
          <w:sz w:val="24"/>
          <w:szCs w:val="24"/>
        </w:rPr>
        <w:t>2004</w:t>
      </w:r>
      <w:r w:rsidR="00F10A16">
        <w:rPr>
          <w:rFonts w:ascii="Times New Roman" w:hAnsi="Times New Roman" w:cs="Times New Roman"/>
          <w:sz w:val="24"/>
          <w:szCs w:val="24"/>
        </w:rPr>
        <w:t>)</w:t>
      </w:r>
      <w:r w:rsidR="00491343" w:rsidRPr="004A2850">
        <w:rPr>
          <w:rFonts w:ascii="Times New Roman" w:hAnsi="Times New Roman" w:cs="Times New Roman"/>
          <w:sz w:val="24"/>
          <w:szCs w:val="24"/>
        </w:rPr>
        <w:t>,</w:t>
      </w:r>
      <w:r w:rsidR="002C1D5E" w:rsidRPr="004A2850">
        <w:rPr>
          <w:rFonts w:ascii="Times New Roman" w:hAnsi="Times New Roman" w:cs="Times New Roman"/>
          <w:sz w:val="24"/>
          <w:szCs w:val="24"/>
        </w:rPr>
        <w:t xml:space="preserve"> albeit to a lesser </w:t>
      </w:r>
      <w:r w:rsidR="002C1D5E" w:rsidRPr="004A2850">
        <w:rPr>
          <w:rFonts w:ascii="Times New Roman" w:hAnsi="Times New Roman" w:cs="Times New Roman"/>
          <w:sz w:val="24"/>
          <w:szCs w:val="24"/>
        </w:rPr>
        <w:lastRenderedPageBreak/>
        <w:t>degree</w:t>
      </w:r>
      <w:r w:rsidR="0088608F" w:rsidRPr="004A2850">
        <w:rPr>
          <w:rFonts w:ascii="Times New Roman" w:hAnsi="Times New Roman" w:cs="Times New Roman"/>
          <w:sz w:val="24"/>
          <w:szCs w:val="24"/>
        </w:rPr>
        <w:t xml:space="preserve">; this </w:t>
      </w:r>
      <w:r w:rsidR="0065617C" w:rsidRPr="004A2850">
        <w:rPr>
          <w:rFonts w:ascii="Times New Roman" w:hAnsi="Times New Roman" w:cs="Times New Roman"/>
          <w:sz w:val="24"/>
          <w:szCs w:val="24"/>
        </w:rPr>
        <w:t xml:space="preserve">difference </w:t>
      </w:r>
      <w:r w:rsidR="0088608F" w:rsidRPr="004A2850">
        <w:rPr>
          <w:rFonts w:ascii="Times New Roman" w:hAnsi="Times New Roman" w:cs="Times New Roman"/>
          <w:sz w:val="24"/>
          <w:szCs w:val="24"/>
        </w:rPr>
        <w:t xml:space="preserve">may be </w:t>
      </w:r>
      <w:r w:rsidR="00D37528" w:rsidRPr="004A2850">
        <w:rPr>
          <w:rFonts w:ascii="Times New Roman" w:hAnsi="Times New Roman" w:cs="Times New Roman"/>
          <w:sz w:val="24"/>
          <w:szCs w:val="24"/>
        </w:rPr>
        <w:t>attributed</w:t>
      </w:r>
      <w:r w:rsidR="002C1D5E" w:rsidRPr="004A2850">
        <w:rPr>
          <w:rFonts w:ascii="Times New Roman" w:hAnsi="Times New Roman" w:cs="Times New Roman"/>
          <w:sz w:val="24"/>
          <w:szCs w:val="24"/>
        </w:rPr>
        <w:t xml:space="preserve"> </w:t>
      </w:r>
      <w:r w:rsidR="00491343" w:rsidRPr="004A2850">
        <w:rPr>
          <w:rFonts w:ascii="Times New Roman" w:hAnsi="Times New Roman" w:cs="Times New Roman"/>
          <w:sz w:val="24"/>
          <w:szCs w:val="24"/>
        </w:rPr>
        <w:t xml:space="preserve">to the </w:t>
      </w:r>
      <w:r w:rsidR="007C4819" w:rsidRPr="004A2850">
        <w:rPr>
          <w:rFonts w:ascii="Times New Roman" w:hAnsi="Times New Roman" w:cs="Times New Roman"/>
          <w:sz w:val="24"/>
          <w:szCs w:val="24"/>
        </w:rPr>
        <w:t>narrower</w:t>
      </w:r>
      <w:r w:rsidR="00491343" w:rsidRPr="004A2850">
        <w:rPr>
          <w:rFonts w:ascii="Times New Roman" w:hAnsi="Times New Roman" w:cs="Times New Roman"/>
          <w:sz w:val="24"/>
          <w:szCs w:val="24"/>
        </w:rPr>
        <w:t xml:space="preserve"> initial fire front and slower-bur</w:t>
      </w:r>
      <w:r w:rsidR="0088608F" w:rsidRPr="004A2850">
        <w:rPr>
          <w:rFonts w:ascii="Times New Roman" w:hAnsi="Times New Roman" w:cs="Times New Roman"/>
          <w:sz w:val="24"/>
          <w:szCs w:val="24"/>
        </w:rPr>
        <w:t>ning fuel (chaparral) employed there</w:t>
      </w:r>
      <w:r w:rsidR="00491343" w:rsidRPr="004A2850">
        <w:rPr>
          <w:rFonts w:ascii="Times New Roman" w:hAnsi="Times New Roman" w:cs="Times New Roman"/>
          <w:sz w:val="24"/>
          <w:szCs w:val="24"/>
        </w:rPr>
        <w:t xml:space="preserve">.  </w:t>
      </w:r>
    </w:p>
    <w:p w:rsidR="002C1D5E" w:rsidRDefault="00A842AC" w:rsidP="004A2850">
      <w:pPr>
        <w:spacing w:line="480" w:lineRule="auto"/>
        <w:ind w:left="907" w:firstLine="533"/>
        <w:jc w:val="both"/>
        <w:rPr>
          <w:rFonts w:ascii="Times New Roman" w:hAnsi="Times New Roman" w:cs="Times New Roman"/>
          <w:sz w:val="24"/>
          <w:szCs w:val="24"/>
        </w:rPr>
      </w:pPr>
      <w:r w:rsidRPr="004A2850">
        <w:rPr>
          <w:rFonts w:ascii="Times New Roman" w:hAnsi="Times New Roman" w:cs="Times New Roman"/>
          <w:sz w:val="24"/>
          <w:szCs w:val="24"/>
        </w:rPr>
        <w:t>The influence of DEVS-F</w:t>
      </w:r>
      <w:r w:rsidR="00AD58C3" w:rsidRPr="004A2850">
        <w:rPr>
          <w:rFonts w:ascii="Times New Roman" w:hAnsi="Times New Roman" w:cs="Times New Roman"/>
          <w:sz w:val="24"/>
          <w:szCs w:val="24"/>
        </w:rPr>
        <w:t xml:space="preserve">IRE resolution is obvious </w:t>
      </w:r>
      <w:r w:rsidRPr="004A2850">
        <w:rPr>
          <w:rFonts w:ascii="Times New Roman" w:hAnsi="Times New Roman" w:cs="Times New Roman"/>
          <w:sz w:val="24"/>
          <w:szCs w:val="24"/>
        </w:rPr>
        <w:t xml:space="preserve">from </w:t>
      </w:r>
      <w:r w:rsidR="00AD58C3" w:rsidRPr="004A2850">
        <w:rPr>
          <w:rFonts w:ascii="Times New Roman" w:hAnsi="Times New Roman" w:cs="Times New Roman"/>
          <w:sz w:val="24"/>
          <w:szCs w:val="24"/>
        </w:rPr>
        <w:t xml:space="preserve">both </w:t>
      </w:r>
      <w:r w:rsidR="00F10A16">
        <w:rPr>
          <w:rFonts w:ascii="Times New Roman" w:hAnsi="Times New Roman" w:cs="Times New Roman"/>
          <w:sz w:val="24"/>
          <w:szCs w:val="24"/>
        </w:rPr>
        <w:t>the plots in Fig. 31</w:t>
      </w:r>
      <w:r w:rsidRPr="004A2850">
        <w:rPr>
          <w:rFonts w:ascii="Times New Roman" w:hAnsi="Times New Roman" w:cs="Times New Roman"/>
          <w:sz w:val="24"/>
          <w:szCs w:val="24"/>
        </w:rPr>
        <w:t xml:space="preserve"> and the statistical e</w:t>
      </w:r>
      <w:r w:rsidR="003227B6" w:rsidRPr="004A2850">
        <w:rPr>
          <w:rFonts w:ascii="Times New Roman" w:hAnsi="Times New Roman" w:cs="Times New Roman"/>
          <w:sz w:val="24"/>
          <w:szCs w:val="24"/>
        </w:rPr>
        <w:t xml:space="preserve">valuation in Table 6.  Additional truncation error is evident as the resolution decreases, both in the smaller uncoupled burn area and </w:t>
      </w:r>
      <w:r w:rsidR="007C4819" w:rsidRPr="004A2850">
        <w:rPr>
          <w:rFonts w:ascii="Times New Roman" w:hAnsi="Times New Roman" w:cs="Times New Roman"/>
          <w:sz w:val="24"/>
          <w:szCs w:val="24"/>
        </w:rPr>
        <w:t xml:space="preserve">in </w:t>
      </w:r>
      <w:r w:rsidR="003227B6" w:rsidRPr="004A2850">
        <w:rPr>
          <w:rFonts w:ascii="Times New Roman" w:hAnsi="Times New Roman" w:cs="Times New Roman"/>
          <w:sz w:val="24"/>
          <w:szCs w:val="24"/>
        </w:rPr>
        <w:t>the gradual increase in asymmetry.</w:t>
      </w:r>
      <w:r w:rsidRPr="004A2850">
        <w:rPr>
          <w:rFonts w:ascii="Times New Roman" w:hAnsi="Times New Roman" w:cs="Times New Roman"/>
          <w:sz w:val="24"/>
          <w:szCs w:val="24"/>
        </w:rPr>
        <w:t xml:space="preserve"> </w:t>
      </w:r>
      <w:r w:rsidR="00AD58C3" w:rsidRPr="004A2850">
        <w:rPr>
          <w:rFonts w:ascii="Times New Roman" w:hAnsi="Times New Roman" w:cs="Times New Roman"/>
          <w:sz w:val="24"/>
          <w:szCs w:val="24"/>
        </w:rPr>
        <w:t>Furthermore, the discontinuous nature of the heat release at coarse resolutions (see Fig. 19) has a clearly deleterious effect on the coupled feedbacks for the 90 m DEVS-FIRE resolution, particularly in the slower-spreading 3 m s</w:t>
      </w:r>
      <w:r w:rsidR="00AD58C3" w:rsidRPr="004A2850">
        <w:rPr>
          <w:rFonts w:ascii="Times New Roman" w:hAnsi="Times New Roman" w:cs="Times New Roman"/>
          <w:sz w:val="24"/>
          <w:szCs w:val="24"/>
          <w:vertAlign w:val="superscript"/>
        </w:rPr>
        <w:t>-1</w:t>
      </w:r>
      <w:r w:rsidR="00AD58C3" w:rsidRPr="004A2850">
        <w:rPr>
          <w:rFonts w:ascii="Times New Roman" w:hAnsi="Times New Roman" w:cs="Times New Roman"/>
          <w:sz w:val="24"/>
          <w:szCs w:val="24"/>
        </w:rPr>
        <w:t xml:space="preserve"> case.  </w:t>
      </w:r>
      <w:r w:rsidR="007E7040" w:rsidRPr="004A2850">
        <w:rPr>
          <w:rFonts w:ascii="Times New Roman" w:hAnsi="Times New Roman" w:cs="Times New Roman"/>
          <w:sz w:val="24"/>
          <w:szCs w:val="24"/>
        </w:rPr>
        <w:t xml:space="preserve">However, the 30 m results are comparable to the 10 m results, suggesting that a 30 m resolution </w:t>
      </w:r>
      <w:r w:rsidR="007C4819" w:rsidRPr="004A2850">
        <w:rPr>
          <w:rFonts w:ascii="Times New Roman" w:hAnsi="Times New Roman" w:cs="Times New Roman"/>
          <w:sz w:val="24"/>
          <w:szCs w:val="24"/>
        </w:rPr>
        <w:t>was</w:t>
      </w:r>
      <w:r w:rsidR="00B1742F" w:rsidRPr="004A2850">
        <w:rPr>
          <w:rFonts w:ascii="Times New Roman" w:hAnsi="Times New Roman" w:cs="Times New Roman"/>
          <w:sz w:val="24"/>
          <w:szCs w:val="24"/>
        </w:rPr>
        <w:t xml:space="preserve"> sufficient to resolve the essential processe</w:t>
      </w:r>
      <w:r w:rsidR="007E7040" w:rsidRPr="004A2850">
        <w:rPr>
          <w:rFonts w:ascii="Times New Roman" w:hAnsi="Times New Roman" w:cs="Times New Roman"/>
          <w:sz w:val="24"/>
          <w:szCs w:val="24"/>
        </w:rPr>
        <w:t>s w</w:t>
      </w:r>
      <w:r w:rsidR="00F10A16">
        <w:rPr>
          <w:rFonts w:ascii="Times New Roman" w:hAnsi="Times New Roman" w:cs="Times New Roman"/>
          <w:sz w:val="24"/>
          <w:szCs w:val="24"/>
        </w:rPr>
        <w:t>hen the longer update interval wa</w:t>
      </w:r>
      <w:r w:rsidR="007E7040" w:rsidRPr="004A2850">
        <w:rPr>
          <w:rFonts w:ascii="Times New Roman" w:hAnsi="Times New Roman" w:cs="Times New Roman"/>
          <w:sz w:val="24"/>
          <w:szCs w:val="24"/>
        </w:rPr>
        <w:t xml:space="preserve">s used.  </w:t>
      </w:r>
    </w:p>
    <w:p w:rsidR="002C1D5E" w:rsidRDefault="002C1D5E" w:rsidP="002C1D5E">
      <w:pPr>
        <w:keepNext/>
        <w:spacing w:after="0"/>
        <w:ind w:left="907"/>
        <w:jc w:val="center"/>
      </w:pPr>
      <w:r>
        <w:rPr>
          <w:noProof/>
        </w:rPr>
        <w:drawing>
          <wp:inline distT="0" distB="0" distL="0" distR="0" wp14:anchorId="7B3A24CF" wp14:editId="00A3143C">
            <wp:extent cx="5349240" cy="3218688"/>
            <wp:effectExtent l="0" t="0" r="0" b="0"/>
            <wp:docPr id="24" name="Picture 24" descr="C:\Users\ndahl\AppData\Local\Microsoft\Windows\Temporary Internet Files\Content.IE5\S2SQNDDI\9i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Users\ndahl\AppData\Local\Microsoft\Windows\Temporary Internet Files\Content.IE5\S2SQNDDI\9in1.png"/>
                    <pic:cNvPicPr/>
                  </pic:nvPicPr>
                  <pic:blipFill>
                    <a:blip r:embed="rId47" cstate="print"/>
                    <a:srcRect/>
                    <a:stretch>
                      <a:fillRect/>
                    </a:stretch>
                  </pic:blipFill>
                  <pic:spPr bwMode="auto">
                    <a:xfrm>
                      <a:off x="0" y="0"/>
                      <a:ext cx="5349240" cy="3218688"/>
                    </a:xfrm>
                    <a:prstGeom prst="rect">
                      <a:avLst/>
                    </a:prstGeom>
                    <a:noFill/>
                    <a:ln w="9525">
                      <a:noFill/>
                      <a:miter lim="800000"/>
                      <a:headEnd/>
                      <a:tailEnd/>
                    </a:ln>
                  </pic:spPr>
                </pic:pic>
              </a:graphicData>
            </a:graphic>
          </wp:inline>
        </w:drawing>
      </w:r>
    </w:p>
    <w:p w:rsidR="00C03B50" w:rsidRPr="004A2850" w:rsidRDefault="002C1D5E" w:rsidP="004A2850">
      <w:pPr>
        <w:pStyle w:val="Caption"/>
        <w:ind w:left="900"/>
        <w:jc w:val="both"/>
        <w:rPr>
          <w:rFonts w:ascii="Times New Roman" w:hAnsi="Times New Roman" w:cs="Times New Roman"/>
          <w:color w:val="auto"/>
          <w:sz w:val="24"/>
          <w:szCs w:val="24"/>
        </w:rPr>
      </w:pPr>
      <w:bookmarkStart w:id="59" w:name="_Toc385367310"/>
      <w:bookmarkStart w:id="60" w:name="_Toc386501313"/>
      <w:r w:rsidRPr="004A2850">
        <w:rPr>
          <w:rFonts w:ascii="Times New Roman" w:hAnsi="Times New Roman" w:cs="Times New Roman"/>
          <w:color w:val="auto"/>
          <w:sz w:val="24"/>
          <w:szCs w:val="24"/>
        </w:rPr>
        <w:t xml:space="preserve">Figure </w:t>
      </w:r>
      <w:r w:rsidR="00050E52" w:rsidRPr="004A2850">
        <w:rPr>
          <w:rFonts w:ascii="Times New Roman" w:hAnsi="Times New Roman" w:cs="Times New Roman"/>
          <w:color w:val="auto"/>
          <w:sz w:val="24"/>
          <w:szCs w:val="24"/>
        </w:rPr>
        <w:fldChar w:fldCharType="begin"/>
      </w:r>
      <w:r w:rsidRPr="004A2850">
        <w:rPr>
          <w:rFonts w:ascii="Times New Roman" w:hAnsi="Times New Roman" w:cs="Times New Roman"/>
          <w:color w:val="auto"/>
          <w:sz w:val="24"/>
          <w:szCs w:val="24"/>
        </w:rPr>
        <w:instrText xml:space="preserve"> SEQ Figure \* ARABIC </w:instrText>
      </w:r>
      <w:r w:rsidR="00050E52" w:rsidRPr="004A2850">
        <w:rPr>
          <w:rFonts w:ascii="Times New Roman" w:hAnsi="Times New Roman" w:cs="Times New Roman"/>
          <w:color w:val="auto"/>
          <w:sz w:val="24"/>
          <w:szCs w:val="24"/>
        </w:rPr>
        <w:fldChar w:fldCharType="separate"/>
      </w:r>
      <w:r w:rsidR="00781ACE">
        <w:rPr>
          <w:rFonts w:ascii="Times New Roman" w:hAnsi="Times New Roman" w:cs="Times New Roman"/>
          <w:noProof/>
          <w:color w:val="auto"/>
          <w:sz w:val="24"/>
          <w:szCs w:val="24"/>
        </w:rPr>
        <w:t>31</w:t>
      </w:r>
      <w:r w:rsidR="00050E52" w:rsidRPr="004A2850">
        <w:rPr>
          <w:rFonts w:ascii="Times New Roman" w:hAnsi="Times New Roman" w:cs="Times New Roman"/>
          <w:color w:val="auto"/>
          <w:sz w:val="24"/>
          <w:szCs w:val="24"/>
        </w:rPr>
        <w:fldChar w:fldCharType="end"/>
      </w:r>
      <w:r w:rsidRPr="004A2850">
        <w:rPr>
          <w:rFonts w:ascii="Times New Roman" w:hAnsi="Times New Roman" w:cs="Times New Roman"/>
          <w:color w:val="auto"/>
          <w:sz w:val="24"/>
          <w:szCs w:val="24"/>
        </w:rPr>
        <w:t>: Burn areas at t=1800 seconds for idealized uncoupled (black) and coupled (red) simulations for initial surface winds of 3 ms</w:t>
      </w:r>
      <w:r w:rsidRPr="004A2850">
        <w:rPr>
          <w:rFonts w:ascii="Times New Roman" w:hAnsi="Times New Roman" w:cs="Times New Roman"/>
          <w:color w:val="auto"/>
          <w:sz w:val="24"/>
          <w:szCs w:val="24"/>
          <w:vertAlign w:val="subscript"/>
        </w:rPr>
        <w:t>-1</w:t>
      </w:r>
      <w:r w:rsidRPr="004A2850">
        <w:rPr>
          <w:rFonts w:ascii="Times New Roman" w:hAnsi="Times New Roman" w:cs="Times New Roman"/>
          <w:color w:val="auto"/>
          <w:sz w:val="24"/>
          <w:szCs w:val="24"/>
        </w:rPr>
        <w:t xml:space="preserve"> (left) and 12 ms</w:t>
      </w:r>
      <w:r w:rsidRPr="004A2850">
        <w:rPr>
          <w:rFonts w:ascii="Times New Roman" w:hAnsi="Times New Roman" w:cs="Times New Roman"/>
          <w:color w:val="auto"/>
          <w:sz w:val="24"/>
          <w:szCs w:val="24"/>
          <w:vertAlign w:val="subscript"/>
        </w:rPr>
        <w:t>-1</w:t>
      </w:r>
      <w:r w:rsidRPr="004A2850">
        <w:rPr>
          <w:rFonts w:ascii="Times New Roman" w:hAnsi="Times New Roman" w:cs="Times New Roman"/>
          <w:color w:val="auto"/>
          <w:sz w:val="24"/>
          <w:szCs w:val="24"/>
        </w:rPr>
        <w:t xml:space="preserve"> (right) and DEVS-FIRE grid resolutions of 10 m (top), 30 m (middle, and 90 m (bottom).  Thin lines denote east-west lines of symmetry, and the images are zoomed to the burn areas</w:t>
      </w:r>
      <w:r w:rsidR="001023EF" w:rsidRPr="004A2850">
        <w:rPr>
          <w:rFonts w:ascii="Times New Roman" w:hAnsi="Times New Roman" w:cs="Times New Roman"/>
          <w:color w:val="auto"/>
          <w:sz w:val="24"/>
          <w:szCs w:val="24"/>
        </w:rPr>
        <w:t>.</w:t>
      </w:r>
      <w:bookmarkEnd w:id="59"/>
      <w:bookmarkEnd w:id="60"/>
    </w:p>
    <w:p w:rsidR="002C1D5E" w:rsidRPr="004A2850" w:rsidRDefault="00D750FB" w:rsidP="00430B55">
      <w:pPr>
        <w:spacing w:after="0"/>
        <w:ind w:left="907"/>
        <w:jc w:val="both"/>
        <w:rPr>
          <w:rFonts w:ascii="Times New Roman" w:hAnsi="Times New Roman" w:cs="Times New Roman"/>
          <w:b/>
          <w:sz w:val="24"/>
          <w:szCs w:val="24"/>
        </w:rPr>
      </w:pPr>
      <w:r w:rsidRPr="004A2850">
        <w:rPr>
          <w:rFonts w:ascii="Times New Roman" w:hAnsi="Times New Roman" w:cs="Times New Roman"/>
          <w:b/>
          <w:sz w:val="24"/>
          <w:szCs w:val="24"/>
        </w:rPr>
        <w:lastRenderedPageBreak/>
        <w:t xml:space="preserve">Table 6: </w:t>
      </w:r>
      <w:r w:rsidR="0074097D" w:rsidRPr="004A2850">
        <w:rPr>
          <w:rFonts w:ascii="Times New Roman" w:hAnsi="Times New Roman" w:cs="Times New Roman"/>
          <w:b/>
          <w:color w:val="000000" w:themeColor="text1"/>
          <w:sz w:val="24"/>
          <w:szCs w:val="24"/>
        </w:rPr>
        <w:t xml:space="preserve">Comparison of coupled (C) vs. uncoupled (UC) 30-minute burn </w:t>
      </w:r>
      <w:r w:rsidR="00990715" w:rsidRPr="004A2850">
        <w:rPr>
          <w:rFonts w:ascii="Times New Roman" w:hAnsi="Times New Roman" w:cs="Times New Roman"/>
          <w:b/>
          <w:color w:val="000000" w:themeColor="text1"/>
          <w:sz w:val="24"/>
          <w:szCs w:val="24"/>
        </w:rPr>
        <w:t>areas from idealized symmetric</w:t>
      </w:r>
      <w:r w:rsidR="0074097D" w:rsidRPr="004A2850">
        <w:rPr>
          <w:rFonts w:ascii="Times New Roman" w:hAnsi="Times New Roman" w:cs="Times New Roman"/>
          <w:b/>
          <w:color w:val="000000" w:themeColor="text1"/>
          <w:sz w:val="24"/>
          <w:szCs w:val="24"/>
        </w:rPr>
        <w:t xml:space="preserve"> simulations with </w:t>
      </w:r>
      <w:r w:rsidR="001023EF" w:rsidRPr="004A2850">
        <w:rPr>
          <w:rFonts w:ascii="Times New Roman" w:hAnsi="Times New Roman" w:cs="Times New Roman"/>
          <w:b/>
          <w:color w:val="000000" w:themeColor="text1"/>
          <w:sz w:val="24"/>
          <w:szCs w:val="24"/>
        </w:rPr>
        <w:t>a 60 second update interval</w:t>
      </w:r>
    </w:p>
    <w:tbl>
      <w:tblPr>
        <w:tblStyle w:val="TableGrid"/>
        <w:tblW w:w="0" w:type="auto"/>
        <w:tblInd w:w="1008" w:type="dxa"/>
        <w:tblLook w:val="04A0" w:firstRow="1" w:lastRow="0" w:firstColumn="1" w:lastColumn="0" w:noHBand="0" w:noVBand="1"/>
      </w:tblPr>
      <w:tblGrid>
        <w:gridCol w:w="1343"/>
        <w:gridCol w:w="1627"/>
        <w:gridCol w:w="1263"/>
        <w:gridCol w:w="1347"/>
        <w:gridCol w:w="1440"/>
        <w:gridCol w:w="1440"/>
      </w:tblGrid>
      <w:tr w:rsidR="00D750FB" w:rsidTr="008D6C15">
        <w:tc>
          <w:tcPr>
            <w:tcW w:w="1343" w:type="dxa"/>
            <w:tcBorders>
              <w:top w:val="nil"/>
              <w:left w:val="nil"/>
            </w:tcBorders>
            <w:vAlign w:val="center"/>
          </w:tcPr>
          <w:p w:rsidR="00D750FB" w:rsidRPr="00A842AC" w:rsidRDefault="00D750FB" w:rsidP="008D6C15">
            <w:pPr>
              <w:jc w:val="center"/>
              <w:rPr>
                <w:b/>
                <w:sz w:val="18"/>
                <w:szCs w:val="18"/>
              </w:rPr>
            </w:pPr>
            <w:r w:rsidRPr="00A842AC">
              <w:rPr>
                <w:b/>
                <w:sz w:val="18"/>
                <w:szCs w:val="18"/>
              </w:rPr>
              <w:t>DEVS-FIRE resolution (m)</w:t>
            </w:r>
          </w:p>
        </w:tc>
        <w:tc>
          <w:tcPr>
            <w:tcW w:w="1627" w:type="dxa"/>
            <w:tcBorders>
              <w:top w:val="nil"/>
            </w:tcBorders>
            <w:vAlign w:val="center"/>
          </w:tcPr>
          <w:p w:rsidR="00D750FB" w:rsidRPr="00A842AC" w:rsidRDefault="00D750FB" w:rsidP="008D6C15">
            <w:pPr>
              <w:jc w:val="center"/>
              <w:rPr>
                <w:b/>
                <w:sz w:val="18"/>
                <w:szCs w:val="18"/>
              </w:rPr>
            </w:pPr>
            <w:r w:rsidRPr="00A842AC">
              <w:rPr>
                <w:b/>
                <w:sz w:val="18"/>
                <w:szCs w:val="18"/>
              </w:rPr>
              <w:t>Background wind speed (m s</w:t>
            </w:r>
            <w:r w:rsidRPr="00A842AC">
              <w:rPr>
                <w:b/>
                <w:sz w:val="18"/>
                <w:szCs w:val="18"/>
                <w:vertAlign w:val="superscript"/>
              </w:rPr>
              <w:t>-1</w:t>
            </w:r>
            <w:r w:rsidRPr="00A842AC">
              <w:rPr>
                <w:b/>
                <w:sz w:val="18"/>
                <w:szCs w:val="18"/>
              </w:rPr>
              <w:t>)</w:t>
            </w:r>
          </w:p>
        </w:tc>
        <w:tc>
          <w:tcPr>
            <w:tcW w:w="1263" w:type="dxa"/>
            <w:tcBorders>
              <w:top w:val="nil"/>
            </w:tcBorders>
            <w:vAlign w:val="center"/>
          </w:tcPr>
          <w:p w:rsidR="00D750FB" w:rsidRPr="00A842AC" w:rsidRDefault="00D750FB" w:rsidP="008D6C15">
            <w:pPr>
              <w:jc w:val="center"/>
              <w:rPr>
                <w:b/>
                <w:sz w:val="18"/>
                <w:szCs w:val="18"/>
              </w:rPr>
            </w:pPr>
            <w:r w:rsidRPr="00A842AC">
              <w:rPr>
                <w:b/>
                <w:sz w:val="18"/>
                <w:szCs w:val="18"/>
              </w:rPr>
              <w:t>UC burn area (km</w:t>
            </w:r>
            <w:r w:rsidRPr="00A842AC">
              <w:rPr>
                <w:b/>
                <w:sz w:val="18"/>
                <w:szCs w:val="18"/>
                <w:vertAlign w:val="superscript"/>
              </w:rPr>
              <w:t>2</w:t>
            </w:r>
            <w:r w:rsidRPr="00A842AC">
              <w:rPr>
                <w:b/>
                <w:sz w:val="18"/>
                <w:szCs w:val="18"/>
              </w:rPr>
              <w:t>)</w:t>
            </w:r>
          </w:p>
        </w:tc>
        <w:tc>
          <w:tcPr>
            <w:tcW w:w="1347" w:type="dxa"/>
            <w:tcBorders>
              <w:top w:val="nil"/>
            </w:tcBorders>
            <w:vAlign w:val="center"/>
          </w:tcPr>
          <w:p w:rsidR="00D750FB" w:rsidRDefault="00D750FB" w:rsidP="008D6C15">
            <w:pPr>
              <w:jc w:val="center"/>
              <w:rPr>
                <w:b/>
                <w:sz w:val="18"/>
                <w:szCs w:val="18"/>
              </w:rPr>
            </w:pPr>
            <w:r w:rsidRPr="00A842AC">
              <w:rPr>
                <w:b/>
                <w:sz w:val="18"/>
                <w:szCs w:val="18"/>
              </w:rPr>
              <w:t>Burn area difference</w:t>
            </w:r>
          </w:p>
          <w:p w:rsidR="00D750FB" w:rsidRPr="00A842AC" w:rsidRDefault="00D750FB" w:rsidP="008D6C15">
            <w:pPr>
              <w:jc w:val="center"/>
              <w:rPr>
                <w:b/>
                <w:sz w:val="18"/>
                <w:szCs w:val="18"/>
              </w:rPr>
            </w:pPr>
            <w:r w:rsidRPr="00A842AC">
              <w:rPr>
                <w:b/>
                <w:sz w:val="18"/>
                <w:szCs w:val="18"/>
              </w:rPr>
              <w:t>(C – UC, km</w:t>
            </w:r>
            <w:r w:rsidRPr="00A842AC">
              <w:rPr>
                <w:b/>
                <w:sz w:val="18"/>
                <w:szCs w:val="18"/>
                <w:vertAlign w:val="superscript"/>
              </w:rPr>
              <w:t>2</w:t>
            </w:r>
            <w:r w:rsidRPr="00A842AC">
              <w:rPr>
                <w:b/>
                <w:sz w:val="18"/>
                <w:szCs w:val="18"/>
              </w:rPr>
              <w:t>)</w:t>
            </w:r>
          </w:p>
        </w:tc>
        <w:tc>
          <w:tcPr>
            <w:tcW w:w="1440" w:type="dxa"/>
            <w:tcBorders>
              <w:top w:val="nil"/>
            </w:tcBorders>
            <w:vAlign w:val="center"/>
          </w:tcPr>
          <w:p w:rsidR="00D750FB" w:rsidRPr="00A842AC" w:rsidRDefault="00D750FB" w:rsidP="008D6C15">
            <w:pPr>
              <w:jc w:val="center"/>
              <w:rPr>
                <w:b/>
                <w:sz w:val="18"/>
                <w:szCs w:val="18"/>
              </w:rPr>
            </w:pPr>
            <w:r w:rsidRPr="00A842AC">
              <w:rPr>
                <w:b/>
                <w:sz w:val="18"/>
                <w:szCs w:val="18"/>
              </w:rPr>
              <w:t>Normalized Difference (%)</w:t>
            </w:r>
          </w:p>
        </w:tc>
        <w:tc>
          <w:tcPr>
            <w:tcW w:w="1440" w:type="dxa"/>
            <w:tcBorders>
              <w:top w:val="nil"/>
            </w:tcBorders>
            <w:vAlign w:val="center"/>
          </w:tcPr>
          <w:p w:rsidR="00D750FB" w:rsidRPr="00A842AC" w:rsidRDefault="00D750FB" w:rsidP="008D6C15">
            <w:pPr>
              <w:jc w:val="center"/>
              <w:rPr>
                <w:b/>
                <w:sz w:val="18"/>
                <w:szCs w:val="18"/>
              </w:rPr>
            </w:pPr>
            <w:r w:rsidRPr="00A842AC">
              <w:rPr>
                <w:b/>
                <w:sz w:val="18"/>
                <w:szCs w:val="18"/>
              </w:rPr>
              <w:t>Coupled Asymmetry (%)</w:t>
            </w:r>
          </w:p>
        </w:tc>
      </w:tr>
      <w:tr w:rsidR="00D750FB" w:rsidTr="00C614AC">
        <w:trPr>
          <w:trHeight w:val="413"/>
        </w:trPr>
        <w:tc>
          <w:tcPr>
            <w:tcW w:w="1343" w:type="dxa"/>
            <w:tcBorders>
              <w:left w:val="nil"/>
            </w:tcBorders>
            <w:vAlign w:val="center"/>
          </w:tcPr>
          <w:p w:rsidR="00D750FB" w:rsidRDefault="00D750FB" w:rsidP="008D6C15">
            <w:pPr>
              <w:jc w:val="center"/>
            </w:pPr>
            <w:r>
              <w:t>10</w:t>
            </w:r>
          </w:p>
        </w:tc>
        <w:tc>
          <w:tcPr>
            <w:tcW w:w="1627" w:type="dxa"/>
            <w:vAlign w:val="center"/>
          </w:tcPr>
          <w:p w:rsidR="00D750FB" w:rsidRDefault="00D750FB" w:rsidP="008D6C15">
            <w:pPr>
              <w:jc w:val="center"/>
            </w:pPr>
            <w:r>
              <w:t>3</w:t>
            </w:r>
          </w:p>
        </w:tc>
        <w:tc>
          <w:tcPr>
            <w:tcW w:w="1263" w:type="dxa"/>
            <w:vAlign w:val="center"/>
          </w:tcPr>
          <w:p w:rsidR="00D750FB" w:rsidRDefault="00D750FB" w:rsidP="008D6C15">
            <w:pPr>
              <w:jc w:val="center"/>
            </w:pPr>
            <w:r>
              <w:t>2.07</w:t>
            </w:r>
          </w:p>
        </w:tc>
        <w:tc>
          <w:tcPr>
            <w:tcW w:w="1347" w:type="dxa"/>
            <w:vAlign w:val="center"/>
          </w:tcPr>
          <w:p w:rsidR="00D750FB" w:rsidRDefault="00D750FB" w:rsidP="008D6C15">
            <w:pPr>
              <w:jc w:val="center"/>
            </w:pPr>
            <w:r>
              <w:t>3.71</w:t>
            </w:r>
          </w:p>
        </w:tc>
        <w:tc>
          <w:tcPr>
            <w:tcW w:w="1440" w:type="dxa"/>
            <w:vAlign w:val="center"/>
          </w:tcPr>
          <w:p w:rsidR="00D750FB" w:rsidRDefault="00D750FB" w:rsidP="008D6C15">
            <w:pPr>
              <w:jc w:val="center"/>
            </w:pPr>
            <w:r>
              <w:t>179.2</w:t>
            </w:r>
          </w:p>
        </w:tc>
        <w:tc>
          <w:tcPr>
            <w:tcW w:w="1440" w:type="dxa"/>
            <w:vAlign w:val="center"/>
          </w:tcPr>
          <w:p w:rsidR="00D750FB" w:rsidRDefault="00D750FB" w:rsidP="008D6C15">
            <w:pPr>
              <w:jc w:val="center"/>
            </w:pPr>
            <w:r>
              <w:t>0.22</w:t>
            </w:r>
          </w:p>
        </w:tc>
      </w:tr>
      <w:tr w:rsidR="00D750FB" w:rsidTr="00C614AC">
        <w:trPr>
          <w:trHeight w:val="359"/>
        </w:trPr>
        <w:tc>
          <w:tcPr>
            <w:tcW w:w="1343" w:type="dxa"/>
            <w:tcBorders>
              <w:left w:val="nil"/>
            </w:tcBorders>
            <w:vAlign w:val="center"/>
          </w:tcPr>
          <w:p w:rsidR="00D750FB" w:rsidRDefault="00D750FB" w:rsidP="008D6C15">
            <w:pPr>
              <w:jc w:val="center"/>
            </w:pPr>
            <w:r>
              <w:t>30</w:t>
            </w:r>
          </w:p>
        </w:tc>
        <w:tc>
          <w:tcPr>
            <w:tcW w:w="1627" w:type="dxa"/>
            <w:vAlign w:val="center"/>
          </w:tcPr>
          <w:p w:rsidR="00D750FB" w:rsidRDefault="00D750FB" w:rsidP="008D6C15">
            <w:pPr>
              <w:jc w:val="center"/>
            </w:pPr>
            <w:r>
              <w:t>3</w:t>
            </w:r>
          </w:p>
        </w:tc>
        <w:tc>
          <w:tcPr>
            <w:tcW w:w="1263" w:type="dxa"/>
            <w:vAlign w:val="center"/>
          </w:tcPr>
          <w:p w:rsidR="00D750FB" w:rsidRDefault="00D750FB" w:rsidP="008D6C15">
            <w:pPr>
              <w:jc w:val="center"/>
            </w:pPr>
            <w:r>
              <w:t>2.01</w:t>
            </w:r>
          </w:p>
        </w:tc>
        <w:tc>
          <w:tcPr>
            <w:tcW w:w="1347" w:type="dxa"/>
            <w:vAlign w:val="center"/>
          </w:tcPr>
          <w:p w:rsidR="00D750FB" w:rsidRDefault="00D750FB" w:rsidP="008D6C15">
            <w:pPr>
              <w:jc w:val="center"/>
            </w:pPr>
            <w:r>
              <w:t>3.61</w:t>
            </w:r>
          </w:p>
        </w:tc>
        <w:tc>
          <w:tcPr>
            <w:tcW w:w="1440" w:type="dxa"/>
            <w:vAlign w:val="center"/>
          </w:tcPr>
          <w:p w:rsidR="00D750FB" w:rsidRDefault="00D750FB" w:rsidP="008D6C15">
            <w:pPr>
              <w:jc w:val="center"/>
            </w:pPr>
            <w:r>
              <w:t>179.9</w:t>
            </w:r>
          </w:p>
        </w:tc>
        <w:tc>
          <w:tcPr>
            <w:tcW w:w="1440" w:type="dxa"/>
            <w:vAlign w:val="center"/>
          </w:tcPr>
          <w:p w:rsidR="00D750FB" w:rsidRDefault="00D750FB" w:rsidP="008D6C15">
            <w:pPr>
              <w:jc w:val="center"/>
            </w:pPr>
            <w:r>
              <w:t>0.79</w:t>
            </w:r>
          </w:p>
        </w:tc>
      </w:tr>
      <w:tr w:rsidR="00D750FB" w:rsidTr="00C614AC">
        <w:trPr>
          <w:trHeight w:val="359"/>
        </w:trPr>
        <w:tc>
          <w:tcPr>
            <w:tcW w:w="1343" w:type="dxa"/>
            <w:tcBorders>
              <w:left w:val="nil"/>
            </w:tcBorders>
            <w:vAlign w:val="center"/>
          </w:tcPr>
          <w:p w:rsidR="00D750FB" w:rsidRDefault="00D750FB" w:rsidP="008D6C15">
            <w:pPr>
              <w:jc w:val="center"/>
            </w:pPr>
            <w:r>
              <w:t>90</w:t>
            </w:r>
          </w:p>
        </w:tc>
        <w:tc>
          <w:tcPr>
            <w:tcW w:w="1627" w:type="dxa"/>
            <w:vAlign w:val="center"/>
          </w:tcPr>
          <w:p w:rsidR="00D750FB" w:rsidRDefault="00D750FB" w:rsidP="008D6C15">
            <w:pPr>
              <w:jc w:val="center"/>
            </w:pPr>
            <w:r>
              <w:t>3</w:t>
            </w:r>
          </w:p>
        </w:tc>
        <w:tc>
          <w:tcPr>
            <w:tcW w:w="1263" w:type="dxa"/>
            <w:vAlign w:val="center"/>
          </w:tcPr>
          <w:p w:rsidR="00D750FB" w:rsidRDefault="00D750FB" w:rsidP="008D6C15">
            <w:pPr>
              <w:jc w:val="center"/>
            </w:pPr>
            <w:r>
              <w:t>1.96</w:t>
            </w:r>
          </w:p>
        </w:tc>
        <w:tc>
          <w:tcPr>
            <w:tcW w:w="1347" w:type="dxa"/>
            <w:vAlign w:val="center"/>
          </w:tcPr>
          <w:p w:rsidR="00D750FB" w:rsidRDefault="00D750FB" w:rsidP="008D6C15">
            <w:pPr>
              <w:jc w:val="center"/>
            </w:pPr>
            <w:r>
              <w:t>1.39</w:t>
            </w:r>
          </w:p>
        </w:tc>
        <w:tc>
          <w:tcPr>
            <w:tcW w:w="1440" w:type="dxa"/>
            <w:vAlign w:val="center"/>
          </w:tcPr>
          <w:p w:rsidR="00D750FB" w:rsidRDefault="00D750FB" w:rsidP="008D6C15">
            <w:pPr>
              <w:jc w:val="center"/>
            </w:pPr>
            <w:r>
              <w:t>71.1</w:t>
            </w:r>
          </w:p>
        </w:tc>
        <w:tc>
          <w:tcPr>
            <w:tcW w:w="1440" w:type="dxa"/>
            <w:vAlign w:val="center"/>
          </w:tcPr>
          <w:p w:rsidR="00D750FB" w:rsidRDefault="00D750FB" w:rsidP="008D6C15">
            <w:pPr>
              <w:jc w:val="center"/>
            </w:pPr>
            <w:r>
              <w:t>2.95</w:t>
            </w:r>
          </w:p>
        </w:tc>
      </w:tr>
      <w:tr w:rsidR="00D750FB" w:rsidTr="00C614AC">
        <w:trPr>
          <w:trHeight w:val="332"/>
        </w:trPr>
        <w:tc>
          <w:tcPr>
            <w:tcW w:w="1343" w:type="dxa"/>
            <w:tcBorders>
              <w:left w:val="nil"/>
            </w:tcBorders>
            <w:vAlign w:val="center"/>
          </w:tcPr>
          <w:p w:rsidR="00D750FB" w:rsidRDefault="00D750FB" w:rsidP="008D6C15">
            <w:pPr>
              <w:jc w:val="center"/>
            </w:pPr>
            <w:r>
              <w:t>10</w:t>
            </w:r>
          </w:p>
        </w:tc>
        <w:tc>
          <w:tcPr>
            <w:tcW w:w="1627" w:type="dxa"/>
            <w:vAlign w:val="center"/>
          </w:tcPr>
          <w:p w:rsidR="00D750FB" w:rsidRDefault="00D750FB" w:rsidP="008D6C15">
            <w:pPr>
              <w:jc w:val="center"/>
            </w:pPr>
            <w:r>
              <w:t>12</w:t>
            </w:r>
          </w:p>
        </w:tc>
        <w:tc>
          <w:tcPr>
            <w:tcW w:w="1263" w:type="dxa"/>
            <w:vAlign w:val="center"/>
          </w:tcPr>
          <w:p w:rsidR="00D750FB" w:rsidRDefault="00D750FB" w:rsidP="008D6C15">
            <w:pPr>
              <w:jc w:val="center"/>
            </w:pPr>
            <w:r>
              <w:t>10.91</w:t>
            </w:r>
          </w:p>
        </w:tc>
        <w:tc>
          <w:tcPr>
            <w:tcW w:w="1347" w:type="dxa"/>
            <w:vAlign w:val="center"/>
          </w:tcPr>
          <w:p w:rsidR="00D750FB" w:rsidRDefault="00D750FB" w:rsidP="008D6C15">
            <w:pPr>
              <w:jc w:val="center"/>
            </w:pPr>
            <w:r>
              <w:t>0.63</w:t>
            </w:r>
          </w:p>
        </w:tc>
        <w:tc>
          <w:tcPr>
            <w:tcW w:w="1440" w:type="dxa"/>
            <w:vAlign w:val="center"/>
          </w:tcPr>
          <w:p w:rsidR="00D750FB" w:rsidRDefault="00D750FB" w:rsidP="008D6C15">
            <w:pPr>
              <w:jc w:val="center"/>
            </w:pPr>
            <w:r>
              <w:t>5.8</w:t>
            </w:r>
          </w:p>
        </w:tc>
        <w:tc>
          <w:tcPr>
            <w:tcW w:w="1440" w:type="dxa"/>
            <w:vAlign w:val="center"/>
          </w:tcPr>
          <w:p w:rsidR="00D750FB" w:rsidRDefault="00D750FB" w:rsidP="008D6C15">
            <w:pPr>
              <w:jc w:val="center"/>
            </w:pPr>
            <w:r>
              <w:t>0.16</w:t>
            </w:r>
          </w:p>
        </w:tc>
      </w:tr>
      <w:tr w:rsidR="00D750FB" w:rsidTr="00C614AC">
        <w:trPr>
          <w:trHeight w:val="350"/>
        </w:trPr>
        <w:tc>
          <w:tcPr>
            <w:tcW w:w="1343" w:type="dxa"/>
            <w:tcBorders>
              <w:left w:val="nil"/>
            </w:tcBorders>
            <w:vAlign w:val="center"/>
          </w:tcPr>
          <w:p w:rsidR="00D750FB" w:rsidRDefault="00D750FB" w:rsidP="008D6C15">
            <w:pPr>
              <w:jc w:val="center"/>
            </w:pPr>
            <w:r>
              <w:t>30</w:t>
            </w:r>
          </w:p>
        </w:tc>
        <w:tc>
          <w:tcPr>
            <w:tcW w:w="1627" w:type="dxa"/>
            <w:vAlign w:val="center"/>
          </w:tcPr>
          <w:p w:rsidR="00D750FB" w:rsidRDefault="00D750FB" w:rsidP="008D6C15">
            <w:pPr>
              <w:jc w:val="center"/>
            </w:pPr>
            <w:r>
              <w:t>12</w:t>
            </w:r>
          </w:p>
        </w:tc>
        <w:tc>
          <w:tcPr>
            <w:tcW w:w="1263" w:type="dxa"/>
            <w:vAlign w:val="center"/>
          </w:tcPr>
          <w:p w:rsidR="00D750FB" w:rsidRDefault="00D750FB" w:rsidP="008D6C15">
            <w:pPr>
              <w:jc w:val="center"/>
            </w:pPr>
            <w:r>
              <w:t>10.77</w:t>
            </w:r>
          </w:p>
        </w:tc>
        <w:tc>
          <w:tcPr>
            <w:tcW w:w="1347" w:type="dxa"/>
            <w:vAlign w:val="center"/>
          </w:tcPr>
          <w:p w:rsidR="00D750FB" w:rsidRDefault="00D750FB" w:rsidP="008D6C15">
            <w:pPr>
              <w:jc w:val="center"/>
            </w:pPr>
            <w:r>
              <w:t>0.97</w:t>
            </w:r>
          </w:p>
        </w:tc>
        <w:tc>
          <w:tcPr>
            <w:tcW w:w="1440" w:type="dxa"/>
            <w:vAlign w:val="center"/>
          </w:tcPr>
          <w:p w:rsidR="00D750FB" w:rsidRDefault="00D750FB" w:rsidP="008D6C15">
            <w:pPr>
              <w:jc w:val="center"/>
            </w:pPr>
            <w:r>
              <w:t>9.0</w:t>
            </w:r>
          </w:p>
        </w:tc>
        <w:tc>
          <w:tcPr>
            <w:tcW w:w="1440" w:type="dxa"/>
            <w:vAlign w:val="center"/>
          </w:tcPr>
          <w:p w:rsidR="00D750FB" w:rsidRDefault="00D750FB" w:rsidP="008D6C15">
            <w:pPr>
              <w:jc w:val="center"/>
            </w:pPr>
            <w:r>
              <w:t>0.54</w:t>
            </w:r>
          </w:p>
        </w:tc>
      </w:tr>
      <w:tr w:rsidR="00D750FB" w:rsidTr="00C614AC">
        <w:trPr>
          <w:trHeight w:val="359"/>
        </w:trPr>
        <w:tc>
          <w:tcPr>
            <w:tcW w:w="1343" w:type="dxa"/>
            <w:tcBorders>
              <w:left w:val="nil"/>
            </w:tcBorders>
            <w:vAlign w:val="center"/>
          </w:tcPr>
          <w:p w:rsidR="00D750FB" w:rsidRDefault="00D750FB" w:rsidP="008D6C15">
            <w:pPr>
              <w:jc w:val="center"/>
            </w:pPr>
            <w:r>
              <w:t>90</w:t>
            </w:r>
          </w:p>
        </w:tc>
        <w:tc>
          <w:tcPr>
            <w:tcW w:w="1627" w:type="dxa"/>
            <w:vAlign w:val="center"/>
          </w:tcPr>
          <w:p w:rsidR="00D750FB" w:rsidRDefault="00D750FB" w:rsidP="008D6C15">
            <w:pPr>
              <w:jc w:val="center"/>
            </w:pPr>
            <w:r>
              <w:t>12</w:t>
            </w:r>
          </w:p>
        </w:tc>
        <w:tc>
          <w:tcPr>
            <w:tcW w:w="1263" w:type="dxa"/>
            <w:vAlign w:val="center"/>
          </w:tcPr>
          <w:p w:rsidR="00D750FB" w:rsidRDefault="00D750FB" w:rsidP="008D6C15">
            <w:pPr>
              <w:jc w:val="center"/>
            </w:pPr>
            <w:r>
              <w:t>10.48</w:t>
            </w:r>
          </w:p>
        </w:tc>
        <w:tc>
          <w:tcPr>
            <w:tcW w:w="1347" w:type="dxa"/>
            <w:vAlign w:val="center"/>
          </w:tcPr>
          <w:p w:rsidR="00D750FB" w:rsidRDefault="00D750FB" w:rsidP="008D6C15">
            <w:pPr>
              <w:jc w:val="center"/>
            </w:pPr>
            <w:r>
              <w:t>0.73</w:t>
            </w:r>
          </w:p>
        </w:tc>
        <w:tc>
          <w:tcPr>
            <w:tcW w:w="1440" w:type="dxa"/>
            <w:vAlign w:val="center"/>
          </w:tcPr>
          <w:p w:rsidR="00D750FB" w:rsidRDefault="00D750FB" w:rsidP="008D6C15">
            <w:pPr>
              <w:jc w:val="center"/>
            </w:pPr>
            <w:r>
              <w:t>7.0</w:t>
            </w:r>
          </w:p>
        </w:tc>
        <w:tc>
          <w:tcPr>
            <w:tcW w:w="1440" w:type="dxa"/>
            <w:vAlign w:val="center"/>
          </w:tcPr>
          <w:p w:rsidR="00D750FB" w:rsidRDefault="00D750FB" w:rsidP="008D6C15">
            <w:pPr>
              <w:jc w:val="center"/>
            </w:pPr>
            <w:r>
              <w:t>0.86</w:t>
            </w:r>
          </w:p>
        </w:tc>
      </w:tr>
    </w:tbl>
    <w:p w:rsidR="00D750FB" w:rsidRDefault="00D750FB" w:rsidP="00D750FB">
      <w:pPr>
        <w:ind w:left="900"/>
        <w:jc w:val="center"/>
      </w:pPr>
    </w:p>
    <w:p w:rsidR="003C7109" w:rsidRDefault="007C4819" w:rsidP="00665DCF">
      <w:pPr>
        <w:spacing w:after="0" w:line="480" w:lineRule="auto"/>
        <w:ind w:left="907" w:firstLine="533"/>
        <w:jc w:val="both"/>
        <w:rPr>
          <w:rFonts w:ascii="Times New Roman" w:hAnsi="Times New Roman" w:cs="Times New Roman"/>
          <w:sz w:val="24"/>
          <w:szCs w:val="24"/>
        </w:rPr>
      </w:pPr>
      <w:r w:rsidRPr="00665DCF">
        <w:rPr>
          <w:rFonts w:ascii="Times New Roman" w:hAnsi="Times New Roman" w:cs="Times New Roman"/>
          <w:sz w:val="24"/>
          <w:szCs w:val="24"/>
        </w:rPr>
        <w:t xml:space="preserve">Unfortunately, the tests using a 1-second update interval revealed a serious shortcoming of the model.  Specifically, whereas deviations from the expected fire front shape in the previous tests were generally brief, the later tests developed large, unrealistic protrusions both at the head of the fire and along </w:t>
      </w:r>
      <w:r w:rsidR="00433634">
        <w:rPr>
          <w:rFonts w:ascii="Times New Roman" w:hAnsi="Times New Roman" w:cs="Times New Roman"/>
          <w:sz w:val="24"/>
          <w:szCs w:val="24"/>
        </w:rPr>
        <w:t>the flanks.  As shown in Fig. 32</w:t>
      </w:r>
      <w:r w:rsidRPr="00665DCF">
        <w:rPr>
          <w:rFonts w:ascii="Times New Roman" w:hAnsi="Times New Roman" w:cs="Times New Roman"/>
          <w:sz w:val="24"/>
          <w:szCs w:val="24"/>
        </w:rPr>
        <w:t>, these fingers were increasingly robust for higher wi</w:t>
      </w:r>
      <w:r w:rsidR="00433634">
        <w:rPr>
          <w:rFonts w:ascii="Times New Roman" w:hAnsi="Times New Roman" w:cs="Times New Roman"/>
          <w:sz w:val="24"/>
          <w:szCs w:val="24"/>
        </w:rPr>
        <w:t>nd speeds.  Furthermore, Fig. 33</w:t>
      </w:r>
      <w:r w:rsidRPr="00665DCF">
        <w:rPr>
          <w:rFonts w:ascii="Times New Roman" w:hAnsi="Times New Roman" w:cs="Times New Roman"/>
          <w:sz w:val="24"/>
          <w:szCs w:val="24"/>
        </w:rPr>
        <w:t xml:space="preserve"> demonstrates that the deviations began </w:t>
      </w:r>
      <w:r w:rsidR="00E95E2E" w:rsidRPr="00665DCF">
        <w:rPr>
          <w:rFonts w:ascii="Times New Roman" w:hAnsi="Times New Roman" w:cs="Times New Roman"/>
          <w:sz w:val="24"/>
          <w:szCs w:val="24"/>
        </w:rPr>
        <w:t>almost immediately</w:t>
      </w:r>
      <w:r w:rsidRPr="00665DCF">
        <w:rPr>
          <w:rFonts w:ascii="Times New Roman" w:hAnsi="Times New Roman" w:cs="Times New Roman"/>
          <w:sz w:val="24"/>
          <w:szCs w:val="24"/>
        </w:rPr>
        <w:t xml:space="preserve"> after initialization, before </w:t>
      </w:r>
      <w:r w:rsidR="00E95E2E" w:rsidRPr="00665DCF">
        <w:rPr>
          <w:rFonts w:ascii="Times New Roman" w:hAnsi="Times New Roman" w:cs="Times New Roman"/>
          <w:sz w:val="24"/>
          <w:szCs w:val="24"/>
        </w:rPr>
        <w:t>errors (e.g. from truncation) in ARPS would be expected to play a role</w:t>
      </w:r>
      <w:r w:rsidRPr="00665DCF">
        <w:rPr>
          <w:rFonts w:ascii="Times New Roman" w:hAnsi="Times New Roman" w:cs="Times New Roman"/>
          <w:sz w:val="24"/>
          <w:szCs w:val="24"/>
        </w:rPr>
        <w:t xml:space="preserve">.  </w:t>
      </w:r>
    </w:p>
    <w:p w:rsidR="00F57F58" w:rsidRPr="00665DCF" w:rsidRDefault="00F57F58" w:rsidP="00665DCF">
      <w:pPr>
        <w:spacing w:after="0" w:line="480" w:lineRule="auto"/>
        <w:ind w:left="907" w:firstLine="533"/>
        <w:jc w:val="both"/>
        <w:rPr>
          <w:rFonts w:ascii="Times New Roman" w:hAnsi="Times New Roman" w:cs="Times New Roman"/>
          <w:sz w:val="24"/>
          <w:szCs w:val="24"/>
        </w:rPr>
      </w:pPr>
    </w:p>
    <w:p w:rsidR="00486EE6" w:rsidRDefault="00486EE6" w:rsidP="00486EE6">
      <w:pPr>
        <w:keepNext/>
        <w:spacing w:after="0" w:line="240" w:lineRule="auto"/>
        <w:ind w:left="907"/>
        <w:jc w:val="center"/>
      </w:pPr>
      <w:r w:rsidRPr="00486EE6">
        <w:rPr>
          <w:noProof/>
        </w:rPr>
        <w:drawing>
          <wp:inline distT="0" distB="0" distL="0" distR="0" wp14:anchorId="0B4BFF04" wp14:editId="7D82FF49">
            <wp:extent cx="5349240" cy="1703070"/>
            <wp:effectExtent l="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48" cstate="print">
                      <a:extLst>
                        <a:ext uri="{28A0092B-C50C-407E-A947-70E740481C1C}">
                          <a14:useLocalDpi xmlns:a14="http://schemas.microsoft.com/office/drawing/2010/main" val="0"/>
                        </a:ext>
                      </a:extLst>
                    </a:blip>
                    <a:srcRect t="60697" b="20199"/>
                    <a:stretch/>
                  </pic:blipFill>
                  <pic:spPr>
                    <a:xfrm>
                      <a:off x="0" y="0"/>
                      <a:ext cx="5348176" cy="1701209"/>
                    </a:xfrm>
                    <a:prstGeom prst="rect">
                      <a:avLst/>
                    </a:prstGeom>
                  </pic:spPr>
                </pic:pic>
              </a:graphicData>
            </a:graphic>
          </wp:inline>
        </w:drawing>
      </w:r>
    </w:p>
    <w:p w:rsidR="00FB109C" w:rsidRDefault="00FB109C" w:rsidP="00486EE6">
      <w:pPr>
        <w:keepNext/>
        <w:spacing w:after="0" w:line="240" w:lineRule="auto"/>
        <w:ind w:left="907"/>
        <w:jc w:val="center"/>
      </w:pPr>
    </w:p>
    <w:p w:rsidR="00486EE6" w:rsidRPr="00665DCF" w:rsidRDefault="00486EE6" w:rsidP="00665DCF">
      <w:pPr>
        <w:pStyle w:val="Caption"/>
        <w:ind w:left="900"/>
        <w:jc w:val="both"/>
        <w:rPr>
          <w:rFonts w:ascii="Times New Roman" w:hAnsi="Times New Roman" w:cs="Times New Roman"/>
          <w:color w:val="000000" w:themeColor="text1"/>
          <w:sz w:val="24"/>
          <w:szCs w:val="24"/>
        </w:rPr>
      </w:pPr>
      <w:bookmarkStart w:id="61" w:name="_Toc385367311"/>
      <w:bookmarkStart w:id="62" w:name="_Toc386501314"/>
      <w:r w:rsidRPr="00665DCF">
        <w:rPr>
          <w:rFonts w:ascii="Times New Roman" w:hAnsi="Times New Roman" w:cs="Times New Roman"/>
          <w:color w:val="000000" w:themeColor="text1"/>
          <w:sz w:val="24"/>
          <w:szCs w:val="24"/>
        </w:rPr>
        <w:t xml:space="preserve">Figure </w:t>
      </w:r>
      <w:r w:rsidR="00050E52" w:rsidRPr="00665DCF">
        <w:rPr>
          <w:rFonts w:ascii="Times New Roman" w:hAnsi="Times New Roman" w:cs="Times New Roman"/>
          <w:color w:val="000000" w:themeColor="text1"/>
          <w:sz w:val="24"/>
          <w:szCs w:val="24"/>
        </w:rPr>
        <w:fldChar w:fldCharType="begin"/>
      </w:r>
      <w:r w:rsidRPr="00665DCF">
        <w:rPr>
          <w:rFonts w:ascii="Times New Roman" w:hAnsi="Times New Roman" w:cs="Times New Roman"/>
          <w:color w:val="000000" w:themeColor="text1"/>
          <w:sz w:val="24"/>
          <w:szCs w:val="24"/>
        </w:rPr>
        <w:instrText xml:space="preserve"> SEQ Figure \* ARABIC </w:instrText>
      </w:r>
      <w:r w:rsidR="00050E52" w:rsidRPr="00665DCF">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32</w:t>
      </w:r>
      <w:r w:rsidR="00050E52" w:rsidRPr="00665DCF">
        <w:rPr>
          <w:rFonts w:ascii="Times New Roman" w:hAnsi="Times New Roman" w:cs="Times New Roman"/>
          <w:color w:val="000000" w:themeColor="text1"/>
          <w:sz w:val="24"/>
          <w:szCs w:val="24"/>
        </w:rPr>
        <w:fldChar w:fldCharType="end"/>
      </w:r>
      <w:r w:rsidRPr="00665DCF">
        <w:rPr>
          <w:rFonts w:ascii="Times New Roman" w:hAnsi="Times New Roman" w:cs="Times New Roman"/>
          <w:color w:val="000000" w:themeColor="text1"/>
          <w:sz w:val="24"/>
          <w:szCs w:val="24"/>
        </w:rPr>
        <w:t xml:space="preserve">: </w:t>
      </w:r>
      <w:r w:rsidR="00774CBA">
        <w:rPr>
          <w:rFonts w:ascii="Times New Roman" w:hAnsi="Times New Roman" w:cs="Times New Roman"/>
          <w:color w:val="000000" w:themeColor="text1"/>
          <w:sz w:val="24"/>
          <w:szCs w:val="24"/>
        </w:rPr>
        <w:t>As in Figure 31</w:t>
      </w:r>
      <w:r w:rsidR="00C86154">
        <w:rPr>
          <w:rFonts w:ascii="Times New Roman" w:hAnsi="Times New Roman" w:cs="Times New Roman"/>
          <w:color w:val="000000" w:themeColor="text1"/>
          <w:sz w:val="24"/>
          <w:szCs w:val="24"/>
        </w:rPr>
        <w:t xml:space="preserve">, but for </w:t>
      </w:r>
      <w:r w:rsidR="006274F3" w:rsidRPr="00665DCF">
        <w:rPr>
          <w:rFonts w:ascii="Times New Roman" w:hAnsi="Times New Roman" w:cs="Times New Roman"/>
          <w:color w:val="000000" w:themeColor="text1"/>
          <w:sz w:val="24"/>
          <w:szCs w:val="24"/>
        </w:rPr>
        <w:t>D</w:t>
      </w:r>
      <w:r w:rsidR="00C86154">
        <w:rPr>
          <w:rFonts w:ascii="Times New Roman" w:hAnsi="Times New Roman" w:cs="Times New Roman"/>
          <w:color w:val="000000" w:themeColor="text1"/>
          <w:sz w:val="24"/>
          <w:szCs w:val="24"/>
        </w:rPr>
        <w:t xml:space="preserve">EVS-FIRE resolution of 10 m, </w:t>
      </w:r>
      <w:r w:rsidR="006274F3" w:rsidRPr="00665DCF">
        <w:rPr>
          <w:rFonts w:ascii="Times New Roman" w:hAnsi="Times New Roman" w:cs="Times New Roman"/>
          <w:color w:val="000000" w:themeColor="text1"/>
          <w:sz w:val="24"/>
          <w:szCs w:val="24"/>
        </w:rPr>
        <w:t xml:space="preserve">update interval of 1 second, and background </w:t>
      </w:r>
      <w:r w:rsidR="00C86154">
        <w:rPr>
          <w:rFonts w:ascii="Times New Roman" w:hAnsi="Times New Roman" w:cs="Times New Roman"/>
          <w:color w:val="000000" w:themeColor="text1"/>
          <w:sz w:val="24"/>
          <w:szCs w:val="24"/>
        </w:rPr>
        <w:t>winds</w:t>
      </w:r>
      <w:r w:rsidR="006274F3" w:rsidRPr="00665DCF">
        <w:rPr>
          <w:rFonts w:ascii="Times New Roman" w:hAnsi="Times New Roman" w:cs="Times New Roman"/>
          <w:color w:val="000000" w:themeColor="text1"/>
          <w:sz w:val="24"/>
          <w:szCs w:val="24"/>
        </w:rPr>
        <w:t xml:space="preserve"> of 3 (left), 10 (center) and 20 m s</w:t>
      </w:r>
      <w:r w:rsidR="006274F3" w:rsidRPr="00665DCF">
        <w:rPr>
          <w:rFonts w:ascii="Times New Roman" w:hAnsi="Times New Roman" w:cs="Times New Roman"/>
          <w:color w:val="000000" w:themeColor="text1"/>
          <w:sz w:val="24"/>
          <w:szCs w:val="24"/>
          <w:vertAlign w:val="superscript"/>
        </w:rPr>
        <w:t>-1</w:t>
      </w:r>
      <w:r w:rsidR="006274F3" w:rsidRPr="00665DCF">
        <w:rPr>
          <w:rFonts w:ascii="Times New Roman" w:hAnsi="Times New Roman" w:cs="Times New Roman"/>
          <w:color w:val="000000" w:themeColor="text1"/>
          <w:sz w:val="24"/>
          <w:szCs w:val="24"/>
        </w:rPr>
        <w:t xml:space="preserve"> (right)</w:t>
      </w:r>
      <w:bookmarkEnd w:id="61"/>
      <w:bookmarkEnd w:id="62"/>
    </w:p>
    <w:p w:rsidR="006274F3" w:rsidRPr="006274F3" w:rsidRDefault="006274F3" w:rsidP="006274F3"/>
    <w:p w:rsidR="00312627" w:rsidRDefault="00312627" w:rsidP="00312627">
      <w:pPr>
        <w:keepNext/>
        <w:spacing w:after="0" w:line="240" w:lineRule="auto"/>
        <w:ind w:left="907"/>
        <w:jc w:val="center"/>
      </w:pPr>
      <w:r w:rsidRPr="00312627">
        <w:rPr>
          <w:noProof/>
        </w:rPr>
        <w:lastRenderedPageBreak/>
        <w:drawing>
          <wp:inline distT="0" distB="0" distL="0" distR="0" wp14:anchorId="2588A020" wp14:editId="0573AC71">
            <wp:extent cx="5349240" cy="2468989"/>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49240" cy="2468989"/>
                    </a:xfrm>
                    <a:prstGeom prst="rect">
                      <a:avLst/>
                    </a:prstGeom>
                    <a:noFill/>
                    <a:ln>
                      <a:noFill/>
                    </a:ln>
                  </pic:spPr>
                </pic:pic>
              </a:graphicData>
            </a:graphic>
          </wp:inline>
        </w:drawing>
      </w:r>
    </w:p>
    <w:p w:rsidR="006274F3" w:rsidRPr="00665DCF" w:rsidRDefault="00312627" w:rsidP="00665DCF">
      <w:pPr>
        <w:pStyle w:val="Caption"/>
        <w:ind w:left="900"/>
        <w:jc w:val="both"/>
        <w:rPr>
          <w:rFonts w:ascii="Times New Roman" w:hAnsi="Times New Roman" w:cs="Times New Roman"/>
          <w:color w:val="000000" w:themeColor="text1"/>
          <w:sz w:val="24"/>
          <w:szCs w:val="24"/>
        </w:rPr>
      </w:pPr>
      <w:bookmarkStart w:id="63" w:name="_Toc385367312"/>
      <w:bookmarkStart w:id="64" w:name="_Toc386501315"/>
      <w:r w:rsidRPr="00665DCF">
        <w:rPr>
          <w:rFonts w:ascii="Times New Roman" w:hAnsi="Times New Roman" w:cs="Times New Roman"/>
          <w:color w:val="000000" w:themeColor="text1"/>
          <w:sz w:val="24"/>
          <w:szCs w:val="24"/>
        </w:rPr>
        <w:t xml:space="preserve">Figure </w:t>
      </w:r>
      <w:r w:rsidR="00050E52" w:rsidRPr="00665DCF">
        <w:rPr>
          <w:rFonts w:ascii="Times New Roman" w:hAnsi="Times New Roman" w:cs="Times New Roman"/>
          <w:color w:val="000000" w:themeColor="text1"/>
          <w:sz w:val="24"/>
          <w:szCs w:val="24"/>
        </w:rPr>
        <w:fldChar w:fldCharType="begin"/>
      </w:r>
      <w:r w:rsidRPr="00665DCF">
        <w:rPr>
          <w:rFonts w:ascii="Times New Roman" w:hAnsi="Times New Roman" w:cs="Times New Roman"/>
          <w:color w:val="000000" w:themeColor="text1"/>
          <w:sz w:val="24"/>
          <w:szCs w:val="24"/>
        </w:rPr>
        <w:instrText xml:space="preserve"> SEQ Figure \* ARABIC </w:instrText>
      </w:r>
      <w:r w:rsidR="00050E52" w:rsidRPr="00665DCF">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33</w:t>
      </w:r>
      <w:r w:rsidR="00050E52" w:rsidRPr="00665DCF">
        <w:rPr>
          <w:rFonts w:ascii="Times New Roman" w:hAnsi="Times New Roman" w:cs="Times New Roman"/>
          <w:color w:val="000000" w:themeColor="text1"/>
          <w:sz w:val="24"/>
          <w:szCs w:val="24"/>
        </w:rPr>
        <w:fldChar w:fldCharType="end"/>
      </w:r>
      <w:r w:rsidRPr="00665DCF">
        <w:rPr>
          <w:rFonts w:ascii="Times New Roman" w:hAnsi="Times New Roman" w:cs="Times New Roman"/>
          <w:color w:val="000000" w:themeColor="text1"/>
          <w:sz w:val="24"/>
          <w:szCs w:val="24"/>
        </w:rPr>
        <w:t>: Contour plots of ignition time (left) and ignition delay between successive cells in the x-direction (right) within the burn area up to t = 300 seconds for the fully-discrete symmetric test with a background westerly wind of 20 m s</w:t>
      </w:r>
      <w:r w:rsidRPr="00665DCF">
        <w:rPr>
          <w:rFonts w:ascii="Times New Roman" w:hAnsi="Times New Roman" w:cs="Times New Roman"/>
          <w:color w:val="000000" w:themeColor="text1"/>
          <w:sz w:val="24"/>
          <w:szCs w:val="24"/>
          <w:vertAlign w:val="superscript"/>
        </w:rPr>
        <w:t>-1</w:t>
      </w:r>
      <w:r w:rsidRPr="00665DCF">
        <w:rPr>
          <w:rFonts w:ascii="Times New Roman" w:hAnsi="Times New Roman" w:cs="Times New Roman"/>
          <w:color w:val="000000" w:themeColor="text1"/>
          <w:sz w:val="24"/>
          <w:szCs w:val="24"/>
        </w:rPr>
        <w:t>.  (Deep blue region on the right edge of each panel is outside the burn area.)</w:t>
      </w:r>
      <w:bookmarkEnd w:id="63"/>
      <w:bookmarkEnd w:id="64"/>
    </w:p>
    <w:p w:rsidR="006274F3" w:rsidRDefault="006274F3" w:rsidP="007C4819">
      <w:pPr>
        <w:spacing w:line="480" w:lineRule="auto"/>
        <w:ind w:left="900"/>
      </w:pPr>
    </w:p>
    <w:p w:rsidR="00437E60" w:rsidRDefault="007A160F" w:rsidP="00665DCF">
      <w:pPr>
        <w:spacing w:line="480" w:lineRule="auto"/>
        <w:ind w:left="900" w:firstLine="540"/>
        <w:jc w:val="both"/>
        <w:rPr>
          <w:rFonts w:ascii="Times New Roman" w:hAnsi="Times New Roman" w:cs="Times New Roman"/>
          <w:sz w:val="24"/>
          <w:szCs w:val="24"/>
        </w:rPr>
      </w:pPr>
      <w:r w:rsidRPr="00665DCF">
        <w:rPr>
          <w:rFonts w:ascii="Times New Roman" w:hAnsi="Times New Roman" w:cs="Times New Roman"/>
          <w:sz w:val="24"/>
          <w:szCs w:val="24"/>
        </w:rPr>
        <w:t xml:space="preserve">Therefore, these artifacts appear to be tied to the distortion inherent in the fire front representation in DEVS-FIRE; the tendency to produce angular fire front shapes </w:t>
      </w:r>
      <w:r w:rsidR="00FA0128" w:rsidRPr="00665DCF">
        <w:rPr>
          <w:rFonts w:ascii="Times New Roman" w:hAnsi="Times New Roman" w:cs="Times New Roman"/>
          <w:sz w:val="24"/>
          <w:szCs w:val="24"/>
        </w:rPr>
        <w:t xml:space="preserve">with unnatural “kinks” </w:t>
      </w:r>
      <w:r w:rsidRPr="00665DCF">
        <w:rPr>
          <w:rFonts w:ascii="Times New Roman" w:hAnsi="Times New Roman" w:cs="Times New Roman"/>
          <w:sz w:val="24"/>
          <w:szCs w:val="24"/>
        </w:rPr>
        <w:t xml:space="preserve">precipitates the development of strong localized vorticity in ARPS just upstream of the </w:t>
      </w:r>
      <w:r w:rsidR="00FA0128" w:rsidRPr="00665DCF">
        <w:rPr>
          <w:rFonts w:ascii="Times New Roman" w:hAnsi="Times New Roman" w:cs="Times New Roman"/>
          <w:sz w:val="24"/>
          <w:szCs w:val="24"/>
        </w:rPr>
        <w:t>kinks</w:t>
      </w:r>
      <w:r w:rsidR="00437E60">
        <w:rPr>
          <w:rFonts w:ascii="Times New Roman" w:hAnsi="Times New Roman" w:cs="Times New Roman"/>
          <w:sz w:val="24"/>
          <w:szCs w:val="24"/>
        </w:rPr>
        <w:t xml:space="preserve"> (</w:t>
      </w:r>
      <w:r w:rsidR="00FA0128" w:rsidRPr="00665DCF">
        <w:rPr>
          <w:rFonts w:ascii="Times New Roman" w:hAnsi="Times New Roman" w:cs="Times New Roman"/>
          <w:sz w:val="24"/>
          <w:szCs w:val="24"/>
        </w:rPr>
        <w:t>anticyclonic north of the line of symmetry, anticylonic south of t</w:t>
      </w:r>
      <w:r w:rsidR="00433634">
        <w:rPr>
          <w:rFonts w:ascii="Times New Roman" w:hAnsi="Times New Roman" w:cs="Times New Roman"/>
          <w:sz w:val="24"/>
          <w:szCs w:val="24"/>
        </w:rPr>
        <w:t>he line of symmetry; see Fig. 34</w:t>
      </w:r>
      <w:r w:rsidR="00FA0128" w:rsidRPr="00665DCF">
        <w:rPr>
          <w:rFonts w:ascii="Times New Roman" w:hAnsi="Times New Roman" w:cs="Times New Roman"/>
          <w:sz w:val="24"/>
          <w:szCs w:val="24"/>
        </w:rPr>
        <w:t>.)</w:t>
      </w:r>
      <w:r w:rsidRPr="00665DCF">
        <w:rPr>
          <w:rFonts w:ascii="Times New Roman" w:hAnsi="Times New Roman" w:cs="Times New Roman"/>
          <w:sz w:val="24"/>
          <w:szCs w:val="24"/>
        </w:rPr>
        <w:t xml:space="preserve">  </w:t>
      </w:r>
      <w:r w:rsidR="00437E60">
        <w:rPr>
          <w:rFonts w:ascii="Times New Roman" w:hAnsi="Times New Roman" w:cs="Times New Roman"/>
          <w:sz w:val="24"/>
          <w:szCs w:val="24"/>
        </w:rPr>
        <w:t xml:space="preserve">The main reason for this appears </w:t>
      </w:r>
      <w:r w:rsidR="00433634">
        <w:rPr>
          <w:rFonts w:ascii="Times New Roman" w:hAnsi="Times New Roman" w:cs="Times New Roman"/>
          <w:sz w:val="24"/>
          <w:szCs w:val="24"/>
        </w:rPr>
        <w:t xml:space="preserve">to be linked </w:t>
      </w:r>
      <w:r w:rsidR="00437E60">
        <w:rPr>
          <w:rFonts w:ascii="Times New Roman" w:hAnsi="Times New Roman" w:cs="Times New Roman"/>
          <w:sz w:val="24"/>
          <w:szCs w:val="24"/>
        </w:rPr>
        <w:t>to the linear dynamic perturbation pressure</w:t>
      </w:r>
    </w:p>
    <w:p w:rsidR="00437E60" w:rsidRDefault="00172E0A" w:rsidP="00437E60">
      <w:pPr>
        <w:spacing w:line="480" w:lineRule="auto"/>
        <w:ind w:left="900"/>
        <w:jc w:val="right"/>
        <w:rPr>
          <w:rFonts w:ascii="Times New Roman" w:eastAsiaTheme="minorEastAsia" w:hAnsi="Times New Roman" w:cs="Times New Roman"/>
          <w:sz w:val="24"/>
          <w:szCs w:val="24"/>
        </w:rPr>
      </w:pPr>
      <m:oMath>
        <m:sSubSup>
          <m:sSubSupPr>
            <m:ctrlPr>
              <w:rPr>
                <w:rFonts w:ascii="Cambria Math" w:hAnsi="Cambria Math" w:cs="Times New Roman"/>
                <w:i/>
                <w:sz w:val="28"/>
                <w:szCs w:val="28"/>
              </w:rPr>
            </m:ctrlPr>
          </m:sSubSupPr>
          <m:e>
            <m:r>
              <w:rPr>
                <w:rFonts w:ascii="Cambria Math" w:hAnsi="Cambria Math" w:cs="Times New Roman"/>
                <w:sz w:val="28"/>
                <w:szCs w:val="28"/>
              </w:rPr>
              <m:t>p</m:t>
            </m:r>
          </m:e>
          <m:sub>
            <m:r>
              <w:rPr>
                <w:rFonts w:ascii="Cambria Math" w:hAnsi="Cambria Math" w:cs="Times New Roman"/>
                <w:sz w:val="28"/>
                <w:szCs w:val="28"/>
              </w:rPr>
              <m:t>L</m:t>
            </m:r>
          </m:sub>
          <m:sup>
            <m:r>
              <w:rPr>
                <w:rFonts w:ascii="Cambria Math" w:hAnsi="Cambria Math" w:cs="Times New Roman"/>
                <w:sz w:val="28"/>
                <w:szCs w:val="28"/>
              </w:rPr>
              <m:t>'</m:t>
            </m:r>
          </m:sup>
        </m:sSubSup>
        <m:r>
          <w:rPr>
            <w:rFonts w:ascii="Cambria Math" w:hAnsi="Cambria Math" w:cs="Times New Roman"/>
            <w:sz w:val="28"/>
            <w:szCs w:val="28"/>
          </w:rPr>
          <m:t>∝</m:t>
        </m:r>
        <m:f>
          <m:fPr>
            <m:ctrlPr>
              <w:rPr>
                <w:rFonts w:ascii="Cambria Math" w:hAnsi="Cambria Math" w:cs="Times New Roman"/>
                <w:i/>
                <w:sz w:val="28"/>
                <w:szCs w:val="28"/>
              </w:rPr>
            </m:ctrlPr>
          </m:fPr>
          <m:num>
            <m:r>
              <w:rPr>
                <w:rFonts w:ascii="Cambria Math" w:hAnsi="Cambria Math" w:cs="Times New Roman"/>
                <w:sz w:val="28"/>
                <w:szCs w:val="28"/>
              </w:rPr>
              <m:t>d</m:t>
            </m:r>
            <m:acc>
              <m:accPr>
                <m:chr m:val="⃗"/>
                <m:ctrlPr>
                  <w:rPr>
                    <w:rFonts w:ascii="Cambria Math" w:hAnsi="Cambria Math" w:cs="Times New Roman"/>
                    <w:i/>
                    <w:sz w:val="28"/>
                    <w:szCs w:val="28"/>
                  </w:rPr>
                </m:ctrlPr>
              </m:accPr>
              <m:e>
                <m:r>
                  <w:rPr>
                    <w:rFonts w:ascii="Cambria Math" w:hAnsi="Cambria Math" w:cs="Times New Roman"/>
                    <w:sz w:val="28"/>
                    <w:szCs w:val="28"/>
                  </w:rPr>
                  <m:t>V</m:t>
                </m:r>
              </m:e>
            </m:acc>
          </m:num>
          <m:den>
            <m:r>
              <w:rPr>
                <w:rFonts w:ascii="Cambria Math" w:hAnsi="Cambria Math" w:cs="Times New Roman"/>
                <w:sz w:val="28"/>
                <w:szCs w:val="28"/>
              </w:rPr>
              <m:t>dz</m:t>
            </m:r>
          </m:den>
        </m:f>
        <m:r>
          <w:rPr>
            <w:rFonts w:ascii="Cambria Math" w:hAnsi="Cambria Math" w:cs="Times New Roman"/>
            <w:sz w:val="28"/>
            <w:szCs w:val="28"/>
          </w:rPr>
          <m:t>∙</m:t>
        </m:r>
        <m:sSub>
          <m:sSubPr>
            <m:ctrlPr>
              <w:rPr>
                <w:rFonts w:ascii="Cambria Math" w:hAnsi="Cambria Math" w:cs="Times New Roman"/>
                <w:sz w:val="28"/>
                <w:szCs w:val="28"/>
              </w:rPr>
            </m:ctrlPr>
          </m:sSubPr>
          <m:e>
            <m:r>
              <m:rPr>
                <m:sty m:val="p"/>
              </m:rPr>
              <w:rPr>
                <w:rFonts w:ascii="Cambria Math" w:hAnsi="Cambria Math" w:cs="Times New Roman"/>
                <w:sz w:val="28"/>
                <w:szCs w:val="28"/>
              </w:rPr>
              <m:t>∇</m:t>
            </m:r>
          </m:e>
          <m:sub>
            <m:r>
              <w:rPr>
                <w:rFonts w:ascii="Cambria Math" w:hAnsi="Cambria Math" w:cs="Times New Roman"/>
                <w:sz w:val="28"/>
                <w:szCs w:val="28"/>
              </w:rPr>
              <m:t>h</m:t>
            </m:r>
          </m:sub>
        </m:sSub>
        <m:r>
          <w:rPr>
            <w:rFonts w:ascii="Cambria Math" w:hAnsi="Cambria Math" w:cs="Times New Roman"/>
            <w:sz w:val="28"/>
            <w:szCs w:val="28"/>
          </w:rPr>
          <m:t>w</m:t>
        </m:r>
      </m:oMath>
      <w:r w:rsidR="00437E60">
        <w:rPr>
          <w:rFonts w:ascii="Times New Roman" w:eastAsiaTheme="minorEastAsia" w:hAnsi="Times New Roman" w:cs="Times New Roman"/>
          <w:sz w:val="28"/>
          <w:szCs w:val="28"/>
        </w:rPr>
        <w:tab/>
      </w:r>
      <w:r w:rsidR="00437E60">
        <w:rPr>
          <w:rFonts w:ascii="Times New Roman" w:eastAsiaTheme="minorEastAsia" w:hAnsi="Times New Roman" w:cs="Times New Roman"/>
          <w:sz w:val="28"/>
          <w:szCs w:val="28"/>
        </w:rPr>
        <w:tab/>
      </w:r>
      <w:r w:rsidR="00437E60">
        <w:rPr>
          <w:rFonts w:ascii="Times New Roman" w:eastAsiaTheme="minorEastAsia" w:hAnsi="Times New Roman" w:cs="Times New Roman"/>
          <w:sz w:val="28"/>
          <w:szCs w:val="28"/>
        </w:rPr>
        <w:tab/>
      </w:r>
      <w:r w:rsidR="00437E60">
        <w:rPr>
          <w:rFonts w:ascii="Times New Roman" w:eastAsiaTheme="minorEastAsia" w:hAnsi="Times New Roman" w:cs="Times New Roman"/>
          <w:sz w:val="28"/>
          <w:szCs w:val="28"/>
        </w:rPr>
        <w:tab/>
        <w:t xml:space="preserve">             </w:t>
      </w:r>
      <w:r w:rsidR="00437E60" w:rsidRPr="00437E60">
        <w:rPr>
          <w:rFonts w:ascii="Times New Roman" w:eastAsiaTheme="minorEastAsia" w:hAnsi="Times New Roman" w:cs="Times New Roman"/>
          <w:sz w:val="24"/>
          <w:szCs w:val="24"/>
        </w:rPr>
        <w:t>(42)</w:t>
      </w:r>
    </w:p>
    <w:p w:rsidR="00437E60" w:rsidRDefault="00437E60" w:rsidP="00FB109C">
      <w:pPr>
        <w:spacing w:line="480" w:lineRule="auto"/>
        <w:ind w:left="90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where </w:t>
      </w:r>
      <m:oMath>
        <m:acc>
          <m:accPr>
            <m:chr m:val="⃗"/>
            <m:ctrlPr>
              <w:rPr>
                <w:rFonts w:ascii="Cambria Math" w:hAnsi="Cambria Math" w:cs="Times New Roman"/>
                <w:i/>
                <w:sz w:val="28"/>
                <w:szCs w:val="28"/>
              </w:rPr>
            </m:ctrlPr>
          </m:accPr>
          <m:e>
            <m:r>
              <w:rPr>
                <w:rFonts w:ascii="Cambria Math" w:hAnsi="Cambria Math" w:cs="Times New Roman"/>
                <w:sz w:val="28"/>
                <w:szCs w:val="28"/>
              </w:rPr>
              <m:t>V</m:t>
            </m:r>
          </m:e>
        </m:acc>
      </m:oMath>
      <w:r w:rsidRPr="00437E60">
        <w:rPr>
          <w:rFonts w:ascii="Times New Roman" w:eastAsiaTheme="minorEastAsia" w:hAnsi="Times New Roman" w:cs="Times New Roman"/>
          <w:sz w:val="28"/>
          <w:szCs w:val="28"/>
        </w:rPr>
        <w:t xml:space="preserve"> </w:t>
      </w:r>
      <w:r w:rsidRPr="00437E60">
        <w:rPr>
          <w:rFonts w:ascii="Times New Roman" w:eastAsiaTheme="minorEastAsia" w:hAnsi="Times New Roman" w:cs="Times New Roman"/>
          <w:sz w:val="24"/>
          <w:szCs w:val="24"/>
        </w:rPr>
        <w:t>is the</w:t>
      </w:r>
      <w:r>
        <w:rPr>
          <w:rFonts w:ascii="Times New Roman" w:eastAsiaTheme="minorEastAsia" w:hAnsi="Times New Roman" w:cs="Times New Roman"/>
          <w:sz w:val="24"/>
          <w:szCs w:val="24"/>
        </w:rPr>
        <w:t xml:space="preserve"> horizontal wind vector and </w:t>
      </w:r>
      <m:oMath>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r>
              <w:rPr>
                <w:rFonts w:ascii="Cambria Math" w:hAnsi="Cambria Math" w:cs="Times New Roman"/>
                <w:sz w:val="24"/>
                <w:szCs w:val="24"/>
              </w:rPr>
              <m:t>h</m:t>
            </m:r>
          </m:sub>
        </m:sSub>
        <m:r>
          <w:rPr>
            <w:rFonts w:ascii="Cambria Math" w:hAnsi="Cambria Math" w:cs="Times New Roman"/>
            <w:sz w:val="24"/>
            <w:szCs w:val="24"/>
          </w:rPr>
          <m:t>w</m:t>
        </m:r>
      </m:oMath>
      <w:r>
        <w:rPr>
          <w:rFonts w:ascii="Times New Roman" w:eastAsiaTheme="minorEastAsia" w:hAnsi="Times New Roman" w:cs="Times New Roman"/>
          <w:sz w:val="24"/>
          <w:szCs w:val="24"/>
        </w:rPr>
        <w:t xml:space="preserve"> is the horizontal gradient of the vertical velocity.  As shown in Fig. 7, convergence underneath the plume produces enhanced surface wind speeds and negative shear upstream of the fire front.  Thus, the value for </w:t>
      </w:r>
      <w:r w:rsidR="00947E0D">
        <w:rPr>
          <w:rFonts w:ascii="Cambria Math" w:eastAsiaTheme="minorEastAsia" w:hAnsi="Cambria Math" w:cs="Times New Roman"/>
          <w:i/>
          <w:sz w:val="24"/>
          <w:szCs w:val="24"/>
        </w:rPr>
        <w:t>p</w:t>
      </w:r>
      <w:r w:rsidR="00947E0D" w:rsidRPr="00947E0D">
        <w:rPr>
          <w:rFonts w:ascii="Cambria Math" w:eastAsiaTheme="minorEastAsia" w:hAnsi="Cambria Math" w:cs="Times New Roman"/>
          <w:i/>
          <w:sz w:val="20"/>
          <w:szCs w:val="20"/>
          <w:vertAlign w:val="subscript"/>
        </w:rPr>
        <w:t>L</w:t>
      </w:r>
      <w:r w:rsidR="00947E0D">
        <w:rPr>
          <w:rFonts w:ascii="Cambria Math" w:eastAsiaTheme="minorEastAsia" w:hAnsi="Cambria Math" w:cs="Times New Roman"/>
          <w:i/>
          <w:sz w:val="24"/>
          <w:szCs w:val="24"/>
        </w:rPr>
        <w:t>’</w:t>
      </w:r>
      <w:r w:rsidR="00947E0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on the upstream </w:t>
      </w:r>
      <w:r w:rsidR="00BA6227">
        <w:rPr>
          <w:rFonts w:ascii="Times New Roman" w:eastAsiaTheme="minorEastAsia" w:hAnsi="Times New Roman" w:cs="Times New Roman"/>
          <w:sz w:val="24"/>
          <w:szCs w:val="24"/>
        </w:rPr>
        <w:t>side</w:t>
      </w:r>
      <w:r>
        <w:rPr>
          <w:rFonts w:ascii="Times New Roman" w:eastAsiaTheme="minorEastAsia" w:hAnsi="Times New Roman" w:cs="Times New Roman"/>
          <w:sz w:val="24"/>
          <w:szCs w:val="24"/>
        </w:rPr>
        <w:t xml:space="preserve"> of the combustion zone is negative, indicating a drop in </w:t>
      </w:r>
      <w:r>
        <w:rPr>
          <w:rFonts w:ascii="Times New Roman" w:eastAsiaTheme="minorEastAsia" w:hAnsi="Times New Roman" w:cs="Times New Roman"/>
          <w:sz w:val="24"/>
          <w:szCs w:val="24"/>
        </w:rPr>
        <w:lastRenderedPageBreak/>
        <w:t xml:space="preserve">pressure.  When the background flow is perpendicular to the fire front (e.g. the center segment of the angular front </w:t>
      </w:r>
      <w:r w:rsidR="00D8286E">
        <w:rPr>
          <w:rFonts w:ascii="Times New Roman" w:eastAsiaTheme="minorEastAsia" w:hAnsi="Times New Roman" w:cs="Times New Roman"/>
          <w:sz w:val="24"/>
          <w:szCs w:val="24"/>
        </w:rPr>
        <w:t>in Fig. 34</w:t>
      </w:r>
      <w:r>
        <w:rPr>
          <w:rFonts w:ascii="Times New Roman" w:eastAsiaTheme="minorEastAsia" w:hAnsi="Times New Roman" w:cs="Times New Roman"/>
          <w:sz w:val="24"/>
          <w:szCs w:val="24"/>
        </w:rPr>
        <w:t>), this pressure drop is comparatively large; when the fire front is oriented at a substantial angle to the background flow, it is smaller.  Therefore, sharp ang</w:t>
      </w:r>
      <w:r w:rsidR="00D8286E">
        <w:rPr>
          <w:rFonts w:ascii="Times New Roman" w:eastAsiaTheme="minorEastAsia" w:hAnsi="Times New Roman" w:cs="Times New Roman"/>
          <w:sz w:val="24"/>
          <w:szCs w:val="24"/>
        </w:rPr>
        <w:t>les of the sort shown in Fig. 34</w:t>
      </w:r>
      <w:r>
        <w:rPr>
          <w:rFonts w:ascii="Times New Roman" w:eastAsiaTheme="minorEastAsia" w:hAnsi="Times New Roman" w:cs="Times New Roman"/>
          <w:sz w:val="24"/>
          <w:szCs w:val="24"/>
        </w:rPr>
        <w:t xml:space="preserve"> result in a </w:t>
      </w:r>
      <w:r w:rsidR="00B32890">
        <w:rPr>
          <w:rFonts w:ascii="Times New Roman" w:eastAsiaTheme="minorEastAsia" w:hAnsi="Times New Roman" w:cs="Times New Roman"/>
          <w:sz w:val="24"/>
          <w:szCs w:val="24"/>
        </w:rPr>
        <w:t xml:space="preserve">component of the </w:t>
      </w:r>
      <w:r>
        <w:rPr>
          <w:rFonts w:ascii="Times New Roman" w:eastAsiaTheme="minorEastAsia" w:hAnsi="Times New Roman" w:cs="Times New Roman"/>
          <w:sz w:val="24"/>
          <w:szCs w:val="24"/>
        </w:rPr>
        <w:t>perturbation pressure gradient acting along the fire front at the location o</w:t>
      </w:r>
      <w:r w:rsidR="00D8286E">
        <w:rPr>
          <w:rFonts w:ascii="Times New Roman" w:eastAsiaTheme="minorEastAsia" w:hAnsi="Times New Roman" w:cs="Times New Roman"/>
          <w:sz w:val="24"/>
          <w:szCs w:val="24"/>
        </w:rPr>
        <w:t>f the kinks, as shown in Fig. 35</w:t>
      </w:r>
      <w:r>
        <w:rPr>
          <w:rFonts w:ascii="Times New Roman" w:eastAsiaTheme="minorEastAsia" w:hAnsi="Times New Roman" w:cs="Times New Roman"/>
          <w:sz w:val="24"/>
          <w:szCs w:val="24"/>
        </w:rPr>
        <w:t>.  Since the density gradient is largely perpendicular to the fire front due to the extreme heat, baroclinic vertical vorticity generation is maximized in these areas, producing the vort</w:t>
      </w:r>
      <w:r w:rsidR="00DB0BEE">
        <w:rPr>
          <w:rFonts w:ascii="Times New Roman" w:eastAsiaTheme="minorEastAsia" w:hAnsi="Times New Roman" w:cs="Times New Roman"/>
          <w:sz w:val="24"/>
          <w:szCs w:val="24"/>
        </w:rPr>
        <w:t>ex</w:t>
      </w:r>
      <w:r w:rsidR="00D8286E">
        <w:rPr>
          <w:rFonts w:ascii="Times New Roman" w:eastAsiaTheme="minorEastAsia" w:hAnsi="Times New Roman" w:cs="Times New Roman"/>
          <w:sz w:val="24"/>
          <w:szCs w:val="24"/>
        </w:rPr>
        <w:t xml:space="preserve"> pair shown in Figure 34</w:t>
      </w:r>
      <w:r>
        <w:rPr>
          <w:rFonts w:ascii="Times New Roman" w:eastAsiaTheme="minorEastAsia" w:hAnsi="Times New Roman" w:cs="Times New Roman"/>
          <w:sz w:val="24"/>
          <w:szCs w:val="24"/>
        </w:rPr>
        <w:t xml:space="preserve">. </w:t>
      </w:r>
      <w:r w:rsidRPr="00437E60">
        <w:rPr>
          <w:rFonts w:ascii="Times New Roman" w:eastAsiaTheme="minorEastAsia" w:hAnsi="Times New Roman" w:cs="Times New Roman"/>
          <w:sz w:val="24"/>
          <w:szCs w:val="24"/>
        </w:rPr>
        <w:t xml:space="preserve"> </w:t>
      </w:r>
    </w:p>
    <w:p w:rsidR="00437E60" w:rsidRDefault="00DA3D2B" w:rsidP="00FB109C">
      <w:pPr>
        <w:keepNext/>
        <w:spacing w:after="0" w:line="240" w:lineRule="auto"/>
        <w:ind w:left="907"/>
        <w:jc w:val="center"/>
      </w:pPr>
      <w:r>
        <w:rPr>
          <w:noProof/>
        </w:rPr>
        <w:drawing>
          <wp:inline distT="0" distB="0" distL="0" distR="0" wp14:anchorId="41AB2319" wp14:editId="5D6E4AD3">
            <wp:extent cx="5138496" cy="4514850"/>
            <wp:effectExtent l="0" t="0" r="0" b="0"/>
            <wp:docPr id="1054" name="Picture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s_fig33.gif"/>
                    <pic:cNvPicPr/>
                  </pic:nvPicPr>
                  <pic:blipFill>
                    <a:blip r:embed="rId50">
                      <a:extLst>
                        <a:ext uri="{28A0092B-C50C-407E-A947-70E740481C1C}">
                          <a14:useLocalDpi xmlns:a14="http://schemas.microsoft.com/office/drawing/2010/main" val="0"/>
                        </a:ext>
                      </a:extLst>
                    </a:blip>
                    <a:stretch>
                      <a:fillRect/>
                    </a:stretch>
                  </pic:blipFill>
                  <pic:spPr>
                    <a:xfrm>
                      <a:off x="0" y="0"/>
                      <a:ext cx="5142830" cy="4518658"/>
                    </a:xfrm>
                    <a:prstGeom prst="rect">
                      <a:avLst/>
                    </a:prstGeom>
                  </pic:spPr>
                </pic:pic>
              </a:graphicData>
            </a:graphic>
          </wp:inline>
        </w:drawing>
      </w:r>
    </w:p>
    <w:p w:rsidR="00FB109C" w:rsidRPr="00FB109C" w:rsidRDefault="00FB109C" w:rsidP="00FB109C">
      <w:pPr>
        <w:keepNext/>
        <w:spacing w:after="0" w:line="240" w:lineRule="auto"/>
        <w:ind w:left="907"/>
        <w:jc w:val="center"/>
      </w:pPr>
    </w:p>
    <w:p w:rsidR="00437E60" w:rsidRDefault="00437E60" w:rsidP="00437E60">
      <w:pPr>
        <w:pStyle w:val="Caption"/>
        <w:ind w:left="900"/>
        <w:jc w:val="both"/>
        <w:rPr>
          <w:rFonts w:ascii="Times New Roman" w:hAnsi="Times New Roman" w:cs="Times New Roman"/>
          <w:color w:val="000000" w:themeColor="text1"/>
          <w:sz w:val="24"/>
          <w:szCs w:val="24"/>
        </w:rPr>
      </w:pPr>
      <w:bookmarkStart w:id="65" w:name="_Toc385367313"/>
      <w:bookmarkStart w:id="66" w:name="_Toc386501316"/>
      <w:r w:rsidRPr="00665DCF">
        <w:rPr>
          <w:rFonts w:ascii="Times New Roman" w:hAnsi="Times New Roman" w:cs="Times New Roman"/>
          <w:color w:val="000000" w:themeColor="text1"/>
          <w:sz w:val="24"/>
          <w:szCs w:val="24"/>
        </w:rPr>
        <w:t xml:space="preserve">Figure </w:t>
      </w:r>
      <w:r w:rsidRPr="00665DCF">
        <w:rPr>
          <w:rFonts w:ascii="Times New Roman" w:hAnsi="Times New Roman" w:cs="Times New Roman"/>
          <w:color w:val="000000" w:themeColor="text1"/>
          <w:sz w:val="24"/>
          <w:szCs w:val="24"/>
        </w:rPr>
        <w:fldChar w:fldCharType="begin"/>
      </w:r>
      <w:r w:rsidRPr="00665DCF">
        <w:rPr>
          <w:rFonts w:ascii="Times New Roman" w:hAnsi="Times New Roman" w:cs="Times New Roman"/>
          <w:color w:val="000000" w:themeColor="text1"/>
          <w:sz w:val="24"/>
          <w:szCs w:val="24"/>
        </w:rPr>
        <w:instrText xml:space="preserve"> SEQ Figure \* ARABIC </w:instrText>
      </w:r>
      <w:r w:rsidRPr="00665DCF">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34</w:t>
      </w:r>
      <w:r w:rsidRPr="00665DCF">
        <w:rPr>
          <w:rFonts w:ascii="Times New Roman" w:hAnsi="Times New Roman" w:cs="Times New Roman"/>
          <w:color w:val="000000" w:themeColor="text1"/>
          <w:sz w:val="24"/>
          <w:szCs w:val="24"/>
        </w:rPr>
        <w:fldChar w:fldCharType="end"/>
      </w:r>
      <w:r w:rsidRPr="00665DCF">
        <w:rPr>
          <w:rFonts w:ascii="Times New Roman" w:hAnsi="Times New Roman" w:cs="Times New Roman"/>
          <w:color w:val="000000" w:themeColor="text1"/>
          <w:sz w:val="24"/>
          <w:szCs w:val="24"/>
        </w:rPr>
        <w:t>: Surface temperature</w:t>
      </w:r>
      <w:r w:rsidR="00DA3D2B">
        <w:rPr>
          <w:rFonts w:ascii="Times New Roman" w:hAnsi="Times New Roman" w:cs="Times New Roman"/>
          <w:color w:val="000000" w:themeColor="text1"/>
          <w:sz w:val="24"/>
          <w:szCs w:val="24"/>
        </w:rPr>
        <w:t xml:space="preserve"> (contours)</w:t>
      </w:r>
      <w:r w:rsidRPr="00665DCF">
        <w:rPr>
          <w:rFonts w:ascii="Times New Roman" w:hAnsi="Times New Roman" w:cs="Times New Roman"/>
          <w:color w:val="000000" w:themeColor="text1"/>
          <w:sz w:val="24"/>
          <w:szCs w:val="24"/>
        </w:rPr>
        <w:t>, wind</w:t>
      </w:r>
      <w:r w:rsidR="00DA3D2B">
        <w:rPr>
          <w:rFonts w:ascii="Times New Roman" w:hAnsi="Times New Roman" w:cs="Times New Roman"/>
          <w:color w:val="000000" w:themeColor="text1"/>
          <w:sz w:val="24"/>
          <w:szCs w:val="24"/>
        </w:rPr>
        <w:t xml:space="preserve"> (vectors)</w:t>
      </w:r>
      <w:r w:rsidRPr="00665DCF">
        <w:rPr>
          <w:rFonts w:ascii="Times New Roman" w:hAnsi="Times New Roman" w:cs="Times New Roman"/>
          <w:color w:val="000000" w:themeColor="text1"/>
          <w:sz w:val="24"/>
          <w:szCs w:val="24"/>
        </w:rPr>
        <w:t xml:space="preserve">, and </w:t>
      </w:r>
      <w:r w:rsidR="00FD4CF0">
        <w:rPr>
          <w:rFonts w:ascii="Times New Roman" w:hAnsi="Times New Roman" w:cs="Times New Roman"/>
          <w:color w:val="000000" w:themeColor="text1"/>
          <w:sz w:val="24"/>
          <w:szCs w:val="24"/>
        </w:rPr>
        <w:t xml:space="preserve">vertical </w:t>
      </w:r>
      <w:r w:rsidRPr="00665DCF">
        <w:rPr>
          <w:rFonts w:ascii="Times New Roman" w:hAnsi="Times New Roman" w:cs="Times New Roman"/>
          <w:color w:val="000000" w:themeColor="text1"/>
          <w:sz w:val="24"/>
          <w:szCs w:val="24"/>
        </w:rPr>
        <w:t>vorticity</w:t>
      </w:r>
      <w:r w:rsidR="00DA3D2B">
        <w:rPr>
          <w:rFonts w:ascii="Times New Roman" w:hAnsi="Times New Roman" w:cs="Times New Roman"/>
          <w:color w:val="000000" w:themeColor="text1"/>
          <w:sz w:val="24"/>
          <w:szCs w:val="24"/>
        </w:rPr>
        <w:t xml:space="preserve"> (</w:t>
      </w:r>
      <w:r w:rsidR="009320E0">
        <w:rPr>
          <w:rFonts w:ascii="Times New Roman" w:hAnsi="Times New Roman" w:cs="Times New Roman"/>
          <w:color w:val="000000" w:themeColor="text1"/>
          <w:sz w:val="24"/>
          <w:szCs w:val="24"/>
        </w:rPr>
        <w:t xml:space="preserve">color fills, units of </w:t>
      </w:r>
      <w:r w:rsidR="00DA3D2B">
        <w:rPr>
          <w:rFonts w:ascii="Times New Roman" w:hAnsi="Times New Roman" w:cs="Times New Roman"/>
          <w:color w:val="000000" w:themeColor="text1"/>
          <w:sz w:val="24"/>
          <w:szCs w:val="24"/>
        </w:rPr>
        <w:t>10</w:t>
      </w:r>
      <w:r w:rsidR="00DA3D2B">
        <w:rPr>
          <w:rFonts w:ascii="Times New Roman" w:hAnsi="Times New Roman" w:cs="Times New Roman"/>
          <w:color w:val="000000" w:themeColor="text1"/>
          <w:sz w:val="24"/>
          <w:szCs w:val="24"/>
          <w:vertAlign w:val="superscript"/>
        </w:rPr>
        <w:t>5</w:t>
      </w:r>
      <w:r w:rsidR="00DA3D2B">
        <w:rPr>
          <w:rFonts w:ascii="Times New Roman" w:hAnsi="Times New Roman" w:cs="Times New Roman"/>
          <w:color w:val="000000" w:themeColor="text1"/>
          <w:sz w:val="24"/>
          <w:szCs w:val="24"/>
        </w:rPr>
        <w:t xml:space="preserve"> s </w:t>
      </w:r>
      <w:r w:rsidR="00DA3D2B">
        <w:rPr>
          <w:rFonts w:ascii="Times New Roman" w:hAnsi="Times New Roman" w:cs="Times New Roman"/>
          <w:color w:val="000000" w:themeColor="text1"/>
          <w:sz w:val="24"/>
          <w:szCs w:val="24"/>
          <w:vertAlign w:val="superscript"/>
        </w:rPr>
        <w:t>-1</w:t>
      </w:r>
      <w:r w:rsidR="00DA3D2B">
        <w:rPr>
          <w:rFonts w:ascii="Times New Roman" w:hAnsi="Times New Roman" w:cs="Times New Roman"/>
          <w:color w:val="000000" w:themeColor="text1"/>
          <w:sz w:val="24"/>
          <w:szCs w:val="24"/>
        </w:rPr>
        <w:t>)</w:t>
      </w:r>
      <w:r w:rsidRPr="00665DCF">
        <w:rPr>
          <w:rFonts w:ascii="Times New Roman" w:hAnsi="Times New Roman" w:cs="Times New Roman"/>
          <w:color w:val="000000" w:themeColor="text1"/>
          <w:sz w:val="24"/>
          <w:szCs w:val="24"/>
        </w:rPr>
        <w:t xml:space="preserve"> </w:t>
      </w:r>
      <w:r w:rsidR="00FD4CF0">
        <w:rPr>
          <w:rFonts w:ascii="Times New Roman" w:hAnsi="Times New Roman" w:cs="Times New Roman"/>
          <w:color w:val="000000" w:themeColor="text1"/>
          <w:sz w:val="24"/>
          <w:szCs w:val="24"/>
        </w:rPr>
        <w:t xml:space="preserve">at 2m AGL for </w:t>
      </w:r>
      <w:r w:rsidR="00112E4F">
        <w:rPr>
          <w:rFonts w:ascii="Times New Roman" w:hAnsi="Times New Roman" w:cs="Times New Roman"/>
          <w:color w:val="000000" w:themeColor="text1"/>
          <w:sz w:val="24"/>
          <w:szCs w:val="24"/>
        </w:rPr>
        <w:t xml:space="preserve">stationary angular fire front imposed on shear-free </w:t>
      </w:r>
      <w:r w:rsidR="00FD4CF0">
        <w:rPr>
          <w:rFonts w:ascii="Times New Roman" w:hAnsi="Times New Roman" w:cs="Times New Roman"/>
          <w:color w:val="000000" w:themeColor="text1"/>
          <w:sz w:val="24"/>
          <w:szCs w:val="24"/>
        </w:rPr>
        <w:t xml:space="preserve">ARPS </w:t>
      </w:r>
      <w:r w:rsidR="00112E4F">
        <w:rPr>
          <w:rFonts w:ascii="Times New Roman" w:hAnsi="Times New Roman" w:cs="Times New Roman"/>
          <w:color w:val="000000" w:themeColor="text1"/>
          <w:sz w:val="24"/>
          <w:szCs w:val="24"/>
        </w:rPr>
        <w:t xml:space="preserve">grid </w:t>
      </w:r>
      <w:r w:rsidRPr="00665DCF">
        <w:rPr>
          <w:rFonts w:ascii="Times New Roman" w:hAnsi="Times New Roman" w:cs="Times New Roman"/>
          <w:color w:val="000000" w:themeColor="text1"/>
          <w:sz w:val="24"/>
          <w:szCs w:val="24"/>
        </w:rPr>
        <w:t xml:space="preserve">at </w:t>
      </w:r>
      <w:r w:rsidR="00DA3D2B">
        <w:rPr>
          <w:rFonts w:ascii="Times New Roman" w:hAnsi="Times New Roman" w:cs="Times New Roman"/>
          <w:color w:val="000000" w:themeColor="text1"/>
          <w:sz w:val="24"/>
          <w:szCs w:val="24"/>
        </w:rPr>
        <w:t>t = 1.5 s</w:t>
      </w:r>
      <w:r w:rsidRPr="00665DCF">
        <w:rPr>
          <w:rFonts w:ascii="Times New Roman" w:hAnsi="Times New Roman" w:cs="Times New Roman"/>
          <w:color w:val="000000" w:themeColor="text1"/>
          <w:sz w:val="24"/>
          <w:szCs w:val="24"/>
        </w:rPr>
        <w:t>.</w:t>
      </w:r>
      <w:bookmarkEnd w:id="65"/>
      <w:bookmarkEnd w:id="66"/>
      <w:r w:rsidRPr="00665DCF">
        <w:rPr>
          <w:rFonts w:ascii="Times New Roman" w:hAnsi="Times New Roman" w:cs="Times New Roman"/>
          <w:color w:val="000000" w:themeColor="text1"/>
          <w:sz w:val="24"/>
          <w:szCs w:val="24"/>
        </w:rPr>
        <w:t xml:space="preserve"> </w:t>
      </w:r>
    </w:p>
    <w:p w:rsidR="00FB109C" w:rsidRPr="00FB109C" w:rsidRDefault="00FB109C" w:rsidP="00FB109C"/>
    <w:p w:rsidR="009320E0" w:rsidRDefault="00172E0A" w:rsidP="009320E0">
      <w:pPr>
        <w:keepNext/>
        <w:spacing w:after="120" w:line="240" w:lineRule="auto"/>
        <w:ind w:left="907"/>
        <w:jc w:val="center"/>
      </w:pPr>
      <w:r>
        <w:rPr>
          <w:rFonts w:ascii="Times New Roman" w:eastAsiaTheme="minorEastAsia" w:hAnsi="Times New Roman" w:cs="Times New Roman"/>
          <w:noProof/>
          <w:sz w:val="24"/>
          <w:szCs w:val="24"/>
        </w:rPr>
        <w:pict>
          <v:shapetype id="_x0000_t32" coordsize="21600,21600" o:spt="32" o:oned="t" path="m,l21600,21600e" filled="f">
            <v:path arrowok="t" fillok="f" o:connecttype="none"/>
            <o:lock v:ext="edit" shapetype="t"/>
          </v:shapetype>
          <v:shape id="_x0000_s1047" type="#_x0000_t32" style="position:absolute;left:0;text-align:left;margin-left:156.25pt;margin-top:302.3pt;width:22.55pt;height:7.9pt;flip:x y;z-index:251672576" o:connectortype="straight" strokecolor="red" strokeweight="2.25pt">
            <v:stroke endarrow="block"/>
          </v:shape>
        </w:pict>
      </w:r>
      <w:r>
        <w:rPr>
          <w:rFonts w:ascii="Times New Roman" w:eastAsiaTheme="minorEastAsia" w:hAnsi="Times New Roman" w:cs="Times New Roman"/>
          <w:noProof/>
          <w:sz w:val="24"/>
          <w:szCs w:val="24"/>
        </w:rPr>
        <w:pict>
          <v:shape id="_x0000_s1049" type="#_x0000_t32" style="position:absolute;left:0;text-align:left;margin-left:160.8pt;margin-top:290.95pt;width:19.4pt;height:19.45pt;flip:x y;z-index:251674624" o:connectortype="straight" strokecolor="#0070c0" strokeweight="2.25pt">
            <v:stroke endarrow="block"/>
          </v:shape>
        </w:pict>
      </w:r>
      <w:r>
        <w:rPr>
          <w:rFonts w:ascii="Times New Roman" w:eastAsiaTheme="minorEastAsia" w:hAnsi="Times New Roman" w:cs="Times New Roman"/>
          <w:noProof/>
          <w:sz w:val="24"/>
          <w:szCs w:val="24"/>
        </w:rPr>
        <w:pict>
          <v:shape id="_x0000_s1045" type="#_x0000_t32" style="position:absolute;left:0;text-align:left;margin-left:153.85pt;margin-top:73.25pt;width:25.9pt;height:9.35pt;flip:x;z-index:251671552" o:connectortype="straight" strokecolor="red" strokeweight="2.25pt">
            <v:stroke endarrow="block"/>
          </v:shape>
        </w:pict>
      </w:r>
      <w:r>
        <w:rPr>
          <w:rFonts w:ascii="Times New Roman" w:eastAsiaTheme="minorEastAsia" w:hAnsi="Times New Roman" w:cs="Times New Roman"/>
          <w:noProof/>
          <w:sz w:val="24"/>
          <w:szCs w:val="24"/>
        </w:rPr>
        <w:pict>
          <v:shape id="_x0000_s1048" type="#_x0000_t32" style="position:absolute;left:0;text-align:left;margin-left:160.9pt;margin-top:73.25pt;width:19.4pt;height:19.4pt;flip:x;z-index:251673600" o:connectortype="straight" strokecolor="#0070c0" strokeweight="2.25pt">
            <v:stroke endarrow="block"/>
          </v:shape>
        </w:pict>
      </w:r>
      <w:r w:rsidR="009320E0">
        <w:rPr>
          <w:rFonts w:ascii="Times New Roman" w:eastAsiaTheme="minorEastAsia" w:hAnsi="Times New Roman" w:cs="Times New Roman"/>
          <w:noProof/>
          <w:sz w:val="24"/>
          <w:szCs w:val="24"/>
        </w:rPr>
        <w:drawing>
          <wp:inline distT="0" distB="0" distL="0" distR="0" wp14:anchorId="6B396B33" wp14:editId="14D2689C">
            <wp:extent cx="5349240" cy="4672584"/>
            <wp:effectExtent l="0" t="0" r="0" b="0"/>
            <wp:docPr id="1056" name="Picture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s_fig34.gif"/>
                    <pic:cNvPicPr/>
                  </pic:nvPicPr>
                  <pic:blipFill>
                    <a:blip r:embed="rId51">
                      <a:extLst>
                        <a:ext uri="{28A0092B-C50C-407E-A947-70E740481C1C}">
                          <a14:useLocalDpi xmlns:a14="http://schemas.microsoft.com/office/drawing/2010/main" val="0"/>
                        </a:ext>
                      </a:extLst>
                    </a:blip>
                    <a:stretch>
                      <a:fillRect/>
                    </a:stretch>
                  </pic:blipFill>
                  <pic:spPr>
                    <a:xfrm>
                      <a:off x="0" y="0"/>
                      <a:ext cx="5349240" cy="4672584"/>
                    </a:xfrm>
                    <a:prstGeom prst="rect">
                      <a:avLst/>
                    </a:prstGeom>
                  </pic:spPr>
                </pic:pic>
              </a:graphicData>
            </a:graphic>
          </wp:inline>
        </w:drawing>
      </w:r>
    </w:p>
    <w:p w:rsidR="006175B0" w:rsidRPr="006175B0" w:rsidRDefault="009320E0" w:rsidP="006175B0">
      <w:pPr>
        <w:pStyle w:val="Caption"/>
        <w:ind w:left="990"/>
        <w:jc w:val="both"/>
        <w:rPr>
          <w:rFonts w:ascii="Times New Roman" w:hAnsi="Times New Roman" w:cs="Times New Roman"/>
          <w:color w:val="000000" w:themeColor="text1"/>
          <w:sz w:val="24"/>
          <w:szCs w:val="24"/>
        </w:rPr>
      </w:pPr>
      <w:bookmarkStart w:id="67" w:name="_Toc385367314"/>
      <w:bookmarkStart w:id="68" w:name="_Toc386501317"/>
      <w:r w:rsidRPr="006175B0">
        <w:rPr>
          <w:rFonts w:ascii="Times New Roman" w:hAnsi="Times New Roman" w:cs="Times New Roman"/>
          <w:color w:val="000000" w:themeColor="text1"/>
          <w:sz w:val="24"/>
          <w:szCs w:val="24"/>
        </w:rPr>
        <w:t xml:space="preserve">Figure </w:t>
      </w:r>
      <w:r w:rsidRPr="006175B0">
        <w:rPr>
          <w:rFonts w:ascii="Times New Roman" w:hAnsi="Times New Roman" w:cs="Times New Roman"/>
          <w:color w:val="000000" w:themeColor="text1"/>
          <w:sz w:val="24"/>
          <w:szCs w:val="24"/>
        </w:rPr>
        <w:fldChar w:fldCharType="begin"/>
      </w:r>
      <w:r w:rsidRPr="006175B0">
        <w:rPr>
          <w:rFonts w:ascii="Times New Roman" w:hAnsi="Times New Roman" w:cs="Times New Roman"/>
          <w:color w:val="000000" w:themeColor="text1"/>
          <w:sz w:val="24"/>
          <w:szCs w:val="24"/>
        </w:rPr>
        <w:instrText xml:space="preserve"> SEQ Figure \* ARABIC </w:instrText>
      </w:r>
      <w:r w:rsidRPr="006175B0">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35</w:t>
      </w:r>
      <w:r w:rsidRPr="006175B0">
        <w:rPr>
          <w:rFonts w:ascii="Times New Roman" w:hAnsi="Times New Roman" w:cs="Times New Roman"/>
          <w:color w:val="000000" w:themeColor="text1"/>
          <w:sz w:val="24"/>
          <w:szCs w:val="24"/>
        </w:rPr>
        <w:fldChar w:fldCharType="end"/>
      </w:r>
      <w:r w:rsidRPr="006175B0">
        <w:rPr>
          <w:rFonts w:ascii="Times New Roman" w:hAnsi="Times New Roman" w:cs="Times New Roman"/>
          <w:color w:val="000000" w:themeColor="text1"/>
          <w:sz w:val="24"/>
          <w:szCs w:val="24"/>
        </w:rPr>
        <w:t>: Potential temperature (contours),</w:t>
      </w:r>
      <w:r w:rsidR="006175B0" w:rsidRPr="006175B0">
        <w:rPr>
          <w:rFonts w:ascii="Times New Roman" w:hAnsi="Times New Roman" w:cs="Times New Roman"/>
          <w:color w:val="000000" w:themeColor="text1"/>
          <w:sz w:val="24"/>
          <w:szCs w:val="24"/>
        </w:rPr>
        <w:t xml:space="preserve"> perturbation winds (vectors) and perturbation pressure (color fills, units of Pa) </w:t>
      </w:r>
      <w:r w:rsidR="00FD4CF0">
        <w:rPr>
          <w:rFonts w:ascii="Times New Roman" w:hAnsi="Times New Roman" w:cs="Times New Roman"/>
          <w:color w:val="000000" w:themeColor="text1"/>
          <w:sz w:val="24"/>
          <w:szCs w:val="24"/>
        </w:rPr>
        <w:t xml:space="preserve">at 2 m AGL </w:t>
      </w:r>
      <w:r w:rsidR="006175B0" w:rsidRPr="006175B0">
        <w:rPr>
          <w:rFonts w:ascii="Times New Roman" w:hAnsi="Times New Roman" w:cs="Times New Roman"/>
          <w:color w:val="000000" w:themeColor="text1"/>
          <w:sz w:val="24"/>
          <w:szCs w:val="24"/>
        </w:rPr>
        <w:t xml:space="preserve">for </w:t>
      </w:r>
      <w:r w:rsidR="00112E4F">
        <w:rPr>
          <w:rFonts w:ascii="Times New Roman" w:hAnsi="Times New Roman" w:cs="Times New Roman"/>
          <w:color w:val="000000" w:themeColor="text1"/>
          <w:sz w:val="24"/>
          <w:szCs w:val="24"/>
        </w:rPr>
        <w:t>stationary angular fire front imposed on shear-free ARPS grid</w:t>
      </w:r>
      <w:r w:rsidR="006175B0" w:rsidRPr="006175B0">
        <w:rPr>
          <w:rFonts w:ascii="Times New Roman" w:hAnsi="Times New Roman" w:cs="Times New Roman"/>
          <w:color w:val="000000" w:themeColor="text1"/>
          <w:sz w:val="24"/>
          <w:szCs w:val="24"/>
        </w:rPr>
        <w:t xml:space="preserve"> at t = 1.5 s.</w:t>
      </w:r>
      <w:bookmarkEnd w:id="67"/>
      <w:bookmarkEnd w:id="68"/>
      <w:r w:rsidR="00B32890">
        <w:rPr>
          <w:rFonts w:ascii="Times New Roman" w:hAnsi="Times New Roman" w:cs="Times New Roman"/>
          <w:color w:val="000000" w:themeColor="text1"/>
          <w:sz w:val="24"/>
          <w:szCs w:val="24"/>
        </w:rPr>
        <w:t xml:space="preserve">  Red and blue arrows show approximate alignment of horizontal pressure gradient and </w:t>
      </w:r>
      <w:r w:rsidR="00720671">
        <w:rPr>
          <w:rFonts w:ascii="Times New Roman" w:hAnsi="Times New Roman" w:cs="Times New Roman"/>
          <w:color w:val="000000" w:themeColor="text1"/>
          <w:sz w:val="24"/>
          <w:szCs w:val="24"/>
        </w:rPr>
        <w:t xml:space="preserve">horizontal </w:t>
      </w:r>
      <w:r w:rsidR="00B32890">
        <w:rPr>
          <w:rFonts w:ascii="Times New Roman" w:hAnsi="Times New Roman" w:cs="Times New Roman"/>
          <w:color w:val="000000" w:themeColor="text1"/>
          <w:sz w:val="24"/>
          <w:szCs w:val="24"/>
        </w:rPr>
        <w:t>density gradient, respectively.</w:t>
      </w:r>
      <w:r w:rsidR="006175B0" w:rsidRPr="006175B0">
        <w:rPr>
          <w:rFonts w:ascii="Times New Roman" w:hAnsi="Times New Roman" w:cs="Times New Roman"/>
          <w:color w:val="000000" w:themeColor="text1"/>
          <w:sz w:val="24"/>
          <w:szCs w:val="24"/>
        </w:rPr>
        <w:t xml:space="preserve"> </w:t>
      </w:r>
    </w:p>
    <w:p w:rsidR="00437E60" w:rsidRDefault="009320E0" w:rsidP="006175B0">
      <w:pPr>
        <w:pStyle w:val="Caption"/>
        <w:ind w:left="990"/>
        <w:jc w:val="both"/>
        <w:rPr>
          <w:rFonts w:ascii="Times New Roman" w:eastAsiaTheme="minorEastAsia" w:hAnsi="Times New Roman" w:cs="Times New Roman"/>
          <w:sz w:val="24"/>
          <w:szCs w:val="24"/>
        </w:rPr>
      </w:pPr>
      <w:r>
        <w:t xml:space="preserve"> </w:t>
      </w:r>
    </w:p>
    <w:p w:rsidR="00A4378F" w:rsidRPr="00437E60" w:rsidRDefault="00846735" w:rsidP="00437E60">
      <w:pPr>
        <w:spacing w:line="480" w:lineRule="auto"/>
        <w:ind w:left="900"/>
        <w:jc w:val="both"/>
        <w:rPr>
          <w:rFonts w:ascii="Times New Roman" w:hAnsi="Times New Roman" w:cs="Times New Roman"/>
          <w:sz w:val="24"/>
          <w:szCs w:val="24"/>
        </w:rPr>
      </w:pPr>
      <w:r>
        <w:rPr>
          <w:rFonts w:ascii="Times New Roman" w:eastAsiaTheme="minorEastAsia" w:hAnsi="Times New Roman" w:cs="Times New Roman"/>
          <w:sz w:val="24"/>
          <w:szCs w:val="24"/>
        </w:rPr>
        <w:tab/>
        <w:t>The</w:t>
      </w:r>
      <w:r w:rsidR="00437E60">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generated </w:t>
      </w:r>
      <w:r w:rsidR="00437E60">
        <w:rPr>
          <w:rFonts w:ascii="Times New Roman" w:eastAsiaTheme="minorEastAsia" w:hAnsi="Times New Roman" w:cs="Times New Roman"/>
          <w:sz w:val="24"/>
          <w:szCs w:val="24"/>
        </w:rPr>
        <w:t xml:space="preserve">vorticity is of a sense that strengthens the surface wind and the spread rate on the outward side of the kinks.  </w:t>
      </w:r>
      <w:r w:rsidR="007A160F" w:rsidRPr="00665DCF">
        <w:rPr>
          <w:rFonts w:ascii="Times New Roman" w:hAnsi="Times New Roman" w:cs="Times New Roman"/>
          <w:sz w:val="24"/>
          <w:szCs w:val="24"/>
        </w:rPr>
        <w:t>In turn, this faster spread pr</w:t>
      </w:r>
      <w:r w:rsidR="00437E60">
        <w:rPr>
          <w:rFonts w:ascii="Times New Roman" w:hAnsi="Times New Roman" w:cs="Times New Roman"/>
          <w:sz w:val="24"/>
          <w:szCs w:val="24"/>
        </w:rPr>
        <w:t>oduces “hot spots” along the flanks</w:t>
      </w:r>
      <w:r w:rsidR="007A160F" w:rsidRPr="00665DCF">
        <w:rPr>
          <w:rFonts w:ascii="Times New Roman" w:hAnsi="Times New Roman" w:cs="Times New Roman"/>
          <w:sz w:val="24"/>
          <w:szCs w:val="24"/>
        </w:rPr>
        <w:t xml:space="preserve">; ARPS responds by </w:t>
      </w:r>
      <w:r>
        <w:rPr>
          <w:rFonts w:ascii="Times New Roman" w:hAnsi="Times New Roman" w:cs="Times New Roman"/>
          <w:sz w:val="24"/>
          <w:szCs w:val="24"/>
        </w:rPr>
        <w:t xml:space="preserve">further </w:t>
      </w:r>
      <w:r w:rsidR="007A160F" w:rsidRPr="00665DCF">
        <w:rPr>
          <w:rFonts w:ascii="Times New Roman" w:hAnsi="Times New Roman" w:cs="Times New Roman"/>
          <w:sz w:val="24"/>
          <w:szCs w:val="24"/>
        </w:rPr>
        <w:t xml:space="preserve">strengthening the local wind, producing a further increase in spread rate and a continuation of the feedback until spurious “fingers” develop and amplify away from the line of symmetry.  These </w:t>
      </w:r>
      <w:r w:rsidR="007A160F" w:rsidRPr="00665DCF">
        <w:rPr>
          <w:rFonts w:ascii="Times New Roman" w:hAnsi="Times New Roman" w:cs="Times New Roman"/>
          <w:sz w:val="24"/>
          <w:szCs w:val="24"/>
        </w:rPr>
        <w:lastRenderedPageBreak/>
        <w:t xml:space="preserve">perturbations were apparently smoothed out when a longer update interval was employed (with surface heat fluxes reduced due to greater temporal averaging), mitigating the feedback and forestalling the development of obvious errors. </w:t>
      </w:r>
    </w:p>
    <w:p w:rsidR="007D7D45" w:rsidRPr="00FA4089" w:rsidRDefault="003C7109" w:rsidP="00E24C04">
      <w:pPr>
        <w:spacing w:line="480" w:lineRule="auto"/>
        <w:ind w:left="900" w:firstLine="540"/>
        <w:jc w:val="both"/>
        <w:rPr>
          <w:rFonts w:ascii="Times New Roman" w:hAnsi="Times New Roman" w:cs="Times New Roman"/>
          <w:sz w:val="24"/>
          <w:szCs w:val="24"/>
        </w:rPr>
      </w:pPr>
      <w:r w:rsidRPr="00E24C04">
        <w:rPr>
          <w:rFonts w:ascii="Times New Roman" w:hAnsi="Times New Roman" w:cs="Times New Roman"/>
          <w:sz w:val="24"/>
          <w:szCs w:val="24"/>
        </w:rPr>
        <w:t>A</w:t>
      </w:r>
      <w:r w:rsidR="00D8286E">
        <w:rPr>
          <w:rFonts w:ascii="Times New Roman" w:hAnsi="Times New Roman" w:cs="Times New Roman"/>
          <w:sz w:val="24"/>
          <w:szCs w:val="24"/>
        </w:rPr>
        <w:t>s shown in Fig. 36</w:t>
      </w:r>
      <w:r w:rsidR="007C4819" w:rsidRPr="00E24C04">
        <w:rPr>
          <w:rFonts w:ascii="Times New Roman" w:hAnsi="Times New Roman" w:cs="Times New Roman"/>
          <w:sz w:val="24"/>
          <w:szCs w:val="24"/>
        </w:rPr>
        <w:t xml:space="preserve">, increasing the resolution in DEVS-FIRE by more than a factor of three failed to appreciably </w:t>
      </w:r>
      <w:r w:rsidR="00131F23" w:rsidRPr="00E24C04">
        <w:rPr>
          <w:rFonts w:ascii="Times New Roman" w:hAnsi="Times New Roman" w:cs="Times New Roman"/>
          <w:sz w:val="24"/>
          <w:szCs w:val="24"/>
        </w:rPr>
        <w:t>refine the fire front shape, reduce</w:t>
      </w:r>
      <w:r w:rsidR="007C4819" w:rsidRPr="00E24C04">
        <w:rPr>
          <w:rFonts w:ascii="Times New Roman" w:hAnsi="Times New Roman" w:cs="Times New Roman"/>
          <w:sz w:val="24"/>
          <w:szCs w:val="24"/>
        </w:rPr>
        <w:t xml:space="preserve"> the “hot spots” on the flanks</w:t>
      </w:r>
      <w:r w:rsidR="00C01C22" w:rsidRPr="00E24C04">
        <w:rPr>
          <w:rFonts w:ascii="Times New Roman" w:hAnsi="Times New Roman" w:cs="Times New Roman"/>
          <w:sz w:val="24"/>
          <w:szCs w:val="24"/>
        </w:rPr>
        <w:t>,</w:t>
      </w:r>
      <w:r w:rsidR="000F29EE" w:rsidRPr="00E24C04">
        <w:rPr>
          <w:rFonts w:ascii="Times New Roman" w:hAnsi="Times New Roman" w:cs="Times New Roman"/>
          <w:sz w:val="24"/>
          <w:szCs w:val="24"/>
        </w:rPr>
        <w:t xml:space="preserve"> or modify the initial response of</w:t>
      </w:r>
      <w:r w:rsidR="00131F23" w:rsidRPr="00E24C04">
        <w:rPr>
          <w:rFonts w:ascii="Times New Roman" w:hAnsi="Times New Roman" w:cs="Times New Roman"/>
          <w:sz w:val="24"/>
          <w:szCs w:val="24"/>
        </w:rPr>
        <w:t xml:space="preserve"> the ARPS wind field to the fire before fingers began to develop</w:t>
      </w:r>
      <w:r w:rsidR="007C4819" w:rsidRPr="00E24C04">
        <w:rPr>
          <w:rFonts w:ascii="Times New Roman" w:hAnsi="Times New Roman" w:cs="Times New Roman"/>
          <w:sz w:val="24"/>
          <w:szCs w:val="24"/>
        </w:rPr>
        <w:t>.</w:t>
      </w:r>
      <w:r w:rsidRPr="00E24C04">
        <w:rPr>
          <w:rFonts w:ascii="Times New Roman" w:hAnsi="Times New Roman" w:cs="Times New Roman"/>
          <w:sz w:val="24"/>
          <w:szCs w:val="24"/>
        </w:rPr>
        <w:t xml:space="preserve">  It was hoped that applying quasi-discrete heat release formulas</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 (28)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and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(29)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would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smooth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the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error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sufficiently </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without</w:t>
      </w:r>
      <w:r w:rsidR="00E24C04">
        <w:rPr>
          <w:rFonts w:ascii="Times New Roman" w:hAnsi="Times New Roman" w:cs="Times New Roman"/>
          <w:sz w:val="24"/>
          <w:szCs w:val="24"/>
        </w:rPr>
        <w:t xml:space="preserve"> </w:t>
      </w:r>
      <w:r w:rsidRPr="00E24C04">
        <w:rPr>
          <w:rFonts w:ascii="Times New Roman" w:hAnsi="Times New Roman" w:cs="Times New Roman"/>
          <w:sz w:val="24"/>
          <w:szCs w:val="24"/>
        </w:rPr>
        <w:t xml:space="preserve"> </w:t>
      </w:r>
      <w:r w:rsidR="00A35832" w:rsidRPr="00E24C04">
        <w:rPr>
          <w:rFonts w:ascii="Times New Roman" w:hAnsi="Times New Roman" w:cs="Times New Roman"/>
          <w:sz w:val="24"/>
          <w:szCs w:val="24"/>
        </w:rPr>
        <w:t>the</w:t>
      </w:r>
      <w:r w:rsidR="00E24C04">
        <w:rPr>
          <w:rFonts w:ascii="Times New Roman" w:hAnsi="Times New Roman" w:cs="Times New Roman"/>
          <w:sz w:val="24"/>
          <w:szCs w:val="24"/>
        </w:rPr>
        <w:t xml:space="preserve"> </w:t>
      </w:r>
      <w:r w:rsidR="00A35832" w:rsidRPr="00E24C04">
        <w:rPr>
          <w:rFonts w:ascii="Times New Roman" w:hAnsi="Times New Roman" w:cs="Times New Roman"/>
          <w:sz w:val="24"/>
          <w:szCs w:val="24"/>
        </w:rPr>
        <w:t xml:space="preserve"> need</w:t>
      </w:r>
      <w:r w:rsidR="00E24C04">
        <w:rPr>
          <w:rFonts w:ascii="Times New Roman" w:hAnsi="Times New Roman" w:cs="Times New Roman"/>
          <w:sz w:val="24"/>
          <w:szCs w:val="24"/>
        </w:rPr>
        <w:t xml:space="preserve"> </w:t>
      </w:r>
      <w:r w:rsidR="00A35832" w:rsidRPr="00E24C04">
        <w:rPr>
          <w:rFonts w:ascii="Times New Roman" w:hAnsi="Times New Roman" w:cs="Times New Roman"/>
          <w:sz w:val="24"/>
          <w:szCs w:val="24"/>
        </w:rPr>
        <w:t xml:space="preserve"> for </w:t>
      </w:r>
      <w:r w:rsidR="008D3BA8" w:rsidRPr="00FA4089">
        <w:rPr>
          <w:rFonts w:ascii="Times New Roman" w:hAnsi="Times New Roman" w:cs="Times New Roman"/>
          <w:sz w:val="24"/>
          <w:szCs w:val="24"/>
        </w:rPr>
        <w:t>for applying a longer up</w:t>
      </w:r>
      <w:r w:rsidR="00D8286E">
        <w:rPr>
          <w:rFonts w:ascii="Times New Roman" w:hAnsi="Times New Roman" w:cs="Times New Roman"/>
          <w:sz w:val="24"/>
          <w:szCs w:val="24"/>
        </w:rPr>
        <w:t>date interval.  However, Fig. 37</w:t>
      </w:r>
      <w:r w:rsidR="008D3BA8" w:rsidRPr="00FA4089">
        <w:rPr>
          <w:rFonts w:ascii="Times New Roman" w:hAnsi="Times New Roman" w:cs="Times New Roman"/>
          <w:sz w:val="24"/>
          <w:szCs w:val="24"/>
        </w:rPr>
        <w:t xml:space="preserve"> shows that the difference between the fully-discrete and quasi-discrete treatments was minimal, becoming essentially indistinguishable for a 20 m s</w:t>
      </w:r>
      <w:r w:rsidR="008D3BA8" w:rsidRPr="00FA4089">
        <w:rPr>
          <w:rFonts w:ascii="Times New Roman" w:hAnsi="Times New Roman" w:cs="Times New Roman"/>
          <w:sz w:val="24"/>
          <w:szCs w:val="24"/>
          <w:vertAlign w:val="superscript"/>
        </w:rPr>
        <w:t>-1</w:t>
      </w:r>
      <w:r w:rsidR="008D3BA8" w:rsidRPr="00FA4089">
        <w:rPr>
          <w:rFonts w:ascii="Times New Roman" w:hAnsi="Times New Roman" w:cs="Times New Roman"/>
          <w:sz w:val="24"/>
          <w:szCs w:val="24"/>
        </w:rPr>
        <w:t xml:space="preserve"> background wind.</w:t>
      </w:r>
    </w:p>
    <w:p w:rsidR="008D3BA8" w:rsidRPr="00E24D25" w:rsidRDefault="008D3BA8" w:rsidP="008D3BA8">
      <w:pPr>
        <w:spacing w:line="480" w:lineRule="auto"/>
        <w:ind w:left="900" w:firstLine="540"/>
        <w:jc w:val="both"/>
        <w:rPr>
          <w:rFonts w:ascii="Times New Roman" w:hAnsi="Times New Roman" w:cs="Times New Roman"/>
          <w:sz w:val="24"/>
          <w:szCs w:val="24"/>
        </w:rPr>
      </w:pPr>
      <w:r w:rsidRPr="00E24D25">
        <w:rPr>
          <w:rFonts w:ascii="Times New Roman" w:hAnsi="Times New Roman" w:cs="Times New Roman"/>
          <w:sz w:val="24"/>
          <w:szCs w:val="24"/>
        </w:rPr>
        <w:t xml:space="preserve">In summary, the representation of general coupled behavior by ARPS/DEVS-FIRE largely conforms to theoretical expectations in idealized tests. However, the current model is clearly unable to resolve finer-scale feedbacks reliably, and the raster- </w:t>
      </w:r>
    </w:p>
    <w:p w:rsidR="0064215E" w:rsidRDefault="00172E0A" w:rsidP="0064215E">
      <w:pPr>
        <w:keepNext/>
        <w:spacing w:after="0"/>
        <w:ind w:left="907"/>
        <w:jc w:val="center"/>
      </w:pPr>
      <w:r>
        <w:rPr>
          <w:noProof/>
        </w:rPr>
        <w:pict>
          <v:oval id="_x0000_s1029" style="position:absolute;left:0;text-align:left;margin-left:312.15pt;margin-top:52.4pt;width:15.6pt;height:14.25pt;z-index:251661312" filled="f" strokecolor="black [3213]" strokeweight="1.5pt"/>
        </w:pict>
      </w:r>
      <w:r>
        <w:rPr>
          <w:noProof/>
        </w:rPr>
        <w:pict>
          <v:oval id="_x0000_s1028" style="position:absolute;left:0;text-align:left;margin-left:97.15pt;margin-top:52.3pt;width:15.6pt;height:14.25pt;z-index:251660288" filled="f" strokecolor="black [3213]" strokeweight="1.5pt"/>
        </w:pict>
      </w:r>
      <w:r w:rsidR="0064215E" w:rsidRPr="0064215E">
        <w:rPr>
          <w:noProof/>
        </w:rPr>
        <w:drawing>
          <wp:inline distT="0" distB="0" distL="0" distR="0" wp14:anchorId="6703DD7F" wp14:editId="1A552D27">
            <wp:extent cx="5349240" cy="1913478"/>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49240" cy="1913478"/>
                    </a:xfrm>
                    <a:prstGeom prst="rect">
                      <a:avLst/>
                    </a:prstGeom>
                    <a:noFill/>
                    <a:ln>
                      <a:noFill/>
                    </a:ln>
                  </pic:spPr>
                </pic:pic>
              </a:graphicData>
            </a:graphic>
          </wp:inline>
        </w:drawing>
      </w:r>
    </w:p>
    <w:p w:rsidR="006B182A" w:rsidRDefault="006B182A" w:rsidP="006B182A">
      <w:pPr>
        <w:keepNext/>
        <w:spacing w:after="0" w:line="240" w:lineRule="auto"/>
        <w:ind w:left="907"/>
        <w:jc w:val="center"/>
      </w:pPr>
    </w:p>
    <w:p w:rsidR="00D304F6" w:rsidRPr="00E24C04" w:rsidRDefault="0064215E" w:rsidP="00E24C04">
      <w:pPr>
        <w:pStyle w:val="Caption"/>
        <w:ind w:left="900"/>
        <w:jc w:val="both"/>
        <w:rPr>
          <w:rFonts w:ascii="Times New Roman" w:hAnsi="Times New Roman" w:cs="Times New Roman"/>
          <w:color w:val="000000" w:themeColor="text1"/>
          <w:sz w:val="24"/>
          <w:szCs w:val="24"/>
        </w:rPr>
      </w:pPr>
      <w:bookmarkStart w:id="69" w:name="_Toc385367315"/>
      <w:bookmarkStart w:id="70" w:name="_Toc386501318"/>
      <w:r w:rsidRPr="00E24C04">
        <w:rPr>
          <w:rFonts w:ascii="Times New Roman" w:hAnsi="Times New Roman" w:cs="Times New Roman"/>
          <w:color w:val="000000" w:themeColor="text1"/>
          <w:sz w:val="24"/>
          <w:szCs w:val="24"/>
        </w:rPr>
        <w:t xml:space="preserve">Figure </w:t>
      </w:r>
      <w:r w:rsidR="00050E52" w:rsidRPr="00E24C04">
        <w:rPr>
          <w:rFonts w:ascii="Times New Roman" w:hAnsi="Times New Roman" w:cs="Times New Roman"/>
          <w:color w:val="000000" w:themeColor="text1"/>
          <w:sz w:val="24"/>
          <w:szCs w:val="24"/>
        </w:rPr>
        <w:fldChar w:fldCharType="begin"/>
      </w:r>
      <w:r w:rsidRPr="00E24C04">
        <w:rPr>
          <w:rFonts w:ascii="Times New Roman" w:hAnsi="Times New Roman" w:cs="Times New Roman"/>
          <w:color w:val="000000" w:themeColor="text1"/>
          <w:sz w:val="24"/>
          <w:szCs w:val="24"/>
        </w:rPr>
        <w:instrText xml:space="preserve"> SEQ Figure \* ARABIC </w:instrText>
      </w:r>
      <w:r w:rsidR="00050E52" w:rsidRPr="00E24C04">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36</w:t>
      </w:r>
      <w:r w:rsidR="00050E52" w:rsidRPr="00E24C04">
        <w:rPr>
          <w:rFonts w:ascii="Times New Roman" w:hAnsi="Times New Roman" w:cs="Times New Roman"/>
          <w:color w:val="000000" w:themeColor="text1"/>
          <w:sz w:val="24"/>
          <w:szCs w:val="24"/>
        </w:rPr>
        <w:fldChar w:fldCharType="end"/>
      </w:r>
      <w:r w:rsidRPr="00E24C04">
        <w:rPr>
          <w:rFonts w:ascii="Times New Roman" w:hAnsi="Times New Roman" w:cs="Times New Roman"/>
          <w:color w:val="000000" w:themeColor="text1"/>
          <w:sz w:val="24"/>
          <w:szCs w:val="24"/>
        </w:rPr>
        <w:t>: Perturbation potential temperature (color fills), perturbation meridional wind (contours) and wind vectors for fully-discrete idealized tests with background 20 m s</w:t>
      </w:r>
      <w:r w:rsidRPr="00E24C04">
        <w:rPr>
          <w:rFonts w:ascii="Times New Roman" w:hAnsi="Times New Roman" w:cs="Times New Roman"/>
          <w:color w:val="000000" w:themeColor="text1"/>
          <w:sz w:val="24"/>
          <w:szCs w:val="24"/>
          <w:vertAlign w:val="superscript"/>
        </w:rPr>
        <w:t>-1</w:t>
      </w:r>
      <w:r w:rsidRPr="00E24C04">
        <w:rPr>
          <w:rFonts w:ascii="Times New Roman" w:hAnsi="Times New Roman" w:cs="Times New Roman"/>
          <w:color w:val="000000" w:themeColor="text1"/>
          <w:sz w:val="24"/>
          <w:szCs w:val="24"/>
        </w:rPr>
        <w:t xml:space="preserve"> westerly wind using DEVS-FIRE resolutions of 3 m (left) and 10 m (right)</w:t>
      </w:r>
      <w:r w:rsidR="00380B8B" w:rsidRPr="00E24C04">
        <w:rPr>
          <w:rFonts w:ascii="Times New Roman" w:hAnsi="Times New Roman" w:cs="Times New Roman"/>
          <w:color w:val="000000" w:themeColor="text1"/>
          <w:sz w:val="24"/>
          <w:szCs w:val="24"/>
        </w:rPr>
        <w:t>.  Erroneous “hot spots” are marked by black circles.</w:t>
      </w:r>
      <w:bookmarkEnd w:id="69"/>
      <w:bookmarkEnd w:id="70"/>
      <w:r w:rsidRPr="00E24C04">
        <w:rPr>
          <w:rFonts w:ascii="Times New Roman" w:hAnsi="Times New Roman" w:cs="Times New Roman"/>
          <w:color w:val="000000" w:themeColor="text1"/>
          <w:sz w:val="24"/>
          <w:szCs w:val="24"/>
        </w:rPr>
        <w:t xml:space="preserve"> </w:t>
      </w:r>
    </w:p>
    <w:p w:rsidR="00D304F6" w:rsidRPr="00D304F6" w:rsidRDefault="00D304F6" w:rsidP="00D304F6"/>
    <w:p w:rsidR="00890B3F" w:rsidRDefault="00890B3F" w:rsidP="00890B3F">
      <w:pPr>
        <w:keepNext/>
        <w:spacing w:after="0"/>
        <w:ind w:left="907"/>
        <w:jc w:val="center"/>
      </w:pPr>
      <w:r w:rsidRPr="00890B3F">
        <w:rPr>
          <w:noProof/>
        </w:rPr>
        <w:drawing>
          <wp:inline distT="0" distB="0" distL="0" distR="0" wp14:anchorId="50B1E6BE" wp14:editId="53EDDBFE">
            <wp:extent cx="5349240" cy="4167171"/>
            <wp:effectExtent l="19050" t="0" r="3810" b="0"/>
            <wp:docPr id="102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srcRect/>
                    <a:stretch>
                      <a:fillRect/>
                    </a:stretch>
                  </pic:blipFill>
                  <pic:spPr bwMode="auto">
                    <a:xfrm>
                      <a:off x="0" y="0"/>
                      <a:ext cx="5349240" cy="4167171"/>
                    </a:xfrm>
                    <a:prstGeom prst="rect">
                      <a:avLst/>
                    </a:prstGeom>
                    <a:noFill/>
                    <a:ln w="9525">
                      <a:noFill/>
                      <a:miter lim="800000"/>
                      <a:headEnd/>
                      <a:tailEnd/>
                    </a:ln>
                  </pic:spPr>
                </pic:pic>
              </a:graphicData>
            </a:graphic>
          </wp:inline>
        </w:drawing>
      </w:r>
    </w:p>
    <w:p w:rsidR="00890B3F" w:rsidRPr="00A55669" w:rsidRDefault="00890B3F" w:rsidP="00A55669">
      <w:pPr>
        <w:pStyle w:val="Caption"/>
        <w:ind w:left="900"/>
        <w:jc w:val="both"/>
        <w:rPr>
          <w:rFonts w:ascii="Times New Roman" w:hAnsi="Times New Roman" w:cs="Times New Roman"/>
          <w:color w:val="000000" w:themeColor="text1"/>
          <w:sz w:val="24"/>
          <w:szCs w:val="24"/>
        </w:rPr>
      </w:pPr>
      <w:bookmarkStart w:id="71" w:name="_Toc385367316"/>
      <w:bookmarkStart w:id="72" w:name="_Toc386501319"/>
      <w:r w:rsidRPr="00A55669">
        <w:rPr>
          <w:rFonts w:ascii="Times New Roman" w:hAnsi="Times New Roman" w:cs="Times New Roman"/>
          <w:color w:val="000000" w:themeColor="text1"/>
          <w:sz w:val="24"/>
          <w:szCs w:val="24"/>
        </w:rPr>
        <w:t xml:space="preserve">Figure </w:t>
      </w:r>
      <w:r w:rsidR="00050E52" w:rsidRPr="00A55669">
        <w:rPr>
          <w:rFonts w:ascii="Times New Roman" w:hAnsi="Times New Roman" w:cs="Times New Roman"/>
          <w:color w:val="000000" w:themeColor="text1"/>
          <w:sz w:val="24"/>
          <w:szCs w:val="24"/>
        </w:rPr>
        <w:fldChar w:fldCharType="begin"/>
      </w:r>
      <w:r w:rsidRPr="00A55669">
        <w:rPr>
          <w:rFonts w:ascii="Times New Roman" w:hAnsi="Times New Roman" w:cs="Times New Roman"/>
          <w:color w:val="000000" w:themeColor="text1"/>
          <w:sz w:val="24"/>
          <w:szCs w:val="24"/>
        </w:rPr>
        <w:instrText xml:space="preserve"> SEQ Figure \* ARABIC </w:instrText>
      </w:r>
      <w:r w:rsidR="00050E52" w:rsidRPr="00A55669">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37</w:t>
      </w:r>
      <w:r w:rsidR="00050E52" w:rsidRPr="00A55669">
        <w:rPr>
          <w:rFonts w:ascii="Times New Roman" w:hAnsi="Times New Roman" w:cs="Times New Roman"/>
          <w:color w:val="000000" w:themeColor="text1"/>
          <w:sz w:val="24"/>
          <w:szCs w:val="24"/>
        </w:rPr>
        <w:fldChar w:fldCharType="end"/>
      </w:r>
      <w:r w:rsidR="00D35783" w:rsidRPr="00A55669">
        <w:rPr>
          <w:rFonts w:ascii="Times New Roman" w:hAnsi="Times New Roman" w:cs="Times New Roman"/>
          <w:color w:val="000000" w:themeColor="text1"/>
          <w:sz w:val="24"/>
          <w:szCs w:val="24"/>
        </w:rPr>
        <w:t>: Comparison of fully-discrete (black) and quasi-discrete (red) burn areas at t = 1200 s at varying background wind speeds.</w:t>
      </w:r>
      <w:bookmarkEnd w:id="71"/>
      <w:bookmarkEnd w:id="72"/>
      <w:r w:rsidR="00D35783" w:rsidRPr="00A55669">
        <w:rPr>
          <w:rFonts w:ascii="Times New Roman" w:hAnsi="Times New Roman" w:cs="Times New Roman"/>
          <w:color w:val="000000" w:themeColor="text1"/>
          <w:sz w:val="24"/>
          <w:szCs w:val="24"/>
        </w:rPr>
        <w:t xml:space="preserve"> </w:t>
      </w:r>
    </w:p>
    <w:p w:rsidR="00A55669" w:rsidRPr="00A55669" w:rsidRDefault="00A55669" w:rsidP="00A55669"/>
    <w:p w:rsidR="008D3BA8" w:rsidRDefault="006B182A" w:rsidP="006B182A">
      <w:pPr>
        <w:spacing w:line="480" w:lineRule="auto"/>
        <w:ind w:left="900"/>
        <w:jc w:val="both"/>
        <w:rPr>
          <w:rFonts w:ascii="Times New Roman" w:hAnsi="Times New Roman" w:cs="Times New Roman"/>
          <w:sz w:val="24"/>
          <w:szCs w:val="24"/>
        </w:rPr>
      </w:pPr>
      <w:r w:rsidRPr="00E24D25">
        <w:rPr>
          <w:rFonts w:ascii="Times New Roman" w:hAnsi="Times New Roman" w:cs="Times New Roman"/>
          <w:sz w:val="24"/>
          <w:szCs w:val="24"/>
        </w:rPr>
        <w:t>based nature of the fire model appears to be the primary</w:t>
      </w:r>
      <w:r>
        <w:rPr>
          <w:rFonts w:ascii="Times New Roman" w:hAnsi="Times New Roman" w:cs="Times New Roman"/>
          <w:sz w:val="24"/>
          <w:szCs w:val="24"/>
        </w:rPr>
        <w:t xml:space="preserve"> culprit.  Whereas a time step </w:t>
      </w:r>
      <w:r w:rsidR="008D3BA8" w:rsidRPr="00E24D25">
        <w:rPr>
          <w:rFonts w:ascii="Times New Roman" w:hAnsi="Times New Roman" w:cs="Times New Roman"/>
          <w:sz w:val="24"/>
          <w:szCs w:val="24"/>
        </w:rPr>
        <w:t xml:space="preserve">reduction is often required to stabilize the output of an </w:t>
      </w:r>
      <w:r w:rsidR="008D3BA8">
        <w:rPr>
          <w:rFonts w:ascii="Times New Roman" w:hAnsi="Times New Roman" w:cs="Times New Roman"/>
          <w:sz w:val="24"/>
          <w:szCs w:val="24"/>
        </w:rPr>
        <w:t xml:space="preserve">atmospheric model acting alone, </w:t>
      </w:r>
      <w:r w:rsidR="008D3BA8" w:rsidRPr="00E24D25">
        <w:rPr>
          <w:rFonts w:ascii="Times New Roman" w:hAnsi="Times New Roman" w:cs="Times New Roman"/>
          <w:sz w:val="24"/>
          <w:szCs w:val="24"/>
        </w:rPr>
        <w:t>the opposite was true for ARPS/DEVS-FIRE in these tests because of the need to smooth errors resulting from distortion of the fire front in DEVS-FIRE.  The implications of this finding are discussed in Chapter 5.</w:t>
      </w:r>
    </w:p>
    <w:p w:rsidR="00D8286E" w:rsidRDefault="00D8286E" w:rsidP="008D3BA8">
      <w:pPr>
        <w:spacing w:line="480" w:lineRule="auto"/>
        <w:ind w:left="900"/>
        <w:jc w:val="both"/>
        <w:rPr>
          <w:rFonts w:ascii="Times New Roman" w:hAnsi="Times New Roman" w:cs="Times New Roman"/>
          <w:sz w:val="24"/>
          <w:szCs w:val="24"/>
        </w:rPr>
      </w:pPr>
    </w:p>
    <w:p w:rsidR="006B182A" w:rsidRDefault="006B182A" w:rsidP="00214D45">
      <w:pPr>
        <w:spacing w:line="480" w:lineRule="auto"/>
        <w:ind w:left="900"/>
        <w:rPr>
          <w:rFonts w:ascii="Times New Roman" w:hAnsi="Times New Roman" w:cs="Times New Roman"/>
          <w:sz w:val="24"/>
          <w:szCs w:val="24"/>
        </w:rPr>
      </w:pPr>
    </w:p>
    <w:p w:rsidR="00D750FB" w:rsidRPr="00E24D25" w:rsidRDefault="009B517F" w:rsidP="00214D45">
      <w:pPr>
        <w:spacing w:line="480" w:lineRule="auto"/>
        <w:ind w:left="900"/>
        <w:rPr>
          <w:rFonts w:ascii="Times New Roman" w:hAnsi="Times New Roman" w:cs="Times New Roman"/>
          <w:sz w:val="24"/>
          <w:szCs w:val="24"/>
        </w:rPr>
      </w:pPr>
      <w:r w:rsidRPr="00E24D25">
        <w:rPr>
          <w:rFonts w:ascii="Times New Roman" w:hAnsi="Times New Roman" w:cs="Times New Roman"/>
          <w:sz w:val="24"/>
          <w:szCs w:val="24"/>
        </w:rPr>
        <w:lastRenderedPageBreak/>
        <w:t>C</w:t>
      </w:r>
      <w:r w:rsidR="005F7C54" w:rsidRPr="00E24D25">
        <w:rPr>
          <w:rFonts w:ascii="Times New Roman" w:hAnsi="Times New Roman" w:cs="Times New Roman"/>
          <w:sz w:val="24"/>
          <w:szCs w:val="24"/>
        </w:rPr>
        <w:t xml:space="preserve">. </w:t>
      </w:r>
      <w:r w:rsidR="004616DA" w:rsidRPr="00E24D25">
        <w:rPr>
          <w:rFonts w:ascii="Times New Roman" w:hAnsi="Times New Roman" w:cs="Times New Roman"/>
          <w:sz w:val="24"/>
          <w:szCs w:val="24"/>
        </w:rPr>
        <w:t>Verification using FIREFLUX data</w:t>
      </w:r>
    </w:p>
    <w:p w:rsidR="00F957FE" w:rsidRDefault="00214D45" w:rsidP="00476FB2">
      <w:pPr>
        <w:spacing w:line="480" w:lineRule="auto"/>
        <w:ind w:left="900" w:firstLine="540"/>
        <w:jc w:val="both"/>
        <w:rPr>
          <w:rFonts w:ascii="Times New Roman" w:hAnsi="Times New Roman" w:cs="Times New Roman"/>
          <w:sz w:val="24"/>
          <w:szCs w:val="24"/>
        </w:rPr>
      </w:pPr>
      <w:r w:rsidRPr="00476FB2">
        <w:rPr>
          <w:rFonts w:ascii="Times New Roman" w:hAnsi="Times New Roman" w:cs="Times New Roman"/>
          <w:sz w:val="24"/>
          <w:szCs w:val="24"/>
        </w:rPr>
        <w:t>Validation focused on the o</w:t>
      </w:r>
      <w:r w:rsidR="006B1549" w:rsidRPr="00476FB2">
        <w:rPr>
          <w:rFonts w:ascii="Times New Roman" w:hAnsi="Times New Roman" w:cs="Times New Roman"/>
          <w:sz w:val="24"/>
          <w:szCs w:val="24"/>
        </w:rPr>
        <w:t>bservations obtained from the 42</w:t>
      </w:r>
      <w:r w:rsidRPr="00476FB2">
        <w:rPr>
          <w:rFonts w:ascii="Times New Roman" w:hAnsi="Times New Roman" w:cs="Times New Roman"/>
          <w:sz w:val="24"/>
          <w:szCs w:val="24"/>
        </w:rPr>
        <w:t xml:space="preserve"> m main tower in the minutes following ignition.  The observed and simulated 2 m and 10 m temperature t</w:t>
      </w:r>
      <w:r w:rsidR="00DB2020" w:rsidRPr="00476FB2">
        <w:rPr>
          <w:rFonts w:ascii="Times New Roman" w:hAnsi="Times New Roman" w:cs="Times New Roman"/>
          <w:sz w:val="24"/>
          <w:szCs w:val="24"/>
        </w:rPr>
        <w:t>i</w:t>
      </w:r>
      <w:r w:rsidR="00D8286E">
        <w:rPr>
          <w:rFonts w:ascii="Times New Roman" w:hAnsi="Times New Roman" w:cs="Times New Roman"/>
          <w:sz w:val="24"/>
          <w:szCs w:val="24"/>
        </w:rPr>
        <w:t>me series are plotted in Fig. 38</w:t>
      </w:r>
      <w:r w:rsidRPr="00476FB2">
        <w:rPr>
          <w:rFonts w:ascii="Times New Roman" w:hAnsi="Times New Roman" w:cs="Times New Roman"/>
          <w:sz w:val="24"/>
          <w:szCs w:val="24"/>
        </w:rPr>
        <w:t xml:space="preserve">.  </w:t>
      </w:r>
      <w:r w:rsidR="000C2D3D" w:rsidRPr="00476FB2">
        <w:rPr>
          <w:rFonts w:ascii="Times New Roman" w:hAnsi="Times New Roman" w:cs="Times New Roman"/>
          <w:sz w:val="24"/>
          <w:szCs w:val="24"/>
        </w:rPr>
        <w:t xml:space="preserve">All of the simulations did well at forecasting the arrival time of the combustion zone at the tower, with the quasi-discrete method improving the timing slightly.  However, success at predicting temperature fluctuations was more mixed; distributing surface fluxes vertically resulted in </w:t>
      </w:r>
      <w:r w:rsidR="00B03637">
        <w:rPr>
          <w:rFonts w:ascii="Times New Roman" w:hAnsi="Times New Roman" w:cs="Times New Roman"/>
          <w:sz w:val="24"/>
          <w:szCs w:val="24"/>
        </w:rPr>
        <w:t>substantial</w:t>
      </w:r>
      <w:r w:rsidR="000C2D3D" w:rsidRPr="00476FB2">
        <w:rPr>
          <w:rFonts w:ascii="Times New Roman" w:hAnsi="Times New Roman" w:cs="Times New Roman"/>
          <w:sz w:val="24"/>
          <w:szCs w:val="24"/>
        </w:rPr>
        <w:t xml:space="preserve"> underprediction of the maximum temperatures observed over the fire front, while failing to do so resulted in </w:t>
      </w:r>
      <w:r w:rsidR="00B03637">
        <w:rPr>
          <w:rFonts w:ascii="Times New Roman" w:hAnsi="Times New Roman" w:cs="Times New Roman"/>
          <w:sz w:val="24"/>
          <w:szCs w:val="24"/>
        </w:rPr>
        <w:t>substantial</w:t>
      </w:r>
      <w:r w:rsidR="000C2D3D" w:rsidRPr="00476FB2">
        <w:rPr>
          <w:rFonts w:ascii="Times New Roman" w:hAnsi="Times New Roman" w:cs="Times New Roman"/>
          <w:sz w:val="24"/>
          <w:szCs w:val="24"/>
        </w:rPr>
        <w:t xml:space="preserve"> overprediction of the temperatures in the post-frontal zone.  </w:t>
      </w:r>
    </w:p>
    <w:p w:rsidR="00FD2173" w:rsidRDefault="00472202" w:rsidP="00472202">
      <w:pPr>
        <w:spacing w:line="480" w:lineRule="auto"/>
        <w:ind w:left="907" w:firstLine="533"/>
        <w:jc w:val="both"/>
        <w:rPr>
          <w:rFonts w:ascii="Times New Roman" w:hAnsi="Times New Roman" w:cs="Times New Roman"/>
          <w:sz w:val="24"/>
          <w:szCs w:val="24"/>
        </w:rPr>
      </w:pPr>
      <w:r w:rsidRPr="00472202">
        <w:rPr>
          <w:rFonts w:ascii="Times New Roman" w:hAnsi="Times New Roman" w:cs="Times New Roman"/>
          <w:sz w:val="24"/>
          <w:szCs w:val="24"/>
        </w:rPr>
        <w:t>Prediction of temperatures al</w:t>
      </w:r>
      <w:r w:rsidR="00874558">
        <w:rPr>
          <w:rFonts w:ascii="Times New Roman" w:hAnsi="Times New Roman" w:cs="Times New Roman"/>
          <w:sz w:val="24"/>
          <w:szCs w:val="24"/>
        </w:rPr>
        <w:t>oft was similarly mixed; Fig. 39</w:t>
      </w:r>
      <w:r w:rsidRPr="00472202">
        <w:rPr>
          <w:rFonts w:ascii="Times New Roman" w:hAnsi="Times New Roman" w:cs="Times New Roman"/>
          <w:sz w:val="24"/>
          <w:szCs w:val="24"/>
        </w:rPr>
        <w:t xml:space="preserve"> shows that applying the heat fluxes only at the surface improved the temperature forecast at 28 m somewhat but entirely failed to predict the impact of the main plume on the temperature 42 m, whereas vertical flux distribution contributed to overprediction of 28 m temperatures but was generally adequate at handling the timing and intensity of the plume at 42 m. This is confirmed by the 28 m and 42 m vertical</w:t>
      </w:r>
      <w:r w:rsidR="00874558">
        <w:rPr>
          <w:rFonts w:ascii="Times New Roman" w:hAnsi="Times New Roman" w:cs="Times New Roman"/>
          <w:sz w:val="24"/>
          <w:szCs w:val="24"/>
        </w:rPr>
        <w:t xml:space="preserve"> velocities plotted in Fig. 40</w:t>
      </w:r>
      <w:r w:rsidRPr="00472202">
        <w:rPr>
          <w:rFonts w:ascii="Times New Roman" w:hAnsi="Times New Roman" w:cs="Times New Roman"/>
          <w:sz w:val="24"/>
          <w:szCs w:val="24"/>
        </w:rPr>
        <w:t xml:space="preserve">; while </w:t>
      </w:r>
      <w:r w:rsidR="00FD2173">
        <w:rPr>
          <w:rFonts w:ascii="Times New Roman" w:hAnsi="Times New Roman" w:cs="Times New Roman"/>
          <w:sz w:val="24"/>
          <w:szCs w:val="24"/>
        </w:rPr>
        <w:t>not distributing the surface flu</w:t>
      </w:r>
      <w:r w:rsidR="00874558">
        <w:rPr>
          <w:rFonts w:ascii="Times New Roman" w:hAnsi="Times New Roman" w:cs="Times New Roman"/>
          <w:sz w:val="24"/>
          <w:szCs w:val="24"/>
        </w:rPr>
        <w:t>x</w:t>
      </w:r>
      <w:r w:rsidR="00FD2173">
        <w:rPr>
          <w:rFonts w:ascii="Times New Roman" w:hAnsi="Times New Roman" w:cs="Times New Roman"/>
          <w:sz w:val="24"/>
          <w:szCs w:val="24"/>
        </w:rPr>
        <w:t>es</w:t>
      </w:r>
      <w:r w:rsidRPr="00472202">
        <w:rPr>
          <w:rFonts w:ascii="Times New Roman" w:hAnsi="Times New Roman" w:cs="Times New Roman"/>
          <w:sz w:val="24"/>
          <w:szCs w:val="24"/>
        </w:rPr>
        <w:t xml:space="preserve"> produced marginally superior results at 28 m, the corresponding 42 m vertical velocity essentially oscillated around zero while the simulations employing vertical flux distribution approximated the average vertical velocity of the plumes fairly well.</w:t>
      </w:r>
    </w:p>
    <w:p w:rsidR="006B182A" w:rsidRPr="00476FB2" w:rsidRDefault="006B182A" w:rsidP="006B182A">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Because quality-controlled</w:t>
      </w:r>
      <w:r w:rsidR="00FD2173">
        <w:rPr>
          <w:rFonts w:ascii="Times New Roman" w:hAnsi="Times New Roman" w:cs="Times New Roman"/>
          <w:sz w:val="24"/>
          <w:szCs w:val="24"/>
        </w:rPr>
        <w:t xml:space="preserve"> measurements of specific humidity from the main tower are only available at 28 m AGL, vertical mixing of the latent heat from the fire </w:t>
      </w:r>
    </w:p>
    <w:p w:rsidR="006B182A" w:rsidRDefault="006B182A" w:rsidP="00FF5B2A">
      <w:pPr>
        <w:spacing w:line="240" w:lineRule="auto"/>
        <w:ind w:left="907"/>
        <w:jc w:val="center"/>
      </w:pPr>
    </w:p>
    <w:p w:rsidR="007E0DB6" w:rsidRDefault="00EA156F" w:rsidP="00FF5B2A">
      <w:pPr>
        <w:spacing w:line="240" w:lineRule="auto"/>
        <w:ind w:left="907"/>
        <w:jc w:val="center"/>
      </w:pPr>
      <w:r>
        <w:rPr>
          <w:noProof/>
        </w:rPr>
        <w:drawing>
          <wp:inline distT="0" distB="0" distL="0" distR="0" wp14:anchorId="671D785C" wp14:editId="709F607F">
            <wp:extent cx="4572000" cy="3319586"/>
            <wp:effectExtent l="19050" t="0" r="0" b="0"/>
            <wp:docPr id="103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cstate="print"/>
                    <a:srcRect/>
                    <a:stretch>
                      <a:fillRect/>
                    </a:stretch>
                  </pic:blipFill>
                  <pic:spPr bwMode="auto">
                    <a:xfrm>
                      <a:off x="0" y="0"/>
                      <a:ext cx="4572000" cy="3319586"/>
                    </a:xfrm>
                    <a:prstGeom prst="rect">
                      <a:avLst/>
                    </a:prstGeom>
                    <a:noFill/>
                  </pic:spPr>
                </pic:pic>
              </a:graphicData>
            </a:graphic>
          </wp:inline>
        </w:drawing>
      </w:r>
    </w:p>
    <w:p w:rsidR="00476A0C" w:rsidRDefault="00BD0AD5" w:rsidP="00476A0C">
      <w:pPr>
        <w:keepNext/>
        <w:spacing w:after="0" w:line="360" w:lineRule="auto"/>
        <w:ind w:left="907"/>
        <w:jc w:val="center"/>
      </w:pPr>
      <w:r>
        <w:rPr>
          <w:noProof/>
        </w:rPr>
        <w:drawing>
          <wp:inline distT="0" distB="0" distL="0" distR="0" wp14:anchorId="2D45EABD" wp14:editId="6E4B1F36">
            <wp:extent cx="4572000" cy="3319586"/>
            <wp:effectExtent l="19050" t="0" r="0" b="0"/>
            <wp:docPr id="10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srcRect/>
                    <a:stretch>
                      <a:fillRect/>
                    </a:stretch>
                  </pic:blipFill>
                  <pic:spPr bwMode="auto">
                    <a:xfrm>
                      <a:off x="0" y="0"/>
                      <a:ext cx="4572000" cy="3319586"/>
                    </a:xfrm>
                    <a:prstGeom prst="rect">
                      <a:avLst/>
                    </a:prstGeom>
                    <a:noFill/>
                  </pic:spPr>
                </pic:pic>
              </a:graphicData>
            </a:graphic>
          </wp:inline>
        </w:drawing>
      </w:r>
    </w:p>
    <w:p w:rsidR="006B182A" w:rsidRPr="006B182A" w:rsidRDefault="006B182A" w:rsidP="006B182A">
      <w:pPr>
        <w:keepNext/>
        <w:spacing w:after="0" w:line="240" w:lineRule="auto"/>
        <w:ind w:left="907"/>
        <w:jc w:val="center"/>
        <w:rPr>
          <w:sz w:val="24"/>
          <w:szCs w:val="24"/>
        </w:rPr>
      </w:pPr>
    </w:p>
    <w:p w:rsidR="00214D45" w:rsidRPr="00472202" w:rsidRDefault="00476A0C" w:rsidP="00472202">
      <w:pPr>
        <w:pStyle w:val="Caption"/>
        <w:ind w:left="900"/>
        <w:jc w:val="both"/>
        <w:rPr>
          <w:rFonts w:ascii="Times New Roman" w:hAnsi="Times New Roman" w:cs="Times New Roman"/>
          <w:color w:val="000000" w:themeColor="text1"/>
          <w:sz w:val="24"/>
          <w:szCs w:val="24"/>
        </w:rPr>
      </w:pPr>
      <w:bookmarkStart w:id="73" w:name="_Toc385367317"/>
      <w:bookmarkStart w:id="74" w:name="_Toc386501320"/>
      <w:r w:rsidRPr="00472202">
        <w:rPr>
          <w:rFonts w:ascii="Times New Roman" w:hAnsi="Times New Roman" w:cs="Times New Roman"/>
          <w:color w:val="000000" w:themeColor="text1"/>
          <w:sz w:val="24"/>
          <w:szCs w:val="24"/>
        </w:rPr>
        <w:t xml:space="preserve">Figure </w:t>
      </w:r>
      <w:r w:rsidR="00050E52" w:rsidRPr="00472202">
        <w:rPr>
          <w:rFonts w:ascii="Times New Roman" w:hAnsi="Times New Roman" w:cs="Times New Roman"/>
          <w:color w:val="000000" w:themeColor="text1"/>
          <w:sz w:val="24"/>
          <w:szCs w:val="24"/>
        </w:rPr>
        <w:fldChar w:fldCharType="begin"/>
      </w:r>
      <w:r w:rsidRPr="00472202">
        <w:rPr>
          <w:rFonts w:ascii="Times New Roman" w:hAnsi="Times New Roman" w:cs="Times New Roman"/>
          <w:color w:val="000000" w:themeColor="text1"/>
          <w:sz w:val="24"/>
          <w:szCs w:val="24"/>
        </w:rPr>
        <w:instrText xml:space="preserve"> SEQ Figure \* ARABIC </w:instrText>
      </w:r>
      <w:r w:rsidR="00050E52" w:rsidRPr="00472202">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38</w:t>
      </w:r>
      <w:r w:rsidR="00050E52" w:rsidRPr="00472202">
        <w:rPr>
          <w:rFonts w:ascii="Times New Roman" w:hAnsi="Times New Roman" w:cs="Times New Roman"/>
          <w:color w:val="000000" w:themeColor="text1"/>
          <w:sz w:val="24"/>
          <w:szCs w:val="24"/>
        </w:rPr>
        <w:fldChar w:fldCharType="end"/>
      </w:r>
      <w:r w:rsidRPr="00472202">
        <w:rPr>
          <w:rFonts w:ascii="Times New Roman" w:hAnsi="Times New Roman" w:cs="Times New Roman"/>
          <w:color w:val="000000" w:themeColor="text1"/>
          <w:sz w:val="24"/>
          <w:szCs w:val="24"/>
        </w:rPr>
        <w:t xml:space="preserve">: Observed and predicted </w:t>
      </w:r>
      <w:r w:rsidR="008313CF" w:rsidRPr="00472202">
        <w:rPr>
          <w:rFonts w:ascii="Times New Roman" w:hAnsi="Times New Roman" w:cs="Times New Roman"/>
          <w:color w:val="000000" w:themeColor="text1"/>
          <w:sz w:val="24"/>
          <w:szCs w:val="24"/>
        </w:rPr>
        <w:t xml:space="preserve">3-second average </w:t>
      </w:r>
      <w:r w:rsidRPr="00472202">
        <w:rPr>
          <w:rFonts w:ascii="Times New Roman" w:hAnsi="Times New Roman" w:cs="Times New Roman"/>
          <w:color w:val="000000" w:themeColor="text1"/>
          <w:sz w:val="24"/>
          <w:szCs w:val="24"/>
        </w:rPr>
        <w:t>2m (top) and 10 m (bottom) temperatures at the location of the main tower.  “disc” denotes a fully-discrete simulation, “qd” denotes a quasi-discrete simulation, and “flxdis” indicates vertical disctribution of surface fluxes.</w:t>
      </w:r>
      <w:bookmarkEnd w:id="73"/>
      <w:bookmarkEnd w:id="74"/>
    </w:p>
    <w:p w:rsidR="005B5A09" w:rsidRDefault="005B5A09" w:rsidP="00552F18">
      <w:pPr>
        <w:keepNext/>
        <w:ind w:left="900"/>
        <w:jc w:val="center"/>
      </w:pPr>
    </w:p>
    <w:p w:rsidR="00552F18" w:rsidRDefault="00BD0AD5" w:rsidP="00552F18">
      <w:pPr>
        <w:keepNext/>
        <w:ind w:left="900"/>
        <w:jc w:val="center"/>
      </w:pPr>
      <w:r>
        <w:rPr>
          <w:noProof/>
        </w:rPr>
        <w:drawing>
          <wp:inline distT="0" distB="0" distL="0" distR="0" wp14:anchorId="52F9508E" wp14:editId="41942DAE">
            <wp:extent cx="4572000" cy="3319586"/>
            <wp:effectExtent l="19050" t="0" r="0" b="0"/>
            <wp:docPr id="103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6" cstate="print"/>
                    <a:srcRect/>
                    <a:stretch>
                      <a:fillRect/>
                    </a:stretch>
                  </pic:blipFill>
                  <pic:spPr bwMode="auto">
                    <a:xfrm>
                      <a:off x="0" y="0"/>
                      <a:ext cx="4572000" cy="3319586"/>
                    </a:xfrm>
                    <a:prstGeom prst="rect">
                      <a:avLst/>
                    </a:prstGeom>
                    <a:noFill/>
                  </pic:spPr>
                </pic:pic>
              </a:graphicData>
            </a:graphic>
          </wp:inline>
        </w:drawing>
      </w:r>
    </w:p>
    <w:p w:rsidR="00BD0AD5" w:rsidRDefault="00BD0AD5" w:rsidP="006B182A">
      <w:pPr>
        <w:keepNext/>
        <w:spacing w:after="0" w:line="240" w:lineRule="auto"/>
        <w:ind w:left="907"/>
        <w:jc w:val="center"/>
      </w:pPr>
      <w:r>
        <w:rPr>
          <w:noProof/>
        </w:rPr>
        <w:drawing>
          <wp:inline distT="0" distB="0" distL="0" distR="0" wp14:anchorId="6CA93ABC" wp14:editId="333F25EC">
            <wp:extent cx="4572000" cy="3319586"/>
            <wp:effectExtent l="19050" t="0" r="0" b="0"/>
            <wp:docPr id="103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7" cstate="print"/>
                    <a:srcRect/>
                    <a:stretch>
                      <a:fillRect/>
                    </a:stretch>
                  </pic:blipFill>
                  <pic:spPr bwMode="auto">
                    <a:xfrm>
                      <a:off x="0" y="0"/>
                      <a:ext cx="4572000" cy="3319586"/>
                    </a:xfrm>
                    <a:prstGeom prst="rect">
                      <a:avLst/>
                    </a:prstGeom>
                    <a:noFill/>
                  </pic:spPr>
                </pic:pic>
              </a:graphicData>
            </a:graphic>
          </wp:inline>
        </w:drawing>
      </w:r>
    </w:p>
    <w:p w:rsidR="006B182A" w:rsidRPr="006B182A" w:rsidRDefault="006B182A" w:rsidP="006B182A">
      <w:pPr>
        <w:keepNext/>
        <w:spacing w:after="0" w:line="240" w:lineRule="auto"/>
        <w:ind w:left="907"/>
        <w:jc w:val="center"/>
        <w:rPr>
          <w:sz w:val="24"/>
          <w:szCs w:val="24"/>
        </w:rPr>
      </w:pPr>
    </w:p>
    <w:p w:rsidR="00552F18" w:rsidRPr="00002D80" w:rsidRDefault="00552F18" w:rsidP="00002D80">
      <w:pPr>
        <w:pStyle w:val="Caption"/>
        <w:ind w:left="900"/>
        <w:jc w:val="both"/>
        <w:rPr>
          <w:rFonts w:ascii="Times New Roman" w:hAnsi="Times New Roman" w:cs="Times New Roman"/>
          <w:color w:val="000000" w:themeColor="text1"/>
          <w:sz w:val="24"/>
          <w:szCs w:val="24"/>
        </w:rPr>
      </w:pPr>
      <w:bookmarkStart w:id="75" w:name="_Toc385367318"/>
      <w:bookmarkStart w:id="76" w:name="_Toc386501321"/>
      <w:r w:rsidRPr="00002D80">
        <w:rPr>
          <w:rFonts w:ascii="Times New Roman" w:hAnsi="Times New Roman" w:cs="Times New Roman"/>
          <w:color w:val="000000" w:themeColor="text1"/>
          <w:sz w:val="24"/>
          <w:szCs w:val="24"/>
        </w:rPr>
        <w:t xml:space="preserve">Figure </w:t>
      </w:r>
      <w:r w:rsidR="00050E52" w:rsidRPr="00002D80">
        <w:rPr>
          <w:rFonts w:ascii="Times New Roman" w:hAnsi="Times New Roman" w:cs="Times New Roman"/>
          <w:color w:val="000000" w:themeColor="text1"/>
          <w:sz w:val="24"/>
          <w:szCs w:val="24"/>
        </w:rPr>
        <w:fldChar w:fldCharType="begin"/>
      </w:r>
      <w:r w:rsidRPr="00002D80">
        <w:rPr>
          <w:rFonts w:ascii="Times New Roman" w:hAnsi="Times New Roman" w:cs="Times New Roman"/>
          <w:color w:val="000000" w:themeColor="text1"/>
          <w:sz w:val="24"/>
          <w:szCs w:val="24"/>
        </w:rPr>
        <w:instrText xml:space="preserve"> SEQ Figure \* ARABIC </w:instrText>
      </w:r>
      <w:r w:rsidR="00050E52" w:rsidRPr="00002D80">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39</w:t>
      </w:r>
      <w:r w:rsidR="00050E52" w:rsidRPr="00002D80">
        <w:rPr>
          <w:rFonts w:ascii="Times New Roman" w:hAnsi="Times New Roman" w:cs="Times New Roman"/>
          <w:color w:val="000000" w:themeColor="text1"/>
          <w:sz w:val="24"/>
          <w:szCs w:val="24"/>
        </w:rPr>
        <w:fldChar w:fldCharType="end"/>
      </w:r>
      <w:r w:rsidRPr="00002D80">
        <w:rPr>
          <w:rFonts w:ascii="Times New Roman" w:hAnsi="Times New Roman" w:cs="Times New Roman"/>
          <w:color w:val="000000" w:themeColor="text1"/>
          <w:sz w:val="24"/>
          <w:szCs w:val="24"/>
        </w:rPr>
        <w:t xml:space="preserve">: </w:t>
      </w:r>
      <w:r w:rsidR="00FA4089">
        <w:rPr>
          <w:rFonts w:ascii="Times New Roman" w:hAnsi="Times New Roman" w:cs="Times New Roman"/>
          <w:color w:val="000000" w:themeColor="text1"/>
          <w:sz w:val="24"/>
          <w:szCs w:val="24"/>
        </w:rPr>
        <w:t xml:space="preserve">Same as Fig. </w:t>
      </w:r>
      <w:r w:rsidR="005B5A09">
        <w:rPr>
          <w:rFonts w:ascii="Times New Roman" w:hAnsi="Times New Roman" w:cs="Times New Roman"/>
          <w:color w:val="000000" w:themeColor="text1"/>
          <w:sz w:val="24"/>
          <w:szCs w:val="24"/>
        </w:rPr>
        <w:t>38</w:t>
      </w:r>
      <w:r w:rsidRPr="00002D80">
        <w:rPr>
          <w:rFonts w:ascii="Times New Roman" w:hAnsi="Times New Roman" w:cs="Times New Roman"/>
          <w:color w:val="000000" w:themeColor="text1"/>
          <w:sz w:val="24"/>
          <w:szCs w:val="24"/>
        </w:rPr>
        <w:t>, but at 28 m (top) and 42 m</w:t>
      </w:r>
      <w:r w:rsidR="008247DF" w:rsidRPr="00002D80">
        <w:rPr>
          <w:rFonts w:ascii="Times New Roman" w:hAnsi="Times New Roman" w:cs="Times New Roman"/>
          <w:color w:val="000000" w:themeColor="text1"/>
          <w:sz w:val="24"/>
          <w:szCs w:val="24"/>
        </w:rPr>
        <w:t xml:space="preserve"> AGL</w:t>
      </w:r>
      <w:r w:rsidRPr="00002D80">
        <w:rPr>
          <w:rFonts w:ascii="Times New Roman" w:hAnsi="Times New Roman" w:cs="Times New Roman"/>
          <w:color w:val="000000" w:themeColor="text1"/>
          <w:sz w:val="24"/>
          <w:szCs w:val="24"/>
        </w:rPr>
        <w:t xml:space="preserve"> (bottom) </w:t>
      </w:r>
      <w:r w:rsidR="000D7A8D" w:rsidRPr="00002D80">
        <w:rPr>
          <w:rFonts w:ascii="Times New Roman" w:hAnsi="Times New Roman" w:cs="Times New Roman"/>
          <w:color w:val="000000" w:themeColor="text1"/>
          <w:sz w:val="24"/>
          <w:szCs w:val="24"/>
        </w:rPr>
        <w:t>at the location of</w:t>
      </w:r>
      <w:r w:rsidRPr="00002D80">
        <w:rPr>
          <w:rFonts w:ascii="Times New Roman" w:hAnsi="Times New Roman" w:cs="Times New Roman"/>
          <w:color w:val="000000" w:themeColor="text1"/>
          <w:sz w:val="24"/>
          <w:szCs w:val="24"/>
        </w:rPr>
        <w:t xml:space="preserve"> the main tower.</w:t>
      </w:r>
      <w:bookmarkEnd w:id="75"/>
      <w:bookmarkEnd w:id="76"/>
    </w:p>
    <w:p w:rsidR="00D40EC3" w:rsidRPr="00D40EC3" w:rsidRDefault="00D40EC3" w:rsidP="00D40EC3"/>
    <w:p w:rsidR="00002D80" w:rsidRDefault="00002D80" w:rsidP="00BD0AD5">
      <w:pPr>
        <w:ind w:left="907"/>
        <w:jc w:val="center"/>
      </w:pPr>
    </w:p>
    <w:p w:rsidR="005B5A09" w:rsidRDefault="005B5A09" w:rsidP="006B182A">
      <w:pPr>
        <w:spacing w:after="0"/>
        <w:ind w:left="907"/>
        <w:jc w:val="center"/>
      </w:pPr>
    </w:p>
    <w:p w:rsidR="00F957FE" w:rsidRDefault="00BD0AD5" w:rsidP="00BD0AD5">
      <w:pPr>
        <w:ind w:left="907"/>
        <w:jc w:val="center"/>
      </w:pPr>
      <w:r>
        <w:rPr>
          <w:noProof/>
        </w:rPr>
        <w:drawing>
          <wp:inline distT="0" distB="0" distL="0" distR="0" wp14:anchorId="189EB0AB" wp14:editId="1AEC531C">
            <wp:extent cx="4572000" cy="3319586"/>
            <wp:effectExtent l="19050" t="0" r="0" b="0"/>
            <wp:docPr id="104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8" cstate="print"/>
                    <a:srcRect/>
                    <a:stretch>
                      <a:fillRect/>
                    </a:stretch>
                  </pic:blipFill>
                  <pic:spPr bwMode="auto">
                    <a:xfrm>
                      <a:off x="0" y="0"/>
                      <a:ext cx="4572000" cy="3319586"/>
                    </a:xfrm>
                    <a:prstGeom prst="rect">
                      <a:avLst/>
                    </a:prstGeom>
                    <a:noFill/>
                  </pic:spPr>
                </pic:pic>
              </a:graphicData>
            </a:graphic>
          </wp:inline>
        </w:drawing>
      </w:r>
    </w:p>
    <w:p w:rsidR="000D6B1F" w:rsidRDefault="00BD0AD5" w:rsidP="008247DF">
      <w:pPr>
        <w:keepNext/>
        <w:spacing w:after="0"/>
        <w:ind w:left="900"/>
        <w:jc w:val="center"/>
      </w:pPr>
      <w:r>
        <w:rPr>
          <w:noProof/>
        </w:rPr>
        <w:drawing>
          <wp:inline distT="0" distB="0" distL="0" distR="0" wp14:anchorId="773D1B7B" wp14:editId="7E54345E">
            <wp:extent cx="4572000" cy="3319586"/>
            <wp:effectExtent l="19050" t="0" r="0" b="0"/>
            <wp:docPr id="104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9" cstate="print"/>
                    <a:srcRect/>
                    <a:stretch>
                      <a:fillRect/>
                    </a:stretch>
                  </pic:blipFill>
                  <pic:spPr bwMode="auto">
                    <a:xfrm>
                      <a:off x="0" y="0"/>
                      <a:ext cx="4572000" cy="3319586"/>
                    </a:xfrm>
                    <a:prstGeom prst="rect">
                      <a:avLst/>
                    </a:prstGeom>
                    <a:noFill/>
                  </pic:spPr>
                </pic:pic>
              </a:graphicData>
            </a:graphic>
          </wp:inline>
        </w:drawing>
      </w:r>
    </w:p>
    <w:p w:rsidR="00EA4978" w:rsidRDefault="00EA4978" w:rsidP="008247DF">
      <w:pPr>
        <w:keepNext/>
        <w:spacing w:after="0"/>
        <w:ind w:left="900"/>
        <w:jc w:val="center"/>
      </w:pPr>
    </w:p>
    <w:p w:rsidR="00BD0AD5" w:rsidRPr="00002D80" w:rsidRDefault="000D6B1F" w:rsidP="00002D80">
      <w:pPr>
        <w:pStyle w:val="Caption"/>
        <w:ind w:left="900"/>
        <w:jc w:val="both"/>
        <w:rPr>
          <w:rFonts w:ascii="Times New Roman" w:hAnsi="Times New Roman" w:cs="Times New Roman"/>
          <w:color w:val="000000" w:themeColor="text1"/>
          <w:sz w:val="24"/>
          <w:szCs w:val="24"/>
        </w:rPr>
      </w:pPr>
      <w:bookmarkStart w:id="77" w:name="_Toc385367319"/>
      <w:bookmarkStart w:id="78" w:name="_Toc386501322"/>
      <w:r w:rsidRPr="00002D80">
        <w:rPr>
          <w:rFonts w:ascii="Times New Roman" w:hAnsi="Times New Roman" w:cs="Times New Roman"/>
          <w:color w:val="000000" w:themeColor="text1"/>
          <w:sz w:val="24"/>
          <w:szCs w:val="24"/>
        </w:rPr>
        <w:t xml:space="preserve">Figure </w:t>
      </w:r>
      <w:r w:rsidR="00050E52" w:rsidRPr="00002D80">
        <w:rPr>
          <w:rFonts w:ascii="Times New Roman" w:hAnsi="Times New Roman" w:cs="Times New Roman"/>
          <w:color w:val="000000" w:themeColor="text1"/>
          <w:sz w:val="24"/>
          <w:szCs w:val="24"/>
        </w:rPr>
        <w:fldChar w:fldCharType="begin"/>
      </w:r>
      <w:r w:rsidRPr="00002D80">
        <w:rPr>
          <w:rFonts w:ascii="Times New Roman" w:hAnsi="Times New Roman" w:cs="Times New Roman"/>
          <w:color w:val="000000" w:themeColor="text1"/>
          <w:sz w:val="24"/>
          <w:szCs w:val="24"/>
        </w:rPr>
        <w:instrText xml:space="preserve"> SEQ Figure \* ARABIC </w:instrText>
      </w:r>
      <w:r w:rsidR="00050E52" w:rsidRPr="00002D80">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40</w:t>
      </w:r>
      <w:r w:rsidR="00050E52" w:rsidRPr="00002D80">
        <w:rPr>
          <w:rFonts w:ascii="Times New Roman" w:hAnsi="Times New Roman" w:cs="Times New Roman"/>
          <w:color w:val="000000" w:themeColor="text1"/>
          <w:sz w:val="24"/>
          <w:szCs w:val="24"/>
        </w:rPr>
        <w:fldChar w:fldCharType="end"/>
      </w:r>
      <w:r w:rsidR="008247DF" w:rsidRPr="00002D80">
        <w:rPr>
          <w:rFonts w:ascii="Times New Roman" w:hAnsi="Times New Roman" w:cs="Times New Roman"/>
          <w:color w:val="000000" w:themeColor="text1"/>
          <w:sz w:val="24"/>
          <w:szCs w:val="24"/>
        </w:rPr>
        <w:t>:</w:t>
      </w:r>
      <w:r w:rsidR="005B5A09">
        <w:rPr>
          <w:rFonts w:ascii="Times New Roman" w:hAnsi="Times New Roman" w:cs="Times New Roman"/>
          <w:color w:val="000000" w:themeColor="text1"/>
          <w:sz w:val="24"/>
          <w:szCs w:val="24"/>
        </w:rPr>
        <w:t xml:space="preserve"> Same as Fig. 38</w:t>
      </w:r>
      <w:r w:rsidR="008247DF" w:rsidRPr="00002D80">
        <w:rPr>
          <w:rFonts w:ascii="Times New Roman" w:hAnsi="Times New Roman" w:cs="Times New Roman"/>
          <w:color w:val="000000" w:themeColor="text1"/>
          <w:sz w:val="24"/>
          <w:szCs w:val="24"/>
        </w:rPr>
        <w:t xml:space="preserve">, but for vertical velocity at 28 m (top) and 42 m </w:t>
      </w:r>
      <w:r w:rsidR="00FA4089">
        <w:rPr>
          <w:rFonts w:ascii="Times New Roman" w:hAnsi="Times New Roman" w:cs="Times New Roman"/>
          <w:color w:val="000000" w:themeColor="text1"/>
          <w:sz w:val="24"/>
          <w:szCs w:val="24"/>
        </w:rPr>
        <w:t xml:space="preserve">AGL (bottom) at the location of </w:t>
      </w:r>
      <w:r w:rsidR="008247DF" w:rsidRPr="00002D80">
        <w:rPr>
          <w:rFonts w:ascii="Times New Roman" w:hAnsi="Times New Roman" w:cs="Times New Roman"/>
          <w:color w:val="000000" w:themeColor="text1"/>
          <w:sz w:val="24"/>
          <w:szCs w:val="24"/>
        </w:rPr>
        <w:t>the main tower.</w:t>
      </w:r>
      <w:bookmarkEnd w:id="77"/>
      <w:bookmarkEnd w:id="78"/>
    </w:p>
    <w:p w:rsidR="00BD0AD5" w:rsidRPr="00F957FE" w:rsidRDefault="00BD0AD5" w:rsidP="00BD0AD5">
      <w:pPr>
        <w:spacing w:after="0" w:line="360" w:lineRule="auto"/>
        <w:ind w:left="900"/>
        <w:jc w:val="center"/>
      </w:pPr>
    </w:p>
    <w:p w:rsidR="005B5A09" w:rsidRDefault="005B5A09" w:rsidP="00EA4978">
      <w:pPr>
        <w:keepNext/>
        <w:spacing w:after="0" w:line="240" w:lineRule="auto"/>
        <w:ind w:left="907"/>
        <w:jc w:val="center"/>
      </w:pPr>
      <w:r>
        <w:rPr>
          <w:rFonts w:ascii="Times New Roman" w:hAnsi="Times New Roman" w:cs="Times New Roman"/>
          <w:noProof/>
          <w:sz w:val="24"/>
          <w:szCs w:val="24"/>
        </w:rPr>
        <w:lastRenderedPageBreak/>
        <w:drawing>
          <wp:inline distT="0" distB="0" distL="0" distR="0" wp14:anchorId="7F69EF8F" wp14:editId="1E183311">
            <wp:extent cx="5349240" cy="388683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349240" cy="3886832"/>
                    </a:xfrm>
                    <a:prstGeom prst="rect">
                      <a:avLst/>
                    </a:prstGeom>
                    <a:noFill/>
                  </pic:spPr>
                </pic:pic>
              </a:graphicData>
            </a:graphic>
          </wp:inline>
        </w:drawing>
      </w:r>
    </w:p>
    <w:p w:rsidR="00EA4978" w:rsidRPr="00EA4978" w:rsidRDefault="00EA4978" w:rsidP="00EA4978">
      <w:pPr>
        <w:keepNext/>
        <w:spacing w:after="0" w:line="240" w:lineRule="auto"/>
        <w:ind w:left="907"/>
        <w:jc w:val="center"/>
        <w:rPr>
          <w:sz w:val="24"/>
          <w:szCs w:val="24"/>
        </w:rPr>
      </w:pPr>
    </w:p>
    <w:p w:rsidR="005B5A09" w:rsidRDefault="005B5A09" w:rsidP="005B5A09">
      <w:pPr>
        <w:pStyle w:val="Caption"/>
        <w:ind w:left="900"/>
        <w:jc w:val="both"/>
        <w:rPr>
          <w:rFonts w:ascii="Times New Roman" w:hAnsi="Times New Roman" w:cs="Times New Roman"/>
          <w:color w:val="000000" w:themeColor="text1"/>
          <w:sz w:val="24"/>
          <w:szCs w:val="24"/>
        </w:rPr>
      </w:pPr>
      <w:bookmarkStart w:id="79" w:name="_Toc386501323"/>
      <w:r w:rsidRPr="009E760B">
        <w:rPr>
          <w:rFonts w:ascii="Times New Roman" w:hAnsi="Times New Roman" w:cs="Times New Roman"/>
          <w:color w:val="000000" w:themeColor="text1"/>
          <w:sz w:val="24"/>
          <w:szCs w:val="24"/>
        </w:rPr>
        <w:t xml:space="preserve">Figure </w:t>
      </w:r>
      <w:r w:rsidRPr="009E760B">
        <w:rPr>
          <w:rFonts w:ascii="Times New Roman" w:hAnsi="Times New Roman" w:cs="Times New Roman"/>
          <w:color w:val="000000" w:themeColor="text1"/>
          <w:sz w:val="24"/>
          <w:szCs w:val="24"/>
        </w:rPr>
        <w:fldChar w:fldCharType="begin"/>
      </w:r>
      <w:r w:rsidRPr="009E760B">
        <w:rPr>
          <w:rFonts w:ascii="Times New Roman" w:hAnsi="Times New Roman" w:cs="Times New Roman"/>
          <w:color w:val="000000" w:themeColor="text1"/>
          <w:sz w:val="24"/>
          <w:szCs w:val="24"/>
        </w:rPr>
        <w:instrText xml:space="preserve"> SEQ Figure \* ARABIC </w:instrText>
      </w:r>
      <w:r w:rsidRPr="009E760B">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41</w:t>
      </w:r>
      <w:r w:rsidRPr="009E760B">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Observed (black) and simulated specific humidity with (blue) and without vertical surface flux distribution (red) at 28 m AGL at the main tower location for the FIREFLUX experiment.</w:t>
      </w:r>
      <w:bookmarkEnd w:id="79"/>
    </w:p>
    <w:p w:rsidR="005B5A09" w:rsidRDefault="005B5A09" w:rsidP="005B5A09">
      <w:pPr>
        <w:pStyle w:val="Caption"/>
        <w:ind w:left="900"/>
        <w:jc w:val="both"/>
        <w:rPr>
          <w:rFonts w:ascii="Times New Roman" w:hAnsi="Times New Roman" w:cs="Times New Roman"/>
          <w:color w:val="000000" w:themeColor="text1"/>
          <w:sz w:val="24"/>
          <w:szCs w:val="24"/>
        </w:rPr>
      </w:pPr>
    </w:p>
    <w:p w:rsidR="005B5A09" w:rsidRDefault="006B182A" w:rsidP="005B5A09">
      <w:pPr>
        <w:pStyle w:val="Caption"/>
        <w:spacing w:line="480" w:lineRule="auto"/>
        <w:ind w:left="900"/>
        <w:jc w:val="both"/>
        <w:rPr>
          <w:rFonts w:ascii="Times New Roman" w:hAnsi="Times New Roman" w:cs="Times New Roman"/>
          <w:b w:val="0"/>
          <w:color w:val="000000" w:themeColor="text1"/>
          <w:sz w:val="24"/>
          <w:szCs w:val="24"/>
        </w:rPr>
      </w:pPr>
      <w:r w:rsidRPr="006B182A">
        <w:rPr>
          <w:rFonts w:ascii="Times New Roman" w:hAnsi="Times New Roman" w:cs="Times New Roman"/>
          <w:b w:val="0"/>
          <w:color w:val="000000" w:themeColor="text1"/>
          <w:sz w:val="24"/>
          <w:szCs w:val="24"/>
        </w:rPr>
        <w:t xml:space="preserve">cannot be evaluated as rigorously.  Figure 41 shows the rolling 10-second average of observed perturbation specific humidity along with the simulated averages from the fully-discrete simulations with and without surface flux distribution.  (The quasi-discrete results are not  plotted  due  to  their  general  similarity to  the  fully-discrete  results, as shown in </w:t>
      </w:r>
      <w:r w:rsidR="005B5A09" w:rsidRPr="005B5A09">
        <w:rPr>
          <w:rFonts w:ascii="Times New Roman" w:hAnsi="Times New Roman" w:cs="Times New Roman"/>
          <w:b w:val="0"/>
          <w:color w:val="000000" w:themeColor="text1"/>
          <w:sz w:val="24"/>
          <w:szCs w:val="24"/>
        </w:rPr>
        <w:t xml:space="preserve">earlier figures.)  It appears that the general magnitude and timing of the increased moisture within the plumes near the fire front were approximated rather well by the simulations without flux distribution but overestimated by the simulations with flux distribution, similar to the 28 m temperature results in Fig. 39.  Given the association between temperature, moisture, and updraft speed shown in these figures, it </w:t>
      </w:r>
      <w:r w:rsidR="005B5A09" w:rsidRPr="005B5A09">
        <w:rPr>
          <w:rFonts w:ascii="Times New Roman" w:hAnsi="Times New Roman" w:cs="Times New Roman"/>
          <w:b w:val="0"/>
          <w:color w:val="000000" w:themeColor="text1"/>
          <w:sz w:val="24"/>
          <w:szCs w:val="24"/>
        </w:rPr>
        <w:lastRenderedPageBreak/>
        <w:t>is speculated that the model depictions of moisture transport to 42 m AGL would reflect more favorably on the method employing vertical flux distribution; unfortunately, this cann</w:t>
      </w:r>
      <w:r w:rsidR="005B5A09">
        <w:rPr>
          <w:rFonts w:ascii="Times New Roman" w:hAnsi="Times New Roman" w:cs="Times New Roman"/>
          <w:b w:val="0"/>
          <w:color w:val="000000" w:themeColor="text1"/>
          <w:sz w:val="24"/>
          <w:szCs w:val="24"/>
        </w:rPr>
        <w:t>ot be verified</w:t>
      </w:r>
      <w:r w:rsidR="005B5A09" w:rsidRPr="005B5A09">
        <w:rPr>
          <w:rFonts w:ascii="Times New Roman" w:hAnsi="Times New Roman" w:cs="Times New Roman"/>
          <w:b w:val="0"/>
          <w:color w:val="000000" w:themeColor="text1"/>
          <w:sz w:val="24"/>
          <w:szCs w:val="24"/>
        </w:rPr>
        <w:t xml:space="preserve"> because </w:t>
      </w:r>
      <w:r w:rsidR="004C3B93">
        <w:rPr>
          <w:rFonts w:ascii="Times New Roman" w:hAnsi="Times New Roman" w:cs="Times New Roman"/>
          <w:b w:val="0"/>
          <w:color w:val="000000" w:themeColor="text1"/>
          <w:sz w:val="24"/>
          <w:szCs w:val="24"/>
        </w:rPr>
        <w:t xml:space="preserve">the </w:t>
      </w:r>
      <w:r w:rsidR="005B5A09" w:rsidRPr="005B5A09">
        <w:rPr>
          <w:rFonts w:ascii="Times New Roman" w:hAnsi="Times New Roman" w:cs="Times New Roman"/>
          <w:b w:val="0"/>
          <w:color w:val="000000" w:themeColor="text1"/>
          <w:sz w:val="24"/>
          <w:szCs w:val="24"/>
        </w:rPr>
        <w:t xml:space="preserve">main tower humidity observations </w:t>
      </w:r>
      <w:r w:rsidR="004C3B93">
        <w:rPr>
          <w:rFonts w:ascii="Times New Roman" w:hAnsi="Times New Roman" w:cs="Times New Roman"/>
          <w:b w:val="0"/>
          <w:color w:val="000000" w:themeColor="text1"/>
          <w:sz w:val="24"/>
          <w:szCs w:val="24"/>
        </w:rPr>
        <w:t xml:space="preserve">from levels other than 28 m AGL were considered useless due to infrared contamination.  The 28 m measurements also showed signs of contamination (e.g. the apparent rapid local drying to below ambient moisture levels depicted in Fig. 41 in the wake of the main plume), although the observations ahead of and within the main plume </w:t>
      </w:r>
      <w:r w:rsidR="00F632A7">
        <w:rPr>
          <w:rFonts w:ascii="Times New Roman" w:hAnsi="Times New Roman" w:cs="Times New Roman"/>
          <w:b w:val="0"/>
          <w:color w:val="000000" w:themeColor="text1"/>
          <w:sz w:val="24"/>
          <w:szCs w:val="24"/>
        </w:rPr>
        <w:t xml:space="preserve">generally conformed with observations from the downstream tethersonde system </w:t>
      </w:r>
      <w:r w:rsidR="00F632A7" w:rsidRPr="005B5A09">
        <w:rPr>
          <w:rFonts w:ascii="Times New Roman" w:hAnsi="Times New Roman" w:cs="Times New Roman"/>
          <w:b w:val="0"/>
          <w:color w:val="000000" w:themeColor="text1"/>
          <w:sz w:val="24"/>
          <w:szCs w:val="24"/>
        </w:rPr>
        <w:t>(Craig Clements, personal communication)</w:t>
      </w:r>
      <w:r w:rsidR="00F632A7">
        <w:rPr>
          <w:rFonts w:ascii="Times New Roman" w:hAnsi="Times New Roman" w:cs="Times New Roman"/>
          <w:b w:val="0"/>
          <w:color w:val="000000" w:themeColor="text1"/>
          <w:sz w:val="24"/>
          <w:szCs w:val="24"/>
        </w:rPr>
        <w:t xml:space="preserve"> and were therefore deemed adequate for obtaining at least </w:t>
      </w:r>
      <w:r>
        <w:rPr>
          <w:rFonts w:ascii="Times New Roman" w:hAnsi="Times New Roman" w:cs="Times New Roman"/>
          <w:b w:val="0"/>
          <w:color w:val="000000" w:themeColor="text1"/>
          <w:sz w:val="24"/>
          <w:szCs w:val="24"/>
        </w:rPr>
        <w:t>an approximation</w:t>
      </w:r>
      <w:r w:rsidR="00F632A7">
        <w:rPr>
          <w:rFonts w:ascii="Times New Roman" w:hAnsi="Times New Roman" w:cs="Times New Roman"/>
          <w:b w:val="0"/>
          <w:color w:val="000000" w:themeColor="text1"/>
          <w:sz w:val="24"/>
          <w:szCs w:val="24"/>
        </w:rPr>
        <w:t xml:space="preserve"> of the actual conditions</w:t>
      </w:r>
      <w:r w:rsidR="004C3B93">
        <w:rPr>
          <w:rFonts w:ascii="Times New Roman" w:hAnsi="Times New Roman" w:cs="Times New Roman"/>
          <w:b w:val="0"/>
          <w:color w:val="000000" w:themeColor="text1"/>
          <w:sz w:val="24"/>
          <w:szCs w:val="24"/>
        </w:rPr>
        <w:t>.</w:t>
      </w:r>
      <w:r w:rsidR="005B5A09" w:rsidRPr="005B5A09">
        <w:rPr>
          <w:rFonts w:ascii="Times New Roman" w:hAnsi="Times New Roman" w:cs="Times New Roman"/>
          <w:b w:val="0"/>
          <w:color w:val="000000" w:themeColor="text1"/>
          <w:sz w:val="24"/>
          <w:szCs w:val="24"/>
        </w:rPr>
        <w:t xml:space="preserve"> </w:t>
      </w:r>
      <w:r w:rsidR="004C3B93">
        <w:rPr>
          <w:rFonts w:ascii="Times New Roman" w:hAnsi="Times New Roman" w:cs="Times New Roman"/>
          <w:b w:val="0"/>
          <w:color w:val="000000" w:themeColor="text1"/>
          <w:sz w:val="24"/>
          <w:szCs w:val="24"/>
        </w:rPr>
        <w:t xml:space="preserve"> </w:t>
      </w:r>
    </w:p>
    <w:p w:rsidR="00EA4978" w:rsidRPr="00036CDB" w:rsidRDefault="005B5A09" w:rsidP="00EA4978">
      <w:pPr>
        <w:pStyle w:val="Caption"/>
        <w:spacing w:line="480" w:lineRule="auto"/>
        <w:ind w:left="907"/>
        <w:jc w:val="both"/>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ab/>
      </w:r>
      <w:r w:rsidRPr="005B5A09">
        <w:rPr>
          <w:rFonts w:ascii="Times New Roman" w:hAnsi="Times New Roman" w:cs="Times New Roman"/>
          <w:b w:val="0"/>
          <w:color w:val="000000" w:themeColor="text1"/>
          <w:sz w:val="24"/>
          <w:szCs w:val="24"/>
        </w:rPr>
        <w:t>It should be noted that these plots indicate a predicted plume structure tilted downstream from the fire front, with peak temperatures/updraft speeds observed earlier at higher altitudes.  Qualitatively, this matches the observations as well as the uncoupled simulations detailed in section A.  The coupled behavior associated with the tilted plume is illustrated by the fluctuations in horizontal wind speed at 2 m</w:t>
      </w:r>
      <w:r>
        <w:rPr>
          <w:rFonts w:ascii="Times New Roman" w:hAnsi="Times New Roman" w:cs="Times New Roman"/>
          <w:b w:val="0"/>
          <w:color w:val="000000" w:themeColor="text1"/>
          <w:sz w:val="24"/>
          <w:szCs w:val="24"/>
        </w:rPr>
        <w:t xml:space="preserve"> and 10 m AGL plotted in Fig. 42</w:t>
      </w:r>
      <w:r w:rsidRPr="005B5A09">
        <w:rPr>
          <w:rFonts w:ascii="Times New Roman" w:hAnsi="Times New Roman" w:cs="Times New Roman"/>
          <w:b w:val="0"/>
          <w:color w:val="000000" w:themeColor="text1"/>
          <w:sz w:val="24"/>
          <w:szCs w:val="24"/>
        </w:rPr>
        <w:t>, with pronounced strengthening coinciding with the arrival of the fire front.  However, it is also clear from F</w:t>
      </w:r>
      <w:r>
        <w:rPr>
          <w:rFonts w:ascii="Times New Roman" w:hAnsi="Times New Roman" w:cs="Times New Roman"/>
          <w:b w:val="0"/>
          <w:color w:val="000000" w:themeColor="text1"/>
          <w:sz w:val="24"/>
          <w:szCs w:val="24"/>
        </w:rPr>
        <w:t>ig. 42</w:t>
      </w:r>
      <w:r w:rsidRPr="005B5A09">
        <w:rPr>
          <w:rFonts w:ascii="Times New Roman" w:hAnsi="Times New Roman" w:cs="Times New Roman"/>
          <w:b w:val="0"/>
          <w:color w:val="000000" w:themeColor="text1"/>
          <w:sz w:val="24"/>
          <w:szCs w:val="24"/>
        </w:rPr>
        <w:t xml:space="preserve"> that all of the simulations chronically overpredicted the 2 m and 10 m wind speeds before and after  fire front passage (although, interestingly, the predicted wind speeds during passage agreed well with observations).  The most likely cause of this is not a deficiency of the coupled model, but rather a misspecification of the roughness length used in ARPS.  (As in Mandel et al.</w:t>
      </w:r>
      <w:r w:rsidR="00DA4643">
        <w:rPr>
          <w:rFonts w:ascii="Times New Roman" w:hAnsi="Times New Roman" w:cs="Times New Roman"/>
          <w:b w:val="0"/>
          <w:color w:val="000000" w:themeColor="text1"/>
          <w:sz w:val="24"/>
          <w:szCs w:val="24"/>
        </w:rPr>
        <w:t>,</w:t>
      </w:r>
      <w:r w:rsidRPr="005B5A09">
        <w:rPr>
          <w:rFonts w:ascii="Times New Roman" w:hAnsi="Times New Roman" w:cs="Times New Roman"/>
          <w:b w:val="0"/>
          <w:color w:val="000000" w:themeColor="text1"/>
          <w:sz w:val="24"/>
          <w:szCs w:val="24"/>
        </w:rPr>
        <w:t xml:space="preserve"> 2011, a roughess length </w:t>
      </w:r>
      <w:r w:rsidRPr="005B5A09">
        <w:rPr>
          <w:rFonts w:ascii="Times New Roman" w:hAnsi="Times New Roman" w:cs="Times New Roman"/>
          <w:b w:val="0"/>
          <w:i/>
          <w:color w:val="000000" w:themeColor="text1"/>
          <w:sz w:val="24"/>
          <w:szCs w:val="24"/>
        </w:rPr>
        <w:t>z</w:t>
      </w:r>
      <w:r w:rsidRPr="005B5A09">
        <w:rPr>
          <w:rFonts w:ascii="Times New Roman" w:hAnsi="Times New Roman" w:cs="Times New Roman"/>
          <w:b w:val="0"/>
          <w:i/>
          <w:color w:val="000000" w:themeColor="text1"/>
          <w:sz w:val="24"/>
          <w:szCs w:val="24"/>
          <w:vertAlign w:val="subscript"/>
        </w:rPr>
        <w:t>o</w:t>
      </w:r>
      <w:r w:rsidRPr="005B5A09">
        <w:rPr>
          <w:rFonts w:ascii="Times New Roman" w:hAnsi="Times New Roman" w:cs="Times New Roman"/>
          <w:b w:val="0"/>
          <w:color w:val="000000" w:themeColor="text1"/>
          <w:sz w:val="24"/>
          <w:szCs w:val="24"/>
        </w:rPr>
        <w:t xml:space="preserve"> = 0.02 m was specified based on the background wind profile; however, with a fuel bed depth in excess of 1 m, this is likely</w:t>
      </w:r>
    </w:p>
    <w:p w:rsidR="00036CDB" w:rsidRDefault="005B5A09" w:rsidP="00EA4978">
      <w:pPr>
        <w:pStyle w:val="Caption"/>
        <w:spacing w:line="480" w:lineRule="auto"/>
        <w:ind w:left="907"/>
        <w:jc w:val="both"/>
      </w:pPr>
      <w:r w:rsidRPr="00036CDB">
        <w:rPr>
          <w:rFonts w:ascii="Times New Roman" w:hAnsi="Times New Roman" w:cs="Times New Roman"/>
          <w:b w:val="0"/>
          <w:color w:val="000000" w:themeColor="text1"/>
          <w:sz w:val="24"/>
          <w:szCs w:val="24"/>
        </w:rPr>
        <w:lastRenderedPageBreak/>
        <w:t xml:space="preserve">  </w:t>
      </w:r>
    </w:p>
    <w:p w:rsidR="0086475E" w:rsidRDefault="0086475E" w:rsidP="0086475E">
      <w:pPr>
        <w:spacing w:after="0" w:line="360" w:lineRule="auto"/>
        <w:ind w:left="907"/>
        <w:jc w:val="center"/>
      </w:pPr>
      <w:r>
        <w:rPr>
          <w:noProof/>
        </w:rPr>
        <w:drawing>
          <wp:inline distT="0" distB="0" distL="0" distR="0" wp14:anchorId="216BDF3B" wp14:editId="425F9BEC">
            <wp:extent cx="4572000" cy="3319586"/>
            <wp:effectExtent l="19050" t="0" r="0" b="0"/>
            <wp:docPr id="104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srcRect/>
                    <a:stretch>
                      <a:fillRect/>
                    </a:stretch>
                  </pic:blipFill>
                  <pic:spPr bwMode="auto">
                    <a:xfrm>
                      <a:off x="0" y="0"/>
                      <a:ext cx="4572000" cy="3319586"/>
                    </a:xfrm>
                    <a:prstGeom prst="rect">
                      <a:avLst/>
                    </a:prstGeom>
                    <a:noFill/>
                  </pic:spPr>
                </pic:pic>
              </a:graphicData>
            </a:graphic>
          </wp:inline>
        </w:drawing>
      </w:r>
    </w:p>
    <w:p w:rsidR="00F00D0A" w:rsidRDefault="0086475E" w:rsidP="00EA4978">
      <w:pPr>
        <w:keepNext/>
        <w:spacing w:after="0" w:line="240" w:lineRule="auto"/>
        <w:ind w:left="907"/>
        <w:jc w:val="center"/>
        <w:rPr>
          <w:sz w:val="24"/>
          <w:szCs w:val="24"/>
        </w:rPr>
      </w:pPr>
      <w:r>
        <w:rPr>
          <w:noProof/>
        </w:rPr>
        <w:drawing>
          <wp:inline distT="0" distB="0" distL="0" distR="0" wp14:anchorId="68ED7D21" wp14:editId="79E6575E">
            <wp:extent cx="4572000" cy="3319586"/>
            <wp:effectExtent l="19050" t="0" r="0" b="0"/>
            <wp:docPr id="1049"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2" cstate="print"/>
                    <a:srcRect/>
                    <a:stretch>
                      <a:fillRect/>
                    </a:stretch>
                  </pic:blipFill>
                  <pic:spPr bwMode="auto">
                    <a:xfrm>
                      <a:off x="0" y="0"/>
                      <a:ext cx="4572000" cy="3319586"/>
                    </a:xfrm>
                    <a:prstGeom prst="rect">
                      <a:avLst/>
                    </a:prstGeom>
                    <a:noFill/>
                  </pic:spPr>
                </pic:pic>
              </a:graphicData>
            </a:graphic>
          </wp:inline>
        </w:drawing>
      </w:r>
    </w:p>
    <w:p w:rsidR="00EA4978" w:rsidRPr="00EA4978" w:rsidRDefault="00EA4978" w:rsidP="00EA4978">
      <w:pPr>
        <w:keepNext/>
        <w:spacing w:after="0" w:line="240" w:lineRule="auto"/>
        <w:ind w:left="907"/>
        <w:jc w:val="center"/>
        <w:rPr>
          <w:sz w:val="24"/>
          <w:szCs w:val="24"/>
        </w:rPr>
      </w:pPr>
    </w:p>
    <w:p w:rsidR="0086475E" w:rsidRPr="00A22787" w:rsidRDefault="00F00D0A" w:rsidP="00A22787">
      <w:pPr>
        <w:pStyle w:val="Caption"/>
        <w:ind w:left="900"/>
        <w:jc w:val="both"/>
        <w:rPr>
          <w:rFonts w:ascii="Times New Roman" w:hAnsi="Times New Roman" w:cs="Times New Roman"/>
          <w:color w:val="000000" w:themeColor="text1"/>
          <w:sz w:val="24"/>
          <w:szCs w:val="24"/>
        </w:rPr>
      </w:pPr>
      <w:bookmarkStart w:id="80" w:name="_Toc385367320"/>
      <w:bookmarkStart w:id="81" w:name="_Toc386501324"/>
      <w:r w:rsidRPr="00A22787">
        <w:rPr>
          <w:rFonts w:ascii="Times New Roman" w:hAnsi="Times New Roman" w:cs="Times New Roman"/>
          <w:color w:val="000000" w:themeColor="text1"/>
          <w:sz w:val="24"/>
          <w:szCs w:val="24"/>
        </w:rPr>
        <w:t xml:space="preserve">Figure </w:t>
      </w:r>
      <w:r w:rsidR="00050E52" w:rsidRPr="00A22787">
        <w:rPr>
          <w:rFonts w:ascii="Times New Roman" w:hAnsi="Times New Roman" w:cs="Times New Roman"/>
          <w:color w:val="000000" w:themeColor="text1"/>
          <w:sz w:val="24"/>
          <w:szCs w:val="24"/>
        </w:rPr>
        <w:fldChar w:fldCharType="begin"/>
      </w:r>
      <w:r w:rsidRPr="00A22787">
        <w:rPr>
          <w:rFonts w:ascii="Times New Roman" w:hAnsi="Times New Roman" w:cs="Times New Roman"/>
          <w:color w:val="000000" w:themeColor="text1"/>
          <w:sz w:val="24"/>
          <w:szCs w:val="24"/>
        </w:rPr>
        <w:instrText xml:space="preserve"> SEQ Figure \* ARABIC </w:instrText>
      </w:r>
      <w:r w:rsidR="00050E52" w:rsidRPr="00A22787">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42</w:t>
      </w:r>
      <w:r w:rsidR="00050E52" w:rsidRPr="00A22787">
        <w:rPr>
          <w:rFonts w:ascii="Times New Roman" w:hAnsi="Times New Roman" w:cs="Times New Roman"/>
          <w:color w:val="000000" w:themeColor="text1"/>
          <w:sz w:val="24"/>
          <w:szCs w:val="24"/>
        </w:rPr>
        <w:fldChar w:fldCharType="end"/>
      </w:r>
      <w:r w:rsidRPr="00A22787">
        <w:rPr>
          <w:rFonts w:ascii="Times New Roman" w:hAnsi="Times New Roman" w:cs="Times New Roman"/>
          <w:color w:val="000000" w:themeColor="text1"/>
          <w:sz w:val="24"/>
          <w:szCs w:val="24"/>
        </w:rPr>
        <w:t xml:space="preserve">: </w:t>
      </w:r>
      <w:r w:rsidR="00FA4089">
        <w:rPr>
          <w:rFonts w:ascii="Times New Roman" w:hAnsi="Times New Roman" w:cs="Times New Roman"/>
          <w:color w:val="000000" w:themeColor="text1"/>
          <w:sz w:val="24"/>
          <w:szCs w:val="24"/>
        </w:rPr>
        <w:t>Same as Fig. 37</w:t>
      </w:r>
      <w:r w:rsidR="00C60248" w:rsidRPr="00A22787">
        <w:rPr>
          <w:rFonts w:ascii="Times New Roman" w:hAnsi="Times New Roman" w:cs="Times New Roman"/>
          <w:color w:val="000000" w:themeColor="text1"/>
          <w:sz w:val="24"/>
          <w:szCs w:val="24"/>
        </w:rPr>
        <w:t>, but for horizontal wind speed at 2 m (top) and 10 m AGL (bottom) at the location of the main tower.</w:t>
      </w:r>
      <w:bookmarkEnd w:id="80"/>
      <w:bookmarkEnd w:id="81"/>
    </w:p>
    <w:p w:rsidR="00EA4978" w:rsidRDefault="00EA4978" w:rsidP="00EA4978">
      <w:pPr>
        <w:pStyle w:val="Caption"/>
        <w:spacing w:line="480" w:lineRule="auto"/>
        <w:ind w:left="907"/>
        <w:jc w:val="both"/>
        <w:rPr>
          <w:rFonts w:ascii="Times New Roman" w:hAnsi="Times New Roman" w:cs="Times New Roman"/>
          <w:b w:val="0"/>
          <w:color w:val="000000" w:themeColor="text1"/>
          <w:sz w:val="24"/>
          <w:szCs w:val="24"/>
        </w:rPr>
      </w:pPr>
      <w:r w:rsidRPr="005B5A09">
        <w:rPr>
          <w:rFonts w:ascii="Times New Roman" w:hAnsi="Times New Roman" w:cs="Times New Roman"/>
          <w:b w:val="0"/>
          <w:color w:val="000000" w:themeColor="text1"/>
          <w:sz w:val="24"/>
          <w:szCs w:val="24"/>
        </w:rPr>
        <w:lastRenderedPageBreak/>
        <w:t>an underestimate.)  Considering the general quality of the results, however, a subsequent attempt at “tuning” the roughness length was not attempted.</w:t>
      </w:r>
    </w:p>
    <w:p w:rsidR="00EA4978" w:rsidRDefault="00EA4978" w:rsidP="00EA4978">
      <w:pPr>
        <w:spacing w:line="480" w:lineRule="auto"/>
        <w:ind w:left="907" w:hanging="7"/>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ab/>
      </w:r>
      <w:r>
        <w:rPr>
          <w:rFonts w:ascii="Times New Roman" w:hAnsi="Times New Roman" w:cs="Times New Roman"/>
          <w:b/>
          <w:color w:val="000000" w:themeColor="text1"/>
          <w:sz w:val="24"/>
          <w:szCs w:val="24"/>
        </w:rPr>
        <w:tab/>
      </w:r>
      <w:r w:rsidRPr="00EA4978">
        <w:rPr>
          <w:rFonts w:ascii="Times New Roman" w:hAnsi="Times New Roman" w:cs="Times New Roman"/>
          <w:color w:val="000000" w:themeColor="text1"/>
          <w:sz w:val="24"/>
          <w:szCs w:val="24"/>
        </w:rPr>
        <w:t>Partitioning the estimated radiative and ground heat fluxes from the “bulk” sensible heat flux had no significant impact, producing results generally indistinguishable from those of the quasi-discrete simulation using only “bulk” sensible heat flux.  (Due to the lack of distinction, that simulation was not included in the plots for Figs. 38 through 42.)  In hindsight, this should have been expected simply because</w:t>
      </w:r>
      <w:r w:rsidR="00036CDB" w:rsidRPr="00036CDB">
        <w:rPr>
          <w:rFonts w:ascii="Times New Roman" w:hAnsi="Times New Roman" w:cs="Times New Roman"/>
          <w:color w:val="000000" w:themeColor="text1"/>
          <w:sz w:val="24"/>
          <w:szCs w:val="24"/>
        </w:rPr>
        <w:t>of the relative magnitudes of the radiative flux (~ 50 kW m</w:t>
      </w:r>
      <w:r w:rsidR="00036CDB" w:rsidRPr="00036CDB">
        <w:rPr>
          <w:rFonts w:ascii="Times New Roman" w:hAnsi="Times New Roman" w:cs="Times New Roman"/>
          <w:color w:val="000000" w:themeColor="text1"/>
          <w:sz w:val="24"/>
          <w:szCs w:val="24"/>
          <w:vertAlign w:val="superscript"/>
        </w:rPr>
        <w:t>-2</w:t>
      </w:r>
      <w:r w:rsidR="00036CDB" w:rsidRPr="00036CDB">
        <w:rPr>
          <w:rFonts w:ascii="Times New Roman" w:hAnsi="Times New Roman" w:cs="Times New Roman"/>
          <w:color w:val="000000" w:themeColor="text1"/>
          <w:sz w:val="24"/>
          <w:szCs w:val="24"/>
        </w:rPr>
        <w:t xml:space="preserve"> for a peak temperature near 1000 K and assuming the fuel radiates as a blackbody) and “bulk” sensible heat flux (~ 1 MW m</w:t>
      </w:r>
      <w:r w:rsidR="00036CDB" w:rsidRPr="00036CDB">
        <w:rPr>
          <w:rFonts w:ascii="Times New Roman" w:hAnsi="Times New Roman" w:cs="Times New Roman"/>
          <w:color w:val="000000" w:themeColor="text1"/>
          <w:sz w:val="24"/>
          <w:szCs w:val="24"/>
          <w:vertAlign w:val="superscript"/>
        </w:rPr>
        <w:t>2</w:t>
      </w:r>
      <w:r w:rsidR="00036CDB" w:rsidRPr="00036CDB">
        <w:rPr>
          <w:rFonts w:ascii="Times New Roman" w:hAnsi="Times New Roman" w:cs="Times New Roman"/>
          <w:color w:val="000000" w:themeColor="text1"/>
          <w:sz w:val="24"/>
          <w:szCs w:val="24"/>
        </w:rPr>
        <w:t xml:space="preserve"> during peak combustion).  However, it is interesting to note from Fig. 43 that the temperature predicted by the estimation method agreed well with the surface fuel temperature beneath the main tower during both the initial approach and the smoldering phases.  It is clear that the peak temperature was substantially underestimated, suggesting possible misspecification of the Arrhenius coefficients </w:t>
      </w:r>
      <w:r w:rsidR="00036CDB" w:rsidRPr="00036CDB">
        <w:rPr>
          <w:rFonts w:ascii="Times New Roman" w:hAnsi="Times New Roman" w:cs="Times New Roman"/>
          <w:i/>
          <w:color w:val="000000" w:themeColor="text1"/>
          <w:sz w:val="24"/>
          <w:szCs w:val="24"/>
        </w:rPr>
        <w:t xml:space="preserve">A </w:t>
      </w:r>
      <w:r w:rsidR="00036CDB" w:rsidRPr="00036CDB">
        <w:rPr>
          <w:rFonts w:ascii="Times New Roman" w:hAnsi="Times New Roman" w:cs="Times New Roman"/>
          <w:color w:val="000000" w:themeColor="text1"/>
          <w:sz w:val="24"/>
          <w:szCs w:val="24"/>
        </w:rPr>
        <w:t xml:space="preserve">and </w:t>
      </w:r>
      <w:r w:rsidR="00036CDB" w:rsidRPr="00036CDB">
        <w:rPr>
          <w:rFonts w:ascii="Times New Roman" w:hAnsi="Times New Roman" w:cs="Times New Roman"/>
          <w:i/>
          <w:color w:val="000000" w:themeColor="text1"/>
          <w:sz w:val="24"/>
          <w:szCs w:val="24"/>
        </w:rPr>
        <w:t>E</w:t>
      </w:r>
      <w:r w:rsidR="00036CDB" w:rsidRPr="00036CDB">
        <w:rPr>
          <w:rFonts w:ascii="Times New Roman" w:hAnsi="Times New Roman" w:cs="Times New Roman"/>
          <w:color w:val="000000" w:themeColor="text1"/>
          <w:sz w:val="24"/>
          <w:szCs w:val="24"/>
        </w:rPr>
        <w:t xml:space="preserve"> applied to (31).  (This possibility is reinforced by the general disagreement on c</w:t>
      </w:r>
      <w:r w:rsidR="00DA4643">
        <w:rPr>
          <w:rFonts w:ascii="Times New Roman" w:hAnsi="Times New Roman" w:cs="Times New Roman"/>
          <w:color w:val="000000" w:themeColor="text1"/>
          <w:sz w:val="24"/>
          <w:szCs w:val="24"/>
        </w:rPr>
        <w:t>orrect values in the literature as</w:t>
      </w:r>
      <w:r w:rsidR="00036CDB" w:rsidRPr="00036CDB">
        <w:rPr>
          <w:rFonts w:ascii="Times New Roman" w:hAnsi="Times New Roman" w:cs="Times New Roman"/>
          <w:color w:val="000000" w:themeColor="text1"/>
          <w:sz w:val="24"/>
          <w:szCs w:val="24"/>
        </w:rPr>
        <w:t xml:space="preserve"> noted in Sinha et al.</w:t>
      </w:r>
      <w:r w:rsidR="00DA4643">
        <w:rPr>
          <w:rFonts w:ascii="Times New Roman" w:hAnsi="Times New Roman" w:cs="Times New Roman"/>
          <w:color w:val="000000" w:themeColor="text1"/>
          <w:sz w:val="24"/>
          <w:szCs w:val="24"/>
        </w:rPr>
        <w:t>,</w:t>
      </w:r>
      <w:r w:rsidR="00036CDB" w:rsidRPr="00036CDB">
        <w:rPr>
          <w:rFonts w:ascii="Times New Roman" w:hAnsi="Times New Roman" w:cs="Times New Roman"/>
          <w:color w:val="000000" w:themeColor="text1"/>
          <w:sz w:val="24"/>
          <w:szCs w:val="24"/>
        </w:rPr>
        <w:t xml:space="preserve"> 2000.)  Nevertheless, the general character of the curve provides supporting evidence of the accuracy of the simple exponential decay combustion model used in this study.</w:t>
      </w:r>
    </w:p>
    <w:p w:rsidR="00002D80" w:rsidRPr="00036CDB" w:rsidRDefault="00EA4978" w:rsidP="00EA4978">
      <w:pPr>
        <w:spacing w:line="480" w:lineRule="auto"/>
        <w:ind w:left="907"/>
        <w:jc w:val="both"/>
        <w:rPr>
          <w:rFonts w:ascii="Times New Roman" w:hAnsi="Times New Roman" w:cs="Times New Roman"/>
          <w:sz w:val="24"/>
          <w:szCs w:val="24"/>
        </w:rPr>
      </w:pPr>
      <w:r>
        <w:rPr>
          <w:rFonts w:ascii="Times New Roman" w:hAnsi="Times New Roman" w:cs="Times New Roman"/>
          <w:color w:val="000000" w:themeColor="text1"/>
          <w:sz w:val="24"/>
          <w:szCs w:val="24"/>
        </w:rPr>
        <w:tab/>
      </w:r>
      <w:r>
        <w:rPr>
          <w:rFonts w:ascii="Times New Roman" w:hAnsi="Times New Roman" w:cs="Times New Roman"/>
          <w:color w:val="000000" w:themeColor="text1"/>
          <w:sz w:val="24"/>
          <w:szCs w:val="24"/>
        </w:rPr>
        <w:tab/>
      </w:r>
      <w:r w:rsidRPr="003B189C">
        <w:rPr>
          <w:rFonts w:ascii="Times New Roman" w:hAnsi="Times New Roman" w:cs="Times New Roman"/>
          <w:sz w:val="24"/>
          <w:szCs w:val="24"/>
        </w:rPr>
        <w:t>Despite the errors noted, these results suggest that the atmospheric response to intense surface heating associated with a wildfire of this sort is gen</w:t>
      </w:r>
      <w:r>
        <w:rPr>
          <w:rFonts w:ascii="Times New Roman" w:hAnsi="Times New Roman" w:cs="Times New Roman"/>
          <w:sz w:val="24"/>
          <w:szCs w:val="24"/>
        </w:rPr>
        <w:t>erall</w:t>
      </w:r>
      <w:r w:rsidRPr="003B189C">
        <w:rPr>
          <w:rFonts w:ascii="Times New Roman" w:hAnsi="Times New Roman" w:cs="Times New Roman"/>
          <w:sz w:val="24"/>
          <w:szCs w:val="24"/>
        </w:rPr>
        <w:t xml:space="preserve">y replicated adequately by ARPS for purposes associated with coupled fire spread modeling.  For larger fires spreading over lengthier periods of time, accurate fine-scale depiction of processes within the narrow combustion zone is not computationally </w:t>
      </w:r>
      <w:r w:rsidRPr="003B189C">
        <w:rPr>
          <w:rFonts w:ascii="Times New Roman" w:hAnsi="Times New Roman" w:cs="Times New Roman"/>
          <w:sz w:val="24"/>
          <w:szCs w:val="24"/>
        </w:rPr>
        <w:lastRenderedPageBreak/>
        <w:t>tractable and the focus shifts to broader-scale feedbacks and more general depictions of fire spread.  In such cases, these results suggest that vertical flux distribution should be employed; therefore, quadratic distributions over the lowest 10 m of the atmosphere were also specified for the Moore Branch and Rock House cases described in the next section.</w:t>
      </w:r>
    </w:p>
    <w:p w:rsidR="001107CD" w:rsidRDefault="00FC3716" w:rsidP="001107CD">
      <w:pPr>
        <w:keepNext/>
        <w:spacing w:after="0"/>
        <w:ind w:left="907"/>
        <w:jc w:val="center"/>
      </w:pPr>
      <w:r>
        <w:rPr>
          <w:noProof/>
        </w:rPr>
        <w:drawing>
          <wp:inline distT="0" distB="0" distL="0" distR="0" wp14:anchorId="30C4519D">
            <wp:extent cx="5349240" cy="38868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49240" cy="3886832"/>
                    </a:xfrm>
                    <a:prstGeom prst="rect">
                      <a:avLst/>
                    </a:prstGeom>
                    <a:noFill/>
                  </pic:spPr>
                </pic:pic>
              </a:graphicData>
            </a:graphic>
          </wp:inline>
        </w:drawing>
      </w:r>
    </w:p>
    <w:p w:rsidR="00EA4978" w:rsidRDefault="00EA4978" w:rsidP="001107CD">
      <w:pPr>
        <w:keepNext/>
        <w:spacing w:after="0"/>
        <w:ind w:left="907"/>
        <w:jc w:val="center"/>
      </w:pPr>
    </w:p>
    <w:p w:rsidR="00EE7B87" w:rsidRPr="003B189C" w:rsidRDefault="001107CD" w:rsidP="003B189C">
      <w:pPr>
        <w:pStyle w:val="Caption"/>
        <w:ind w:left="900"/>
        <w:jc w:val="both"/>
        <w:rPr>
          <w:rFonts w:ascii="Times New Roman" w:hAnsi="Times New Roman" w:cs="Times New Roman"/>
          <w:color w:val="000000" w:themeColor="text1"/>
          <w:sz w:val="24"/>
          <w:szCs w:val="24"/>
        </w:rPr>
      </w:pPr>
      <w:bookmarkStart w:id="82" w:name="_Toc385367321"/>
      <w:bookmarkStart w:id="83" w:name="_Toc386501325"/>
      <w:r w:rsidRPr="003B189C">
        <w:rPr>
          <w:rFonts w:ascii="Times New Roman" w:hAnsi="Times New Roman" w:cs="Times New Roman"/>
          <w:color w:val="000000" w:themeColor="text1"/>
          <w:sz w:val="24"/>
          <w:szCs w:val="24"/>
        </w:rPr>
        <w:t xml:space="preserve">Figure </w:t>
      </w:r>
      <w:r w:rsidR="00050E52" w:rsidRPr="003B189C">
        <w:rPr>
          <w:rFonts w:ascii="Times New Roman" w:hAnsi="Times New Roman" w:cs="Times New Roman"/>
          <w:color w:val="000000" w:themeColor="text1"/>
          <w:sz w:val="24"/>
          <w:szCs w:val="24"/>
        </w:rPr>
        <w:fldChar w:fldCharType="begin"/>
      </w:r>
      <w:r w:rsidRPr="003B189C">
        <w:rPr>
          <w:rFonts w:ascii="Times New Roman" w:hAnsi="Times New Roman" w:cs="Times New Roman"/>
          <w:color w:val="000000" w:themeColor="text1"/>
          <w:sz w:val="24"/>
          <w:szCs w:val="24"/>
        </w:rPr>
        <w:instrText xml:space="preserve"> SEQ Figure \* ARABIC </w:instrText>
      </w:r>
      <w:r w:rsidR="00050E52" w:rsidRPr="003B189C">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43</w:t>
      </w:r>
      <w:r w:rsidR="00050E52" w:rsidRPr="003B189C">
        <w:rPr>
          <w:rFonts w:ascii="Times New Roman" w:hAnsi="Times New Roman" w:cs="Times New Roman"/>
          <w:color w:val="000000" w:themeColor="text1"/>
          <w:sz w:val="24"/>
          <w:szCs w:val="24"/>
        </w:rPr>
        <w:fldChar w:fldCharType="end"/>
      </w:r>
      <w:r w:rsidRPr="003B189C">
        <w:rPr>
          <w:rFonts w:ascii="Times New Roman" w:hAnsi="Times New Roman" w:cs="Times New Roman"/>
          <w:color w:val="000000" w:themeColor="text1"/>
          <w:sz w:val="24"/>
          <w:szCs w:val="24"/>
        </w:rPr>
        <w:t>: Comparison of observed fuel temperature (black) with fuel temperature estimated as</w:t>
      </w:r>
      <w:r w:rsidR="00AE0469">
        <w:rPr>
          <w:rFonts w:ascii="Times New Roman" w:hAnsi="Times New Roman" w:cs="Times New Roman"/>
          <w:color w:val="000000" w:themeColor="text1"/>
          <w:sz w:val="24"/>
          <w:szCs w:val="24"/>
        </w:rPr>
        <w:t xml:space="preserve"> described in Chapter 3 for </w:t>
      </w:r>
      <w:r w:rsidRPr="003B189C">
        <w:rPr>
          <w:rFonts w:ascii="Times New Roman" w:hAnsi="Times New Roman" w:cs="Times New Roman"/>
          <w:color w:val="000000" w:themeColor="text1"/>
          <w:sz w:val="24"/>
          <w:szCs w:val="24"/>
        </w:rPr>
        <w:t>quasi-discrete DEVS-FIRE.</w:t>
      </w:r>
      <w:bookmarkEnd w:id="82"/>
      <w:bookmarkEnd w:id="83"/>
    </w:p>
    <w:p w:rsidR="00F957FE" w:rsidRPr="003B189C" w:rsidRDefault="00EE7B87" w:rsidP="009455C1">
      <w:pPr>
        <w:spacing w:line="480" w:lineRule="auto"/>
        <w:ind w:left="907"/>
        <w:rPr>
          <w:rFonts w:ascii="Times New Roman" w:hAnsi="Times New Roman" w:cs="Times New Roman"/>
          <w:sz w:val="24"/>
          <w:szCs w:val="24"/>
        </w:rPr>
      </w:pPr>
      <w:r>
        <w:t xml:space="preserve"> </w:t>
      </w:r>
      <w:r w:rsidR="009455C1">
        <w:tab/>
      </w:r>
    </w:p>
    <w:p w:rsidR="006A560A" w:rsidRPr="007F3838" w:rsidRDefault="006A560A" w:rsidP="006A560A">
      <w:pPr>
        <w:spacing w:line="480" w:lineRule="auto"/>
        <w:ind w:left="900"/>
        <w:rPr>
          <w:rFonts w:ascii="Times New Roman" w:eastAsiaTheme="minorEastAsia" w:hAnsi="Times New Roman" w:cs="Times New Roman"/>
          <w:sz w:val="24"/>
          <w:szCs w:val="24"/>
        </w:rPr>
      </w:pPr>
      <w:r w:rsidRPr="007F3838">
        <w:rPr>
          <w:rFonts w:ascii="Times New Roman" w:eastAsiaTheme="minorEastAsia" w:hAnsi="Times New Roman" w:cs="Times New Roman"/>
          <w:sz w:val="24"/>
          <w:szCs w:val="24"/>
        </w:rPr>
        <w:t>D. Case Studies: the Moore Branch and Rock House Fires</w:t>
      </w:r>
    </w:p>
    <w:p w:rsidR="009455C1" w:rsidRDefault="009455C1" w:rsidP="007F3838">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Figure 44</w:t>
      </w:r>
      <w:r w:rsidR="00457690" w:rsidRPr="007F3838">
        <w:rPr>
          <w:rFonts w:ascii="Times New Roman" w:hAnsi="Times New Roman" w:cs="Times New Roman"/>
          <w:sz w:val="24"/>
          <w:szCs w:val="24"/>
        </w:rPr>
        <w:t xml:space="preserve"> shows the uncoupled 24-hour </w:t>
      </w:r>
      <w:r w:rsidR="00DC4DCE" w:rsidRPr="007F3838">
        <w:rPr>
          <w:rFonts w:ascii="Times New Roman" w:hAnsi="Times New Roman" w:cs="Times New Roman"/>
          <w:sz w:val="24"/>
          <w:szCs w:val="24"/>
        </w:rPr>
        <w:t xml:space="preserve">DEVS-FIRE </w:t>
      </w:r>
      <w:r w:rsidR="00457690" w:rsidRPr="007F3838">
        <w:rPr>
          <w:rFonts w:ascii="Times New Roman" w:hAnsi="Times New Roman" w:cs="Times New Roman"/>
          <w:sz w:val="24"/>
          <w:szCs w:val="24"/>
        </w:rPr>
        <w:t>test for Day 5 of the Moore Fire using the maximum wind speed and direction from Kirbyville (9.9 m s</w:t>
      </w:r>
      <w:r w:rsidR="00457690" w:rsidRPr="007F3838">
        <w:rPr>
          <w:rFonts w:ascii="Times New Roman" w:hAnsi="Times New Roman" w:cs="Times New Roman"/>
          <w:sz w:val="24"/>
          <w:szCs w:val="24"/>
          <w:vertAlign w:val="superscript"/>
        </w:rPr>
        <w:t>-1</w:t>
      </w:r>
      <w:r w:rsidR="00457690" w:rsidRPr="007F3838">
        <w:rPr>
          <w:rFonts w:ascii="Times New Roman" w:hAnsi="Times New Roman" w:cs="Times New Roman"/>
          <w:sz w:val="24"/>
          <w:szCs w:val="24"/>
        </w:rPr>
        <w:t xml:space="preserve"> at 33</w:t>
      </w:r>
      <w:r w:rsidR="00457690" w:rsidRPr="007F3838">
        <w:rPr>
          <w:rFonts w:ascii="Times New Roman" w:hAnsi="Times New Roman" w:cs="Times New Roman"/>
          <w:sz w:val="24"/>
          <w:szCs w:val="24"/>
          <w:vertAlign w:val="superscript"/>
        </w:rPr>
        <w:t>0</w:t>
      </w:r>
      <w:r w:rsidR="00457690" w:rsidRPr="007F3838">
        <w:rPr>
          <w:rFonts w:ascii="Times New Roman" w:hAnsi="Times New Roman" w:cs="Times New Roman"/>
          <w:sz w:val="24"/>
          <w:szCs w:val="24"/>
        </w:rPr>
        <w:t xml:space="preserve">, </w:t>
      </w:r>
      <w:r w:rsidR="00457690" w:rsidRPr="007F3838">
        <w:rPr>
          <w:rFonts w:ascii="Times New Roman" w:hAnsi="Times New Roman" w:cs="Times New Roman"/>
          <w:sz w:val="24"/>
          <w:szCs w:val="24"/>
        </w:rPr>
        <w:lastRenderedPageBreak/>
        <w:t>held constant) for the back</w:t>
      </w:r>
      <w:r w:rsidR="00261DAB" w:rsidRPr="007F3838">
        <w:rPr>
          <w:rFonts w:ascii="Times New Roman" w:hAnsi="Times New Roman" w:cs="Times New Roman"/>
          <w:sz w:val="24"/>
          <w:szCs w:val="24"/>
        </w:rPr>
        <w:t>ground conditions.  From Table 5</w:t>
      </w:r>
      <w:r w:rsidR="00457690" w:rsidRPr="007F3838">
        <w:rPr>
          <w:rFonts w:ascii="Times New Roman" w:hAnsi="Times New Roman" w:cs="Times New Roman"/>
          <w:sz w:val="24"/>
          <w:szCs w:val="24"/>
        </w:rPr>
        <w:t xml:space="preserve">, it is evident that this method greatly overestimated the actual background wind speed, particularly earlier in the period.  Knowing this, </w:t>
      </w:r>
      <w:r w:rsidR="001509C6">
        <w:rPr>
          <w:rFonts w:ascii="Times New Roman" w:hAnsi="Times New Roman" w:cs="Times New Roman"/>
          <w:sz w:val="24"/>
          <w:szCs w:val="24"/>
        </w:rPr>
        <w:t xml:space="preserve">the similarity of the simulated and </w:t>
      </w:r>
      <w:r w:rsidR="00457690" w:rsidRPr="007F3838">
        <w:rPr>
          <w:rFonts w:ascii="Times New Roman" w:hAnsi="Times New Roman" w:cs="Times New Roman"/>
          <w:sz w:val="24"/>
          <w:szCs w:val="24"/>
        </w:rPr>
        <w:t>observed burn area</w:t>
      </w:r>
      <w:r w:rsidR="001509C6">
        <w:rPr>
          <w:rFonts w:ascii="Times New Roman" w:hAnsi="Times New Roman" w:cs="Times New Roman"/>
          <w:sz w:val="24"/>
          <w:szCs w:val="24"/>
        </w:rPr>
        <w:t>s is surprising</w:t>
      </w:r>
      <w:r w:rsidR="00457690" w:rsidRPr="007F3838">
        <w:rPr>
          <w:rFonts w:ascii="Times New Roman" w:hAnsi="Times New Roman" w:cs="Times New Roman"/>
          <w:sz w:val="24"/>
          <w:szCs w:val="24"/>
        </w:rPr>
        <w:t xml:space="preserve">, with only </w:t>
      </w:r>
      <w:r w:rsidR="00614CB7" w:rsidRPr="007F3838">
        <w:rPr>
          <w:rFonts w:ascii="Times New Roman" w:hAnsi="Times New Roman" w:cs="Times New Roman"/>
          <w:sz w:val="24"/>
          <w:szCs w:val="24"/>
        </w:rPr>
        <w:t>limited</w:t>
      </w:r>
      <w:r w:rsidR="00457690" w:rsidRPr="007F3838">
        <w:rPr>
          <w:rFonts w:ascii="Times New Roman" w:hAnsi="Times New Roman" w:cs="Times New Roman"/>
          <w:sz w:val="24"/>
          <w:szCs w:val="24"/>
        </w:rPr>
        <w:t xml:space="preserve"> overestimation</w:t>
      </w:r>
      <w:r w:rsidR="00575DC1">
        <w:rPr>
          <w:rFonts w:ascii="Times New Roman" w:hAnsi="Times New Roman" w:cs="Times New Roman"/>
          <w:sz w:val="24"/>
          <w:szCs w:val="24"/>
        </w:rPr>
        <w:t xml:space="preserve"> </w:t>
      </w:r>
      <w:r w:rsidR="00DA71E4">
        <w:rPr>
          <w:rFonts w:ascii="Times New Roman" w:hAnsi="Times New Roman" w:cs="Times New Roman"/>
          <w:sz w:val="24"/>
          <w:szCs w:val="24"/>
        </w:rPr>
        <w:t>of the burn area extent in the expected direction of maximum spread (i.e. south-southwest)</w:t>
      </w:r>
      <w:r w:rsidR="00457690" w:rsidRPr="007F3838">
        <w:rPr>
          <w:rFonts w:ascii="Times New Roman" w:hAnsi="Times New Roman" w:cs="Times New Roman"/>
          <w:sz w:val="24"/>
          <w:szCs w:val="24"/>
        </w:rPr>
        <w:t>.</w:t>
      </w:r>
    </w:p>
    <w:p w:rsidR="009455C1" w:rsidRDefault="00457690" w:rsidP="00FC3716">
      <w:pPr>
        <w:spacing w:after="120" w:line="240" w:lineRule="auto"/>
        <w:ind w:left="907" w:firstLine="533"/>
        <w:jc w:val="both"/>
        <w:rPr>
          <w:rFonts w:ascii="Times New Roman" w:hAnsi="Times New Roman" w:cs="Times New Roman"/>
          <w:sz w:val="24"/>
          <w:szCs w:val="24"/>
        </w:rPr>
      </w:pPr>
      <w:r w:rsidRPr="007F3838">
        <w:rPr>
          <w:rFonts w:ascii="Times New Roman" w:hAnsi="Times New Roman" w:cs="Times New Roman"/>
          <w:sz w:val="24"/>
          <w:szCs w:val="24"/>
        </w:rPr>
        <w:t xml:space="preserve">  </w:t>
      </w:r>
    </w:p>
    <w:p w:rsidR="00DC4DCE" w:rsidRDefault="00DC4DCE" w:rsidP="00FC3716">
      <w:pPr>
        <w:spacing w:after="0" w:line="240" w:lineRule="auto"/>
        <w:ind w:left="907"/>
        <w:jc w:val="center"/>
      </w:pPr>
      <w:r w:rsidRPr="00DC4DCE">
        <w:rPr>
          <w:noProof/>
        </w:rPr>
        <w:drawing>
          <wp:inline distT="0" distB="0" distL="0" distR="0" wp14:anchorId="7C1D3115" wp14:editId="06F0FAC7">
            <wp:extent cx="5349240" cy="2569464"/>
            <wp:effectExtent l="0" t="0" r="0" b="0"/>
            <wp:docPr id="10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pic:cNvPicPr/>
                  </pic:nvPicPr>
                  <pic:blipFill>
                    <a:blip r:embed="rId64" cstate="print"/>
                    <a:srcRect/>
                    <a:stretch>
                      <a:fillRect/>
                    </a:stretch>
                  </pic:blipFill>
                  <pic:spPr bwMode="auto">
                    <a:xfrm>
                      <a:off x="0" y="0"/>
                      <a:ext cx="5349240" cy="2569464"/>
                    </a:xfrm>
                    <a:prstGeom prst="rect">
                      <a:avLst/>
                    </a:prstGeom>
                    <a:noFill/>
                  </pic:spPr>
                </pic:pic>
              </a:graphicData>
            </a:graphic>
          </wp:inline>
        </w:drawing>
      </w:r>
    </w:p>
    <w:p w:rsidR="00FC3716" w:rsidRDefault="00FC3716" w:rsidP="00FC3716">
      <w:pPr>
        <w:spacing w:after="0" w:line="240" w:lineRule="auto"/>
        <w:ind w:left="907"/>
        <w:jc w:val="center"/>
      </w:pPr>
    </w:p>
    <w:p w:rsidR="00DC4DCE" w:rsidRDefault="00DC4DCE" w:rsidP="007F3838">
      <w:pPr>
        <w:pStyle w:val="Caption"/>
        <w:spacing w:after="0"/>
        <w:ind w:left="907"/>
        <w:jc w:val="both"/>
        <w:rPr>
          <w:rFonts w:ascii="Times New Roman" w:hAnsi="Times New Roman" w:cs="Times New Roman"/>
          <w:color w:val="000000" w:themeColor="text1"/>
          <w:sz w:val="24"/>
          <w:szCs w:val="24"/>
        </w:rPr>
      </w:pPr>
      <w:bookmarkStart w:id="84" w:name="_Toc385367322"/>
      <w:bookmarkStart w:id="85" w:name="_Toc386501326"/>
      <w:r w:rsidRPr="007F3838">
        <w:rPr>
          <w:rFonts w:ascii="Times New Roman" w:hAnsi="Times New Roman" w:cs="Times New Roman"/>
          <w:color w:val="000000" w:themeColor="text1"/>
          <w:sz w:val="24"/>
          <w:szCs w:val="24"/>
        </w:rPr>
        <w:t xml:space="preserve">Figure </w:t>
      </w:r>
      <w:r w:rsidR="00050E52" w:rsidRPr="007F3838">
        <w:rPr>
          <w:rFonts w:ascii="Times New Roman" w:hAnsi="Times New Roman" w:cs="Times New Roman"/>
          <w:color w:val="000000" w:themeColor="text1"/>
          <w:sz w:val="24"/>
          <w:szCs w:val="24"/>
        </w:rPr>
        <w:fldChar w:fldCharType="begin"/>
      </w:r>
      <w:r w:rsidRPr="007F3838">
        <w:rPr>
          <w:rFonts w:ascii="Times New Roman" w:hAnsi="Times New Roman" w:cs="Times New Roman"/>
          <w:color w:val="000000" w:themeColor="text1"/>
          <w:sz w:val="24"/>
          <w:szCs w:val="24"/>
        </w:rPr>
        <w:instrText xml:space="preserve"> SEQ Figure \* ARABIC </w:instrText>
      </w:r>
      <w:r w:rsidR="00050E52" w:rsidRPr="007F3838">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44</w:t>
      </w:r>
      <w:r w:rsidR="00050E52" w:rsidRPr="007F3838">
        <w:rPr>
          <w:rFonts w:ascii="Times New Roman" w:hAnsi="Times New Roman" w:cs="Times New Roman"/>
          <w:color w:val="000000" w:themeColor="text1"/>
          <w:sz w:val="24"/>
          <w:szCs w:val="24"/>
        </w:rPr>
        <w:fldChar w:fldCharType="end"/>
      </w:r>
      <w:r w:rsidRPr="007F3838">
        <w:rPr>
          <w:rFonts w:ascii="Times New Roman" w:hAnsi="Times New Roman" w:cs="Times New Roman"/>
          <w:color w:val="000000" w:themeColor="text1"/>
          <w:sz w:val="24"/>
          <w:szCs w:val="24"/>
        </w:rPr>
        <w:t xml:space="preserve">: </w:t>
      </w:r>
      <w:r w:rsidR="00B378B7" w:rsidRPr="007F3838">
        <w:rPr>
          <w:rFonts w:ascii="Times New Roman" w:hAnsi="Times New Roman" w:cs="Times New Roman"/>
          <w:color w:val="000000" w:themeColor="text1"/>
          <w:sz w:val="24"/>
          <w:szCs w:val="24"/>
        </w:rPr>
        <w:t xml:space="preserve">Moore Branch </w:t>
      </w:r>
      <w:r w:rsidRPr="007F3838">
        <w:rPr>
          <w:rFonts w:ascii="Times New Roman" w:hAnsi="Times New Roman" w:cs="Times New Roman"/>
          <w:color w:val="000000" w:themeColor="text1"/>
          <w:sz w:val="24"/>
          <w:szCs w:val="24"/>
        </w:rPr>
        <w:t xml:space="preserve">Day 5 observed burn area (red) and predicted burn area using Kirbyville </w:t>
      </w:r>
      <w:r w:rsidR="00B378B7" w:rsidRPr="007F3838">
        <w:rPr>
          <w:rFonts w:ascii="Times New Roman" w:hAnsi="Times New Roman" w:cs="Times New Roman"/>
          <w:color w:val="000000" w:themeColor="text1"/>
          <w:sz w:val="24"/>
          <w:szCs w:val="24"/>
        </w:rPr>
        <w:t>data</w:t>
      </w:r>
      <w:r w:rsidRPr="007F3838">
        <w:rPr>
          <w:rFonts w:ascii="Times New Roman" w:hAnsi="Times New Roman" w:cs="Times New Roman"/>
          <w:color w:val="000000" w:themeColor="text1"/>
          <w:sz w:val="24"/>
          <w:szCs w:val="24"/>
        </w:rPr>
        <w:t xml:space="preserve"> (black).</w:t>
      </w:r>
      <w:bookmarkEnd w:id="84"/>
      <w:bookmarkEnd w:id="85"/>
    </w:p>
    <w:p w:rsidR="00C13514" w:rsidRDefault="00C13514" w:rsidP="00C13514">
      <w:pPr>
        <w:spacing w:after="0"/>
      </w:pPr>
    </w:p>
    <w:p w:rsidR="00FC3716" w:rsidRDefault="00FC3716" w:rsidP="00C13514">
      <w:pPr>
        <w:spacing w:after="0"/>
      </w:pPr>
    </w:p>
    <w:p w:rsidR="00C13514" w:rsidRPr="00C13514" w:rsidRDefault="00FC3716" w:rsidP="00FC3716">
      <w:pPr>
        <w:spacing w:after="0" w:line="480" w:lineRule="auto"/>
        <w:ind w:left="907"/>
        <w:jc w:val="both"/>
      </w:pPr>
      <w:r w:rsidRPr="007F3838">
        <w:rPr>
          <w:rFonts w:ascii="Times New Roman" w:hAnsi="Times New Roman" w:cs="Times New Roman"/>
          <w:sz w:val="24"/>
          <w:szCs w:val="24"/>
        </w:rPr>
        <w:t xml:space="preserve">The possibility that wildfire-atmosphere feedbacks consistently and </w:t>
      </w:r>
      <w:r>
        <w:rPr>
          <w:rFonts w:ascii="Times New Roman" w:hAnsi="Times New Roman" w:cs="Times New Roman"/>
          <w:sz w:val="24"/>
          <w:szCs w:val="24"/>
        </w:rPr>
        <w:t>substantiall</w:t>
      </w:r>
      <w:r w:rsidRPr="007F3838">
        <w:rPr>
          <w:rFonts w:ascii="Times New Roman" w:hAnsi="Times New Roman" w:cs="Times New Roman"/>
          <w:sz w:val="24"/>
          <w:szCs w:val="24"/>
        </w:rPr>
        <w:t>y amplified fire spread throughout th</w:t>
      </w:r>
      <w:r>
        <w:rPr>
          <w:rFonts w:ascii="Times New Roman" w:hAnsi="Times New Roman" w:cs="Times New Roman"/>
          <w:sz w:val="24"/>
          <w:szCs w:val="24"/>
        </w:rPr>
        <w:t>e period is confirmed by Fig. 45</w:t>
      </w:r>
      <w:r w:rsidRPr="007F3838">
        <w:rPr>
          <w:rFonts w:ascii="Times New Roman" w:hAnsi="Times New Roman" w:cs="Times New Roman"/>
          <w:sz w:val="24"/>
          <w:szCs w:val="24"/>
        </w:rPr>
        <w:t>, which compares the result of the uncoupled DEVS-FIRE test using the background conditions in Table 5 to the result using the coupled model operating at 60 m r</w:t>
      </w:r>
      <w:r>
        <w:rPr>
          <w:rFonts w:ascii="Times New Roman" w:hAnsi="Times New Roman" w:cs="Times New Roman"/>
          <w:sz w:val="24"/>
          <w:szCs w:val="24"/>
        </w:rPr>
        <w:t>esolution.  As shown in Fig. 46</w:t>
      </w:r>
      <w:r w:rsidRPr="007F3838">
        <w:rPr>
          <w:rFonts w:ascii="Times New Roman" w:hAnsi="Times New Roman" w:cs="Times New Roman"/>
          <w:sz w:val="24"/>
          <w:szCs w:val="24"/>
        </w:rPr>
        <w:t xml:space="preserve">, whereas the eastern portion of the initial fire front stagnated in the uncoupled simulation due to the background winds being weak initially (and generally parallel to the </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front </w:t>
      </w:r>
      <w:r>
        <w:rPr>
          <w:rFonts w:ascii="Times New Roman" w:hAnsi="Times New Roman" w:cs="Times New Roman"/>
          <w:sz w:val="24"/>
          <w:szCs w:val="24"/>
        </w:rPr>
        <w:t xml:space="preserve"> </w:t>
      </w:r>
      <w:r w:rsidRPr="007F3838">
        <w:rPr>
          <w:rFonts w:ascii="Times New Roman" w:hAnsi="Times New Roman" w:cs="Times New Roman"/>
          <w:sz w:val="24"/>
          <w:szCs w:val="24"/>
        </w:rPr>
        <w:t>during</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 the </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day), </w:t>
      </w:r>
      <w:r>
        <w:rPr>
          <w:rFonts w:ascii="Times New Roman" w:hAnsi="Times New Roman" w:cs="Times New Roman"/>
          <w:sz w:val="24"/>
          <w:szCs w:val="24"/>
        </w:rPr>
        <w:t xml:space="preserve"> </w:t>
      </w:r>
      <w:r w:rsidRPr="007F3838">
        <w:rPr>
          <w:rFonts w:ascii="Times New Roman" w:hAnsi="Times New Roman" w:cs="Times New Roman"/>
          <w:sz w:val="24"/>
          <w:szCs w:val="24"/>
        </w:rPr>
        <w:t>coupling</w:t>
      </w:r>
      <w:r>
        <w:rPr>
          <w:rFonts w:ascii="Times New Roman" w:hAnsi="Times New Roman" w:cs="Times New Roman"/>
          <w:sz w:val="24"/>
          <w:szCs w:val="24"/>
        </w:rPr>
        <w:t xml:space="preserve">  </w:t>
      </w:r>
      <w:r w:rsidRPr="007F3838">
        <w:rPr>
          <w:rFonts w:ascii="Times New Roman" w:hAnsi="Times New Roman" w:cs="Times New Roman"/>
          <w:sz w:val="24"/>
          <w:szCs w:val="24"/>
        </w:rPr>
        <w:t>the</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 models </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greatly </w:t>
      </w:r>
      <w:r>
        <w:rPr>
          <w:rFonts w:ascii="Times New Roman" w:hAnsi="Times New Roman" w:cs="Times New Roman"/>
          <w:sz w:val="24"/>
          <w:szCs w:val="24"/>
        </w:rPr>
        <w:t xml:space="preserve"> </w:t>
      </w:r>
      <w:r w:rsidRPr="007F3838">
        <w:rPr>
          <w:rFonts w:ascii="Times New Roman" w:hAnsi="Times New Roman" w:cs="Times New Roman"/>
          <w:sz w:val="24"/>
          <w:szCs w:val="24"/>
        </w:rPr>
        <w:t>enhanced</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 the </w:t>
      </w:r>
      <w:r>
        <w:rPr>
          <w:rFonts w:ascii="Times New Roman" w:hAnsi="Times New Roman" w:cs="Times New Roman"/>
          <w:sz w:val="24"/>
          <w:szCs w:val="24"/>
        </w:rPr>
        <w:t xml:space="preserve"> </w:t>
      </w:r>
      <w:r w:rsidRPr="007F3838">
        <w:rPr>
          <w:rFonts w:ascii="Times New Roman" w:hAnsi="Times New Roman" w:cs="Times New Roman"/>
          <w:sz w:val="24"/>
          <w:szCs w:val="24"/>
        </w:rPr>
        <w:t xml:space="preserve">across-fire </w:t>
      </w:r>
    </w:p>
    <w:p w:rsidR="009455C1" w:rsidRDefault="009455C1" w:rsidP="009455C1">
      <w:pPr>
        <w:keepNext/>
        <w:spacing w:after="120" w:line="240" w:lineRule="auto"/>
        <w:ind w:left="907"/>
        <w:jc w:val="center"/>
      </w:pPr>
    </w:p>
    <w:p w:rsidR="00FC3716" w:rsidRDefault="00FC3716" w:rsidP="00FC3716">
      <w:pPr>
        <w:keepNext/>
        <w:spacing w:after="0" w:line="240" w:lineRule="auto"/>
        <w:ind w:left="907"/>
        <w:jc w:val="center"/>
      </w:pPr>
    </w:p>
    <w:p w:rsidR="00FC3716" w:rsidRDefault="00FC3716" w:rsidP="00FC3716">
      <w:pPr>
        <w:keepNext/>
        <w:spacing w:after="0" w:line="240" w:lineRule="auto"/>
        <w:ind w:left="907"/>
        <w:jc w:val="center"/>
      </w:pPr>
    </w:p>
    <w:p w:rsidR="00DC4DCE" w:rsidRDefault="007B0B9C" w:rsidP="00FC3716">
      <w:pPr>
        <w:keepNext/>
        <w:spacing w:after="0" w:line="240" w:lineRule="auto"/>
        <w:ind w:left="907"/>
        <w:jc w:val="center"/>
      </w:pPr>
      <w:r>
        <w:rPr>
          <w:noProof/>
        </w:rPr>
        <w:drawing>
          <wp:inline distT="0" distB="0" distL="0" distR="0" wp14:anchorId="06D7629F">
            <wp:extent cx="5349240" cy="2651760"/>
            <wp:effectExtent l="0" t="0" r="0" b="0"/>
            <wp:docPr id="1060" name="Picture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349240" cy="2651760"/>
                    </a:xfrm>
                    <a:prstGeom prst="rect">
                      <a:avLst/>
                    </a:prstGeom>
                    <a:noFill/>
                  </pic:spPr>
                </pic:pic>
              </a:graphicData>
            </a:graphic>
          </wp:inline>
        </w:drawing>
      </w:r>
    </w:p>
    <w:p w:rsidR="00FC3716" w:rsidRPr="00FC3716" w:rsidRDefault="00FC3716" w:rsidP="00FC3716">
      <w:pPr>
        <w:keepNext/>
        <w:spacing w:after="0" w:line="240" w:lineRule="auto"/>
        <w:ind w:left="907"/>
        <w:jc w:val="center"/>
        <w:rPr>
          <w:sz w:val="24"/>
          <w:szCs w:val="24"/>
        </w:rPr>
      </w:pPr>
    </w:p>
    <w:p w:rsidR="00F957FE" w:rsidRPr="007F3838" w:rsidRDefault="00DC4DCE" w:rsidP="007F3838">
      <w:pPr>
        <w:pStyle w:val="Caption"/>
        <w:ind w:left="900"/>
        <w:jc w:val="both"/>
        <w:rPr>
          <w:rFonts w:ascii="Times New Roman" w:hAnsi="Times New Roman" w:cs="Times New Roman"/>
          <w:color w:val="000000" w:themeColor="text1"/>
          <w:sz w:val="24"/>
          <w:szCs w:val="24"/>
        </w:rPr>
      </w:pPr>
      <w:bookmarkStart w:id="86" w:name="_Toc385367323"/>
      <w:bookmarkStart w:id="87" w:name="_Toc386501327"/>
      <w:r w:rsidRPr="007F3838">
        <w:rPr>
          <w:rFonts w:ascii="Times New Roman" w:hAnsi="Times New Roman" w:cs="Times New Roman"/>
          <w:color w:val="000000" w:themeColor="text1"/>
          <w:sz w:val="24"/>
          <w:szCs w:val="24"/>
        </w:rPr>
        <w:t xml:space="preserve">Figure </w:t>
      </w:r>
      <w:r w:rsidR="00050E52" w:rsidRPr="007F3838">
        <w:rPr>
          <w:rFonts w:ascii="Times New Roman" w:hAnsi="Times New Roman" w:cs="Times New Roman"/>
          <w:color w:val="000000" w:themeColor="text1"/>
          <w:sz w:val="24"/>
          <w:szCs w:val="24"/>
        </w:rPr>
        <w:fldChar w:fldCharType="begin"/>
      </w:r>
      <w:r w:rsidRPr="007F3838">
        <w:rPr>
          <w:rFonts w:ascii="Times New Roman" w:hAnsi="Times New Roman" w:cs="Times New Roman"/>
          <w:color w:val="000000" w:themeColor="text1"/>
          <w:sz w:val="24"/>
          <w:szCs w:val="24"/>
        </w:rPr>
        <w:instrText xml:space="preserve"> SEQ Figure \* ARABIC </w:instrText>
      </w:r>
      <w:r w:rsidR="00050E52" w:rsidRPr="007F3838">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45</w:t>
      </w:r>
      <w:r w:rsidR="00050E52" w:rsidRPr="007F3838">
        <w:rPr>
          <w:rFonts w:ascii="Times New Roman" w:hAnsi="Times New Roman" w:cs="Times New Roman"/>
          <w:color w:val="000000" w:themeColor="text1"/>
          <w:sz w:val="24"/>
          <w:szCs w:val="24"/>
        </w:rPr>
        <w:fldChar w:fldCharType="end"/>
      </w:r>
      <w:r w:rsidR="00FA3C0B">
        <w:rPr>
          <w:rFonts w:ascii="Times New Roman" w:hAnsi="Times New Roman" w:cs="Times New Roman"/>
          <w:color w:val="000000" w:themeColor="text1"/>
          <w:sz w:val="24"/>
          <w:szCs w:val="24"/>
        </w:rPr>
        <w:t>: Same as</w:t>
      </w:r>
      <w:r w:rsidR="009455C1">
        <w:rPr>
          <w:rFonts w:ascii="Times New Roman" w:hAnsi="Times New Roman" w:cs="Times New Roman"/>
          <w:color w:val="000000" w:themeColor="text1"/>
          <w:sz w:val="24"/>
          <w:szCs w:val="24"/>
        </w:rPr>
        <w:t xml:space="preserve"> Fig. 44</w:t>
      </w:r>
      <w:r w:rsidRPr="007F3838">
        <w:rPr>
          <w:rFonts w:ascii="Times New Roman" w:hAnsi="Times New Roman" w:cs="Times New Roman"/>
          <w:color w:val="000000" w:themeColor="text1"/>
          <w:sz w:val="24"/>
          <w:szCs w:val="24"/>
        </w:rPr>
        <w:t xml:space="preserve">, but for </w:t>
      </w:r>
      <w:r w:rsidR="00E06C28" w:rsidRPr="007F3838">
        <w:rPr>
          <w:rFonts w:ascii="Times New Roman" w:hAnsi="Times New Roman" w:cs="Times New Roman"/>
          <w:color w:val="000000" w:themeColor="text1"/>
          <w:sz w:val="24"/>
          <w:szCs w:val="24"/>
        </w:rPr>
        <w:t>uncoupled</w:t>
      </w:r>
      <w:r w:rsidRPr="007F3838">
        <w:rPr>
          <w:rFonts w:ascii="Times New Roman" w:hAnsi="Times New Roman" w:cs="Times New Roman"/>
          <w:color w:val="000000" w:themeColor="text1"/>
          <w:sz w:val="24"/>
          <w:szCs w:val="24"/>
        </w:rPr>
        <w:t xml:space="preserve"> burn area using background conditions interpolated from reanalysis data</w:t>
      </w:r>
      <w:r w:rsidR="00E06C28" w:rsidRPr="007F3838">
        <w:rPr>
          <w:rFonts w:ascii="Times New Roman" w:hAnsi="Times New Roman" w:cs="Times New Roman"/>
          <w:color w:val="000000" w:themeColor="text1"/>
          <w:sz w:val="24"/>
          <w:szCs w:val="24"/>
        </w:rPr>
        <w:t xml:space="preserve"> (left) and coupled burn area using </w:t>
      </w:r>
      <w:r w:rsidR="007F3838">
        <w:rPr>
          <w:rFonts w:ascii="Times New Roman" w:hAnsi="Times New Roman" w:cs="Times New Roman"/>
          <w:color w:val="000000" w:themeColor="text1"/>
          <w:sz w:val="24"/>
          <w:szCs w:val="24"/>
        </w:rPr>
        <w:t>60 m resolution in</w:t>
      </w:r>
      <w:r w:rsidR="00E06C28" w:rsidRPr="007F3838">
        <w:rPr>
          <w:rFonts w:ascii="Times New Roman" w:hAnsi="Times New Roman" w:cs="Times New Roman"/>
          <w:color w:val="000000" w:themeColor="text1"/>
          <w:sz w:val="24"/>
          <w:szCs w:val="24"/>
        </w:rPr>
        <w:t xml:space="preserve"> ARPS</w:t>
      </w:r>
      <w:r w:rsidRPr="007F3838">
        <w:rPr>
          <w:rFonts w:ascii="Times New Roman" w:hAnsi="Times New Roman" w:cs="Times New Roman"/>
          <w:color w:val="000000" w:themeColor="text1"/>
          <w:sz w:val="24"/>
          <w:szCs w:val="24"/>
        </w:rPr>
        <w:t>.  White square</w:t>
      </w:r>
      <w:r w:rsidR="00E06C28" w:rsidRPr="007F3838">
        <w:rPr>
          <w:rFonts w:ascii="Times New Roman" w:hAnsi="Times New Roman" w:cs="Times New Roman"/>
          <w:color w:val="000000" w:themeColor="text1"/>
          <w:sz w:val="24"/>
          <w:szCs w:val="24"/>
        </w:rPr>
        <w:t>s</w:t>
      </w:r>
      <w:r w:rsidRPr="007F3838">
        <w:rPr>
          <w:rFonts w:ascii="Times New Roman" w:hAnsi="Times New Roman" w:cs="Times New Roman"/>
          <w:color w:val="000000" w:themeColor="text1"/>
          <w:sz w:val="24"/>
          <w:szCs w:val="24"/>
        </w:rPr>
        <w:t xml:space="preserve"> indicate zoomed region plotted in Fig. 4</w:t>
      </w:r>
      <w:r w:rsidR="00FA3C0B">
        <w:rPr>
          <w:rFonts w:ascii="Times New Roman" w:hAnsi="Times New Roman" w:cs="Times New Roman"/>
          <w:color w:val="000000" w:themeColor="text1"/>
          <w:sz w:val="24"/>
          <w:szCs w:val="24"/>
        </w:rPr>
        <w:t>4</w:t>
      </w:r>
      <w:r w:rsidRPr="007F3838">
        <w:rPr>
          <w:rFonts w:ascii="Times New Roman" w:hAnsi="Times New Roman" w:cs="Times New Roman"/>
          <w:color w:val="000000" w:themeColor="text1"/>
          <w:sz w:val="24"/>
          <w:szCs w:val="24"/>
        </w:rPr>
        <w:t>.</w:t>
      </w:r>
      <w:bookmarkEnd w:id="86"/>
      <w:bookmarkEnd w:id="87"/>
    </w:p>
    <w:p w:rsidR="009455C1" w:rsidRDefault="009455C1" w:rsidP="009455C1">
      <w:pPr>
        <w:keepNext/>
        <w:spacing w:after="0"/>
        <w:ind w:left="900" w:firstLine="540"/>
        <w:jc w:val="both"/>
      </w:pPr>
    </w:p>
    <w:p w:rsidR="00FC3716" w:rsidRDefault="00FC3716" w:rsidP="009455C1">
      <w:pPr>
        <w:keepNext/>
        <w:spacing w:after="0"/>
        <w:ind w:left="900" w:firstLine="540"/>
        <w:jc w:val="both"/>
      </w:pPr>
    </w:p>
    <w:p w:rsidR="007F384F" w:rsidRDefault="007023F4" w:rsidP="00FC3716">
      <w:pPr>
        <w:keepNext/>
        <w:spacing w:after="0" w:line="240" w:lineRule="auto"/>
        <w:ind w:left="907"/>
        <w:jc w:val="center"/>
        <w:rPr>
          <w:sz w:val="24"/>
          <w:szCs w:val="24"/>
        </w:rPr>
      </w:pPr>
      <w:r>
        <w:rPr>
          <w:noProof/>
          <w:sz w:val="24"/>
          <w:szCs w:val="24"/>
        </w:rPr>
        <w:drawing>
          <wp:inline distT="0" distB="0" distL="0" distR="0" wp14:anchorId="5332FF64">
            <wp:extent cx="5349240" cy="2657231"/>
            <wp:effectExtent l="0" t="0" r="0" b="0"/>
            <wp:docPr id="1061" name="Picture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349240" cy="2657231"/>
                    </a:xfrm>
                    <a:prstGeom prst="rect">
                      <a:avLst/>
                    </a:prstGeom>
                    <a:noFill/>
                  </pic:spPr>
                </pic:pic>
              </a:graphicData>
            </a:graphic>
          </wp:inline>
        </w:drawing>
      </w:r>
    </w:p>
    <w:p w:rsidR="00FC3716" w:rsidRPr="00FC3716" w:rsidRDefault="00FC3716" w:rsidP="00FC3716">
      <w:pPr>
        <w:keepNext/>
        <w:spacing w:after="0" w:line="240" w:lineRule="auto"/>
        <w:ind w:left="907"/>
        <w:jc w:val="center"/>
        <w:rPr>
          <w:sz w:val="24"/>
          <w:szCs w:val="24"/>
        </w:rPr>
      </w:pPr>
    </w:p>
    <w:p w:rsidR="00DC4DCE" w:rsidRPr="000752A1" w:rsidRDefault="007F384F" w:rsidP="000752A1">
      <w:pPr>
        <w:pStyle w:val="Caption"/>
        <w:ind w:left="900"/>
        <w:jc w:val="both"/>
        <w:rPr>
          <w:rFonts w:ascii="Times New Roman" w:hAnsi="Times New Roman" w:cs="Times New Roman"/>
          <w:color w:val="000000" w:themeColor="text1"/>
          <w:sz w:val="24"/>
          <w:szCs w:val="24"/>
        </w:rPr>
      </w:pPr>
      <w:bookmarkStart w:id="88" w:name="_Toc385367324"/>
      <w:bookmarkStart w:id="89" w:name="_Toc386501328"/>
      <w:r w:rsidRPr="000752A1">
        <w:rPr>
          <w:rFonts w:ascii="Times New Roman" w:hAnsi="Times New Roman" w:cs="Times New Roman"/>
          <w:color w:val="000000" w:themeColor="text1"/>
          <w:sz w:val="24"/>
          <w:szCs w:val="24"/>
        </w:rPr>
        <w:t xml:space="preserve">Figure </w:t>
      </w:r>
      <w:r w:rsidR="00050E52" w:rsidRPr="000752A1">
        <w:rPr>
          <w:rFonts w:ascii="Times New Roman" w:hAnsi="Times New Roman" w:cs="Times New Roman"/>
          <w:color w:val="000000" w:themeColor="text1"/>
          <w:sz w:val="24"/>
          <w:szCs w:val="24"/>
        </w:rPr>
        <w:fldChar w:fldCharType="begin"/>
      </w:r>
      <w:r w:rsidRPr="000752A1">
        <w:rPr>
          <w:rFonts w:ascii="Times New Roman" w:hAnsi="Times New Roman" w:cs="Times New Roman"/>
          <w:color w:val="000000" w:themeColor="text1"/>
          <w:sz w:val="24"/>
          <w:szCs w:val="24"/>
        </w:rPr>
        <w:instrText xml:space="preserve"> SEQ Figure \* ARABIC </w:instrText>
      </w:r>
      <w:r w:rsidR="00050E52" w:rsidRPr="000752A1">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46</w:t>
      </w:r>
      <w:r w:rsidR="00050E52" w:rsidRPr="000752A1">
        <w:rPr>
          <w:rFonts w:ascii="Times New Roman" w:hAnsi="Times New Roman" w:cs="Times New Roman"/>
          <w:color w:val="000000" w:themeColor="text1"/>
          <w:sz w:val="24"/>
          <w:szCs w:val="24"/>
        </w:rPr>
        <w:fldChar w:fldCharType="end"/>
      </w:r>
      <w:r w:rsidRPr="000752A1">
        <w:rPr>
          <w:rFonts w:ascii="Times New Roman" w:hAnsi="Times New Roman" w:cs="Times New Roman"/>
          <w:color w:val="000000" w:themeColor="text1"/>
          <w:sz w:val="24"/>
          <w:szCs w:val="24"/>
        </w:rPr>
        <w:t xml:space="preserve">: Fire front position (red) and </w:t>
      </w:r>
      <w:r w:rsidR="009664B3" w:rsidRPr="000752A1">
        <w:rPr>
          <w:rFonts w:ascii="Times New Roman" w:hAnsi="Times New Roman" w:cs="Times New Roman"/>
          <w:color w:val="000000" w:themeColor="text1"/>
          <w:sz w:val="24"/>
          <w:szCs w:val="24"/>
        </w:rPr>
        <w:t>perturbation winds (arrows) for reanalysis-based uncoupled test (left) and coupled test with ARPS resolution 60 m (right) at t = 40 min.  Zoomed view corre</w:t>
      </w:r>
      <w:r w:rsidR="00FA3C0B">
        <w:rPr>
          <w:rFonts w:ascii="Times New Roman" w:hAnsi="Times New Roman" w:cs="Times New Roman"/>
          <w:color w:val="000000" w:themeColor="text1"/>
          <w:sz w:val="24"/>
          <w:szCs w:val="24"/>
        </w:rPr>
        <w:t>sponds to white boxes in Fig. 43</w:t>
      </w:r>
      <w:r w:rsidR="009664B3" w:rsidRPr="000752A1">
        <w:rPr>
          <w:rFonts w:ascii="Times New Roman" w:hAnsi="Times New Roman" w:cs="Times New Roman"/>
          <w:color w:val="000000" w:themeColor="text1"/>
          <w:sz w:val="24"/>
          <w:szCs w:val="24"/>
        </w:rPr>
        <w:t>.</w:t>
      </w:r>
      <w:bookmarkEnd w:id="88"/>
      <w:bookmarkEnd w:id="89"/>
    </w:p>
    <w:p w:rsidR="003F0A21" w:rsidRPr="003F0A21" w:rsidRDefault="003F0A21" w:rsidP="003F0A21"/>
    <w:p w:rsidR="00FC3716" w:rsidRPr="00FC3716" w:rsidRDefault="00FC3716" w:rsidP="00FC3716">
      <w:pPr>
        <w:spacing w:line="480" w:lineRule="auto"/>
        <w:ind w:left="907"/>
        <w:jc w:val="both"/>
      </w:pPr>
      <w:r w:rsidRPr="007F3838">
        <w:rPr>
          <w:rFonts w:ascii="Times New Roman" w:hAnsi="Times New Roman" w:cs="Times New Roman"/>
          <w:sz w:val="24"/>
          <w:szCs w:val="24"/>
        </w:rPr>
        <w:lastRenderedPageBreak/>
        <w:t>component of the winds in this area, producing a burn area that agrees very well with observations.  (The cause of the large “false alarm” region on the northwest side of the burn area is unclear, although it may be attributable to firefighting efforts preventing spread toward Newton.  Without documentation of such efforts, there was no way for DEVS-FIRE to account for this possibility.)</w:t>
      </w:r>
    </w:p>
    <w:p w:rsidR="00C8048F" w:rsidRDefault="00297A9D" w:rsidP="000752A1">
      <w:pPr>
        <w:spacing w:line="480" w:lineRule="auto"/>
        <w:ind w:left="907" w:firstLine="533"/>
        <w:jc w:val="both"/>
        <w:rPr>
          <w:rFonts w:ascii="Times New Roman" w:hAnsi="Times New Roman" w:cs="Times New Roman"/>
          <w:sz w:val="24"/>
          <w:szCs w:val="24"/>
        </w:rPr>
      </w:pPr>
      <w:r w:rsidRPr="000752A1">
        <w:rPr>
          <w:rFonts w:ascii="Times New Roman" w:hAnsi="Times New Roman" w:cs="Times New Roman"/>
          <w:sz w:val="24"/>
          <w:szCs w:val="24"/>
        </w:rPr>
        <w:t>To assess the sensitivity of the coupled result to ARPS grid spacing, additional coupled tests were run at resolutions of 150, 300, and 1200 m.  S</w:t>
      </w:r>
      <w:r w:rsidR="009455C1">
        <w:rPr>
          <w:rFonts w:ascii="Times New Roman" w:hAnsi="Times New Roman" w:cs="Times New Roman"/>
          <w:sz w:val="24"/>
          <w:szCs w:val="24"/>
        </w:rPr>
        <w:t>urprisingly, as shown in Fig. 47</w:t>
      </w:r>
      <w:r w:rsidRPr="000752A1">
        <w:rPr>
          <w:rFonts w:ascii="Times New Roman" w:hAnsi="Times New Roman" w:cs="Times New Roman"/>
          <w:sz w:val="24"/>
          <w:szCs w:val="24"/>
        </w:rPr>
        <w:t>, decreasing the resolution by up to a factor of five did not negatively impact the skill of the forecast.</w:t>
      </w:r>
      <w:r w:rsidR="00FA6973" w:rsidRPr="000752A1">
        <w:rPr>
          <w:rFonts w:ascii="Times New Roman" w:hAnsi="Times New Roman" w:cs="Times New Roman"/>
          <w:sz w:val="24"/>
          <w:szCs w:val="24"/>
        </w:rPr>
        <w:t xml:space="preserve">  </w:t>
      </w:r>
      <w:r w:rsidRPr="000752A1">
        <w:rPr>
          <w:rFonts w:ascii="Times New Roman" w:hAnsi="Times New Roman" w:cs="Times New Roman"/>
          <w:sz w:val="24"/>
          <w:szCs w:val="24"/>
        </w:rPr>
        <w:t xml:space="preserve">In fact, as shown in Table 7, the </w:t>
      </w:r>
      <w:r w:rsidR="00F01459" w:rsidRPr="000752A1">
        <w:rPr>
          <w:rFonts w:ascii="Times New Roman" w:hAnsi="Times New Roman" w:cs="Times New Roman"/>
          <w:sz w:val="24"/>
          <w:szCs w:val="24"/>
        </w:rPr>
        <w:t>skill scores were</w:t>
      </w:r>
      <w:r w:rsidRPr="000752A1">
        <w:rPr>
          <w:rFonts w:ascii="Times New Roman" w:hAnsi="Times New Roman" w:cs="Times New Roman"/>
          <w:sz w:val="24"/>
          <w:szCs w:val="24"/>
        </w:rPr>
        <w:t xml:space="preserve"> actually higher for the 150 m and 300 m tests</w:t>
      </w:r>
      <w:r w:rsidR="008C6701" w:rsidRPr="000752A1">
        <w:rPr>
          <w:rFonts w:ascii="Times New Roman" w:hAnsi="Times New Roman" w:cs="Times New Roman"/>
          <w:sz w:val="24"/>
          <w:szCs w:val="24"/>
        </w:rPr>
        <w:t xml:space="preserve">.  </w:t>
      </w:r>
      <w:r w:rsidR="00DA4643">
        <w:rPr>
          <w:rFonts w:ascii="Times New Roman" w:hAnsi="Times New Roman" w:cs="Times New Roman"/>
          <w:sz w:val="24"/>
          <w:szCs w:val="24"/>
        </w:rPr>
        <w:t xml:space="preserve">As expected, the </w:t>
      </w:r>
      <w:r w:rsidR="00AD388B">
        <w:rPr>
          <w:rFonts w:ascii="Times New Roman" w:hAnsi="Times New Roman" w:cs="Times New Roman"/>
          <w:sz w:val="24"/>
          <w:szCs w:val="24"/>
        </w:rPr>
        <w:t xml:space="preserve">choice of resolution demonstrably affected the extent and robustness of smaller-scale feedbacks (e.g. note the </w:t>
      </w:r>
      <w:r w:rsidR="00C8048F">
        <w:rPr>
          <w:rFonts w:ascii="Times New Roman" w:hAnsi="Times New Roman" w:cs="Times New Roman"/>
          <w:sz w:val="24"/>
          <w:szCs w:val="24"/>
        </w:rPr>
        <w:t>fingers developing in the northwest quadrant of the higher-r</w:t>
      </w:r>
      <w:r w:rsidR="00DA4643">
        <w:rPr>
          <w:rFonts w:ascii="Times New Roman" w:hAnsi="Times New Roman" w:cs="Times New Roman"/>
          <w:sz w:val="24"/>
          <w:szCs w:val="24"/>
        </w:rPr>
        <w:t>esolution simulations in Fig. 48</w:t>
      </w:r>
      <w:r w:rsidR="00C8048F">
        <w:rPr>
          <w:rFonts w:ascii="Times New Roman" w:hAnsi="Times New Roman" w:cs="Times New Roman"/>
          <w:sz w:val="24"/>
          <w:szCs w:val="24"/>
        </w:rPr>
        <w:t>).  However, these differences appear to have been transient, with the ultimate extent of the burn area largely unaf</w:t>
      </w:r>
      <w:r w:rsidR="00367E83">
        <w:rPr>
          <w:rFonts w:ascii="Times New Roman" w:hAnsi="Times New Roman" w:cs="Times New Roman"/>
          <w:sz w:val="24"/>
          <w:szCs w:val="24"/>
        </w:rPr>
        <w:t>fected</w:t>
      </w:r>
      <w:r w:rsidR="00C8048F">
        <w:rPr>
          <w:rFonts w:ascii="Times New Roman" w:hAnsi="Times New Roman" w:cs="Times New Roman"/>
          <w:sz w:val="24"/>
          <w:szCs w:val="24"/>
        </w:rPr>
        <w:t>.</w:t>
      </w:r>
      <w:r w:rsidR="00AD388B">
        <w:rPr>
          <w:rFonts w:ascii="Times New Roman" w:hAnsi="Times New Roman" w:cs="Times New Roman"/>
          <w:sz w:val="24"/>
          <w:szCs w:val="24"/>
        </w:rPr>
        <w:t xml:space="preserve"> </w:t>
      </w:r>
      <w:r w:rsidR="00C8048F">
        <w:rPr>
          <w:rFonts w:ascii="Times New Roman" w:hAnsi="Times New Roman" w:cs="Times New Roman"/>
          <w:sz w:val="24"/>
          <w:szCs w:val="24"/>
        </w:rPr>
        <w:t xml:space="preserve"> </w:t>
      </w:r>
      <w:r w:rsidR="00C8048F" w:rsidRPr="000752A1">
        <w:rPr>
          <w:rFonts w:ascii="Times New Roman" w:hAnsi="Times New Roman" w:cs="Times New Roman"/>
          <w:sz w:val="24"/>
          <w:szCs w:val="24"/>
        </w:rPr>
        <w:t xml:space="preserve">A similar lack of sensitivity to </w:t>
      </w:r>
      <w:r w:rsidR="00C8048F">
        <w:rPr>
          <w:rFonts w:ascii="Times New Roman" w:hAnsi="Times New Roman" w:cs="Times New Roman"/>
          <w:sz w:val="24"/>
          <w:szCs w:val="24"/>
        </w:rPr>
        <w:t xml:space="preserve">weather </w:t>
      </w:r>
      <w:r w:rsidR="00C8048F" w:rsidRPr="000752A1">
        <w:rPr>
          <w:rFonts w:ascii="Times New Roman" w:hAnsi="Times New Roman" w:cs="Times New Roman"/>
          <w:sz w:val="24"/>
          <w:szCs w:val="24"/>
        </w:rPr>
        <w:t>model resolution was noted when using WRF-SFIRE to replicate large wildfires in complex terrain (</w:t>
      </w:r>
      <w:r w:rsidR="00C8048F">
        <w:rPr>
          <w:rFonts w:ascii="Times New Roman" w:hAnsi="Times New Roman" w:cs="Times New Roman"/>
          <w:sz w:val="24"/>
          <w:szCs w:val="24"/>
        </w:rPr>
        <w:t xml:space="preserve">Jan Mandel and Adam Kochanski, </w:t>
      </w:r>
      <w:r w:rsidR="00C8048F" w:rsidRPr="000752A1">
        <w:rPr>
          <w:rFonts w:ascii="Times New Roman" w:hAnsi="Times New Roman" w:cs="Times New Roman"/>
          <w:sz w:val="24"/>
          <w:szCs w:val="24"/>
        </w:rPr>
        <w:t>personal communication).</w:t>
      </w:r>
    </w:p>
    <w:p w:rsidR="00B378B7" w:rsidRPr="000752A1" w:rsidRDefault="00FA6973" w:rsidP="000752A1">
      <w:pPr>
        <w:spacing w:line="480" w:lineRule="auto"/>
        <w:ind w:left="907" w:firstLine="533"/>
        <w:jc w:val="both"/>
        <w:rPr>
          <w:rFonts w:ascii="Times New Roman" w:hAnsi="Times New Roman" w:cs="Times New Roman"/>
          <w:sz w:val="24"/>
          <w:szCs w:val="24"/>
        </w:rPr>
      </w:pPr>
      <w:r w:rsidRPr="000752A1">
        <w:rPr>
          <w:rFonts w:ascii="Times New Roman" w:hAnsi="Times New Roman" w:cs="Times New Roman"/>
          <w:sz w:val="24"/>
          <w:szCs w:val="24"/>
        </w:rPr>
        <w:t xml:space="preserve">Deleterious effects of </w:t>
      </w:r>
      <w:r w:rsidR="00F726A6" w:rsidRPr="000752A1">
        <w:rPr>
          <w:rFonts w:ascii="Times New Roman" w:hAnsi="Times New Roman" w:cs="Times New Roman"/>
          <w:sz w:val="24"/>
          <w:szCs w:val="24"/>
        </w:rPr>
        <w:t>increasing the spatial</w:t>
      </w:r>
      <w:r w:rsidRPr="000752A1">
        <w:rPr>
          <w:rFonts w:ascii="Times New Roman" w:hAnsi="Times New Roman" w:cs="Times New Roman"/>
          <w:sz w:val="24"/>
          <w:szCs w:val="24"/>
        </w:rPr>
        <w:t xml:space="preserve"> averaging </w:t>
      </w:r>
      <w:r w:rsidR="00F726A6" w:rsidRPr="000752A1">
        <w:rPr>
          <w:rFonts w:ascii="Times New Roman" w:hAnsi="Times New Roman" w:cs="Times New Roman"/>
          <w:sz w:val="24"/>
          <w:szCs w:val="24"/>
        </w:rPr>
        <w:t xml:space="preserve">of </w:t>
      </w:r>
      <w:r w:rsidRPr="000752A1">
        <w:rPr>
          <w:rFonts w:ascii="Times New Roman" w:hAnsi="Times New Roman" w:cs="Times New Roman"/>
          <w:sz w:val="24"/>
          <w:szCs w:val="24"/>
        </w:rPr>
        <w:t xml:space="preserve">the heat flux from DEVS-FIRE and </w:t>
      </w:r>
      <w:r w:rsidR="00F726A6" w:rsidRPr="000752A1">
        <w:rPr>
          <w:rFonts w:ascii="Times New Roman" w:hAnsi="Times New Roman" w:cs="Times New Roman"/>
          <w:sz w:val="24"/>
          <w:szCs w:val="24"/>
        </w:rPr>
        <w:t>the degree of interpolation applied to the weather conditions from</w:t>
      </w:r>
      <w:r w:rsidRPr="000752A1">
        <w:rPr>
          <w:rFonts w:ascii="Times New Roman" w:hAnsi="Times New Roman" w:cs="Times New Roman"/>
          <w:sz w:val="24"/>
          <w:szCs w:val="24"/>
        </w:rPr>
        <w:t xml:space="preserve"> ARPS were not seen until the 1200 m test, at which point the impact of coupling was noticeably weakened (although still not eradicated).</w:t>
      </w:r>
      <w:r w:rsidR="00843659" w:rsidRPr="000752A1">
        <w:rPr>
          <w:rFonts w:ascii="Times New Roman" w:hAnsi="Times New Roman" w:cs="Times New Roman"/>
          <w:sz w:val="24"/>
          <w:szCs w:val="24"/>
        </w:rPr>
        <w:t xml:space="preserve">  </w:t>
      </w:r>
      <w:r w:rsidR="00DA4643">
        <w:rPr>
          <w:rFonts w:ascii="Times New Roman" w:hAnsi="Times New Roman" w:cs="Times New Roman"/>
          <w:sz w:val="24"/>
          <w:szCs w:val="24"/>
        </w:rPr>
        <w:t>As shown by Figure 49</w:t>
      </w:r>
      <w:r w:rsidR="00C8048F">
        <w:rPr>
          <w:rFonts w:ascii="Times New Roman" w:hAnsi="Times New Roman" w:cs="Times New Roman"/>
          <w:sz w:val="24"/>
          <w:szCs w:val="24"/>
        </w:rPr>
        <w:t xml:space="preserve">, </w:t>
      </w:r>
      <w:r w:rsidR="004E72A8">
        <w:rPr>
          <w:rFonts w:ascii="Times New Roman" w:hAnsi="Times New Roman" w:cs="Times New Roman"/>
          <w:sz w:val="24"/>
          <w:szCs w:val="24"/>
        </w:rPr>
        <w:t>increasing the grid spacing</w:t>
      </w:r>
      <w:r w:rsidR="0062689C">
        <w:rPr>
          <w:rFonts w:ascii="Times New Roman" w:hAnsi="Times New Roman" w:cs="Times New Roman"/>
          <w:sz w:val="24"/>
          <w:szCs w:val="24"/>
        </w:rPr>
        <w:t xml:space="preserve"> generally</w:t>
      </w:r>
      <w:r w:rsidR="00367E83">
        <w:rPr>
          <w:rFonts w:ascii="Times New Roman" w:hAnsi="Times New Roman" w:cs="Times New Roman"/>
          <w:sz w:val="24"/>
          <w:szCs w:val="24"/>
        </w:rPr>
        <w:t xml:space="preserve"> produced lower perturbation t</w:t>
      </w:r>
      <w:r w:rsidR="004E72A8">
        <w:rPr>
          <w:rFonts w:ascii="Times New Roman" w:hAnsi="Times New Roman" w:cs="Times New Roman"/>
          <w:sz w:val="24"/>
          <w:szCs w:val="24"/>
        </w:rPr>
        <w:t>empe</w:t>
      </w:r>
      <w:r w:rsidR="00367E83">
        <w:rPr>
          <w:rFonts w:ascii="Times New Roman" w:hAnsi="Times New Roman" w:cs="Times New Roman"/>
          <w:sz w:val="24"/>
          <w:szCs w:val="24"/>
        </w:rPr>
        <w:t>ratures spread over a larger area near the fire front.  T</w:t>
      </w:r>
      <w:r w:rsidR="00C8048F">
        <w:rPr>
          <w:rFonts w:ascii="Times New Roman" w:hAnsi="Times New Roman" w:cs="Times New Roman"/>
          <w:sz w:val="24"/>
          <w:szCs w:val="24"/>
        </w:rPr>
        <w:t xml:space="preserve">he </w:t>
      </w:r>
      <w:r w:rsidR="00367E83">
        <w:rPr>
          <w:rFonts w:ascii="Times New Roman" w:hAnsi="Times New Roman" w:cs="Times New Roman"/>
          <w:sz w:val="24"/>
          <w:szCs w:val="24"/>
        </w:rPr>
        <w:t xml:space="preserve">additional </w:t>
      </w:r>
      <w:r w:rsidR="00C8048F">
        <w:rPr>
          <w:rFonts w:ascii="Times New Roman" w:hAnsi="Times New Roman" w:cs="Times New Roman"/>
          <w:sz w:val="24"/>
          <w:szCs w:val="24"/>
        </w:rPr>
        <w:t xml:space="preserve">impact </w:t>
      </w:r>
      <w:r w:rsidR="00367E83">
        <w:rPr>
          <w:rFonts w:ascii="Times New Roman" w:hAnsi="Times New Roman" w:cs="Times New Roman"/>
          <w:sz w:val="24"/>
          <w:szCs w:val="24"/>
        </w:rPr>
        <w:t xml:space="preserve">of shifting to 1200 m resolution </w:t>
      </w:r>
      <w:r w:rsidR="00C8048F">
        <w:rPr>
          <w:rFonts w:ascii="Times New Roman" w:hAnsi="Times New Roman" w:cs="Times New Roman"/>
          <w:sz w:val="24"/>
          <w:szCs w:val="24"/>
        </w:rPr>
        <w:t xml:space="preserve">was two-fold: (1) the coarser resolution could not resolve the shape of the initial fire </w:t>
      </w:r>
      <w:r w:rsidR="00C8048F">
        <w:rPr>
          <w:rFonts w:ascii="Times New Roman" w:hAnsi="Times New Roman" w:cs="Times New Roman"/>
          <w:sz w:val="24"/>
          <w:szCs w:val="24"/>
        </w:rPr>
        <w:lastRenderedPageBreak/>
        <w:t xml:space="preserve">front (essentially a “V” shape 2 km across) and thus could not produce the local modifications shown in Figure 46; and (2) the change in resolution brought the model into the mesoscale regime, </w:t>
      </w:r>
      <w:r w:rsidR="0062689C">
        <w:rPr>
          <w:rFonts w:ascii="Times New Roman" w:hAnsi="Times New Roman" w:cs="Times New Roman"/>
          <w:sz w:val="24"/>
          <w:szCs w:val="24"/>
        </w:rPr>
        <w:t xml:space="preserve">for </w:t>
      </w:r>
      <w:r w:rsidR="00C8048F">
        <w:rPr>
          <w:rFonts w:ascii="Times New Roman" w:hAnsi="Times New Roman" w:cs="Times New Roman"/>
          <w:sz w:val="24"/>
          <w:szCs w:val="24"/>
        </w:rPr>
        <w:t>which the Moeng and Wyngaard</w:t>
      </w:r>
      <w:r w:rsidR="0062689C">
        <w:rPr>
          <w:rFonts w:ascii="Times New Roman" w:hAnsi="Times New Roman" w:cs="Times New Roman"/>
          <w:sz w:val="24"/>
          <w:szCs w:val="24"/>
        </w:rPr>
        <w:t xml:space="preserve"> TKE scheme was not intended</w:t>
      </w:r>
      <w:r w:rsidR="00C8048F">
        <w:rPr>
          <w:rFonts w:ascii="Times New Roman" w:hAnsi="Times New Roman" w:cs="Times New Roman"/>
          <w:sz w:val="24"/>
          <w:szCs w:val="24"/>
        </w:rPr>
        <w:t>.</w:t>
      </w:r>
      <w:r w:rsidR="00CF2129">
        <w:rPr>
          <w:rFonts w:ascii="Times New Roman" w:hAnsi="Times New Roman" w:cs="Times New Roman"/>
          <w:sz w:val="24"/>
          <w:szCs w:val="24"/>
        </w:rPr>
        <w:t xml:space="preserve">  (Evgeni Fedorovich, personal communication)</w:t>
      </w:r>
      <w:r w:rsidR="00C8048F">
        <w:rPr>
          <w:rFonts w:ascii="Times New Roman" w:hAnsi="Times New Roman" w:cs="Times New Roman"/>
          <w:sz w:val="24"/>
          <w:szCs w:val="24"/>
        </w:rPr>
        <w:t xml:space="preserve">  Th</w:t>
      </w:r>
      <w:r w:rsidR="00D66F46">
        <w:rPr>
          <w:rFonts w:ascii="Times New Roman" w:hAnsi="Times New Roman" w:cs="Times New Roman"/>
          <w:sz w:val="24"/>
          <w:szCs w:val="24"/>
        </w:rPr>
        <w:t xml:space="preserve">is unrealistically limited </w:t>
      </w:r>
      <w:r w:rsidR="00C8048F">
        <w:rPr>
          <w:rFonts w:ascii="Times New Roman" w:hAnsi="Times New Roman" w:cs="Times New Roman"/>
          <w:sz w:val="24"/>
          <w:szCs w:val="24"/>
        </w:rPr>
        <w:t>vertical mixing, reducing the efficiency of plume development and the onset of coupled feedbacks.  (For a closer look at impacts of using the Moeng and Wyngaard scheme at mesoscale resolutions in the presence of enhanced surface heating, see Appendix C.)</w:t>
      </w:r>
    </w:p>
    <w:p w:rsidR="00B378B7" w:rsidRDefault="005D7F5A" w:rsidP="00B378B7">
      <w:pPr>
        <w:keepNext/>
        <w:spacing w:after="0"/>
        <w:ind w:left="907"/>
        <w:jc w:val="center"/>
      </w:pPr>
      <w:r>
        <w:rPr>
          <w:noProof/>
        </w:rPr>
        <w:drawing>
          <wp:inline distT="0" distB="0" distL="0" distR="0">
            <wp:extent cx="5074920" cy="4864596"/>
            <wp:effectExtent l="0" t="0" r="0" b="0"/>
            <wp:docPr id="1072" name="Picture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tif.png"/>
                    <pic:cNvPicPr/>
                  </pic:nvPicPr>
                  <pic:blipFill>
                    <a:blip r:embed="rId67">
                      <a:extLst>
                        <a:ext uri="{28A0092B-C50C-407E-A947-70E740481C1C}">
                          <a14:useLocalDpi xmlns:a14="http://schemas.microsoft.com/office/drawing/2010/main" val="0"/>
                        </a:ext>
                      </a:extLst>
                    </a:blip>
                    <a:stretch>
                      <a:fillRect/>
                    </a:stretch>
                  </pic:blipFill>
                  <pic:spPr>
                    <a:xfrm>
                      <a:off x="0" y="0"/>
                      <a:ext cx="5074920" cy="4864596"/>
                    </a:xfrm>
                    <a:prstGeom prst="rect">
                      <a:avLst/>
                    </a:prstGeom>
                  </pic:spPr>
                </pic:pic>
              </a:graphicData>
            </a:graphic>
          </wp:inline>
        </w:drawing>
      </w:r>
    </w:p>
    <w:p w:rsidR="0062689C" w:rsidRPr="005D7F5A" w:rsidRDefault="0062689C" w:rsidP="0062689C">
      <w:pPr>
        <w:keepNext/>
        <w:spacing w:after="0" w:line="240" w:lineRule="auto"/>
        <w:ind w:left="907"/>
        <w:jc w:val="center"/>
        <w:rPr>
          <w:sz w:val="16"/>
          <w:szCs w:val="16"/>
        </w:rPr>
      </w:pPr>
    </w:p>
    <w:p w:rsidR="00DC4DCE" w:rsidRDefault="00B378B7" w:rsidP="00DA4643">
      <w:pPr>
        <w:pStyle w:val="Caption"/>
        <w:spacing w:after="360"/>
        <w:ind w:left="907"/>
        <w:jc w:val="both"/>
        <w:rPr>
          <w:rFonts w:ascii="Times New Roman" w:hAnsi="Times New Roman" w:cs="Times New Roman"/>
          <w:color w:val="000000" w:themeColor="text1"/>
          <w:sz w:val="24"/>
          <w:szCs w:val="24"/>
        </w:rPr>
      </w:pPr>
      <w:bookmarkStart w:id="90" w:name="_Toc385367325"/>
      <w:bookmarkStart w:id="91" w:name="_Toc386501329"/>
      <w:r w:rsidRPr="00C674C3">
        <w:rPr>
          <w:rFonts w:ascii="Times New Roman" w:hAnsi="Times New Roman" w:cs="Times New Roman"/>
          <w:color w:val="000000" w:themeColor="text1"/>
          <w:sz w:val="24"/>
          <w:szCs w:val="24"/>
        </w:rPr>
        <w:t xml:space="preserve">Figure </w:t>
      </w:r>
      <w:r w:rsidR="00050E52" w:rsidRPr="00C674C3">
        <w:rPr>
          <w:rFonts w:ascii="Times New Roman" w:hAnsi="Times New Roman" w:cs="Times New Roman"/>
          <w:color w:val="000000" w:themeColor="text1"/>
          <w:sz w:val="24"/>
          <w:szCs w:val="24"/>
        </w:rPr>
        <w:fldChar w:fldCharType="begin"/>
      </w:r>
      <w:r w:rsidRPr="00C674C3">
        <w:rPr>
          <w:rFonts w:ascii="Times New Roman" w:hAnsi="Times New Roman" w:cs="Times New Roman"/>
          <w:color w:val="000000" w:themeColor="text1"/>
          <w:sz w:val="24"/>
          <w:szCs w:val="24"/>
        </w:rPr>
        <w:instrText xml:space="preserve"> SEQ Figure \* ARABIC </w:instrText>
      </w:r>
      <w:r w:rsidR="00050E52" w:rsidRPr="00C674C3">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47</w:t>
      </w:r>
      <w:r w:rsidR="00050E52" w:rsidRPr="00C674C3">
        <w:rPr>
          <w:rFonts w:ascii="Times New Roman" w:hAnsi="Times New Roman" w:cs="Times New Roman"/>
          <w:color w:val="000000" w:themeColor="text1"/>
          <w:sz w:val="24"/>
          <w:szCs w:val="24"/>
        </w:rPr>
        <w:fldChar w:fldCharType="end"/>
      </w:r>
      <w:r w:rsidRPr="00C674C3">
        <w:rPr>
          <w:rFonts w:ascii="Times New Roman" w:hAnsi="Times New Roman" w:cs="Times New Roman"/>
          <w:color w:val="000000" w:themeColor="text1"/>
          <w:sz w:val="24"/>
          <w:szCs w:val="24"/>
        </w:rPr>
        <w:t>: Comparison of coupled Day 5 burn results for ARPS resolutions of 60 (upper left), 150 (upper right), 300 (lower left), and 1200 m (lower righ</w:t>
      </w:r>
      <w:r w:rsidR="00FA3C0B">
        <w:rPr>
          <w:rFonts w:ascii="Times New Roman" w:hAnsi="Times New Roman" w:cs="Times New Roman"/>
          <w:color w:val="000000" w:themeColor="text1"/>
          <w:sz w:val="24"/>
          <w:szCs w:val="24"/>
        </w:rPr>
        <w:t>t), plotted as in Fig. 42</w:t>
      </w:r>
      <w:r w:rsidR="00595076" w:rsidRPr="00C674C3">
        <w:rPr>
          <w:rFonts w:ascii="Times New Roman" w:hAnsi="Times New Roman" w:cs="Times New Roman"/>
          <w:color w:val="000000" w:themeColor="text1"/>
          <w:sz w:val="24"/>
          <w:szCs w:val="24"/>
        </w:rPr>
        <w:t>.</w:t>
      </w:r>
      <w:bookmarkEnd w:id="90"/>
      <w:bookmarkEnd w:id="91"/>
    </w:p>
    <w:p w:rsidR="00DA4643" w:rsidRPr="00DA4643" w:rsidRDefault="00DA4643" w:rsidP="00DA4643"/>
    <w:p w:rsidR="004446D0" w:rsidRPr="00C674C3" w:rsidRDefault="00D72EF7" w:rsidP="00C674C3">
      <w:pPr>
        <w:spacing w:after="0"/>
        <w:ind w:left="907"/>
        <w:rPr>
          <w:rFonts w:ascii="Times New Roman" w:hAnsi="Times New Roman" w:cs="Times New Roman"/>
          <w:b/>
          <w:sz w:val="24"/>
          <w:szCs w:val="24"/>
        </w:rPr>
      </w:pPr>
      <w:r w:rsidRPr="00C674C3">
        <w:rPr>
          <w:rFonts w:ascii="Times New Roman" w:hAnsi="Times New Roman" w:cs="Times New Roman"/>
          <w:b/>
          <w:sz w:val="24"/>
          <w:szCs w:val="24"/>
        </w:rPr>
        <w:t>Table 7: Skill evaluation for Moore Branch simulations</w:t>
      </w:r>
    </w:p>
    <w:tbl>
      <w:tblPr>
        <w:tblStyle w:val="TableGrid"/>
        <w:tblW w:w="0" w:type="auto"/>
        <w:tblInd w:w="990" w:type="dxa"/>
        <w:tblLook w:val="04A0" w:firstRow="1" w:lastRow="0" w:firstColumn="1" w:lastColumn="0" w:noHBand="0" w:noVBand="1"/>
      </w:tblPr>
      <w:tblGrid>
        <w:gridCol w:w="2448"/>
        <w:gridCol w:w="1890"/>
        <w:gridCol w:w="2250"/>
        <w:gridCol w:w="1998"/>
      </w:tblGrid>
      <w:tr w:rsidR="004446D0" w:rsidTr="00E3184D">
        <w:trPr>
          <w:trHeight w:val="252"/>
        </w:trPr>
        <w:tc>
          <w:tcPr>
            <w:tcW w:w="2448" w:type="dxa"/>
            <w:tcBorders>
              <w:top w:val="nil"/>
              <w:left w:val="nil"/>
            </w:tcBorders>
          </w:tcPr>
          <w:p w:rsidR="004446D0" w:rsidRPr="004446D0" w:rsidRDefault="004446D0" w:rsidP="004446D0">
            <w:pPr>
              <w:ind w:right="90"/>
              <w:jc w:val="center"/>
              <w:rPr>
                <w:b/>
              </w:rPr>
            </w:pPr>
            <w:r w:rsidRPr="004446D0">
              <w:rPr>
                <w:b/>
              </w:rPr>
              <w:t>Test Specification</w:t>
            </w:r>
          </w:p>
        </w:tc>
        <w:tc>
          <w:tcPr>
            <w:tcW w:w="1890" w:type="dxa"/>
            <w:tcBorders>
              <w:top w:val="nil"/>
            </w:tcBorders>
          </w:tcPr>
          <w:p w:rsidR="004446D0" w:rsidRPr="004446D0" w:rsidRDefault="004446D0" w:rsidP="004446D0">
            <w:pPr>
              <w:ind w:right="90"/>
              <w:jc w:val="center"/>
              <w:rPr>
                <w:b/>
              </w:rPr>
            </w:pPr>
            <w:r w:rsidRPr="004446D0">
              <w:rPr>
                <w:b/>
              </w:rPr>
              <w:t>False Alarm Rate</w:t>
            </w:r>
          </w:p>
        </w:tc>
        <w:tc>
          <w:tcPr>
            <w:tcW w:w="2250" w:type="dxa"/>
            <w:tcBorders>
              <w:top w:val="nil"/>
            </w:tcBorders>
          </w:tcPr>
          <w:p w:rsidR="004446D0" w:rsidRPr="004446D0" w:rsidRDefault="004446D0" w:rsidP="004446D0">
            <w:pPr>
              <w:ind w:right="90"/>
              <w:jc w:val="center"/>
              <w:rPr>
                <w:b/>
              </w:rPr>
            </w:pPr>
            <w:r w:rsidRPr="004446D0">
              <w:rPr>
                <w:b/>
              </w:rPr>
              <w:t>Critical Success Index</w:t>
            </w:r>
          </w:p>
        </w:tc>
        <w:tc>
          <w:tcPr>
            <w:tcW w:w="1998" w:type="dxa"/>
            <w:tcBorders>
              <w:top w:val="nil"/>
            </w:tcBorders>
          </w:tcPr>
          <w:p w:rsidR="004446D0" w:rsidRPr="004446D0" w:rsidRDefault="004446D0" w:rsidP="004446D0">
            <w:pPr>
              <w:ind w:right="90"/>
              <w:jc w:val="center"/>
              <w:rPr>
                <w:b/>
              </w:rPr>
            </w:pPr>
            <w:r w:rsidRPr="004446D0">
              <w:rPr>
                <w:b/>
              </w:rPr>
              <w:t>Heidke Skill Score</w:t>
            </w:r>
          </w:p>
        </w:tc>
      </w:tr>
      <w:tr w:rsidR="004446D0" w:rsidTr="00E3184D">
        <w:trPr>
          <w:trHeight w:val="350"/>
        </w:trPr>
        <w:tc>
          <w:tcPr>
            <w:tcW w:w="2448" w:type="dxa"/>
            <w:tcBorders>
              <w:left w:val="nil"/>
            </w:tcBorders>
            <w:vAlign w:val="center"/>
          </w:tcPr>
          <w:p w:rsidR="004446D0" w:rsidRPr="004446D0" w:rsidRDefault="004446D0" w:rsidP="00E3184D">
            <w:pPr>
              <w:ind w:right="90"/>
              <w:jc w:val="center"/>
              <w:rPr>
                <w:sz w:val="20"/>
                <w:szCs w:val="20"/>
              </w:rPr>
            </w:pPr>
            <w:r w:rsidRPr="004446D0">
              <w:rPr>
                <w:sz w:val="20"/>
                <w:szCs w:val="20"/>
              </w:rPr>
              <w:t>Uncoupled, NARR data</w:t>
            </w:r>
          </w:p>
        </w:tc>
        <w:tc>
          <w:tcPr>
            <w:tcW w:w="1890" w:type="dxa"/>
            <w:vAlign w:val="center"/>
          </w:tcPr>
          <w:p w:rsidR="004446D0" w:rsidRPr="004446D0" w:rsidRDefault="00E3184D" w:rsidP="00E3184D">
            <w:pPr>
              <w:ind w:right="90"/>
              <w:jc w:val="center"/>
              <w:rPr>
                <w:sz w:val="20"/>
                <w:szCs w:val="20"/>
              </w:rPr>
            </w:pPr>
            <w:r>
              <w:rPr>
                <w:sz w:val="20"/>
                <w:szCs w:val="20"/>
              </w:rPr>
              <w:t>0.037</w:t>
            </w:r>
          </w:p>
        </w:tc>
        <w:tc>
          <w:tcPr>
            <w:tcW w:w="2250" w:type="dxa"/>
            <w:vAlign w:val="center"/>
          </w:tcPr>
          <w:p w:rsidR="004446D0" w:rsidRPr="004446D0" w:rsidRDefault="00E3184D" w:rsidP="00E3184D">
            <w:pPr>
              <w:ind w:right="90"/>
              <w:jc w:val="center"/>
              <w:rPr>
                <w:sz w:val="20"/>
                <w:szCs w:val="20"/>
              </w:rPr>
            </w:pPr>
            <w:r>
              <w:rPr>
                <w:sz w:val="20"/>
                <w:szCs w:val="20"/>
              </w:rPr>
              <w:t>0.283</w:t>
            </w:r>
          </w:p>
        </w:tc>
        <w:tc>
          <w:tcPr>
            <w:tcW w:w="1998" w:type="dxa"/>
            <w:vAlign w:val="center"/>
          </w:tcPr>
          <w:p w:rsidR="004446D0" w:rsidRPr="004446D0" w:rsidRDefault="00E3184D" w:rsidP="00E3184D">
            <w:pPr>
              <w:ind w:right="90"/>
              <w:jc w:val="center"/>
              <w:rPr>
                <w:sz w:val="20"/>
                <w:szCs w:val="20"/>
              </w:rPr>
            </w:pPr>
            <w:r>
              <w:rPr>
                <w:sz w:val="20"/>
                <w:szCs w:val="20"/>
              </w:rPr>
              <w:t>0.345</w:t>
            </w:r>
          </w:p>
        </w:tc>
      </w:tr>
      <w:tr w:rsidR="004446D0" w:rsidTr="00E3184D">
        <w:trPr>
          <w:trHeight w:val="341"/>
        </w:trPr>
        <w:tc>
          <w:tcPr>
            <w:tcW w:w="2448" w:type="dxa"/>
            <w:tcBorders>
              <w:left w:val="nil"/>
            </w:tcBorders>
            <w:vAlign w:val="center"/>
          </w:tcPr>
          <w:p w:rsidR="004446D0" w:rsidRPr="004446D0" w:rsidRDefault="004446D0" w:rsidP="00E3184D">
            <w:pPr>
              <w:ind w:right="90"/>
              <w:jc w:val="center"/>
              <w:rPr>
                <w:sz w:val="20"/>
                <w:szCs w:val="20"/>
              </w:rPr>
            </w:pPr>
            <w:r w:rsidRPr="004446D0">
              <w:rPr>
                <w:sz w:val="20"/>
                <w:szCs w:val="20"/>
              </w:rPr>
              <w:t xml:space="preserve">Uncoupled, Kirbyville </w:t>
            </w:r>
            <w:r w:rsidR="00E3184D">
              <w:rPr>
                <w:sz w:val="20"/>
                <w:szCs w:val="20"/>
              </w:rPr>
              <w:t>data</w:t>
            </w:r>
          </w:p>
        </w:tc>
        <w:tc>
          <w:tcPr>
            <w:tcW w:w="1890" w:type="dxa"/>
            <w:vAlign w:val="center"/>
          </w:tcPr>
          <w:p w:rsidR="004446D0" w:rsidRPr="004446D0" w:rsidRDefault="00E3184D" w:rsidP="00E3184D">
            <w:pPr>
              <w:ind w:right="90"/>
              <w:jc w:val="center"/>
              <w:rPr>
                <w:sz w:val="20"/>
                <w:szCs w:val="20"/>
              </w:rPr>
            </w:pPr>
            <w:r>
              <w:rPr>
                <w:sz w:val="20"/>
                <w:szCs w:val="20"/>
              </w:rPr>
              <w:t>0.202</w:t>
            </w:r>
          </w:p>
        </w:tc>
        <w:tc>
          <w:tcPr>
            <w:tcW w:w="2250" w:type="dxa"/>
            <w:vAlign w:val="center"/>
          </w:tcPr>
          <w:p w:rsidR="004446D0" w:rsidRPr="004446D0" w:rsidRDefault="00E3184D" w:rsidP="00E3184D">
            <w:pPr>
              <w:ind w:right="90"/>
              <w:jc w:val="center"/>
              <w:rPr>
                <w:sz w:val="20"/>
                <w:szCs w:val="20"/>
              </w:rPr>
            </w:pPr>
            <w:r>
              <w:rPr>
                <w:sz w:val="20"/>
                <w:szCs w:val="20"/>
              </w:rPr>
              <w:t>0.584</w:t>
            </w:r>
          </w:p>
        </w:tc>
        <w:tc>
          <w:tcPr>
            <w:tcW w:w="1998" w:type="dxa"/>
            <w:vAlign w:val="center"/>
          </w:tcPr>
          <w:p w:rsidR="004446D0" w:rsidRPr="004446D0" w:rsidRDefault="00E3184D" w:rsidP="00E3184D">
            <w:pPr>
              <w:ind w:right="90"/>
              <w:jc w:val="center"/>
              <w:rPr>
                <w:sz w:val="20"/>
                <w:szCs w:val="20"/>
              </w:rPr>
            </w:pPr>
            <w:r>
              <w:rPr>
                <w:sz w:val="20"/>
                <w:szCs w:val="20"/>
              </w:rPr>
              <w:t>0.626</w:t>
            </w:r>
          </w:p>
        </w:tc>
      </w:tr>
      <w:tr w:rsidR="004446D0" w:rsidTr="00E3184D">
        <w:trPr>
          <w:trHeight w:val="341"/>
        </w:trPr>
        <w:tc>
          <w:tcPr>
            <w:tcW w:w="2448" w:type="dxa"/>
            <w:tcBorders>
              <w:left w:val="nil"/>
            </w:tcBorders>
            <w:vAlign w:val="center"/>
          </w:tcPr>
          <w:p w:rsidR="004446D0" w:rsidRPr="004446D0" w:rsidRDefault="004446D0" w:rsidP="00E3184D">
            <w:pPr>
              <w:ind w:right="90"/>
              <w:jc w:val="center"/>
              <w:rPr>
                <w:sz w:val="20"/>
                <w:szCs w:val="20"/>
              </w:rPr>
            </w:pPr>
            <w:r w:rsidRPr="004446D0">
              <w:rPr>
                <w:sz w:val="20"/>
                <w:szCs w:val="20"/>
              </w:rPr>
              <w:t>Coupled, 60m ARPS res</w:t>
            </w:r>
          </w:p>
        </w:tc>
        <w:tc>
          <w:tcPr>
            <w:tcW w:w="1890" w:type="dxa"/>
            <w:vAlign w:val="center"/>
          </w:tcPr>
          <w:p w:rsidR="004446D0" w:rsidRPr="004446D0" w:rsidRDefault="00E3184D" w:rsidP="00E3184D">
            <w:pPr>
              <w:ind w:right="90"/>
              <w:jc w:val="center"/>
              <w:rPr>
                <w:sz w:val="20"/>
                <w:szCs w:val="20"/>
              </w:rPr>
            </w:pPr>
            <w:r>
              <w:rPr>
                <w:sz w:val="20"/>
                <w:szCs w:val="20"/>
              </w:rPr>
              <w:t>0.093</w:t>
            </w:r>
          </w:p>
        </w:tc>
        <w:tc>
          <w:tcPr>
            <w:tcW w:w="2250" w:type="dxa"/>
            <w:vAlign w:val="center"/>
          </w:tcPr>
          <w:p w:rsidR="004446D0" w:rsidRPr="004446D0" w:rsidRDefault="00E3184D" w:rsidP="00E3184D">
            <w:pPr>
              <w:ind w:right="90"/>
              <w:jc w:val="center"/>
              <w:rPr>
                <w:sz w:val="20"/>
                <w:szCs w:val="20"/>
              </w:rPr>
            </w:pPr>
            <w:r>
              <w:rPr>
                <w:sz w:val="20"/>
                <w:szCs w:val="20"/>
              </w:rPr>
              <w:t>0.624</w:t>
            </w:r>
          </w:p>
        </w:tc>
        <w:tc>
          <w:tcPr>
            <w:tcW w:w="1998" w:type="dxa"/>
            <w:vAlign w:val="center"/>
          </w:tcPr>
          <w:p w:rsidR="004446D0" w:rsidRPr="004446D0" w:rsidRDefault="00E3184D" w:rsidP="00E3184D">
            <w:pPr>
              <w:ind w:right="90"/>
              <w:jc w:val="center"/>
              <w:rPr>
                <w:sz w:val="20"/>
                <w:szCs w:val="20"/>
              </w:rPr>
            </w:pPr>
            <w:r>
              <w:rPr>
                <w:sz w:val="20"/>
                <w:szCs w:val="20"/>
              </w:rPr>
              <w:t>0.689</w:t>
            </w:r>
          </w:p>
        </w:tc>
      </w:tr>
      <w:tr w:rsidR="004446D0" w:rsidTr="00E3184D">
        <w:trPr>
          <w:trHeight w:val="350"/>
        </w:trPr>
        <w:tc>
          <w:tcPr>
            <w:tcW w:w="2448" w:type="dxa"/>
            <w:tcBorders>
              <w:left w:val="nil"/>
            </w:tcBorders>
            <w:vAlign w:val="center"/>
          </w:tcPr>
          <w:p w:rsidR="004446D0" w:rsidRPr="004446D0" w:rsidRDefault="00E3184D" w:rsidP="00E3184D">
            <w:pPr>
              <w:ind w:right="90"/>
              <w:jc w:val="center"/>
              <w:rPr>
                <w:sz w:val="20"/>
                <w:szCs w:val="20"/>
              </w:rPr>
            </w:pPr>
            <w:r>
              <w:rPr>
                <w:sz w:val="20"/>
                <w:szCs w:val="20"/>
              </w:rPr>
              <w:t>Coupled, 15</w:t>
            </w:r>
            <w:r w:rsidR="004446D0" w:rsidRPr="004446D0">
              <w:rPr>
                <w:sz w:val="20"/>
                <w:szCs w:val="20"/>
              </w:rPr>
              <w:t>0m ARPS res</w:t>
            </w:r>
          </w:p>
        </w:tc>
        <w:tc>
          <w:tcPr>
            <w:tcW w:w="1890" w:type="dxa"/>
            <w:vAlign w:val="center"/>
          </w:tcPr>
          <w:p w:rsidR="004446D0" w:rsidRPr="004446D0" w:rsidRDefault="00E3184D" w:rsidP="00E3184D">
            <w:pPr>
              <w:ind w:right="90"/>
              <w:jc w:val="center"/>
              <w:rPr>
                <w:sz w:val="20"/>
                <w:szCs w:val="20"/>
              </w:rPr>
            </w:pPr>
            <w:r>
              <w:rPr>
                <w:sz w:val="20"/>
                <w:szCs w:val="20"/>
              </w:rPr>
              <w:t>0.089</w:t>
            </w:r>
          </w:p>
        </w:tc>
        <w:tc>
          <w:tcPr>
            <w:tcW w:w="2250" w:type="dxa"/>
            <w:vAlign w:val="center"/>
          </w:tcPr>
          <w:p w:rsidR="004446D0" w:rsidRPr="004446D0" w:rsidRDefault="00E3184D" w:rsidP="00E3184D">
            <w:pPr>
              <w:ind w:right="90"/>
              <w:jc w:val="center"/>
              <w:rPr>
                <w:sz w:val="20"/>
                <w:szCs w:val="20"/>
              </w:rPr>
            </w:pPr>
            <w:r>
              <w:rPr>
                <w:sz w:val="20"/>
                <w:szCs w:val="20"/>
              </w:rPr>
              <w:t>0.638</w:t>
            </w:r>
          </w:p>
        </w:tc>
        <w:tc>
          <w:tcPr>
            <w:tcW w:w="1998" w:type="dxa"/>
            <w:vAlign w:val="center"/>
          </w:tcPr>
          <w:p w:rsidR="004446D0" w:rsidRPr="004446D0" w:rsidRDefault="00E3184D" w:rsidP="00E3184D">
            <w:pPr>
              <w:ind w:right="90"/>
              <w:jc w:val="center"/>
              <w:rPr>
                <w:sz w:val="20"/>
                <w:szCs w:val="20"/>
              </w:rPr>
            </w:pPr>
            <w:r>
              <w:rPr>
                <w:sz w:val="20"/>
                <w:szCs w:val="20"/>
              </w:rPr>
              <w:t>0.703</w:t>
            </w:r>
          </w:p>
        </w:tc>
      </w:tr>
      <w:tr w:rsidR="004446D0" w:rsidTr="00E3184D">
        <w:trPr>
          <w:trHeight w:val="359"/>
        </w:trPr>
        <w:tc>
          <w:tcPr>
            <w:tcW w:w="2448" w:type="dxa"/>
            <w:tcBorders>
              <w:left w:val="nil"/>
            </w:tcBorders>
            <w:vAlign w:val="center"/>
          </w:tcPr>
          <w:p w:rsidR="004446D0" w:rsidRPr="004446D0" w:rsidRDefault="004446D0" w:rsidP="00E3184D">
            <w:pPr>
              <w:ind w:right="90"/>
              <w:jc w:val="center"/>
              <w:rPr>
                <w:sz w:val="20"/>
                <w:szCs w:val="20"/>
              </w:rPr>
            </w:pPr>
            <w:r>
              <w:rPr>
                <w:sz w:val="20"/>
                <w:szCs w:val="20"/>
              </w:rPr>
              <w:t xml:space="preserve">Coupled, </w:t>
            </w:r>
            <w:r w:rsidR="00E3184D">
              <w:rPr>
                <w:sz w:val="20"/>
                <w:szCs w:val="20"/>
              </w:rPr>
              <w:t>300m ARPS res</w:t>
            </w:r>
          </w:p>
        </w:tc>
        <w:tc>
          <w:tcPr>
            <w:tcW w:w="1890" w:type="dxa"/>
            <w:vAlign w:val="center"/>
          </w:tcPr>
          <w:p w:rsidR="004446D0" w:rsidRPr="004446D0" w:rsidRDefault="00E3184D" w:rsidP="00E3184D">
            <w:pPr>
              <w:ind w:right="90"/>
              <w:jc w:val="center"/>
              <w:rPr>
                <w:sz w:val="20"/>
                <w:szCs w:val="20"/>
              </w:rPr>
            </w:pPr>
            <w:r>
              <w:rPr>
                <w:sz w:val="20"/>
                <w:szCs w:val="20"/>
              </w:rPr>
              <w:t>0.087</w:t>
            </w:r>
          </w:p>
        </w:tc>
        <w:tc>
          <w:tcPr>
            <w:tcW w:w="2250" w:type="dxa"/>
            <w:vAlign w:val="center"/>
          </w:tcPr>
          <w:p w:rsidR="004446D0" w:rsidRPr="004446D0" w:rsidRDefault="00E3184D" w:rsidP="00E3184D">
            <w:pPr>
              <w:ind w:right="90"/>
              <w:jc w:val="center"/>
              <w:rPr>
                <w:sz w:val="20"/>
                <w:szCs w:val="20"/>
              </w:rPr>
            </w:pPr>
            <w:r>
              <w:rPr>
                <w:sz w:val="20"/>
                <w:szCs w:val="20"/>
              </w:rPr>
              <w:t>0.642</w:t>
            </w:r>
          </w:p>
        </w:tc>
        <w:tc>
          <w:tcPr>
            <w:tcW w:w="1998" w:type="dxa"/>
            <w:vAlign w:val="center"/>
          </w:tcPr>
          <w:p w:rsidR="004446D0" w:rsidRPr="004446D0" w:rsidRDefault="00E3184D" w:rsidP="00E3184D">
            <w:pPr>
              <w:ind w:right="90"/>
              <w:jc w:val="center"/>
              <w:rPr>
                <w:sz w:val="20"/>
                <w:szCs w:val="20"/>
              </w:rPr>
            </w:pPr>
            <w:r>
              <w:rPr>
                <w:sz w:val="20"/>
                <w:szCs w:val="20"/>
              </w:rPr>
              <w:t>0.708</w:t>
            </w:r>
          </w:p>
        </w:tc>
      </w:tr>
      <w:tr w:rsidR="004446D0" w:rsidTr="00E3184D">
        <w:trPr>
          <w:trHeight w:val="341"/>
        </w:trPr>
        <w:tc>
          <w:tcPr>
            <w:tcW w:w="2448" w:type="dxa"/>
            <w:tcBorders>
              <w:left w:val="nil"/>
            </w:tcBorders>
            <w:vAlign w:val="center"/>
          </w:tcPr>
          <w:p w:rsidR="004446D0" w:rsidRPr="004446D0" w:rsidRDefault="00E3184D" w:rsidP="00E3184D">
            <w:pPr>
              <w:ind w:right="90"/>
              <w:jc w:val="center"/>
              <w:rPr>
                <w:sz w:val="20"/>
                <w:szCs w:val="20"/>
              </w:rPr>
            </w:pPr>
            <w:r>
              <w:rPr>
                <w:sz w:val="20"/>
                <w:szCs w:val="20"/>
              </w:rPr>
              <w:t>Coupled, 1200m ARPS res</w:t>
            </w:r>
          </w:p>
        </w:tc>
        <w:tc>
          <w:tcPr>
            <w:tcW w:w="1890" w:type="dxa"/>
            <w:vAlign w:val="center"/>
          </w:tcPr>
          <w:p w:rsidR="004446D0" w:rsidRPr="004446D0" w:rsidRDefault="00E3184D" w:rsidP="00E3184D">
            <w:pPr>
              <w:ind w:right="90"/>
              <w:jc w:val="center"/>
              <w:rPr>
                <w:sz w:val="20"/>
                <w:szCs w:val="20"/>
              </w:rPr>
            </w:pPr>
            <w:r>
              <w:rPr>
                <w:sz w:val="20"/>
                <w:szCs w:val="20"/>
              </w:rPr>
              <w:t>0.021</w:t>
            </w:r>
          </w:p>
        </w:tc>
        <w:tc>
          <w:tcPr>
            <w:tcW w:w="2250" w:type="dxa"/>
            <w:vAlign w:val="center"/>
          </w:tcPr>
          <w:p w:rsidR="004446D0" w:rsidRPr="004446D0" w:rsidRDefault="00E3184D" w:rsidP="00E3184D">
            <w:pPr>
              <w:ind w:right="90"/>
              <w:jc w:val="center"/>
              <w:rPr>
                <w:sz w:val="20"/>
                <w:szCs w:val="20"/>
              </w:rPr>
            </w:pPr>
            <w:r>
              <w:rPr>
                <w:sz w:val="20"/>
                <w:szCs w:val="20"/>
              </w:rPr>
              <w:t>0.490</w:t>
            </w:r>
          </w:p>
        </w:tc>
        <w:tc>
          <w:tcPr>
            <w:tcW w:w="1998" w:type="dxa"/>
            <w:vAlign w:val="center"/>
          </w:tcPr>
          <w:p w:rsidR="004446D0" w:rsidRPr="004446D0" w:rsidRDefault="00E3184D" w:rsidP="00E3184D">
            <w:pPr>
              <w:ind w:right="90"/>
              <w:jc w:val="center"/>
              <w:rPr>
                <w:sz w:val="20"/>
                <w:szCs w:val="20"/>
              </w:rPr>
            </w:pPr>
            <w:r>
              <w:rPr>
                <w:sz w:val="20"/>
                <w:szCs w:val="20"/>
              </w:rPr>
              <w:t>0.582</w:t>
            </w:r>
          </w:p>
        </w:tc>
      </w:tr>
    </w:tbl>
    <w:p w:rsidR="00DA4643" w:rsidRDefault="00DA4643" w:rsidP="00D057A3">
      <w:pPr>
        <w:keepNext/>
        <w:ind w:left="990" w:right="90"/>
        <w:jc w:val="center"/>
      </w:pPr>
    </w:p>
    <w:p w:rsidR="00D057A3" w:rsidRDefault="00172E0A" w:rsidP="00D057A3">
      <w:pPr>
        <w:keepNext/>
        <w:ind w:left="990" w:right="90"/>
        <w:jc w:val="center"/>
      </w:pPr>
      <w:r>
        <w:rPr>
          <w:noProof/>
        </w:rPr>
        <w:pict>
          <v:shape id="_x0000_s1037" type="#_x0000_t202" style="position:absolute;left:0;text-align:left;margin-left:195.85pt;margin-top:167.5pt;width:53.65pt;height:20.4pt;z-index:25166745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fillcolor="white [3212]" stroked="f">
            <v:textbox style="mso-next-textbox:#_x0000_s1037">
              <w:txbxContent>
                <w:p w:rsidR="00172E0A" w:rsidRPr="007F165F" w:rsidRDefault="00172E0A" w:rsidP="0048559B">
                  <w:pPr>
                    <w:jc w:val="center"/>
                    <w:rPr>
                      <w:rFonts w:ascii="Times New Roman" w:hAnsi="Times New Roman" w:cs="Times New Roman"/>
                      <w:b/>
                      <w:sz w:val="24"/>
                      <w:szCs w:val="24"/>
                    </w:rPr>
                  </w:pPr>
                  <w:r w:rsidRPr="007F165F">
                    <w:rPr>
                      <w:rFonts w:ascii="Times New Roman" w:hAnsi="Times New Roman" w:cs="Times New Roman"/>
                      <w:b/>
                      <w:sz w:val="24"/>
                      <w:szCs w:val="24"/>
                    </w:rPr>
                    <w:t>60 m</w:t>
                  </w:r>
                </w:p>
              </w:txbxContent>
            </v:textbox>
          </v:shape>
        </w:pict>
      </w:r>
      <w:r>
        <w:rPr>
          <w:noProof/>
        </w:rPr>
        <w:pict>
          <v:shape id="_x0000_s1038" type="#_x0000_t202" style="position:absolute;left:0;text-align:left;margin-left:405.95pt;margin-top:167.5pt;width:53.65pt;height:20.4pt;z-index:251668480;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fillcolor="white [3212]" stroked="f">
            <v:textbox style="mso-next-textbox:#_x0000_s1038">
              <w:txbxContent>
                <w:p w:rsidR="00172E0A" w:rsidRPr="007F165F" w:rsidRDefault="00172E0A" w:rsidP="0048559B">
                  <w:pPr>
                    <w:jc w:val="center"/>
                    <w:rPr>
                      <w:rFonts w:ascii="Times New Roman" w:hAnsi="Times New Roman" w:cs="Times New Roman"/>
                      <w:b/>
                      <w:sz w:val="24"/>
                      <w:szCs w:val="24"/>
                    </w:rPr>
                  </w:pPr>
                  <w:r>
                    <w:rPr>
                      <w:rFonts w:ascii="Times New Roman" w:hAnsi="Times New Roman" w:cs="Times New Roman"/>
                      <w:b/>
                      <w:sz w:val="24"/>
                      <w:szCs w:val="24"/>
                    </w:rPr>
                    <w:t>15</w:t>
                  </w:r>
                  <w:r w:rsidRPr="007F165F">
                    <w:rPr>
                      <w:rFonts w:ascii="Times New Roman" w:hAnsi="Times New Roman" w:cs="Times New Roman"/>
                      <w:b/>
                      <w:sz w:val="24"/>
                      <w:szCs w:val="24"/>
                    </w:rPr>
                    <w:t>0 m</w:t>
                  </w:r>
                </w:p>
              </w:txbxContent>
            </v:textbox>
          </v:shape>
        </w:pict>
      </w:r>
      <w:r>
        <w:rPr>
          <w:noProof/>
        </w:rPr>
        <w:pict>
          <v:shape id="_x0000_s1039" type="#_x0000_t202" style="position:absolute;left:0;text-align:left;margin-left:195.85pt;margin-top:372.9pt;width:53.65pt;height:20.4pt;z-index:25166950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fillcolor="white [3212]" stroked="f">
            <v:textbox style="mso-next-textbox:#_x0000_s1039">
              <w:txbxContent>
                <w:p w:rsidR="00172E0A" w:rsidRPr="007F165F" w:rsidRDefault="00172E0A" w:rsidP="0048559B">
                  <w:pPr>
                    <w:jc w:val="center"/>
                    <w:rPr>
                      <w:rFonts w:ascii="Times New Roman" w:hAnsi="Times New Roman" w:cs="Times New Roman"/>
                      <w:b/>
                      <w:sz w:val="24"/>
                      <w:szCs w:val="24"/>
                    </w:rPr>
                  </w:pPr>
                  <w:r>
                    <w:rPr>
                      <w:rFonts w:ascii="Times New Roman" w:hAnsi="Times New Roman" w:cs="Times New Roman"/>
                      <w:b/>
                      <w:sz w:val="24"/>
                      <w:szCs w:val="24"/>
                    </w:rPr>
                    <w:t>30</w:t>
                  </w:r>
                  <w:r w:rsidRPr="007F165F">
                    <w:rPr>
                      <w:rFonts w:ascii="Times New Roman" w:hAnsi="Times New Roman" w:cs="Times New Roman"/>
                      <w:b/>
                      <w:sz w:val="24"/>
                      <w:szCs w:val="24"/>
                    </w:rPr>
                    <w:t>0 m</w:t>
                  </w:r>
                </w:p>
              </w:txbxContent>
            </v:textbox>
          </v:shape>
        </w:pict>
      </w:r>
      <w:r>
        <w:rPr>
          <w:noProof/>
        </w:rPr>
        <w:pict>
          <v:shape id="_x0000_s1040" type="#_x0000_t202" style="position:absolute;left:0;text-align:left;margin-left:405.95pt;margin-top:372.9pt;width:53.65pt;height:20.4pt;z-index:251670528;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" fillcolor="white [3212]" stroked="f">
            <v:textbox style="mso-next-textbox:#_x0000_s1040">
              <w:txbxContent>
                <w:p w:rsidR="00172E0A" w:rsidRPr="007F165F" w:rsidRDefault="00172E0A" w:rsidP="0048559B">
                  <w:pPr>
                    <w:jc w:val="center"/>
                    <w:rPr>
                      <w:rFonts w:ascii="Times New Roman" w:hAnsi="Times New Roman" w:cs="Times New Roman"/>
                      <w:b/>
                      <w:sz w:val="24"/>
                      <w:szCs w:val="24"/>
                    </w:rPr>
                  </w:pPr>
                  <w:r>
                    <w:rPr>
                      <w:rFonts w:ascii="Times New Roman" w:hAnsi="Times New Roman" w:cs="Times New Roman"/>
                      <w:b/>
                      <w:sz w:val="24"/>
                      <w:szCs w:val="24"/>
                    </w:rPr>
                    <w:t>120</w:t>
                  </w:r>
                  <w:r w:rsidRPr="007F165F">
                    <w:rPr>
                      <w:rFonts w:ascii="Times New Roman" w:hAnsi="Times New Roman" w:cs="Times New Roman"/>
                      <w:b/>
                      <w:sz w:val="24"/>
                      <w:szCs w:val="24"/>
                    </w:rPr>
                    <w:t>0 m</w:t>
                  </w:r>
                </w:p>
              </w:txbxContent>
            </v:textbox>
          </v:shape>
        </w:pict>
      </w:r>
      <w:r w:rsidR="00D057A3">
        <w:rPr>
          <w:noProof/>
        </w:rPr>
        <w:drawing>
          <wp:inline distT="0" distB="0" distL="0" distR="0" wp14:anchorId="5DB62DE1" wp14:editId="310B07E0">
            <wp:extent cx="5074920" cy="4944793"/>
            <wp:effectExtent l="0" t="0" r="0" b="0"/>
            <wp:docPr id="1052" name="Picture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B_firemerge_12.gif"/>
                    <pic:cNvPicPr/>
                  </pic:nvPicPr>
                  <pic:blipFill>
                    <a:blip r:embed="rId68">
                      <a:extLst>
                        <a:ext uri="{28A0092B-C50C-407E-A947-70E740481C1C}">
                          <a14:useLocalDpi xmlns:a14="http://schemas.microsoft.com/office/drawing/2010/main" val="0"/>
                        </a:ext>
                      </a:extLst>
                    </a:blip>
                    <a:stretch>
                      <a:fillRect/>
                    </a:stretch>
                  </pic:blipFill>
                  <pic:spPr>
                    <a:xfrm>
                      <a:off x="0" y="0"/>
                      <a:ext cx="5074920" cy="4944793"/>
                    </a:xfrm>
                    <a:prstGeom prst="rect">
                      <a:avLst/>
                    </a:prstGeom>
                  </pic:spPr>
                </pic:pic>
              </a:graphicData>
            </a:graphic>
          </wp:inline>
        </w:drawing>
      </w:r>
    </w:p>
    <w:p w:rsidR="0007745A" w:rsidRPr="0048559B" w:rsidRDefault="00D057A3" w:rsidP="00631BC0">
      <w:pPr>
        <w:pStyle w:val="Caption"/>
        <w:ind w:left="900"/>
        <w:jc w:val="both"/>
        <w:rPr>
          <w:rFonts w:ascii="Times New Roman" w:hAnsi="Times New Roman" w:cs="Times New Roman"/>
          <w:color w:val="000000" w:themeColor="text1"/>
          <w:sz w:val="24"/>
          <w:szCs w:val="24"/>
        </w:rPr>
      </w:pPr>
      <w:bookmarkStart w:id="92" w:name="_Toc386501330"/>
      <w:r w:rsidRPr="00D057A3">
        <w:rPr>
          <w:rFonts w:ascii="Times New Roman" w:hAnsi="Times New Roman" w:cs="Times New Roman"/>
          <w:color w:val="000000" w:themeColor="text1"/>
          <w:sz w:val="24"/>
          <w:szCs w:val="24"/>
        </w:rPr>
        <w:t xml:space="preserve">Figure </w:t>
      </w:r>
      <w:r w:rsidRPr="00D057A3">
        <w:rPr>
          <w:rFonts w:ascii="Times New Roman" w:hAnsi="Times New Roman" w:cs="Times New Roman"/>
          <w:color w:val="000000" w:themeColor="text1"/>
          <w:sz w:val="24"/>
          <w:szCs w:val="24"/>
        </w:rPr>
        <w:fldChar w:fldCharType="begin"/>
      </w:r>
      <w:r w:rsidRPr="00D057A3">
        <w:rPr>
          <w:rFonts w:ascii="Times New Roman" w:hAnsi="Times New Roman" w:cs="Times New Roman"/>
          <w:color w:val="000000" w:themeColor="text1"/>
          <w:sz w:val="24"/>
          <w:szCs w:val="24"/>
        </w:rPr>
        <w:instrText xml:space="preserve"> SEQ Figure \* ARABIC </w:instrText>
      </w:r>
      <w:r w:rsidRPr="00D057A3">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48</w:t>
      </w:r>
      <w:r w:rsidRPr="00D057A3">
        <w:rPr>
          <w:rFonts w:ascii="Times New Roman" w:hAnsi="Times New Roman" w:cs="Times New Roman"/>
          <w:color w:val="000000" w:themeColor="text1"/>
          <w:sz w:val="24"/>
          <w:szCs w:val="24"/>
        </w:rPr>
        <w:fldChar w:fldCharType="end"/>
      </w:r>
      <w:r w:rsidRPr="00D057A3">
        <w:rPr>
          <w:rFonts w:ascii="Times New Roman" w:hAnsi="Times New Roman" w:cs="Times New Roman"/>
          <w:color w:val="000000" w:themeColor="text1"/>
          <w:sz w:val="24"/>
          <w:szCs w:val="24"/>
        </w:rPr>
        <w:t>: Burn areas at t = 12 h for coupled Moore Branch simulations at varying ARPS resolutions.  Green indicates unburned fuel, red indicates cells ignited within the past 60 s, and black indicates previously-burned fuel.</w:t>
      </w:r>
      <w:r w:rsidR="0048559B">
        <w:rPr>
          <w:rFonts w:ascii="Times New Roman" w:hAnsi="Times New Roman" w:cs="Times New Roman"/>
          <w:color w:val="000000" w:themeColor="text1"/>
          <w:sz w:val="24"/>
          <w:szCs w:val="24"/>
        </w:rPr>
        <w:t xml:space="preserve">  Distances (in km) from the grid origin are indicated on the </w:t>
      </w:r>
      <w:r w:rsidR="0048559B">
        <w:rPr>
          <w:rFonts w:ascii="Times New Roman" w:hAnsi="Times New Roman" w:cs="Times New Roman"/>
          <w:i/>
          <w:color w:val="000000" w:themeColor="text1"/>
          <w:sz w:val="24"/>
          <w:szCs w:val="24"/>
        </w:rPr>
        <w:t>x</w:t>
      </w:r>
      <w:r w:rsidR="0048559B">
        <w:rPr>
          <w:rFonts w:ascii="Times New Roman" w:hAnsi="Times New Roman" w:cs="Times New Roman"/>
          <w:color w:val="000000" w:themeColor="text1"/>
          <w:sz w:val="24"/>
          <w:szCs w:val="24"/>
        </w:rPr>
        <w:t xml:space="preserve"> and </w:t>
      </w:r>
      <w:r w:rsidR="0048559B">
        <w:rPr>
          <w:rFonts w:ascii="Times New Roman" w:hAnsi="Times New Roman" w:cs="Times New Roman"/>
          <w:i/>
          <w:color w:val="000000" w:themeColor="text1"/>
          <w:sz w:val="24"/>
          <w:szCs w:val="24"/>
        </w:rPr>
        <w:t>y</w:t>
      </w:r>
      <w:r w:rsidR="0048559B">
        <w:rPr>
          <w:rFonts w:ascii="Times New Roman" w:hAnsi="Times New Roman" w:cs="Times New Roman"/>
          <w:color w:val="000000" w:themeColor="text1"/>
          <w:sz w:val="24"/>
          <w:szCs w:val="24"/>
        </w:rPr>
        <w:t xml:space="preserve"> axes.</w:t>
      </w:r>
      <w:bookmarkEnd w:id="92"/>
    </w:p>
    <w:p w:rsidR="00A21BCD" w:rsidRDefault="00E25EF1" w:rsidP="00E25EF1">
      <w:pPr>
        <w:keepNext/>
        <w:spacing w:after="0" w:line="240" w:lineRule="auto"/>
        <w:ind w:left="907"/>
        <w:jc w:val="center"/>
        <w:rPr>
          <w:sz w:val="24"/>
          <w:szCs w:val="24"/>
        </w:rPr>
      </w:pPr>
      <w:r>
        <w:rPr>
          <w:noProof/>
        </w:rPr>
        <w:lastRenderedPageBreak/>
        <w:drawing>
          <wp:inline distT="0" distB="0" distL="0" distR="0" wp14:anchorId="44B34CB2" wp14:editId="2D92176A">
            <wp:extent cx="5349240" cy="5349240"/>
            <wp:effectExtent l="0" t="0" r="0" b="0"/>
            <wp:docPr id="1073" name="Picture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349240" cy="5349240"/>
                    </a:xfrm>
                    <a:prstGeom prst="rect">
                      <a:avLst/>
                    </a:prstGeom>
                    <a:noFill/>
                  </pic:spPr>
                </pic:pic>
              </a:graphicData>
            </a:graphic>
          </wp:inline>
        </w:drawing>
      </w:r>
    </w:p>
    <w:p w:rsidR="00E25EF1" w:rsidRPr="00E25EF1" w:rsidRDefault="00E25EF1" w:rsidP="00E25EF1">
      <w:pPr>
        <w:keepNext/>
        <w:spacing w:after="0" w:line="240" w:lineRule="auto"/>
        <w:ind w:left="907"/>
        <w:jc w:val="center"/>
        <w:rPr>
          <w:sz w:val="24"/>
          <w:szCs w:val="24"/>
        </w:rPr>
      </w:pPr>
    </w:p>
    <w:p w:rsidR="007F165F" w:rsidRPr="00A21BCD" w:rsidRDefault="00A21BCD" w:rsidP="00A21BCD">
      <w:pPr>
        <w:pStyle w:val="Caption"/>
        <w:ind w:left="900"/>
        <w:jc w:val="both"/>
        <w:rPr>
          <w:rFonts w:ascii="Times New Roman" w:hAnsi="Times New Roman" w:cs="Times New Roman"/>
          <w:color w:val="000000" w:themeColor="text1"/>
          <w:sz w:val="24"/>
          <w:szCs w:val="24"/>
        </w:rPr>
      </w:pPr>
      <w:bookmarkStart w:id="93" w:name="_Toc386501331"/>
      <w:r w:rsidRPr="00A21BCD">
        <w:rPr>
          <w:rFonts w:ascii="Times New Roman" w:hAnsi="Times New Roman" w:cs="Times New Roman"/>
          <w:color w:val="000000" w:themeColor="text1"/>
          <w:sz w:val="24"/>
          <w:szCs w:val="24"/>
        </w:rPr>
        <w:t xml:space="preserve">Figure </w:t>
      </w:r>
      <w:r w:rsidRPr="00A21BCD">
        <w:rPr>
          <w:rFonts w:ascii="Times New Roman" w:hAnsi="Times New Roman" w:cs="Times New Roman"/>
          <w:color w:val="000000" w:themeColor="text1"/>
          <w:sz w:val="24"/>
          <w:szCs w:val="24"/>
        </w:rPr>
        <w:fldChar w:fldCharType="begin"/>
      </w:r>
      <w:r w:rsidRPr="00A21BCD">
        <w:rPr>
          <w:rFonts w:ascii="Times New Roman" w:hAnsi="Times New Roman" w:cs="Times New Roman"/>
          <w:color w:val="000000" w:themeColor="text1"/>
          <w:sz w:val="24"/>
          <w:szCs w:val="24"/>
        </w:rPr>
        <w:instrText xml:space="preserve"> SEQ Figure \* ARABIC </w:instrText>
      </w:r>
      <w:r w:rsidRPr="00A21BCD">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49</w:t>
      </w:r>
      <w:r w:rsidRPr="00A21BCD">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6 m </w:t>
      </w:r>
      <w:r w:rsidR="00E07A86">
        <w:rPr>
          <w:rFonts w:ascii="Times New Roman" w:hAnsi="Times New Roman" w:cs="Times New Roman"/>
          <w:color w:val="000000" w:themeColor="text1"/>
          <w:sz w:val="24"/>
          <w:szCs w:val="24"/>
        </w:rPr>
        <w:t xml:space="preserve">positive </w:t>
      </w:r>
      <w:r>
        <w:rPr>
          <w:rFonts w:ascii="Times New Roman" w:hAnsi="Times New Roman" w:cs="Times New Roman"/>
          <w:color w:val="000000" w:themeColor="text1"/>
          <w:sz w:val="24"/>
          <w:szCs w:val="24"/>
        </w:rPr>
        <w:t>perturbation temperature</w:t>
      </w:r>
      <w:r w:rsidR="00E07A86">
        <w:rPr>
          <w:rFonts w:ascii="Times New Roman" w:hAnsi="Times New Roman" w:cs="Times New Roman"/>
          <w:color w:val="000000" w:themeColor="text1"/>
          <w:sz w:val="24"/>
          <w:szCs w:val="24"/>
        </w:rPr>
        <w:t>s (color fills)</w:t>
      </w:r>
      <w:r>
        <w:rPr>
          <w:rFonts w:ascii="Times New Roman" w:hAnsi="Times New Roman" w:cs="Times New Roman"/>
          <w:color w:val="000000" w:themeColor="text1"/>
          <w:sz w:val="24"/>
          <w:szCs w:val="24"/>
        </w:rPr>
        <w:t xml:space="preserve"> and wind</w:t>
      </w:r>
      <w:r w:rsidR="00E07A86">
        <w:rPr>
          <w:rFonts w:ascii="Times New Roman" w:hAnsi="Times New Roman" w:cs="Times New Roman"/>
          <w:color w:val="000000" w:themeColor="text1"/>
          <w:sz w:val="24"/>
          <w:szCs w:val="24"/>
        </w:rPr>
        <w:t>s (arrows)</w:t>
      </w:r>
      <w:r>
        <w:rPr>
          <w:rFonts w:ascii="Times New Roman" w:hAnsi="Times New Roman" w:cs="Times New Roman"/>
          <w:color w:val="000000" w:themeColor="text1"/>
          <w:sz w:val="24"/>
          <w:szCs w:val="24"/>
        </w:rPr>
        <w:t xml:space="preserve"> at t = 1</w:t>
      </w:r>
      <w:r w:rsidR="00D057A3">
        <w:rPr>
          <w:rFonts w:ascii="Times New Roman" w:hAnsi="Times New Roman" w:cs="Times New Roman"/>
          <w:color w:val="000000" w:themeColor="text1"/>
          <w:sz w:val="24"/>
          <w:szCs w:val="24"/>
        </w:rPr>
        <w:t>2</w:t>
      </w:r>
      <w:r>
        <w:rPr>
          <w:rFonts w:ascii="Times New Roman" w:hAnsi="Times New Roman" w:cs="Times New Roman"/>
          <w:color w:val="000000" w:themeColor="text1"/>
          <w:sz w:val="24"/>
          <w:szCs w:val="24"/>
        </w:rPr>
        <w:t xml:space="preserve"> h for coupled Moore Branch simulations at varying ARPS resolutions.</w:t>
      </w:r>
      <w:bookmarkEnd w:id="93"/>
    </w:p>
    <w:p w:rsidR="00A21BCD" w:rsidRPr="00A21BCD" w:rsidRDefault="00A21BCD" w:rsidP="00A21BCD"/>
    <w:p w:rsidR="00DC0D4E" w:rsidRDefault="00367E83" w:rsidP="00DD2C52">
      <w:pPr>
        <w:spacing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 xml:space="preserve">Nevertheless, since the coupled model is intended </w:t>
      </w:r>
      <w:r w:rsidR="001768B7">
        <w:rPr>
          <w:rFonts w:ascii="Times New Roman" w:hAnsi="Times New Roman" w:cs="Times New Roman"/>
          <w:sz w:val="24"/>
          <w:szCs w:val="24"/>
        </w:rPr>
        <w:t xml:space="preserve">to </w:t>
      </w:r>
      <w:r>
        <w:rPr>
          <w:rFonts w:ascii="Times New Roman" w:hAnsi="Times New Roman" w:cs="Times New Roman"/>
          <w:sz w:val="24"/>
          <w:szCs w:val="24"/>
        </w:rPr>
        <w:t xml:space="preserve">address microscale feedbacks and therefore is meant to run within the LES regime, </w:t>
      </w:r>
      <w:r w:rsidR="00606B75">
        <w:rPr>
          <w:rFonts w:ascii="Times New Roman" w:hAnsi="Times New Roman" w:cs="Times New Roman"/>
          <w:sz w:val="24"/>
          <w:szCs w:val="24"/>
        </w:rPr>
        <w:t xml:space="preserve">ARPS/DEVS-FIRE </w:t>
      </w:r>
      <w:r w:rsidR="001768B7">
        <w:rPr>
          <w:rFonts w:ascii="Times New Roman" w:hAnsi="Times New Roman" w:cs="Times New Roman"/>
          <w:sz w:val="24"/>
          <w:szCs w:val="24"/>
        </w:rPr>
        <w:t xml:space="preserve">demonstrated a high degree of skill for the Moore </w:t>
      </w:r>
      <w:r w:rsidR="00020D06">
        <w:rPr>
          <w:rFonts w:ascii="Times New Roman" w:hAnsi="Times New Roman" w:cs="Times New Roman"/>
          <w:sz w:val="24"/>
          <w:szCs w:val="24"/>
        </w:rPr>
        <w:t>B</w:t>
      </w:r>
      <w:r w:rsidR="001768B7">
        <w:rPr>
          <w:rFonts w:ascii="Times New Roman" w:hAnsi="Times New Roman" w:cs="Times New Roman"/>
          <w:sz w:val="24"/>
          <w:szCs w:val="24"/>
        </w:rPr>
        <w:t>ranch case when used appropriately</w:t>
      </w:r>
      <w:r>
        <w:rPr>
          <w:rFonts w:ascii="Times New Roman" w:hAnsi="Times New Roman" w:cs="Times New Roman"/>
          <w:sz w:val="24"/>
          <w:szCs w:val="24"/>
        </w:rPr>
        <w:t xml:space="preserve">.  </w:t>
      </w:r>
      <w:r w:rsidR="00DF3644" w:rsidRPr="00C674C3">
        <w:rPr>
          <w:rFonts w:ascii="Times New Roman" w:hAnsi="Times New Roman" w:cs="Times New Roman"/>
          <w:sz w:val="24"/>
          <w:szCs w:val="24"/>
        </w:rPr>
        <w:t>Unfortunately, this performance did not carry over to</w:t>
      </w:r>
      <w:r w:rsidR="00DA4643">
        <w:rPr>
          <w:rFonts w:ascii="Times New Roman" w:hAnsi="Times New Roman" w:cs="Times New Roman"/>
          <w:sz w:val="24"/>
          <w:szCs w:val="24"/>
        </w:rPr>
        <w:t xml:space="preserve"> the Rock House fire.  Figure 50</w:t>
      </w:r>
      <w:r w:rsidR="00DF3644" w:rsidRPr="00C674C3">
        <w:rPr>
          <w:rFonts w:ascii="Times New Roman" w:hAnsi="Times New Roman" w:cs="Times New Roman"/>
          <w:sz w:val="24"/>
          <w:szCs w:val="24"/>
        </w:rPr>
        <w:t xml:space="preserve"> shows that ARPS/DEVS-FIRE was outperformed by the uncoupled </w:t>
      </w:r>
      <w:r w:rsidR="00DF3644" w:rsidRPr="00C674C3">
        <w:rPr>
          <w:rFonts w:ascii="Times New Roman" w:hAnsi="Times New Roman" w:cs="Times New Roman"/>
          <w:sz w:val="24"/>
          <w:szCs w:val="24"/>
        </w:rPr>
        <w:lastRenderedPageBreak/>
        <w:t xml:space="preserve">FARSITE model in this case, and that neither model captured the extent of the 6-hour fire spread well at all.  </w:t>
      </w:r>
      <w:r w:rsidR="00C5530F" w:rsidRPr="00C674C3">
        <w:rPr>
          <w:rFonts w:ascii="Times New Roman" w:hAnsi="Times New Roman" w:cs="Times New Roman"/>
          <w:sz w:val="24"/>
          <w:szCs w:val="24"/>
        </w:rPr>
        <w:t xml:space="preserve">One possible cause is a shortcoming of the use of standard fuel types; Martin </w:t>
      </w:r>
      <w:r w:rsidR="00DA4643">
        <w:rPr>
          <w:rFonts w:ascii="Times New Roman" w:hAnsi="Times New Roman" w:cs="Times New Roman"/>
          <w:sz w:val="24"/>
          <w:szCs w:val="24"/>
        </w:rPr>
        <w:t>(</w:t>
      </w:r>
      <w:r w:rsidR="00C5530F" w:rsidRPr="00C674C3">
        <w:rPr>
          <w:rFonts w:ascii="Times New Roman" w:hAnsi="Times New Roman" w:cs="Times New Roman"/>
          <w:sz w:val="24"/>
          <w:szCs w:val="24"/>
        </w:rPr>
        <w:t>2011</w:t>
      </w:r>
      <w:r w:rsidR="00DA4643">
        <w:rPr>
          <w:rFonts w:ascii="Times New Roman" w:hAnsi="Times New Roman" w:cs="Times New Roman"/>
          <w:sz w:val="24"/>
          <w:szCs w:val="24"/>
        </w:rPr>
        <w:t>)</w:t>
      </w:r>
      <w:r w:rsidR="00C5530F" w:rsidRPr="00C674C3">
        <w:rPr>
          <w:rFonts w:ascii="Times New Roman" w:hAnsi="Times New Roman" w:cs="Times New Roman"/>
          <w:sz w:val="24"/>
          <w:szCs w:val="24"/>
        </w:rPr>
        <w:t xml:space="preserve"> notes that the observed spread </w:t>
      </w:r>
      <w:r w:rsidR="00DC0D4E" w:rsidRPr="00C674C3">
        <w:rPr>
          <w:rFonts w:ascii="Times New Roman" w:hAnsi="Times New Roman" w:cs="Times New Roman"/>
          <w:sz w:val="24"/>
          <w:szCs w:val="24"/>
        </w:rPr>
        <w:t>is outside of the maximum capabilities of the standard fuel map for the region (predominantly grass and understory, i.e. fuel type 2 from Anderson</w:t>
      </w:r>
      <w:r w:rsidR="00DA4643">
        <w:rPr>
          <w:rFonts w:ascii="Times New Roman" w:hAnsi="Times New Roman" w:cs="Times New Roman"/>
          <w:sz w:val="24"/>
          <w:szCs w:val="24"/>
        </w:rPr>
        <w:t>,</w:t>
      </w:r>
      <w:r w:rsidR="00DC0D4E" w:rsidRPr="00C674C3">
        <w:rPr>
          <w:rFonts w:ascii="Times New Roman" w:hAnsi="Times New Roman" w:cs="Times New Roman"/>
          <w:sz w:val="24"/>
          <w:szCs w:val="24"/>
        </w:rPr>
        <w:t xml:space="preserve"> 1982).  Only by artificially mapping faster-burning fuels to the grid was Martin able to replicate the observed burn area.  </w:t>
      </w:r>
    </w:p>
    <w:p w:rsidR="00DA4643" w:rsidRPr="00C674C3" w:rsidRDefault="00DA4643" w:rsidP="00DA4643">
      <w:pPr>
        <w:spacing w:line="240" w:lineRule="auto"/>
        <w:ind w:left="900" w:firstLine="540"/>
        <w:jc w:val="both"/>
        <w:rPr>
          <w:rFonts w:ascii="Times New Roman" w:hAnsi="Times New Roman" w:cs="Times New Roman"/>
          <w:sz w:val="24"/>
          <w:szCs w:val="24"/>
        </w:rPr>
      </w:pPr>
    </w:p>
    <w:p w:rsidR="00506201" w:rsidRDefault="00E213F4" w:rsidP="00E25EF1">
      <w:pPr>
        <w:keepNext/>
        <w:spacing w:after="0" w:line="240" w:lineRule="auto"/>
        <w:ind w:left="907"/>
        <w:jc w:val="center"/>
        <w:rPr>
          <w:sz w:val="24"/>
          <w:szCs w:val="24"/>
        </w:rPr>
      </w:pPr>
      <w:r>
        <w:rPr>
          <w:noProof/>
        </w:rPr>
        <w:drawing>
          <wp:inline distT="0" distB="0" distL="0" distR="0" wp14:anchorId="2431EFC6" wp14:editId="2AC84ECE">
            <wp:extent cx="4080681" cy="2625640"/>
            <wp:effectExtent l="0" t="0" r="0" b="0"/>
            <wp:docPr id="105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0" cstate="print"/>
                    <a:srcRect/>
                    <a:stretch>
                      <a:fillRect/>
                    </a:stretch>
                  </pic:blipFill>
                  <pic:spPr bwMode="auto">
                    <a:xfrm>
                      <a:off x="0" y="0"/>
                      <a:ext cx="4091858" cy="2632832"/>
                    </a:xfrm>
                    <a:prstGeom prst="rect">
                      <a:avLst/>
                    </a:prstGeom>
                    <a:noFill/>
                  </pic:spPr>
                </pic:pic>
              </a:graphicData>
            </a:graphic>
          </wp:inline>
        </w:drawing>
      </w:r>
    </w:p>
    <w:p w:rsidR="00E25EF1" w:rsidRPr="00E25EF1" w:rsidRDefault="00E25EF1" w:rsidP="00E25EF1">
      <w:pPr>
        <w:keepNext/>
        <w:spacing w:after="0" w:line="240" w:lineRule="auto"/>
        <w:ind w:left="907"/>
        <w:jc w:val="center"/>
        <w:rPr>
          <w:sz w:val="24"/>
          <w:szCs w:val="24"/>
        </w:rPr>
      </w:pPr>
    </w:p>
    <w:p w:rsidR="00E213F4" w:rsidRDefault="00506201" w:rsidP="00C674C3">
      <w:pPr>
        <w:pStyle w:val="Caption"/>
        <w:ind w:left="900"/>
        <w:jc w:val="both"/>
        <w:rPr>
          <w:rFonts w:ascii="Times New Roman" w:hAnsi="Times New Roman" w:cs="Times New Roman"/>
          <w:color w:val="000000" w:themeColor="text1"/>
          <w:sz w:val="24"/>
          <w:szCs w:val="24"/>
        </w:rPr>
      </w:pPr>
      <w:bookmarkStart w:id="94" w:name="_Toc385367326"/>
      <w:bookmarkStart w:id="95" w:name="_Toc386501332"/>
      <w:r w:rsidRPr="00C674C3">
        <w:rPr>
          <w:rFonts w:ascii="Times New Roman" w:hAnsi="Times New Roman" w:cs="Times New Roman"/>
          <w:color w:val="000000" w:themeColor="text1"/>
          <w:sz w:val="24"/>
          <w:szCs w:val="24"/>
        </w:rPr>
        <w:t xml:space="preserve">Figure </w:t>
      </w:r>
      <w:r w:rsidR="00050E52" w:rsidRPr="00C674C3">
        <w:rPr>
          <w:rFonts w:ascii="Times New Roman" w:hAnsi="Times New Roman" w:cs="Times New Roman"/>
          <w:color w:val="000000" w:themeColor="text1"/>
          <w:sz w:val="24"/>
          <w:szCs w:val="24"/>
        </w:rPr>
        <w:fldChar w:fldCharType="begin"/>
      </w:r>
      <w:r w:rsidRPr="00C674C3">
        <w:rPr>
          <w:rFonts w:ascii="Times New Roman" w:hAnsi="Times New Roman" w:cs="Times New Roman"/>
          <w:color w:val="000000" w:themeColor="text1"/>
          <w:sz w:val="24"/>
          <w:szCs w:val="24"/>
        </w:rPr>
        <w:instrText xml:space="preserve"> SEQ Figure \* ARABIC </w:instrText>
      </w:r>
      <w:r w:rsidR="00050E52" w:rsidRPr="00C674C3">
        <w:rPr>
          <w:rFonts w:ascii="Times New Roman" w:hAnsi="Times New Roman" w:cs="Times New Roman"/>
          <w:color w:val="000000" w:themeColor="text1"/>
          <w:sz w:val="24"/>
          <w:szCs w:val="24"/>
        </w:rPr>
        <w:fldChar w:fldCharType="separate"/>
      </w:r>
      <w:r w:rsidR="00781ACE">
        <w:rPr>
          <w:rFonts w:ascii="Times New Roman" w:hAnsi="Times New Roman" w:cs="Times New Roman"/>
          <w:noProof/>
          <w:color w:val="000000" w:themeColor="text1"/>
          <w:sz w:val="24"/>
          <w:szCs w:val="24"/>
        </w:rPr>
        <w:t>50</w:t>
      </w:r>
      <w:r w:rsidR="00050E52" w:rsidRPr="00C674C3">
        <w:rPr>
          <w:rFonts w:ascii="Times New Roman" w:hAnsi="Times New Roman" w:cs="Times New Roman"/>
          <w:color w:val="000000" w:themeColor="text1"/>
          <w:sz w:val="24"/>
          <w:szCs w:val="24"/>
        </w:rPr>
        <w:fldChar w:fldCharType="end"/>
      </w:r>
      <w:r w:rsidRPr="00C674C3">
        <w:rPr>
          <w:rFonts w:ascii="Times New Roman" w:hAnsi="Times New Roman" w:cs="Times New Roman"/>
          <w:color w:val="000000" w:themeColor="text1"/>
          <w:sz w:val="24"/>
          <w:szCs w:val="24"/>
        </w:rPr>
        <w:t xml:space="preserve">: </w:t>
      </w:r>
      <w:r w:rsidR="008713B5" w:rsidRPr="00C674C3">
        <w:rPr>
          <w:rFonts w:ascii="Times New Roman" w:hAnsi="Times New Roman" w:cs="Times New Roman"/>
          <w:color w:val="000000" w:themeColor="text1"/>
          <w:sz w:val="24"/>
          <w:szCs w:val="24"/>
        </w:rPr>
        <w:t>Simulated 6-hour burn areas from ARPS/DEVS-FIRE (left) and FARSITE (right, reproduced from Fig. 23) for the Rock House fire.  Observed 6-hour burn area is shown in grey at right.</w:t>
      </w:r>
      <w:bookmarkEnd w:id="94"/>
      <w:bookmarkEnd w:id="95"/>
    </w:p>
    <w:p w:rsidR="00DA4643" w:rsidRPr="00DA4643" w:rsidRDefault="00DA4643" w:rsidP="00DA4643"/>
    <w:p w:rsidR="00F77D10" w:rsidRDefault="00DC0D4E" w:rsidP="00DD2C52">
      <w:pPr>
        <w:spacing w:line="480" w:lineRule="auto"/>
        <w:ind w:left="900" w:firstLine="540"/>
        <w:jc w:val="both"/>
        <w:rPr>
          <w:rFonts w:ascii="Times New Roman" w:hAnsi="Times New Roman" w:cs="Times New Roman"/>
          <w:sz w:val="24"/>
          <w:szCs w:val="24"/>
        </w:rPr>
      </w:pPr>
      <w:r w:rsidRPr="00C674C3">
        <w:rPr>
          <w:rFonts w:ascii="Times New Roman" w:hAnsi="Times New Roman" w:cs="Times New Roman"/>
          <w:sz w:val="24"/>
          <w:szCs w:val="24"/>
        </w:rPr>
        <w:t>However, a primary cause for ARPS/DEVS-FIRE’s lack of skill</w:t>
      </w:r>
      <w:r w:rsidR="00EE6748" w:rsidRPr="00C674C3">
        <w:rPr>
          <w:rFonts w:ascii="Times New Roman" w:hAnsi="Times New Roman" w:cs="Times New Roman"/>
          <w:sz w:val="24"/>
          <w:szCs w:val="24"/>
        </w:rPr>
        <w:t xml:space="preserve"> in this case appeared to be its</w:t>
      </w:r>
      <w:r w:rsidRPr="00C674C3">
        <w:rPr>
          <w:rFonts w:ascii="Times New Roman" w:hAnsi="Times New Roman" w:cs="Times New Roman"/>
          <w:sz w:val="24"/>
          <w:szCs w:val="24"/>
        </w:rPr>
        <w:t xml:space="preserve"> representation of </w:t>
      </w:r>
      <w:r w:rsidR="00EE6748" w:rsidRPr="00C674C3">
        <w:rPr>
          <w:rFonts w:ascii="Times New Roman" w:hAnsi="Times New Roman" w:cs="Times New Roman"/>
          <w:sz w:val="24"/>
          <w:szCs w:val="24"/>
        </w:rPr>
        <w:t>fire spread</w:t>
      </w:r>
      <w:r w:rsidR="003C4E4F" w:rsidRPr="00C674C3">
        <w:rPr>
          <w:rFonts w:ascii="Times New Roman" w:hAnsi="Times New Roman" w:cs="Times New Roman"/>
          <w:sz w:val="24"/>
          <w:szCs w:val="24"/>
        </w:rPr>
        <w:t xml:space="preserve"> mechanisms</w:t>
      </w:r>
      <w:r w:rsidRPr="00C674C3">
        <w:rPr>
          <w:rFonts w:ascii="Times New Roman" w:hAnsi="Times New Roman" w:cs="Times New Roman"/>
          <w:sz w:val="24"/>
          <w:szCs w:val="24"/>
        </w:rPr>
        <w:t>.  As noted previously, the background wind for the Rock House fire was quite strong (sustained at 15 m s</w:t>
      </w:r>
      <w:r w:rsidRPr="00C674C3">
        <w:rPr>
          <w:rFonts w:ascii="Times New Roman" w:hAnsi="Times New Roman" w:cs="Times New Roman"/>
          <w:sz w:val="24"/>
          <w:szCs w:val="24"/>
          <w:vertAlign w:val="superscript"/>
        </w:rPr>
        <w:t>-1</w:t>
      </w:r>
      <w:r w:rsidRPr="00C674C3">
        <w:rPr>
          <w:rFonts w:ascii="Times New Roman" w:hAnsi="Times New Roman" w:cs="Times New Roman"/>
          <w:sz w:val="24"/>
          <w:szCs w:val="24"/>
        </w:rPr>
        <w:t>, gusting to 25 m s</w:t>
      </w:r>
      <w:r w:rsidRPr="00C674C3">
        <w:rPr>
          <w:rFonts w:ascii="Times New Roman" w:hAnsi="Times New Roman" w:cs="Times New Roman"/>
          <w:sz w:val="24"/>
          <w:szCs w:val="24"/>
          <w:vertAlign w:val="superscript"/>
        </w:rPr>
        <w:t>-1</w:t>
      </w:r>
      <w:r w:rsidRPr="00C674C3">
        <w:rPr>
          <w:rFonts w:ascii="Times New Roman" w:hAnsi="Times New Roman" w:cs="Times New Roman"/>
          <w:sz w:val="24"/>
          <w:szCs w:val="24"/>
        </w:rPr>
        <w:t>); with brush and sparse timber included in the burn area,</w:t>
      </w:r>
      <w:r w:rsidR="003C2424" w:rsidRPr="00C674C3">
        <w:rPr>
          <w:rFonts w:ascii="Times New Roman" w:hAnsi="Times New Roman" w:cs="Times New Roman"/>
          <w:sz w:val="24"/>
          <w:szCs w:val="24"/>
        </w:rPr>
        <w:t xml:space="preserve"> </w:t>
      </w:r>
      <w:r w:rsidRPr="00C674C3">
        <w:rPr>
          <w:rFonts w:ascii="Times New Roman" w:hAnsi="Times New Roman" w:cs="Times New Roman"/>
          <w:sz w:val="24"/>
          <w:szCs w:val="24"/>
        </w:rPr>
        <w:t>lofting of firebrands w</w:t>
      </w:r>
      <w:r w:rsidR="003C2424" w:rsidRPr="00C674C3">
        <w:rPr>
          <w:rFonts w:ascii="Times New Roman" w:hAnsi="Times New Roman" w:cs="Times New Roman"/>
          <w:sz w:val="24"/>
          <w:szCs w:val="24"/>
        </w:rPr>
        <w:t>as</w:t>
      </w:r>
      <w:r w:rsidRPr="00C674C3">
        <w:rPr>
          <w:rFonts w:ascii="Times New Roman" w:hAnsi="Times New Roman" w:cs="Times New Roman"/>
          <w:sz w:val="24"/>
          <w:szCs w:val="24"/>
        </w:rPr>
        <w:t xml:space="preserve"> a significant contributor to the overall progress of the fire.</w:t>
      </w:r>
      <w:r w:rsidR="003C2424" w:rsidRPr="00C674C3">
        <w:rPr>
          <w:rFonts w:ascii="Times New Roman" w:hAnsi="Times New Roman" w:cs="Times New Roman"/>
          <w:sz w:val="24"/>
          <w:szCs w:val="24"/>
        </w:rPr>
        <w:t xml:space="preserve">  While such </w:t>
      </w:r>
      <w:r w:rsidR="003C2424" w:rsidRPr="00C674C3">
        <w:rPr>
          <w:rFonts w:ascii="Times New Roman" w:hAnsi="Times New Roman" w:cs="Times New Roman"/>
          <w:sz w:val="24"/>
          <w:szCs w:val="24"/>
        </w:rPr>
        <w:lastRenderedPageBreak/>
        <w:t>behavior cannot be explicitly depicted, operational models generally employ stochastic methods to ignite areas ahead of the main fire front where the combined probability of burning material being lofted the specified distance and the probability of it landing in combustible (i.e. pre-dried) fuel exceeds a certain threshold.</w:t>
      </w:r>
      <w:r w:rsidRPr="00C674C3">
        <w:rPr>
          <w:rFonts w:ascii="Times New Roman" w:hAnsi="Times New Roman" w:cs="Times New Roman"/>
          <w:sz w:val="24"/>
          <w:szCs w:val="24"/>
        </w:rPr>
        <w:t xml:space="preserve">  (Indeed, the “spotting” parameter</w:t>
      </w:r>
      <w:r w:rsidR="0009526C" w:rsidRPr="00C674C3">
        <w:rPr>
          <w:rFonts w:ascii="Times New Roman" w:hAnsi="Times New Roman" w:cs="Times New Roman"/>
          <w:sz w:val="24"/>
          <w:szCs w:val="24"/>
        </w:rPr>
        <w:t xml:space="preserve"> in FARSITE </w:t>
      </w:r>
      <w:r w:rsidRPr="00C674C3">
        <w:rPr>
          <w:rFonts w:ascii="Times New Roman" w:hAnsi="Times New Roman" w:cs="Times New Roman"/>
          <w:sz w:val="24"/>
          <w:szCs w:val="24"/>
        </w:rPr>
        <w:t xml:space="preserve">was </w:t>
      </w:r>
      <w:r w:rsidR="0009526C" w:rsidRPr="00C674C3">
        <w:rPr>
          <w:rFonts w:ascii="Times New Roman" w:hAnsi="Times New Roman" w:cs="Times New Roman"/>
          <w:sz w:val="24"/>
          <w:szCs w:val="24"/>
        </w:rPr>
        <w:t>increased by nearly a factor of two from its default value</w:t>
      </w:r>
      <w:r w:rsidR="003C2424" w:rsidRPr="00C674C3">
        <w:rPr>
          <w:rFonts w:ascii="Times New Roman" w:hAnsi="Times New Roman" w:cs="Times New Roman"/>
          <w:sz w:val="24"/>
          <w:szCs w:val="24"/>
        </w:rPr>
        <w:t xml:space="preserve"> in order </w:t>
      </w:r>
      <w:r w:rsidRPr="00C674C3">
        <w:rPr>
          <w:rFonts w:ascii="Times New Roman" w:hAnsi="Times New Roman" w:cs="Times New Roman"/>
          <w:sz w:val="24"/>
          <w:szCs w:val="24"/>
        </w:rPr>
        <w:t>to obtain the final results reported in Martin</w:t>
      </w:r>
      <w:r w:rsidR="00DA4643">
        <w:rPr>
          <w:rFonts w:ascii="Times New Roman" w:hAnsi="Times New Roman" w:cs="Times New Roman"/>
          <w:sz w:val="24"/>
          <w:szCs w:val="24"/>
        </w:rPr>
        <w:t>,</w:t>
      </w:r>
      <w:r w:rsidRPr="00C674C3">
        <w:rPr>
          <w:rFonts w:ascii="Times New Roman" w:hAnsi="Times New Roman" w:cs="Times New Roman"/>
          <w:sz w:val="24"/>
          <w:szCs w:val="24"/>
        </w:rPr>
        <w:t xml:space="preserve"> 2011.)</w:t>
      </w:r>
      <w:r w:rsidR="003C2424" w:rsidRPr="00C674C3">
        <w:rPr>
          <w:rFonts w:ascii="Times New Roman" w:hAnsi="Times New Roman" w:cs="Times New Roman"/>
          <w:sz w:val="24"/>
          <w:szCs w:val="24"/>
        </w:rPr>
        <w:t xml:space="preserve">  The current version of DEVS-FIRE treats fire spread purely as a progression from a cell to its immediate neighbors,</w:t>
      </w:r>
      <w:r w:rsidR="006E4E1C" w:rsidRPr="00C674C3">
        <w:rPr>
          <w:rFonts w:ascii="Times New Roman" w:hAnsi="Times New Roman" w:cs="Times New Roman"/>
          <w:sz w:val="24"/>
          <w:szCs w:val="24"/>
        </w:rPr>
        <w:t xml:space="preserve"> on the other hand,</w:t>
      </w:r>
      <w:r w:rsidR="003C2424" w:rsidRPr="00C674C3">
        <w:rPr>
          <w:rFonts w:ascii="Times New Roman" w:hAnsi="Times New Roman" w:cs="Times New Roman"/>
          <w:sz w:val="24"/>
          <w:szCs w:val="24"/>
        </w:rPr>
        <w:t xml:space="preserve"> and a “spotting” capability needs to be implemented in order for it to properly treat high-wind cases of this sort</w:t>
      </w:r>
      <w:r w:rsidR="00750011" w:rsidRPr="00C674C3">
        <w:rPr>
          <w:rFonts w:ascii="Times New Roman" w:hAnsi="Times New Roman" w:cs="Times New Roman"/>
          <w:sz w:val="24"/>
          <w:szCs w:val="24"/>
        </w:rPr>
        <w:t>, whether or not it is coupled with an atmospheric model</w:t>
      </w:r>
      <w:r w:rsidR="003C2424" w:rsidRPr="00C674C3">
        <w:rPr>
          <w:rFonts w:ascii="Times New Roman" w:hAnsi="Times New Roman" w:cs="Times New Roman"/>
          <w:sz w:val="24"/>
          <w:szCs w:val="24"/>
        </w:rPr>
        <w:t xml:space="preserve">.  </w:t>
      </w:r>
      <w:r w:rsidRPr="00C674C3">
        <w:rPr>
          <w:rFonts w:ascii="Times New Roman" w:hAnsi="Times New Roman" w:cs="Times New Roman"/>
          <w:sz w:val="24"/>
          <w:szCs w:val="24"/>
        </w:rPr>
        <w:t xml:space="preserve"> </w:t>
      </w:r>
    </w:p>
    <w:p w:rsidR="00F77D10" w:rsidRDefault="00F77D10">
      <w:pPr>
        <w:rPr>
          <w:rFonts w:ascii="Times New Roman" w:hAnsi="Times New Roman" w:cs="Times New Roman"/>
          <w:sz w:val="24"/>
          <w:szCs w:val="24"/>
        </w:rPr>
      </w:pPr>
      <w:r>
        <w:rPr>
          <w:rFonts w:ascii="Times New Roman" w:hAnsi="Times New Roman" w:cs="Times New Roman"/>
          <w:sz w:val="24"/>
          <w:szCs w:val="24"/>
        </w:rPr>
        <w:br w:type="page"/>
      </w:r>
    </w:p>
    <w:p w:rsidR="00F77D10" w:rsidRPr="00594006" w:rsidRDefault="00F77D10" w:rsidP="00F77D10">
      <w:pPr>
        <w:spacing w:line="480" w:lineRule="auto"/>
        <w:ind w:left="900"/>
        <w:jc w:val="center"/>
        <w:rPr>
          <w:rFonts w:ascii="Times New Roman" w:hAnsi="Times New Roman" w:cs="Times New Roman"/>
          <w:b/>
          <w:sz w:val="24"/>
          <w:szCs w:val="24"/>
        </w:rPr>
      </w:pPr>
      <w:r>
        <w:rPr>
          <w:rFonts w:ascii="Times New Roman" w:hAnsi="Times New Roman" w:cs="Times New Roman"/>
          <w:b/>
          <w:sz w:val="24"/>
          <w:szCs w:val="24"/>
        </w:rPr>
        <w:lastRenderedPageBreak/>
        <w:t>CHAPTER 5</w:t>
      </w:r>
    </w:p>
    <w:p w:rsidR="00F77D10" w:rsidRDefault="00F77D10" w:rsidP="00F77D10">
      <w:pPr>
        <w:spacing w:line="480" w:lineRule="auto"/>
        <w:ind w:left="907"/>
        <w:jc w:val="center"/>
        <w:rPr>
          <w:rFonts w:ascii="Times New Roman" w:hAnsi="Times New Roman" w:cs="Times New Roman"/>
          <w:b/>
          <w:sz w:val="24"/>
          <w:szCs w:val="24"/>
        </w:rPr>
      </w:pPr>
      <w:r>
        <w:rPr>
          <w:rFonts w:ascii="Times New Roman" w:hAnsi="Times New Roman" w:cs="Times New Roman"/>
          <w:b/>
          <w:sz w:val="24"/>
          <w:szCs w:val="24"/>
        </w:rPr>
        <w:t>CONCLUSIONS AND TOPICS FOR FUTURE STUDY</w:t>
      </w:r>
    </w:p>
    <w:p w:rsidR="00001281" w:rsidRDefault="00424FA9" w:rsidP="00424FA9">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 xml:space="preserve">The results obtained with the coupled ARPS/DEVS-FIRE model in this study are decidedly mixed.  </w:t>
      </w:r>
      <w:r w:rsidR="00001281">
        <w:rPr>
          <w:rFonts w:ascii="Times New Roman" w:hAnsi="Times New Roman" w:cs="Times New Roman"/>
          <w:sz w:val="24"/>
          <w:szCs w:val="24"/>
        </w:rPr>
        <w:t xml:space="preserve">On the one hand, the results of the uncoupled ARPS tests and the FIREFLUX simulations suggest that the parameterizations currently used to transfer heat from the fire into the atmosphere are sufficiently accurate to enable ARPS to produce reasonable approximations of high-resolution atmospheric response.  </w:t>
      </w:r>
      <w:r w:rsidR="005C25BE">
        <w:rPr>
          <w:rFonts w:ascii="Times New Roman" w:hAnsi="Times New Roman" w:cs="Times New Roman"/>
          <w:sz w:val="24"/>
          <w:szCs w:val="24"/>
        </w:rPr>
        <w:t xml:space="preserve">Furthermore, the degree of temporal smoothing applied by a </w:t>
      </w:r>
      <w:r w:rsidR="006861FF">
        <w:rPr>
          <w:rFonts w:ascii="Times New Roman" w:hAnsi="Times New Roman" w:cs="Times New Roman"/>
          <w:sz w:val="24"/>
          <w:szCs w:val="24"/>
        </w:rPr>
        <w:t>60-second update interval appears to curtail error growth in idealized small-scale tests while still allowing sufficient feedback to</w:t>
      </w:r>
      <w:r w:rsidR="00B03637">
        <w:rPr>
          <w:rFonts w:ascii="Times New Roman" w:hAnsi="Times New Roman" w:cs="Times New Roman"/>
          <w:sz w:val="24"/>
          <w:szCs w:val="24"/>
        </w:rPr>
        <w:t xml:space="preserve"> produce distinct</w:t>
      </w:r>
      <w:r w:rsidR="006861FF">
        <w:rPr>
          <w:rFonts w:ascii="Times New Roman" w:hAnsi="Times New Roman" w:cs="Times New Roman"/>
          <w:sz w:val="24"/>
          <w:szCs w:val="24"/>
        </w:rPr>
        <w:t xml:space="preserve"> improve</w:t>
      </w:r>
      <w:r w:rsidR="00B03637">
        <w:rPr>
          <w:rFonts w:ascii="Times New Roman" w:hAnsi="Times New Roman" w:cs="Times New Roman"/>
          <w:sz w:val="24"/>
          <w:szCs w:val="24"/>
        </w:rPr>
        <w:t>ment in</w:t>
      </w:r>
      <w:r w:rsidR="006861FF">
        <w:rPr>
          <w:rFonts w:ascii="Times New Roman" w:hAnsi="Times New Roman" w:cs="Times New Roman"/>
          <w:sz w:val="24"/>
          <w:szCs w:val="24"/>
        </w:rPr>
        <w:t xml:space="preserve"> the fire spread forecast for the Moore Branch case.</w:t>
      </w:r>
    </w:p>
    <w:p w:rsidR="00846CAA" w:rsidRDefault="006861FF" w:rsidP="00424FA9">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However</w:t>
      </w:r>
      <w:r w:rsidR="00C36EB3">
        <w:rPr>
          <w:rFonts w:ascii="Times New Roman" w:hAnsi="Times New Roman" w:cs="Times New Roman"/>
          <w:sz w:val="24"/>
          <w:szCs w:val="24"/>
        </w:rPr>
        <w:t xml:space="preserve">, </w:t>
      </w:r>
      <w:r w:rsidR="00E47248">
        <w:rPr>
          <w:rFonts w:ascii="Times New Roman" w:hAnsi="Times New Roman" w:cs="Times New Roman"/>
          <w:sz w:val="24"/>
          <w:szCs w:val="24"/>
        </w:rPr>
        <w:t xml:space="preserve">deficiencies </w:t>
      </w:r>
      <w:r w:rsidR="00BF756D">
        <w:rPr>
          <w:rFonts w:ascii="Times New Roman" w:hAnsi="Times New Roman" w:cs="Times New Roman"/>
          <w:sz w:val="24"/>
          <w:szCs w:val="24"/>
        </w:rPr>
        <w:t xml:space="preserve">are clearly evident </w:t>
      </w:r>
      <w:r w:rsidR="00E47248">
        <w:rPr>
          <w:rFonts w:ascii="Times New Roman" w:hAnsi="Times New Roman" w:cs="Times New Roman"/>
          <w:sz w:val="24"/>
          <w:szCs w:val="24"/>
        </w:rPr>
        <w:t>that cast considerable doubt on the model’s reliability an</w:t>
      </w:r>
      <w:r w:rsidR="00BF756D">
        <w:rPr>
          <w:rFonts w:ascii="Times New Roman" w:hAnsi="Times New Roman" w:cs="Times New Roman"/>
          <w:sz w:val="24"/>
          <w:szCs w:val="24"/>
        </w:rPr>
        <w:t>d current capabilities</w:t>
      </w:r>
      <w:r w:rsidR="00E47248">
        <w:rPr>
          <w:rFonts w:ascii="Times New Roman" w:hAnsi="Times New Roman" w:cs="Times New Roman"/>
          <w:sz w:val="24"/>
          <w:szCs w:val="24"/>
        </w:rPr>
        <w:t xml:space="preserve">.  The </w:t>
      </w:r>
      <w:r w:rsidR="00312BBE">
        <w:rPr>
          <w:rFonts w:ascii="Times New Roman" w:hAnsi="Times New Roman" w:cs="Times New Roman"/>
          <w:sz w:val="24"/>
          <w:szCs w:val="24"/>
        </w:rPr>
        <w:t>quality</w:t>
      </w:r>
      <w:r w:rsidR="00E47248">
        <w:rPr>
          <w:rFonts w:ascii="Times New Roman" w:hAnsi="Times New Roman" w:cs="Times New Roman"/>
          <w:sz w:val="24"/>
          <w:szCs w:val="24"/>
        </w:rPr>
        <w:t xml:space="preserve"> of the high-resolution atmospheric results from the FIREFLUX tests is partially negated by the idealized results showing that coupled fire spread prediction</w:t>
      </w:r>
      <w:r w:rsidR="00312BBE">
        <w:rPr>
          <w:rFonts w:ascii="Times New Roman" w:hAnsi="Times New Roman" w:cs="Times New Roman"/>
          <w:sz w:val="24"/>
          <w:szCs w:val="24"/>
        </w:rPr>
        <w:t xml:space="preserve"> at high temporal resolution is highly sensitive to the sorts of fire front distortions to which DEVS-FIRE is in</w:t>
      </w:r>
      <w:r w:rsidR="000B58E0">
        <w:rPr>
          <w:rFonts w:ascii="Times New Roman" w:hAnsi="Times New Roman" w:cs="Times New Roman"/>
          <w:sz w:val="24"/>
          <w:szCs w:val="24"/>
        </w:rPr>
        <w:t>herentl</w:t>
      </w:r>
      <w:r w:rsidR="00312BBE">
        <w:rPr>
          <w:rFonts w:ascii="Times New Roman" w:hAnsi="Times New Roman" w:cs="Times New Roman"/>
          <w:sz w:val="24"/>
          <w:szCs w:val="24"/>
        </w:rPr>
        <w:t xml:space="preserve">y prone.  </w:t>
      </w:r>
      <w:r w:rsidR="00D54D70">
        <w:rPr>
          <w:rFonts w:ascii="Times New Roman" w:hAnsi="Times New Roman" w:cs="Times New Roman"/>
          <w:sz w:val="24"/>
          <w:szCs w:val="24"/>
        </w:rPr>
        <w:t xml:space="preserve">This is particularly true in cases with high winds and/or quick-burning fuels, which (unfortunately) are cases in which a particularly high degree of decision-making assistance would be required for optimizing firefighting efforts.  </w:t>
      </w:r>
      <w:r w:rsidR="00574814">
        <w:rPr>
          <w:rFonts w:ascii="Times New Roman" w:hAnsi="Times New Roman" w:cs="Times New Roman"/>
          <w:sz w:val="24"/>
          <w:szCs w:val="24"/>
        </w:rPr>
        <w:t xml:space="preserve">Moreover, the artifacts produced by these distortions closely mimic actual phenomena (in particular, the growth of dynamic “fingers”) that pose considerable danger to firefighters; thus, the </w:t>
      </w:r>
      <w:r w:rsidR="00574814">
        <w:rPr>
          <w:rFonts w:ascii="Times New Roman" w:hAnsi="Times New Roman" w:cs="Times New Roman"/>
          <w:sz w:val="24"/>
          <w:szCs w:val="24"/>
        </w:rPr>
        <w:lastRenderedPageBreak/>
        <w:t>reliability of predicting a feature of particular interest to safety managers is specifically precluded by the flaws of the DEVS-FIRE algorithm.</w:t>
      </w:r>
    </w:p>
    <w:p w:rsidR="00F93C79" w:rsidRDefault="00846CAA" w:rsidP="00424FA9">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 xml:space="preserve">It is clear that efforts to refine the heat release through the quasi-discrete method had </w:t>
      </w:r>
      <w:r w:rsidR="00FA5A2C">
        <w:rPr>
          <w:rFonts w:ascii="Times New Roman" w:hAnsi="Times New Roman" w:cs="Times New Roman"/>
          <w:sz w:val="24"/>
          <w:szCs w:val="24"/>
        </w:rPr>
        <w:t xml:space="preserve">essentially </w:t>
      </w:r>
      <w:r>
        <w:rPr>
          <w:rFonts w:ascii="Times New Roman" w:hAnsi="Times New Roman" w:cs="Times New Roman"/>
          <w:sz w:val="24"/>
          <w:szCs w:val="24"/>
        </w:rPr>
        <w:t>a negligible impact on model accuracy</w:t>
      </w:r>
      <w:r w:rsidR="00FA5A2C">
        <w:rPr>
          <w:rFonts w:ascii="Times New Roman" w:hAnsi="Times New Roman" w:cs="Times New Roman"/>
          <w:sz w:val="24"/>
          <w:szCs w:val="24"/>
        </w:rPr>
        <w:t xml:space="preserve"> for the resolutions tested here.    This may be partially attributed to the fact that this method has the greatest positive impact for fire spread in cardinal directions (see Figs. 19 and 20), and therefore is of comparatively little assistance in the angular portions of the fire front where errors due to distortion predominate.  </w:t>
      </w:r>
      <w:r w:rsidR="004E5115">
        <w:rPr>
          <w:rFonts w:ascii="Times New Roman" w:hAnsi="Times New Roman" w:cs="Times New Roman"/>
          <w:sz w:val="24"/>
          <w:szCs w:val="24"/>
        </w:rPr>
        <w:t xml:space="preserve">Furthermore, the difference between the heat released by the discrete and quasi-discrete versions diminishes as spread rate increases; this means that fast-spread cases, which are the most prone to error, are also the least affected by the choice of heat release calculation method.  </w:t>
      </w:r>
    </w:p>
    <w:p w:rsidR="005A330D" w:rsidRDefault="00F93C79" w:rsidP="005A330D">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The quasi-discrete method did improve the initial spread rate forecast for the FIREFLUX tests slightly (similar to the report of Mandel et al.</w:t>
      </w:r>
      <w:r w:rsidR="00795F48">
        <w:rPr>
          <w:rFonts w:ascii="Times New Roman" w:hAnsi="Times New Roman" w:cs="Times New Roman"/>
          <w:sz w:val="24"/>
          <w:szCs w:val="24"/>
        </w:rPr>
        <w:t>,</w:t>
      </w:r>
      <w:r>
        <w:rPr>
          <w:rFonts w:ascii="Times New Roman" w:hAnsi="Times New Roman" w:cs="Times New Roman"/>
          <w:sz w:val="24"/>
          <w:szCs w:val="24"/>
        </w:rPr>
        <w:t xml:space="preserve"> 2011</w:t>
      </w:r>
      <w:r w:rsidR="00795F48">
        <w:rPr>
          <w:rFonts w:ascii="Times New Roman" w:hAnsi="Times New Roman" w:cs="Times New Roman"/>
          <w:sz w:val="24"/>
          <w:szCs w:val="24"/>
        </w:rPr>
        <w:t>,</w:t>
      </w:r>
      <w:r w:rsidRPr="00F93C79">
        <w:rPr>
          <w:rFonts w:ascii="Times New Roman" w:hAnsi="Times New Roman" w:cs="Times New Roman"/>
          <w:sz w:val="24"/>
          <w:szCs w:val="24"/>
        </w:rPr>
        <w:t xml:space="preserve"> </w:t>
      </w:r>
      <w:r>
        <w:rPr>
          <w:rFonts w:ascii="Times New Roman" w:hAnsi="Times New Roman" w:cs="Times New Roman"/>
          <w:sz w:val="24"/>
          <w:szCs w:val="24"/>
        </w:rPr>
        <w:t xml:space="preserve">indicating that a gradual “drip torch” ignition method was required to prevent the initial fire from spreading too quickly).  However, since only the temporally-smoothed version of ARPS/DEVS-FIRE appears justified for further use, and since temporal smoothing also reduces the difference between the discrete and quasi-discrete heat outputs, this distinction seems to be moot.  </w:t>
      </w:r>
      <w:r w:rsidR="005A330D">
        <w:rPr>
          <w:rFonts w:ascii="Times New Roman" w:hAnsi="Times New Roman" w:cs="Times New Roman"/>
          <w:sz w:val="24"/>
          <w:szCs w:val="24"/>
        </w:rPr>
        <w:t xml:space="preserve">Even laying this point aside, the benefit to model accuracy may well be too slight to justify the increase in computational expense.  (Compare (25) to (28) and (29).)  </w:t>
      </w:r>
    </w:p>
    <w:p w:rsidR="005A330D" w:rsidRDefault="005A330D" w:rsidP="005A330D">
      <w:pPr>
        <w:spacing w:line="480" w:lineRule="auto"/>
        <w:ind w:left="907" w:firstLine="533"/>
        <w:jc w:val="both"/>
        <w:rPr>
          <w:rFonts w:ascii="Times New Roman" w:hAnsi="Times New Roman" w:cs="Times New Roman"/>
          <w:sz w:val="24"/>
          <w:szCs w:val="24"/>
        </w:rPr>
      </w:pPr>
      <w:r>
        <w:rPr>
          <w:rFonts w:ascii="Times New Roman" w:hAnsi="Times New Roman" w:cs="Times New Roman"/>
          <w:sz w:val="24"/>
          <w:szCs w:val="24"/>
        </w:rPr>
        <w:t xml:space="preserve">Further study along this line should focus on determining whether the quasi-discrete version of the model is significantly more robust than the discrete version to </w:t>
      </w:r>
    </w:p>
    <w:p w:rsidR="001D5055" w:rsidRDefault="005A330D" w:rsidP="001D5055">
      <w:pPr>
        <w:spacing w:line="480" w:lineRule="auto"/>
        <w:ind w:left="900"/>
        <w:jc w:val="both"/>
        <w:rPr>
          <w:rFonts w:ascii="Times New Roman" w:hAnsi="Times New Roman" w:cs="Times New Roman"/>
          <w:sz w:val="24"/>
          <w:szCs w:val="24"/>
        </w:rPr>
      </w:pPr>
      <w:r>
        <w:rPr>
          <w:rFonts w:ascii="Times New Roman" w:hAnsi="Times New Roman" w:cs="Times New Roman"/>
          <w:sz w:val="24"/>
          <w:szCs w:val="24"/>
        </w:rPr>
        <w:lastRenderedPageBreak/>
        <w:t xml:space="preserve">changes in grid resolution.  This is particularly relevant </w:t>
      </w:r>
      <w:r w:rsidR="00EF59D5">
        <w:rPr>
          <w:rFonts w:ascii="Times New Roman" w:hAnsi="Times New Roman" w:cs="Times New Roman"/>
          <w:sz w:val="24"/>
          <w:szCs w:val="24"/>
        </w:rPr>
        <w:t xml:space="preserve">because the current version of DEVS-FIRE is not parallelizable; even with the comparative efficiency of the cellular automaton approach, the </w:t>
      </w:r>
      <w:r w:rsidR="004C5D58">
        <w:rPr>
          <w:rFonts w:ascii="Times New Roman" w:hAnsi="Times New Roman" w:cs="Times New Roman"/>
          <w:sz w:val="24"/>
          <w:szCs w:val="24"/>
        </w:rPr>
        <w:t xml:space="preserve">computational speed of the </w:t>
      </w:r>
      <w:r w:rsidR="00EF59D5">
        <w:rPr>
          <w:rFonts w:ascii="Times New Roman" w:hAnsi="Times New Roman" w:cs="Times New Roman"/>
          <w:sz w:val="24"/>
          <w:szCs w:val="24"/>
        </w:rPr>
        <w:t xml:space="preserve">current versions of DEVS-FIRE </w:t>
      </w:r>
      <w:r w:rsidR="004C5D58">
        <w:rPr>
          <w:rFonts w:ascii="Times New Roman" w:hAnsi="Times New Roman" w:cs="Times New Roman"/>
          <w:sz w:val="24"/>
          <w:szCs w:val="24"/>
        </w:rPr>
        <w:t>slows down</w:t>
      </w:r>
      <w:r w:rsidR="00EF59D5">
        <w:rPr>
          <w:rFonts w:ascii="Times New Roman" w:hAnsi="Times New Roman" w:cs="Times New Roman"/>
          <w:sz w:val="24"/>
          <w:szCs w:val="24"/>
        </w:rPr>
        <w:t xml:space="preserve"> as fire fronts enlarge on high-resolution grids, simply due to the fact that the number of </w:t>
      </w:r>
      <w:r w:rsidR="00FC181D">
        <w:rPr>
          <w:rFonts w:ascii="Times New Roman" w:hAnsi="Times New Roman" w:cs="Times New Roman"/>
          <w:sz w:val="24"/>
          <w:szCs w:val="24"/>
        </w:rPr>
        <w:t>“</w:t>
      </w:r>
      <w:r w:rsidR="00EF59D5">
        <w:rPr>
          <w:rFonts w:ascii="Times New Roman" w:hAnsi="Times New Roman" w:cs="Times New Roman"/>
          <w:sz w:val="24"/>
          <w:szCs w:val="24"/>
        </w:rPr>
        <w:t>active</w:t>
      </w:r>
      <w:r w:rsidR="00FC181D">
        <w:rPr>
          <w:rFonts w:ascii="Times New Roman" w:hAnsi="Times New Roman" w:cs="Times New Roman"/>
          <w:sz w:val="24"/>
          <w:szCs w:val="24"/>
        </w:rPr>
        <w:t>”</w:t>
      </w:r>
      <w:r w:rsidR="00EF59D5">
        <w:rPr>
          <w:rFonts w:ascii="Times New Roman" w:hAnsi="Times New Roman" w:cs="Times New Roman"/>
          <w:sz w:val="24"/>
          <w:szCs w:val="24"/>
        </w:rPr>
        <w:t xml:space="preserve"> cells </w:t>
      </w:r>
      <w:r w:rsidR="00FC181D">
        <w:rPr>
          <w:rFonts w:ascii="Times New Roman" w:hAnsi="Times New Roman" w:cs="Times New Roman"/>
          <w:sz w:val="24"/>
          <w:szCs w:val="24"/>
        </w:rPr>
        <w:t xml:space="preserve">at any point in time </w:t>
      </w:r>
      <w:r w:rsidR="00EF59D5">
        <w:rPr>
          <w:rFonts w:ascii="Times New Roman" w:hAnsi="Times New Roman" w:cs="Times New Roman"/>
          <w:sz w:val="24"/>
          <w:szCs w:val="24"/>
        </w:rPr>
        <w:t>increases exponentially as the grid spacing decreases.</w:t>
      </w:r>
      <w:r w:rsidR="001D5055">
        <w:rPr>
          <w:rFonts w:ascii="Times New Roman" w:hAnsi="Times New Roman" w:cs="Times New Roman"/>
          <w:sz w:val="24"/>
          <w:szCs w:val="24"/>
        </w:rPr>
        <w:t xml:space="preserve">  The fact that DEVS-FIRE and ARPS currently run separately adds to the computational load as well, since a higher resolution means a larger amount of data that DEVS-FIRE must read from ARPS (and write to ARPS) at every update time.    </w:t>
      </w:r>
      <w:r w:rsidR="00EF59D5">
        <w:rPr>
          <w:rFonts w:ascii="Times New Roman" w:hAnsi="Times New Roman" w:cs="Times New Roman"/>
          <w:sz w:val="24"/>
          <w:szCs w:val="24"/>
        </w:rPr>
        <w:t xml:space="preserve">  </w:t>
      </w:r>
    </w:p>
    <w:p w:rsidR="00F16EE0" w:rsidRDefault="001D5055" w:rsidP="000E39F6">
      <w:pPr>
        <w:spacing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Typically, the speed of the weather model is the major factor limiting the speed of the coupled model.  However, in the tests described in the study for which the DEVS-FIRE resolution was 10 m or less, the opposite became true after several minutes.</w:t>
      </w:r>
      <w:r w:rsidR="006F4256">
        <w:rPr>
          <w:rFonts w:ascii="Times New Roman" w:hAnsi="Times New Roman" w:cs="Times New Roman"/>
          <w:sz w:val="24"/>
          <w:szCs w:val="24"/>
        </w:rPr>
        <w:t xml:space="preserve">  Whereas the 30 m Moore Branch 24-hour results could be obtained in approximately 12 hours, the 10 m idealized 30-minute simulations often required 2 hours or more to complete, and the 3 m simulations were only able to complete 10 minutes or less before the requested 4-hour allotment on the supercomputer ran out.  </w:t>
      </w:r>
      <w:r w:rsidR="00A31158">
        <w:rPr>
          <w:rFonts w:ascii="Times New Roman" w:hAnsi="Times New Roman" w:cs="Times New Roman"/>
          <w:sz w:val="24"/>
          <w:szCs w:val="24"/>
        </w:rPr>
        <w:t>Th</w:t>
      </w:r>
      <w:r w:rsidR="000E39F6">
        <w:rPr>
          <w:rFonts w:ascii="Times New Roman" w:hAnsi="Times New Roman" w:cs="Times New Roman"/>
          <w:sz w:val="24"/>
          <w:szCs w:val="24"/>
        </w:rPr>
        <w:t>erefore</w:t>
      </w:r>
      <w:r w:rsidR="00A31158">
        <w:rPr>
          <w:rFonts w:ascii="Times New Roman" w:hAnsi="Times New Roman" w:cs="Times New Roman"/>
          <w:sz w:val="24"/>
          <w:szCs w:val="24"/>
        </w:rPr>
        <w:t xml:space="preserve">, simply using a very fine grid mesh to refine heat output and make the fire front smoother is not currently feasible.  </w:t>
      </w:r>
      <w:r w:rsidR="00EF59D5">
        <w:rPr>
          <w:rFonts w:ascii="Times New Roman" w:hAnsi="Times New Roman" w:cs="Times New Roman"/>
          <w:sz w:val="24"/>
          <w:szCs w:val="24"/>
        </w:rPr>
        <w:t xml:space="preserve"> </w:t>
      </w:r>
    </w:p>
    <w:p w:rsidR="005D2E5C" w:rsidRDefault="00F16EE0" w:rsidP="000E39F6">
      <w:pPr>
        <w:spacing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Even in the Moore Branch case, the coupled model performance was clearly too sl</w:t>
      </w:r>
      <w:r w:rsidR="00AF161E">
        <w:rPr>
          <w:rFonts w:ascii="Times New Roman" w:hAnsi="Times New Roman" w:cs="Times New Roman"/>
          <w:sz w:val="24"/>
          <w:szCs w:val="24"/>
        </w:rPr>
        <w:t>ow to provide a useful forecast; by comparison, a 72-hour simulation of a wildfire of comparable size by WRF-SFIRE completed in approximately 4 hours.  (Adam Kochanski, personal communication)</w:t>
      </w:r>
      <w:r>
        <w:rPr>
          <w:rFonts w:ascii="Times New Roman" w:hAnsi="Times New Roman" w:cs="Times New Roman"/>
          <w:sz w:val="24"/>
          <w:szCs w:val="24"/>
        </w:rPr>
        <w:t xml:space="preserve">  Here, the external </w:t>
      </w:r>
      <w:r w:rsidR="009F7ED1">
        <w:rPr>
          <w:rFonts w:ascii="Times New Roman" w:hAnsi="Times New Roman" w:cs="Times New Roman"/>
          <w:sz w:val="24"/>
          <w:szCs w:val="24"/>
        </w:rPr>
        <w:t>exchange of data</w:t>
      </w:r>
      <w:r>
        <w:rPr>
          <w:rFonts w:ascii="Times New Roman" w:hAnsi="Times New Roman" w:cs="Times New Roman"/>
          <w:sz w:val="24"/>
          <w:szCs w:val="24"/>
        </w:rPr>
        <w:t xml:space="preserve"> required by the current algorithm (see Fig. 17) appeared to be a key </w:t>
      </w:r>
      <w:r w:rsidR="006C46DE">
        <w:rPr>
          <w:rFonts w:ascii="Times New Roman" w:hAnsi="Times New Roman" w:cs="Times New Roman"/>
          <w:sz w:val="24"/>
          <w:szCs w:val="24"/>
        </w:rPr>
        <w:t xml:space="preserve">contributor; </w:t>
      </w:r>
      <w:r w:rsidR="005D3593">
        <w:rPr>
          <w:rFonts w:ascii="Times New Roman" w:hAnsi="Times New Roman" w:cs="Times New Roman"/>
          <w:sz w:val="24"/>
          <w:szCs w:val="24"/>
        </w:rPr>
        <w:t xml:space="preserve">with the model grid encompassing the entire Day 5 burn area, each update step generally required up to </w:t>
      </w:r>
      <w:r w:rsidR="005D3593">
        <w:rPr>
          <w:rFonts w:ascii="Times New Roman" w:hAnsi="Times New Roman" w:cs="Times New Roman"/>
          <w:sz w:val="24"/>
          <w:szCs w:val="24"/>
        </w:rPr>
        <w:lastRenderedPageBreak/>
        <w:t xml:space="preserve">five seconds to complete. Furthermore, </w:t>
      </w:r>
      <w:r>
        <w:rPr>
          <w:rFonts w:ascii="Times New Roman" w:hAnsi="Times New Roman" w:cs="Times New Roman"/>
          <w:sz w:val="24"/>
          <w:szCs w:val="24"/>
        </w:rPr>
        <w:t>external reading and writing</w:t>
      </w:r>
      <w:r w:rsidR="006C46DE">
        <w:rPr>
          <w:rFonts w:ascii="Times New Roman" w:hAnsi="Times New Roman" w:cs="Times New Roman"/>
          <w:sz w:val="24"/>
          <w:szCs w:val="24"/>
        </w:rPr>
        <w:t xml:space="preserve"> performance suffers </w:t>
      </w:r>
      <w:r>
        <w:rPr>
          <w:rFonts w:ascii="Times New Roman" w:hAnsi="Times New Roman" w:cs="Times New Roman"/>
          <w:sz w:val="24"/>
          <w:szCs w:val="24"/>
        </w:rPr>
        <w:t xml:space="preserve">on </w:t>
      </w:r>
      <w:r w:rsidR="006C46DE">
        <w:rPr>
          <w:rFonts w:ascii="Times New Roman" w:hAnsi="Times New Roman" w:cs="Times New Roman"/>
          <w:sz w:val="24"/>
          <w:szCs w:val="24"/>
        </w:rPr>
        <w:t>the supercomputing clusters used for this work (see Acknowledgements)</w:t>
      </w:r>
      <w:r w:rsidR="00576502">
        <w:rPr>
          <w:rFonts w:ascii="Times New Roman" w:hAnsi="Times New Roman" w:cs="Times New Roman"/>
          <w:sz w:val="24"/>
          <w:szCs w:val="24"/>
        </w:rPr>
        <w:t xml:space="preserve"> when system load is high</w:t>
      </w:r>
      <w:r w:rsidR="006C46DE">
        <w:rPr>
          <w:rFonts w:ascii="Times New Roman" w:hAnsi="Times New Roman" w:cs="Times New Roman"/>
          <w:sz w:val="24"/>
          <w:szCs w:val="24"/>
        </w:rPr>
        <w:t xml:space="preserve">.  Thus, the time required to complete a given simulation varied widely from the run times described above.  </w:t>
      </w:r>
      <w:r w:rsidR="009F1C31">
        <w:rPr>
          <w:rFonts w:ascii="Times New Roman" w:hAnsi="Times New Roman" w:cs="Times New Roman"/>
          <w:sz w:val="24"/>
          <w:szCs w:val="24"/>
        </w:rPr>
        <w:t>For</w:t>
      </w:r>
      <w:r w:rsidR="0025595A">
        <w:rPr>
          <w:rFonts w:ascii="Times New Roman" w:hAnsi="Times New Roman" w:cs="Times New Roman"/>
          <w:sz w:val="24"/>
          <w:szCs w:val="24"/>
        </w:rPr>
        <w:t xml:space="preserve"> reliable performance, it is crucial </w:t>
      </w:r>
      <w:r w:rsidR="009F1C31">
        <w:rPr>
          <w:rFonts w:ascii="Times New Roman" w:hAnsi="Times New Roman" w:cs="Times New Roman"/>
          <w:sz w:val="24"/>
          <w:szCs w:val="24"/>
        </w:rPr>
        <w:t>that the coupled model be updated to</w:t>
      </w:r>
      <w:r w:rsidR="0025595A">
        <w:rPr>
          <w:rFonts w:ascii="Times New Roman" w:hAnsi="Times New Roman" w:cs="Times New Roman"/>
          <w:sz w:val="24"/>
          <w:szCs w:val="24"/>
        </w:rPr>
        <w:t xml:space="preserve"> enable </w:t>
      </w:r>
      <w:r w:rsidR="008B080B">
        <w:rPr>
          <w:rFonts w:ascii="Times New Roman" w:hAnsi="Times New Roman" w:cs="Times New Roman"/>
          <w:sz w:val="24"/>
          <w:szCs w:val="24"/>
        </w:rPr>
        <w:t>DEVS-FIRE</w:t>
      </w:r>
      <w:r w:rsidR="0025595A">
        <w:rPr>
          <w:rFonts w:ascii="Times New Roman" w:hAnsi="Times New Roman" w:cs="Times New Roman"/>
          <w:sz w:val="24"/>
          <w:szCs w:val="24"/>
        </w:rPr>
        <w:t xml:space="preserve"> to run within ARPS </w:t>
      </w:r>
      <w:r w:rsidR="008B080B">
        <w:rPr>
          <w:rFonts w:ascii="Times New Roman" w:hAnsi="Times New Roman" w:cs="Times New Roman"/>
          <w:sz w:val="24"/>
          <w:szCs w:val="24"/>
        </w:rPr>
        <w:t xml:space="preserve">in order to </w:t>
      </w:r>
      <w:r w:rsidR="0025595A">
        <w:rPr>
          <w:rFonts w:ascii="Times New Roman" w:hAnsi="Times New Roman" w:cs="Times New Roman"/>
          <w:sz w:val="24"/>
          <w:szCs w:val="24"/>
        </w:rPr>
        <w:t xml:space="preserve">avoid external I/O as much as possible.  </w:t>
      </w:r>
    </w:p>
    <w:p w:rsidR="00460DFF" w:rsidRDefault="005D2E5C" w:rsidP="000E39F6">
      <w:pPr>
        <w:spacing w:line="480" w:lineRule="auto"/>
        <w:ind w:left="900" w:firstLine="540"/>
        <w:jc w:val="both"/>
        <w:rPr>
          <w:rFonts w:ascii="Times New Roman" w:hAnsi="Times New Roman" w:cs="Times New Roman"/>
          <w:sz w:val="24"/>
          <w:szCs w:val="24"/>
        </w:rPr>
      </w:pPr>
      <w:r>
        <w:rPr>
          <w:rFonts w:ascii="Times New Roman" w:hAnsi="Times New Roman" w:cs="Times New Roman"/>
          <w:sz w:val="24"/>
          <w:szCs w:val="24"/>
        </w:rPr>
        <w:t xml:space="preserve">Finally, even if the coupled model is confined to larger-scale simulations and/or slower-burning fuels so that DEVS-FIRE can justifiably be used, additional upgrades to the capabilities of DEVS-FIRE are required.  The previously-described slowdowns and the results from the Rock House test clearly illustrate that parallelization and the implementation of a “spotting” algorithm to account for lofted firebrands are paramount.  If higher-resolution treatment of atmosphere-wildfire feedbacks is desired, either the degrees of freedom in the fire spread model must also be increased substantially to reduce distortion (as in BFOLDS; see Fig. 5) or some other method must be found to smooth the effective shape of </w:t>
      </w:r>
      <w:r w:rsidR="007B472C">
        <w:rPr>
          <w:rFonts w:ascii="Times New Roman" w:hAnsi="Times New Roman" w:cs="Times New Roman"/>
          <w:sz w:val="24"/>
          <w:szCs w:val="24"/>
        </w:rPr>
        <w:t xml:space="preserve">the fire front.  However, such methods immediately suggest a transition to a vector-based methodology and, with the gain in efficiency from the raster-based approach tempered by the overriding cost of operating the weather model at the desired resolution, implementing them in DEVS-FIRE may not be an efficient or advisable course of action. </w:t>
      </w:r>
    </w:p>
    <w:p w:rsidR="00460DFF" w:rsidRDefault="00460DFF">
      <w:pPr>
        <w:rPr>
          <w:rFonts w:ascii="Times New Roman" w:hAnsi="Times New Roman" w:cs="Times New Roman"/>
          <w:sz w:val="24"/>
          <w:szCs w:val="24"/>
        </w:rPr>
      </w:pPr>
      <w:r>
        <w:rPr>
          <w:rFonts w:ascii="Times New Roman" w:hAnsi="Times New Roman" w:cs="Times New Roman"/>
          <w:sz w:val="24"/>
          <w:szCs w:val="24"/>
        </w:rPr>
        <w:br w:type="page"/>
      </w:r>
    </w:p>
    <w:p w:rsidR="00E47248" w:rsidRPr="00FE0661" w:rsidRDefault="00094530" w:rsidP="00460DFF">
      <w:pPr>
        <w:spacing w:line="480" w:lineRule="auto"/>
        <w:ind w:left="900"/>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A25E2C" w:rsidRPr="00A25E2C" w:rsidRDefault="00A25E2C" w:rsidP="00A25E2C">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t xml:space="preserve">Albini, F.A., 1976: </w:t>
      </w:r>
      <w:r>
        <w:rPr>
          <w:rStyle w:val="authors"/>
          <w:rFonts w:ascii="Times New Roman" w:hAnsi="Times New Roman" w:cs="Times New Roman"/>
          <w:i/>
          <w:sz w:val="24"/>
          <w:szCs w:val="24"/>
        </w:rPr>
        <w:t>Estimating wildfire behavior and effects</w:t>
      </w:r>
      <w:r>
        <w:rPr>
          <w:rStyle w:val="authors"/>
          <w:rFonts w:ascii="Times New Roman" w:hAnsi="Times New Roman" w:cs="Times New Roman"/>
          <w:sz w:val="24"/>
          <w:szCs w:val="24"/>
        </w:rPr>
        <w:t xml:space="preserve">.  USDA For. Serv. Gen. Tech. Rep. INT-30. ONLINE.  Available: </w:t>
      </w:r>
      <w:r w:rsidRPr="0054671D">
        <w:rPr>
          <w:rStyle w:val="authors"/>
          <w:rFonts w:ascii="Times New Roman" w:hAnsi="Times New Roman" w:cs="Times New Roman"/>
          <w:sz w:val="24"/>
          <w:szCs w:val="24"/>
        </w:rPr>
        <w:t>http://www.fs.fed.us/</w:t>
      </w:r>
      <w:r>
        <w:rPr>
          <w:rStyle w:val="authors"/>
          <w:rFonts w:ascii="Times New Roman" w:hAnsi="Times New Roman" w:cs="Times New Roman"/>
          <w:sz w:val="24"/>
          <w:szCs w:val="24"/>
        </w:rPr>
        <w:t xml:space="preserve"> </w:t>
      </w:r>
      <w:r w:rsidRPr="0054671D">
        <w:rPr>
          <w:rStyle w:val="authors"/>
          <w:rFonts w:ascii="Times New Roman" w:hAnsi="Times New Roman" w:cs="Times New Roman"/>
          <w:sz w:val="24"/>
          <w:szCs w:val="24"/>
        </w:rPr>
        <w:t>rm/pubs_int/</w:t>
      </w:r>
      <w:r>
        <w:rPr>
          <w:rStyle w:val="authors"/>
          <w:rFonts w:ascii="Times New Roman" w:hAnsi="Times New Roman" w:cs="Times New Roman"/>
          <w:sz w:val="24"/>
          <w:szCs w:val="24"/>
        </w:rPr>
        <w:t xml:space="preserve"> </w:t>
      </w:r>
      <w:r w:rsidRPr="0054671D">
        <w:rPr>
          <w:rStyle w:val="authors"/>
          <w:rFonts w:ascii="Times New Roman" w:hAnsi="Times New Roman" w:cs="Times New Roman"/>
          <w:sz w:val="24"/>
          <w:szCs w:val="24"/>
        </w:rPr>
        <w:t>int_gtr030.pdf</w:t>
      </w:r>
      <w:r>
        <w:rPr>
          <w:rStyle w:val="authors"/>
          <w:rFonts w:ascii="Times New Roman" w:hAnsi="Times New Roman" w:cs="Times New Roman"/>
          <w:sz w:val="24"/>
          <w:szCs w:val="24"/>
        </w:rPr>
        <w:t xml:space="preserve"> [4 April 2014]</w:t>
      </w:r>
    </w:p>
    <w:p w:rsidR="00A25E2C" w:rsidRP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Albini, F.A., and E.D. Reinhardt, 1995: Modeling ignition and burning rate of large woody natural fuels. </w:t>
      </w:r>
      <w:r>
        <w:rPr>
          <w:rStyle w:val="authors"/>
          <w:rFonts w:ascii="Times New Roman" w:hAnsi="Times New Roman" w:cs="Times New Roman"/>
          <w:i/>
          <w:color w:val="242425"/>
          <w:sz w:val="24"/>
          <w:szCs w:val="24"/>
        </w:rPr>
        <w:t xml:space="preserve">Int. J. Wildland Fire </w:t>
      </w:r>
      <w:r>
        <w:rPr>
          <w:rStyle w:val="authors"/>
          <w:rFonts w:ascii="Times New Roman" w:hAnsi="Times New Roman" w:cs="Times New Roman"/>
          <w:b/>
          <w:color w:val="242425"/>
          <w:sz w:val="24"/>
          <w:szCs w:val="24"/>
        </w:rPr>
        <w:t>5</w:t>
      </w:r>
      <w:r>
        <w:rPr>
          <w:rStyle w:val="authors"/>
          <w:rFonts w:ascii="Times New Roman" w:hAnsi="Times New Roman" w:cs="Times New Roman"/>
          <w:color w:val="242425"/>
          <w:sz w:val="24"/>
          <w:szCs w:val="24"/>
        </w:rPr>
        <w:t>(2): 81-91</w:t>
      </w:r>
    </w:p>
    <w:p w:rsidR="00A25E2C" w:rsidRDefault="00A25E2C" w:rsidP="00A25E2C">
      <w:pPr>
        <w:pStyle w:val="NormalWeb"/>
        <w:spacing w:after="240"/>
        <w:ind w:left="1440" w:hanging="540"/>
        <w:jc w:val="both"/>
        <w:rPr>
          <w:rStyle w:val="authors"/>
        </w:rPr>
      </w:pPr>
      <w:r>
        <w:rPr>
          <w:color w:val="000000" w:themeColor="text1"/>
        </w:rPr>
        <w:t xml:space="preserve">Anderson, H.E., 1982: </w:t>
      </w:r>
      <w:r>
        <w:rPr>
          <w:i/>
          <w:color w:val="000000" w:themeColor="text1"/>
        </w:rPr>
        <w:t>Aids to determining fuel models for estimating fire behavior</w:t>
      </w:r>
      <w:r>
        <w:rPr>
          <w:color w:val="000000" w:themeColor="text1"/>
        </w:rPr>
        <w:t xml:space="preserve">. </w:t>
      </w:r>
      <w:r>
        <w:rPr>
          <w:rStyle w:val="authors"/>
        </w:rPr>
        <w:t>USDA For. Serv. Gen. Tech. Rep. INT-122.  ONLINE. Available: http://www.fs.fed.us/rm/pubs_int/int_gtr122.html. [10 March 2014]</w:t>
      </w:r>
    </w:p>
    <w:p w:rsid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 1983: </w:t>
      </w:r>
      <w:r w:rsidRPr="009A5EBC">
        <w:rPr>
          <w:rStyle w:val="authors"/>
          <w:rFonts w:ascii="Times New Roman" w:hAnsi="Times New Roman" w:cs="Times New Roman"/>
          <w:i/>
          <w:color w:val="242425"/>
          <w:sz w:val="24"/>
          <w:szCs w:val="24"/>
        </w:rPr>
        <w:t>Predicting</w:t>
      </w:r>
      <w:r>
        <w:rPr>
          <w:rStyle w:val="authors"/>
          <w:rFonts w:ascii="Times New Roman" w:hAnsi="Times New Roman" w:cs="Times New Roman"/>
          <w:i/>
          <w:color w:val="242425"/>
          <w:sz w:val="24"/>
          <w:szCs w:val="24"/>
        </w:rPr>
        <w:t xml:space="preserve"> Wind-Driven Wild Land Fire Size and Shape</w:t>
      </w:r>
      <w:r>
        <w:rPr>
          <w:rStyle w:val="authors"/>
          <w:rFonts w:ascii="Times New Roman" w:hAnsi="Times New Roman" w:cs="Times New Roman"/>
          <w:color w:val="242425"/>
          <w:sz w:val="24"/>
          <w:szCs w:val="24"/>
        </w:rPr>
        <w:t xml:space="preserve">. USDA For. </w:t>
      </w:r>
      <w:r w:rsidRPr="006800D7">
        <w:rPr>
          <w:rStyle w:val="authors"/>
          <w:rFonts w:ascii="Times New Roman" w:hAnsi="Times New Roman" w:cs="Times New Roman"/>
          <w:color w:val="242425"/>
          <w:sz w:val="24"/>
          <w:szCs w:val="24"/>
        </w:rPr>
        <w:t xml:space="preserve">Serv. Res. Pap. INT-305.  ONLINE: Available: </w:t>
      </w:r>
      <w:r w:rsidRPr="006800D7">
        <w:rPr>
          <w:rStyle w:val="st"/>
          <w:rFonts w:ascii="Times New Roman" w:hAnsi="Times New Roman" w:cs="Times New Roman"/>
          <w:color w:val="222222"/>
          <w:sz w:val="24"/>
          <w:szCs w:val="24"/>
        </w:rPr>
        <w:t>http://www.firemodels.org/ downloads/behaveplus/publications/Anderson_INT-305_1983_ocr.pdf</w:t>
      </w:r>
      <w:r>
        <w:rPr>
          <w:rStyle w:val="st"/>
          <w:rFonts w:ascii="Times New Roman" w:hAnsi="Times New Roman" w:cs="Times New Roman"/>
          <w:color w:val="222222"/>
          <w:sz w:val="24"/>
          <w:szCs w:val="24"/>
        </w:rPr>
        <w:t xml:space="preserve"> [3 March</w:t>
      </w:r>
      <w:r w:rsidRPr="006800D7">
        <w:rPr>
          <w:rStyle w:val="st"/>
          <w:rFonts w:ascii="Times New Roman" w:hAnsi="Times New Roman" w:cs="Times New Roman"/>
          <w:color w:val="222222"/>
          <w:sz w:val="24"/>
          <w:szCs w:val="24"/>
        </w:rPr>
        <w:t xml:space="preserve"> 2014]</w:t>
      </w:r>
      <w:r>
        <w:rPr>
          <w:rStyle w:val="authors"/>
          <w:rFonts w:ascii="Times New Roman" w:hAnsi="Times New Roman" w:cs="Times New Roman"/>
          <w:color w:val="242425"/>
          <w:sz w:val="24"/>
          <w:szCs w:val="24"/>
        </w:rPr>
        <w:t xml:space="preserve">  </w:t>
      </w:r>
    </w:p>
    <w:p w:rsidR="00F77EBD" w:rsidRPr="00F77EBD" w:rsidRDefault="00F77EBD" w:rsidP="00A25E2C">
      <w:pPr>
        <w:autoSpaceDE w:val="0"/>
        <w:autoSpaceDN w:val="0"/>
        <w:adjustRightInd w:val="0"/>
        <w:spacing w:after="240" w:line="240" w:lineRule="auto"/>
        <w:ind w:left="1440" w:hanging="540"/>
        <w:jc w:val="both"/>
        <w:rPr>
          <w:rStyle w:val="authors"/>
          <w:rFonts w:ascii="Times New Roman" w:hAnsi="Times New Roman" w:cs="Times New Roman"/>
          <w:sz w:val="24"/>
          <w:szCs w:val="24"/>
        </w:rPr>
      </w:pPr>
      <w:r>
        <w:rPr>
          <w:rFonts w:ascii="Times New Roman" w:hAnsi="Times New Roman" w:cs="Times New Roman"/>
          <w:sz w:val="24"/>
          <w:szCs w:val="24"/>
        </w:rPr>
        <w:t xml:space="preserve">Andrews, P.L., 2012: </w:t>
      </w:r>
      <w:r w:rsidRPr="00AF6492">
        <w:rPr>
          <w:rFonts w:ascii="Times New Roman" w:hAnsi="Times New Roman" w:cs="Times New Roman"/>
          <w:i/>
          <w:sz w:val="24"/>
          <w:szCs w:val="24"/>
        </w:rPr>
        <w:t>Modeling wind adjustment factor and midflame wind speed for Rothermel’s surface fire spread model</w:t>
      </w:r>
      <w:r>
        <w:rPr>
          <w:rFonts w:ascii="Times New Roman" w:hAnsi="Times New Roman" w:cs="Times New Roman"/>
          <w:sz w:val="24"/>
          <w:szCs w:val="24"/>
        </w:rPr>
        <w:t xml:space="preserve">. USDA For. Serv. Gen. Tech. Rep. RMRS-GTR-266. 39 pp. </w:t>
      </w:r>
    </w:p>
    <w:p w:rsidR="00A25E2C" w:rsidRDefault="00F77EBD"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w:t>
      </w:r>
      <w:r w:rsidR="00A25E2C">
        <w:rPr>
          <w:rStyle w:val="authors"/>
          <w:rFonts w:ascii="Times New Roman" w:hAnsi="Times New Roman" w:cs="Times New Roman"/>
          <w:color w:val="242425"/>
          <w:sz w:val="24"/>
          <w:szCs w:val="24"/>
        </w:rPr>
        <w:t xml:space="preserve">, 2014: Current status and future needs of the BehavePlus Fire Modeling System. </w:t>
      </w:r>
      <w:r w:rsidR="00A25E2C">
        <w:rPr>
          <w:rStyle w:val="authors"/>
          <w:rFonts w:ascii="Times New Roman" w:hAnsi="Times New Roman" w:cs="Times New Roman"/>
          <w:i/>
          <w:color w:val="242425"/>
          <w:sz w:val="24"/>
          <w:szCs w:val="24"/>
        </w:rPr>
        <w:t>Int. J. Wildland Fire</w:t>
      </w:r>
      <w:r w:rsidR="00A25E2C">
        <w:rPr>
          <w:rStyle w:val="authors"/>
          <w:rFonts w:ascii="Times New Roman" w:hAnsi="Times New Roman" w:cs="Times New Roman"/>
          <w:color w:val="242425"/>
          <w:sz w:val="24"/>
          <w:szCs w:val="24"/>
        </w:rPr>
        <w:t xml:space="preserve"> </w:t>
      </w:r>
      <w:r w:rsidR="00A25E2C">
        <w:rPr>
          <w:rStyle w:val="authors"/>
          <w:rFonts w:ascii="Times New Roman" w:hAnsi="Times New Roman" w:cs="Times New Roman"/>
          <w:b/>
          <w:color w:val="242425"/>
          <w:sz w:val="24"/>
          <w:szCs w:val="24"/>
        </w:rPr>
        <w:t>23</w:t>
      </w:r>
      <w:r w:rsidR="00A25E2C">
        <w:rPr>
          <w:rStyle w:val="authors"/>
          <w:rFonts w:ascii="Times New Roman" w:hAnsi="Times New Roman" w:cs="Times New Roman"/>
          <w:color w:val="242425"/>
          <w:sz w:val="24"/>
          <w:szCs w:val="24"/>
        </w:rPr>
        <w:t>: 21-33</w:t>
      </w:r>
    </w:p>
    <w:p w:rsid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Byram, G.M., 1959: Combustion of forest fuels. </w:t>
      </w:r>
      <w:r>
        <w:rPr>
          <w:rStyle w:val="authors"/>
          <w:rFonts w:ascii="Times New Roman" w:hAnsi="Times New Roman" w:cs="Times New Roman"/>
          <w:i/>
          <w:color w:val="242425"/>
          <w:sz w:val="24"/>
          <w:szCs w:val="24"/>
        </w:rPr>
        <w:t>Forest Fire Control and Use</w:t>
      </w:r>
      <w:r>
        <w:rPr>
          <w:rStyle w:val="authors"/>
          <w:rFonts w:ascii="Times New Roman" w:hAnsi="Times New Roman" w:cs="Times New Roman"/>
          <w:color w:val="242425"/>
          <w:sz w:val="24"/>
          <w:szCs w:val="24"/>
        </w:rPr>
        <w:t>, Kenneth P. Davis, ed. McGraw-Hill Book Co., New York. pp. 61-89</w:t>
      </w:r>
    </w:p>
    <w:p w:rsidR="00127A72" w:rsidRPr="00127A72" w:rsidRDefault="00127A72" w:rsidP="00A25E2C">
      <w:pPr>
        <w:autoSpaceDE w:val="0"/>
        <w:autoSpaceDN w:val="0"/>
        <w:adjustRightInd w:val="0"/>
        <w:spacing w:after="240" w:line="240" w:lineRule="auto"/>
        <w:ind w:left="1440" w:hanging="540"/>
        <w:jc w:val="both"/>
        <w:rPr>
          <w:rStyle w:val="authors"/>
          <w:rFonts w:ascii="Arial Unicode MS" w:eastAsia="Arial Unicode MS" w:hAnsi="Arial Unicode MS" w:cs="Arial Unicode MS"/>
          <w:color w:val="5C5C5C"/>
          <w:sz w:val="18"/>
          <w:szCs w:val="18"/>
        </w:rPr>
      </w:pPr>
      <w:r>
        <w:rPr>
          <w:rFonts w:ascii="Times New Roman" w:hAnsi="Times New Roman" w:cs="Times New Roman"/>
          <w:sz w:val="24"/>
          <w:szCs w:val="24"/>
        </w:rPr>
        <w:t xml:space="preserve">Chan, R.W.C., and B.B. Krieger, 1982: Analysis of Chemical and Physical Processes During Devolatilization of a Single, Large Particle of Wood. </w:t>
      </w:r>
      <w:r>
        <w:rPr>
          <w:rFonts w:ascii="Times New Roman" w:hAnsi="Times New Roman" w:cs="Times New Roman"/>
          <w:i/>
          <w:sz w:val="24"/>
          <w:szCs w:val="24"/>
        </w:rPr>
        <w:t>Seventh International Symposium on Chemical Reaction Engineering</w:t>
      </w:r>
      <w:r>
        <w:rPr>
          <w:rFonts w:ascii="Times New Roman" w:hAnsi="Times New Roman" w:cs="Times New Roman"/>
          <w:sz w:val="24"/>
          <w:szCs w:val="24"/>
        </w:rPr>
        <w:t>, Boston, MA</w:t>
      </w:r>
    </w:p>
    <w:p w:rsidR="009C770E" w:rsidRPr="009C770E" w:rsidRDefault="009C770E"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Clark, T.L., J.L. Coen, and D. Latham, 2004: Description of a coupled atmosphere-fire model.  </w:t>
      </w:r>
      <w:r>
        <w:rPr>
          <w:rStyle w:val="authors"/>
          <w:rFonts w:ascii="Times New Roman" w:hAnsi="Times New Roman" w:cs="Times New Roman"/>
          <w:i/>
          <w:color w:val="242425"/>
          <w:sz w:val="24"/>
          <w:szCs w:val="24"/>
        </w:rPr>
        <w:t>Int. J. Wildland Fire</w:t>
      </w:r>
      <w:r>
        <w:rPr>
          <w:rStyle w:val="authors"/>
          <w:rFonts w:ascii="Times New Roman" w:hAnsi="Times New Roman" w:cs="Times New Roman"/>
          <w:color w:val="242425"/>
          <w:sz w:val="24"/>
          <w:szCs w:val="24"/>
        </w:rPr>
        <w:t xml:space="preserve"> </w:t>
      </w:r>
      <w:r>
        <w:rPr>
          <w:rStyle w:val="authors"/>
          <w:rFonts w:ascii="Times New Roman" w:hAnsi="Times New Roman" w:cs="Times New Roman"/>
          <w:b/>
          <w:color w:val="242425"/>
          <w:sz w:val="24"/>
          <w:szCs w:val="24"/>
        </w:rPr>
        <w:t>13</w:t>
      </w:r>
      <w:r>
        <w:rPr>
          <w:rStyle w:val="authors"/>
          <w:rFonts w:ascii="Times New Roman" w:hAnsi="Times New Roman" w:cs="Times New Roman"/>
          <w:color w:val="242425"/>
          <w:sz w:val="24"/>
          <w:szCs w:val="24"/>
        </w:rPr>
        <w:t>: 49-63</w:t>
      </w:r>
    </w:p>
    <w:p w:rsid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Clark, T.L., M.A. Jenkins, J. Coen, and D. Packham, 1996a: A Coupled Atmosphere-Fire Model: Convective Feedback on Fire-Line Dyanmics. </w:t>
      </w:r>
      <w:r>
        <w:rPr>
          <w:rStyle w:val="authors"/>
          <w:rFonts w:ascii="Times New Roman" w:hAnsi="Times New Roman" w:cs="Times New Roman"/>
          <w:i/>
          <w:color w:val="242425"/>
          <w:sz w:val="24"/>
          <w:szCs w:val="24"/>
        </w:rPr>
        <w:t>J. Appl. Meteor.</w:t>
      </w:r>
      <w:r>
        <w:rPr>
          <w:rStyle w:val="authors"/>
          <w:rFonts w:ascii="Times New Roman" w:hAnsi="Times New Roman" w:cs="Times New Roman"/>
          <w:color w:val="242425"/>
          <w:sz w:val="24"/>
          <w:szCs w:val="24"/>
        </w:rPr>
        <w:t xml:space="preserve"> 35: 875-901</w:t>
      </w:r>
    </w:p>
    <w:p w:rsidR="009C770E"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 1996b: A Coupled Atmosphere-Fire Model: Role of the Convective Froue Number on Dynamic Fingering. </w:t>
      </w:r>
      <w:r>
        <w:rPr>
          <w:rStyle w:val="authors"/>
          <w:rFonts w:ascii="Times New Roman" w:hAnsi="Times New Roman" w:cs="Times New Roman"/>
          <w:i/>
          <w:color w:val="242425"/>
          <w:sz w:val="24"/>
          <w:szCs w:val="24"/>
        </w:rPr>
        <w:t>Int. J. Wildland Fire</w:t>
      </w:r>
      <w:r>
        <w:rPr>
          <w:rStyle w:val="authors"/>
          <w:rFonts w:ascii="Times New Roman" w:hAnsi="Times New Roman" w:cs="Times New Roman"/>
          <w:color w:val="242425"/>
          <w:sz w:val="24"/>
          <w:szCs w:val="24"/>
        </w:rPr>
        <w:t xml:space="preserve"> </w:t>
      </w:r>
      <w:r>
        <w:rPr>
          <w:rStyle w:val="authors"/>
          <w:rFonts w:ascii="Times New Roman" w:hAnsi="Times New Roman" w:cs="Times New Roman"/>
          <w:b/>
          <w:color w:val="242425"/>
          <w:sz w:val="24"/>
          <w:szCs w:val="24"/>
        </w:rPr>
        <w:t>6</w:t>
      </w:r>
      <w:r>
        <w:rPr>
          <w:rStyle w:val="authors"/>
          <w:rFonts w:ascii="Times New Roman" w:hAnsi="Times New Roman" w:cs="Times New Roman"/>
          <w:color w:val="242425"/>
          <w:sz w:val="24"/>
          <w:szCs w:val="24"/>
        </w:rPr>
        <w:t>(4): 177-190</w:t>
      </w:r>
    </w:p>
    <w:p w:rsidR="00A25E2C" w:rsidRDefault="00A25E2C" w:rsidP="00A25E2C">
      <w:pPr>
        <w:autoSpaceDE w:val="0"/>
        <w:autoSpaceDN w:val="0"/>
        <w:adjustRightInd w:val="0"/>
        <w:spacing w:after="240" w:line="240" w:lineRule="auto"/>
        <w:ind w:left="1454" w:hanging="547"/>
        <w:jc w:val="both"/>
        <w:rPr>
          <w:rFonts w:ascii="Times New Roman" w:hAnsi="Times New Roman" w:cs="Times New Roman"/>
          <w:color w:val="292526"/>
          <w:sz w:val="24"/>
          <w:szCs w:val="24"/>
        </w:rPr>
      </w:pPr>
      <w:r w:rsidRPr="00A72328">
        <w:rPr>
          <w:rFonts w:ascii="Times New Roman" w:hAnsi="Times New Roman" w:cs="Times New Roman"/>
          <w:color w:val="292526"/>
          <w:sz w:val="24"/>
          <w:szCs w:val="24"/>
        </w:rPr>
        <w:t>Clarke, K.</w:t>
      </w:r>
      <w:r>
        <w:rPr>
          <w:rFonts w:ascii="Times New Roman" w:hAnsi="Times New Roman" w:cs="Times New Roman"/>
          <w:color w:val="292526"/>
          <w:sz w:val="24"/>
          <w:szCs w:val="24"/>
        </w:rPr>
        <w:t>C., J.A. Brass, and P.J. Riggan, 1994:</w:t>
      </w:r>
      <w:r w:rsidRPr="00A72328">
        <w:rPr>
          <w:rFonts w:ascii="Times New Roman" w:hAnsi="Times New Roman" w:cs="Times New Roman"/>
          <w:color w:val="292526"/>
          <w:sz w:val="24"/>
          <w:szCs w:val="24"/>
        </w:rPr>
        <w:t xml:space="preserve"> A cellular automaton</w:t>
      </w:r>
      <w:r>
        <w:rPr>
          <w:rFonts w:ascii="Times New Roman" w:hAnsi="Times New Roman" w:cs="Times New Roman"/>
          <w:color w:val="292526"/>
          <w:sz w:val="24"/>
          <w:szCs w:val="24"/>
        </w:rPr>
        <w:t xml:space="preserve"> </w:t>
      </w:r>
      <w:r w:rsidRPr="00A72328">
        <w:rPr>
          <w:rFonts w:ascii="Times New Roman" w:hAnsi="Times New Roman" w:cs="Times New Roman"/>
          <w:color w:val="292526"/>
          <w:sz w:val="24"/>
          <w:szCs w:val="24"/>
        </w:rPr>
        <w:t xml:space="preserve">model of wildfire propagation and extinction. </w:t>
      </w:r>
      <w:r w:rsidRPr="00A72328">
        <w:rPr>
          <w:rFonts w:ascii="Times New Roman" w:hAnsi="Times New Roman" w:cs="Times New Roman"/>
          <w:i/>
          <w:color w:val="292526"/>
          <w:sz w:val="24"/>
          <w:szCs w:val="24"/>
        </w:rPr>
        <w:t>Photogrammetric Eng. and Remote Sensing</w:t>
      </w:r>
      <w:r w:rsidRPr="00A72328">
        <w:rPr>
          <w:rFonts w:ascii="Times New Roman" w:hAnsi="Times New Roman" w:cs="Times New Roman"/>
          <w:color w:val="292526"/>
          <w:sz w:val="24"/>
          <w:szCs w:val="24"/>
        </w:rPr>
        <w:t xml:space="preserve"> </w:t>
      </w:r>
      <w:r w:rsidRPr="00A72328">
        <w:rPr>
          <w:rFonts w:ascii="Times New Roman" w:hAnsi="Times New Roman" w:cs="Times New Roman"/>
          <w:b/>
          <w:color w:val="292526"/>
          <w:sz w:val="24"/>
          <w:szCs w:val="24"/>
        </w:rPr>
        <w:t>60</w:t>
      </w:r>
      <w:r w:rsidRPr="00A72328">
        <w:rPr>
          <w:rFonts w:ascii="Times New Roman" w:hAnsi="Times New Roman" w:cs="Times New Roman"/>
          <w:color w:val="292526"/>
          <w:sz w:val="24"/>
          <w:szCs w:val="24"/>
        </w:rPr>
        <w:t>(11):1355-1367.</w:t>
      </w:r>
    </w:p>
    <w:p w:rsidR="00A25E2C" w:rsidRDefault="00A25E2C" w:rsidP="00A25E2C">
      <w:pPr>
        <w:pStyle w:val="NormalWeb"/>
        <w:spacing w:after="240"/>
        <w:ind w:left="1440" w:hanging="540"/>
        <w:jc w:val="both"/>
      </w:pPr>
      <w:r>
        <w:rPr>
          <w:rStyle w:val="authors"/>
        </w:rPr>
        <w:lastRenderedPageBreak/>
        <w:t>Cliff, E.P.</w:t>
      </w:r>
      <w:r>
        <w:t>, J.H. Price, C.O. Lindh, L.K. Mays, and H.D. Cochran, 1953:</w:t>
      </w:r>
      <w:r w:rsidRPr="00724A6B">
        <w:t xml:space="preserve"> </w:t>
      </w:r>
      <w:r w:rsidRPr="00724A6B">
        <w:rPr>
          <w:i/>
          <w:iCs/>
        </w:rPr>
        <w:t>The Rattlesnake Fire: July 9, 1953</w:t>
      </w:r>
      <w:r w:rsidRPr="00724A6B">
        <w:t>. U.S. Department of Agriculture Board of Review.</w:t>
      </w:r>
      <w:r>
        <w:t xml:space="preserve">  ONLINE. Available: </w:t>
      </w:r>
      <w:hyperlink r:id="rId71" w:history="1">
        <w:r w:rsidRPr="00202640">
          <w:rPr>
            <w:rStyle w:val="Hyperlink"/>
            <w:color w:val="000000" w:themeColor="text1"/>
            <w:u w:val="none"/>
          </w:rPr>
          <w:t>http://www.fireleadership.gov/toolbox/staffride/downloads/</w:t>
        </w:r>
        <w:r>
          <w:rPr>
            <w:rStyle w:val="Hyperlink"/>
            <w:color w:val="000000" w:themeColor="text1"/>
            <w:u w:val="none"/>
          </w:rPr>
          <w:t xml:space="preserve"> </w:t>
        </w:r>
        <w:r w:rsidRPr="00202640">
          <w:rPr>
            <w:rStyle w:val="Hyperlink"/>
            <w:color w:val="000000" w:themeColor="text1"/>
            <w:u w:val="none"/>
          </w:rPr>
          <w:t>lsr2/</w:t>
        </w:r>
      </w:hyperlink>
      <w:r w:rsidRPr="00202640">
        <w:rPr>
          <w:color w:val="000000" w:themeColor="text1"/>
        </w:rPr>
        <w:t>lsr2_resource</w:t>
      </w:r>
      <w:r>
        <w:t>4.pdf [17 Feb 2014]</w:t>
      </w:r>
    </w:p>
    <w:p w:rsidR="00A25E2C" w:rsidRDefault="00A25E2C" w:rsidP="00A25E2C">
      <w:pPr>
        <w:autoSpaceDE w:val="0"/>
        <w:autoSpaceDN w:val="0"/>
        <w:adjustRightInd w:val="0"/>
        <w:spacing w:after="240" w:line="240" w:lineRule="auto"/>
        <w:ind w:left="1440" w:hanging="540"/>
        <w:jc w:val="both"/>
        <w:rPr>
          <w:rFonts w:ascii="Times New Roman" w:hAnsi="Times New Roman" w:cs="Times New Roman"/>
          <w:color w:val="242425"/>
          <w:sz w:val="24"/>
          <w:szCs w:val="24"/>
        </w:rPr>
      </w:pPr>
      <w:r>
        <w:rPr>
          <w:rFonts w:ascii="Times New Roman" w:hAnsi="Times New Roman" w:cs="Times New Roman"/>
          <w:color w:val="242425"/>
          <w:sz w:val="24"/>
          <w:szCs w:val="24"/>
        </w:rPr>
        <w:t>Cui, W., and A.H. Perera, 2008:</w:t>
      </w:r>
      <w:r w:rsidRPr="00E56996">
        <w:rPr>
          <w:rFonts w:ascii="Times New Roman" w:hAnsi="Times New Roman" w:cs="Times New Roman"/>
          <w:color w:val="242425"/>
          <w:sz w:val="24"/>
          <w:szCs w:val="24"/>
        </w:rPr>
        <w:t xml:space="preserve"> </w:t>
      </w:r>
      <w:r w:rsidRPr="00E56996">
        <w:rPr>
          <w:rFonts w:ascii="Times New Roman" w:hAnsi="Times New Roman" w:cs="Times New Roman"/>
          <w:i/>
          <w:color w:val="242425"/>
          <w:sz w:val="24"/>
          <w:szCs w:val="24"/>
        </w:rPr>
        <w:t>A study of simulation errors caused by algorithms of forest fire growth models</w:t>
      </w:r>
      <w:r w:rsidRPr="00E56996">
        <w:rPr>
          <w:rFonts w:ascii="Times New Roman" w:hAnsi="Times New Roman" w:cs="Times New Roman"/>
          <w:color w:val="242425"/>
          <w:sz w:val="24"/>
          <w:szCs w:val="24"/>
        </w:rPr>
        <w:t>. Ont. For. Res.</w:t>
      </w:r>
      <w:r>
        <w:rPr>
          <w:rFonts w:ascii="Times New Roman" w:hAnsi="Times New Roman" w:cs="Times New Roman"/>
          <w:color w:val="242425"/>
          <w:sz w:val="24"/>
          <w:szCs w:val="24"/>
        </w:rPr>
        <w:t xml:space="preserve"> Instit., Sault Ste. Marie, ON, </w:t>
      </w:r>
      <w:r w:rsidRPr="00E56996">
        <w:rPr>
          <w:rFonts w:ascii="Times New Roman" w:hAnsi="Times New Roman" w:cs="Times New Roman"/>
          <w:color w:val="242425"/>
          <w:sz w:val="24"/>
          <w:szCs w:val="24"/>
        </w:rPr>
        <w:t>For. Res. Rep. No. 167. 17 p.</w:t>
      </w:r>
    </w:p>
    <w:p w:rsid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Cunningham, P., and R.R. Linn, 2007:  Numerical simulations of grass fires using a coupled atmosphere-fire model: Dynamics of fire spread. </w:t>
      </w:r>
      <w:r>
        <w:rPr>
          <w:rStyle w:val="authors"/>
          <w:rFonts w:ascii="Times New Roman" w:hAnsi="Times New Roman" w:cs="Times New Roman"/>
          <w:i/>
          <w:color w:val="242425"/>
          <w:sz w:val="24"/>
          <w:szCs w:val="24"/>
        </w:rPr>
        <w:t xml:space="preserve">J. Geophys. Res. </w:t>
      </w:r>
      <w:r>
        <w:rPr>
          <w:rStyle w:val="authors"/>
          <w:rFonts w:ascii="Times New Roman" w:hAnsi="Times New Roman" w:cs="Times New Roman"/>
          <w:b/>
          <w:color w:val="242425"/>
          <w:sz w:val="24"/>
          <w:szCs w:val="24"/>
        </w:rPr>
        <w:t>112</w:t>
      </w:r>
      <w:r>
        <w:rPr>
          <w:rStyle w:val="authors"/>
          <w:rFonts w:ascii="Times New Roman" w:hAnsi="Times New Roman" w:cs="Times New Roman"/>
          <w:i/>
          <w:color w:val="242425"/>
          <w:sz w:val="24"/>
          <w:szCs w:val="24"/>
        </w:rPr>
        <w:t>,</w:t>
      </w:r>
      <w:r>
        <w:rPr>
          <w:rStyle w:val="authors"/>
          <w:rFonts w:ascii="Times New Roman" w:hAnsi="Times New Roman" w:cs="Times New Roman"/>
          <w:color w:val="242425"/>
          <w:sz w:val="24"/>
          <w:szCs w:val="24"/>
        </w:rPr>
        <w:t>D05108, doi: 10.1029/2006JD007638</w:t>
      </w:r>
    </w:p>
    <w:p w:rsidR="00127A72" w:rsidRPr="00127A72" w:rsidRDefault="00127A72" w:rsidP="00A25E2C">
      <w:pPr>
        <w:autoSpaceDE w:val="0"/>
        <w:autoSpaceDN w:val="0"/>
        <w:adjustRightInd w:val="0"/>
        <w:spacing w:after="240" w:line="240" w:lineRule="auto"/>
        <w:ind w:left="1440" w:hanging="540"/>
        <w:jc w:val="both"/>
        <w:rPr>
          <w:rStyle w:val="authors"/>
          <w:rFonts w:ascii="Times New Roman" w:hAnsi="Times New Roman" w:cs="Times New Roman"/>
          <w:sz w:val="24"/>
          <w:szCs w:val="24"/>
        </w:rPr>
      </w:pPr>
      <w:r>
        <w:rPr>
          <w:rFonts w:ascii="Times New Roman" w:hAnsi="Times New Roman" w:cs="Times New Roman"/>
          <w:sz w:val="24"/>
          <w:szCs w:val="24"/>
        </w:rPr>
        <w:t xml:space="preserve">Emori, R.I., and K. Saito, 1983: A study of scaling laws in pool and crib fires. </w:t>
      </w:r>
      <w:r>
        <w:rPr>
          <w:rFonts w:ascii="Times New Roman" w:hAnsi="Times New Roman" w:cs="Times New Roman"/>
          <w:i/>
          <w:sz w:val="24"/>
          <w:szCs w:val="24"/>
        </w:rPr>
        <w:t>Combustion Science and Technology</w:t>
      </w:r>
      <w:r>
        <w:rPr>
          <w:rFonts w:ascii="Times New Roman" w:hAnsi="Times New Roman" w:cs="Times New Roman"/>
          <w:sz w:val="24"/>
          <w:szCs w:val="24"/>
        </w:rPr>
        <w:t xml:space="preserve"> </w:t>
      </w:r>
      <w:r>
        <w:rPr>
          <w:rFonts w:ascii="Times New Roman" w:hAnsi="Times New Roman" w:cs="Times New Roman"/>
          <w:b/>
          <w:sz w:val="24"/>
          <w:szCs w:val="24"/>
        </w:rPr>
        <w:t>31</w:t>
      </w:r>
      <w:r>
        <w:rPr>
          <w:rFonts w:ascii="Times New Roman" w:hAnsi="Times New Roman" w:cs="Times New Roman"/>
          <w:sz w:val="24"/>
          <w:szCs w:val="24"/>
        </w:rPr>
        <w:t>(5-6): 217-231</w:t>
      </w:r>
    </w:p>
    <w:p w:rsidR="00A25E2C" w:rsidRP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sz w:val="24"/>
          <w:szCs w:val="24"/>
        </w:rPr>
      </w:pPr>
      <w:r w:rsidRPr="00613807">
        <w:rPr>
          <w:rStyle w:val="authors"/>
          <w:rFonts w:ascii="Times New Roman" w:hAnsi="Times New Roman" w:cs="Times New Roman"/>
          <w:color w:val="242425"/>
          <w:sz w:val="24"/>
          <w:szCs w:val="24"/>
        </w:rPr>
        <w:t>Filippi</w:t>
      </w:r>
      <w:r>
        <w:rPr>
          <w:rStyle w:val="authors"/>
          <w:rFonts w:ascii="Times New Roman" w:hAnsi="Times New Roman" w:cs="Times New Roman"/>
          <w:color w:val="242425"/>
          <w:sz w:val="24"/>
          <w:szCs w:val="24"/>
        </w:rPr>
        <w:t xml:space="preserve">, J.-B., F. Bosseur, X. Pialat, P.-A. Santoni, S. Strada, and C. Mai, 2011: Simulation of Coupled Fire/Atmosphere Interaction with the MesoNH-ForeFire Models. </w:t>
      </w:r>
      <w:r>
        <w:rPr>
          <w:rStyle w:val="authors"/>
          <w:rFonts w:ascii="Times New Roman" w:hAnsi="Times New Roman" w:cs="Times New Roman"/>
          <w:i/>
          <w:color w:val="242425"/>
          <w:sz w:val="24"/>
          <w:szCs w:val="24"/>
        </w:rPr>
        <w:t>Journal of Combustion</w:t>
      </w:r>
      <w:r>
        <w:rPr>
          <w:rStyle w:val="authors"/>
          <w:rFonts w:ascii="Times New Roman" w:hAnsi="Times New Roman" w:cs="Times New Roman"/>
          <w:b/>
          <w:color w:val="242425"/>
          <w:sz w:val="24"/>
          <w:szCs w:val="24"/>
        </w:rPr>
        <w:t xml:space="preserve"> 2011</w:t>
      </w:r>
      <w:r>
        <w:rPr>
          <w:rStyle w:val="authors"/>
          <w:rFonts w:ascii="Times New Roman" w:hAnsi="Times New Roman" w:cs="Times New Roman"/>
          <w:color w:val="242425"/>
          <w:sz w:val="24"/>
          <w:szCs w:val="24"/>
        </w:rPr>
        <w:t>(540390): 13 pp. ONLINE. Available</w:t>
      </w:r>
      <w:r w:rsidRPr="004518CA">
        <w:rPr>
          <w:rStyle w:val="authors"/>
          <w:rFonts w:ascii="Times New Roman" w:hAnsi="Times New Roman" w:cs="Times New Roman"/>
          <w:color w:val="242425"/>
          <w:sz w:val="24"/>
          <w:szCs w:val="24"/>
        </w:rPr>
        <w:t xml:space="preserve">: </w:t>
      </w:r>
      <w:r w:rsidRPr="004518CA">
        <w:rPr>
          <w:rFonts w:ascii="Times New Roman" w:hAnsi="Times New Roman" w:cs="Times New Roman"/>
          <w:sz w:val="24"/>
          <w:szCs w:val="24"/>
        </w:rPr>
        <w:t>http://www.hindawi.com/journals/jc/2011/540390/</w:t>
      </w:r>
      <w:r>
        <w:rPr>
          <w:rFonts w:ascii="Times New Roman" w:hAnsi="Times New Roman" w:cs="Times New Roman"/>
          <w:sz w:val="24"/>
          <w:szCs w:val="24"/>
        </w:rPr>
        <w:t xml:space="preserve"> [12 April 2014]</w:t>
      </w:r>
    </w:p>
    <w:p w:rsid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Finney, M.A., 1998: </w:t>
      </w:r>
      <w:r>
        <w:rPr>
          <w:rStyle w:val="authors"/>
          <w:rFonts w:ascii="Times New Roman" w:hAnsi="Times New Roman" w:cs="Times New Roman"/>
          <w:i/>
          <w:color w:val="242425"/>
          <w:sz w:val="24"/>
          <w:szCs w:val="24"/>
        </w:rPr>
        <w:t>FARSITE: Fire Area Simulator – Model Development and Evaluation</w:t>
      </w:r>
      <w:r>
        <w:rPr>
          <w:rStyle w:val="authors"/>
          <w:rFonts w:ascii="Times New Roman" w:hAnsi="Times New Roman" w:cs="Times New Roman"/>
          <w:color w:val="242425"/>
          <w:sz w:val="24"/>
          <w:szCs w:val="24"/>
        </w:rPr>
        <w:t xml:space="preserve">. USDA For. Serv. Res. Pap. RMRS-RP-4.  ONLINE. Available: </w:t>
      </w:r>
      <w:r w:rsidRPr="005663D6">
        <w:rPr>
          <w:rStyle w:val="authors"/>
          <w:rFonts w:ascii="Times New Roman" w:hAnsi="Times New Roman" w:cs="Times New Roman"/>
          <w:color w:val="242425"/>
          <w:sz w:val="24"/>
          <w:szCs w:val="24"/>
        </w:rPr>
        <w:t>http://nature.berkeley.edu/stephens-lab/fireareaall.pdf</w:t>
      </w:r>
      <w:r>
        <w:rPr>
          <w:rStyle w:val="authors"/>
          <w:rFonts w:ascii="Times New Roman" w:hAnsi="Times New Roman" w:cs="Times New Roman"/>
          <w:color w:val="242425"/>
          <w:sz w:val="24"/>
          <w:szCs w:val="24"/>
        </w:rPr>
        <w:t xml:space="preserve"> [1 March 2014]</w:t>
      </w:r>
    </w:p>
    <w:p w:rsidR="00A25E2C" w:rsidRDefault="00A25E2C" w:rsidP="00A25E2C">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Frandsen, W.H., 1971: Fire spread through porous fuels from the conservation of energy. </w:t>
      </w:r>
      <w:r>
        <w:rPr>
          <w:rStyle w:val="authors"/>
          <w:rFonts w:ascii="Times New Roman" w:hAnsi="Times New Roman" w:cs="Times New Roman"/>
          <w:i/>
          <w:color w:val="242425"/>
          <w:sz w:val="24"/>
          <w:szCs w:val="24"/>
        </w:rPr>
        <w:t xml:space="preserve">Combust. and Flame </w:t>
      </w:r>
      <w:r>
        <w:rPr>
          <w:rStyle w:val="authors"/>
          <w:rFonts w:ascii="Times New Roman" w:hAnsi="Times New Roman" w:cs="Times New Roman"/>
          <w:b/>
          <w:color w:val="242425"/>
          <w:sz w:val="24"/>
          <w:szCs w:val="24"/>
        </w:rPr>
        <w:t>16</w:t>
      </w:r>
      <w:r>
        <w:rPr>
          <w:rStyle w:val="authors"/>
          <w:rFonts w:ascii="Times New Roman" w:hAnsi="Times New Roman" w:cs="Times New Roman"/>
          <w:color w:val="242425"/>
          <w:sz w:val="24"/>
          <w:szCs w:val="24"/>
        </w:rPr>
        <w:t xml:space="preserve">: 9-16. </w:t>
      </w:r>
    </w:p>
    <w:p w:rsidR="00127A72" w:rsidRDefault="00127A72" w:rsidP="00A25E2C">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Gu, F., X. Hu, and L. Ntaimo, 2008: Towards validation of DEVS-FIRE wildfire simulation model. </w:t>
      </w:r>
      <w:r>
        <w:rPr>
          <w:rFonts w:ascii="Times New Roman" w:hAnsi="Times New Roman" w:cs="Times New Roman"/>
          <w:i/>
          <w:sz w:val="24"/>
          <w:szCs w:val="24"/>
        </w:rPr>
        <w:t>Proceedings of the 2008 High Performance Computing and Simulation Symposium</w:t>
      </w:r>
      <w:r>
        <w:rPr>
          <w:rFonts w:ascii="Times New Roman" w:hAnsi="Times New Roman" w:cs="Times New Roman"/>
          <w:sz w:val="24"/>
          <w:szCs w:val="24"/>
        </w:rPr>
        <w:t>, 355-361</w:t>
      </w:r>
    </w:p>
    <w:p w:rsidR="00E2218F" w:rsidRPr="00127A72" w:rsidRDefault="00E2218F" w:rsidP="00E2218F">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t xml:space="preserve">IPCC, 2007:  </w:t>
      </w:r>
      <w:r>
        <w:rPr>
          <w:rStyle w:val="authors"/>
          <w:rFonts w:ascii="Times New Roman" w:hAnsi="Times New Roman" w:cs="Times New Roman"/>
          <w:i/>
          <w:sz w:val="24"/>
          <w:szCs w:val="24"/>
        </w:rPr>
        <w:t>Climate Change 2007: Impacts, Adaptation, and Vulnerability.  Contribution of Working Group II to the Fourth Assessment Report of the Intergovernmental Panel on Climate Change</w:t>
      </w:r>
      <w:r>
        <w:rPr>
          <w:rStyle w:val="authors"/>
          <w:rFonts w:ascii="Times New Roman" w:hAnsi="Times New Roman" w:cs="Times New Roman"/>
          <w:sz w:val="24"/>
          <w:szCs w:val="24"/>
        </w:rPr>
        <w:t>.  M.L. Parry, O.F. Canziani, J.P. Palutikof, P.J. van der Linden, and C.E. Hanson, Eds., Cabridge University Press, Cambridge, UK, 976 pp.</w:t>
      </w:r>
    </w:p>
    <w:p w:rsidR="00460DFF" w:rsidRDefault="00460DFF" w:rsidP="00A25E2C">
      <w:pPr>
        <w:spacing w:after="240"/>
        <w:ind w:left="1440" w:hanging="540"/>
        <w:jc w:val="both"/>
        <w:rPr>
          <w:rStyle w:val="authors"/>
          <w:rFonts w:ascii="Times New Roman" w:hAnsi="Times New Roman" w:cs="Times New Roman"/>
          <w:sz w:val="24"/>
          <w:szCs w:val="24"/>
        </w:rPr>
      </w:pPr>
      <w:r w:rsidRPr="00FE0661">
        <w:rPr>
          <w:rStyle w:val="authors"/>
          <w:rFonts w:ascii="Times New Roman" w:hAnsi="Times New Roman" w:cs="Times New Roman"/>
          <w:sz w:val="24"/>
          <w:szCs w:val="24"/>
        </w:rPr>
        <w:t>Keane</w:t>
      </w:r>
      <w:r w:rsidR="00FE0661" w:rsidRPr="00FE0661">
        <w:rPr>
          <w:rStyle w:val="authors"/>
          <w:rFonts w:ascii="Times New Roman" w:hAnsi="Times New Roman" w:cs="Times New Roman"/>
          <w:sz w:val="24"/>
          <w:szCs w:val="24"/>
        </w:rPr>
        <w:t>,</w:t>
      </w:r>
      <w:r w:rsidRPr="00FE0661">
        <w:rPr>
          <w:rStyle w:val="authors"/>
          <w:rFonts w:ascii="Times New Roman" w:hAnsi="Times New Roman" w:cs="Times New Roman"/>
          <w:sz w:val="24"/>
          <w:szCs w:val="24"/>
        </w:rPr>
        <w:t xml:space="preserve"> R</w:t>
      </w:r>
      <w:r w:rsidR="00FE0661" w:rsidRPr="00FE0661">
        <w:rPr>
          <w:rStyle w:val="authors"/>
          <w:rFonts w:ascii="Times New Roman" w:hAnsi="Times New Roman" w:cs="Times New Roman"/>
          <w:sz w:val="24"/>
          <w:szCs w:val="24"/>
        </w:rPr>
        <w:t>.</w:t>
      </w:r>
      <w:r w:rsidRPr="00FE0661">
        <w:rPr>
          <w:rStyle w:val="authors"/>
          <w:rFonts w:ascii="Times New Roman" w:hAnsi="Times New Roman" w:cs="Times New Roman"/>
          <w:sz w:val="24"/>
          <w:szCs w:val="24"/>
        </w:rPr>
        <w:t>E</w:t>
      </w:r>
      <w:r w:rsidR="00FE0661" w:rsidRPr="00FE0661">
        <w:rPr>
          <w:rStyle w:val="authors"/>
          <w:rFonts w:ascii="Times New Roman" w:hAnsi="Times New Roman" w:cs="Times New Roman"/>
          <w:sz w:val="24"/>
          <w:szCs w:val="24"/>
        </w:rPr>
        <w:t>.</w:t>
      </w:r>
      <w:r w:rsidRPr="00FE0661">
        <w:rPr>
          <w:rStyle w:val="authors"/>
          <w:rFonts w:ascii="Times New Roman" w:hAnsi="Times New Roman" w:cs="Times New Roman"/>
          <w:sz w:val="24"/>
          <w:szCs w:val="24"/>
        </w:rPr>
        <w:t xml:space="preserve">, </w:t>
      </w:r>
      <w:r w:rsidR="00FE0661" w:rsidRPr="00FE0661">
        <w:rPr>
          <w:rStyle w:val="authors"/>
          <w:rFonts w:ascii="Times New Roman" w:hAnsi="Times New Roman" w:cs="Times New Roman"/>
          <w:sz w:val="24"/>
          <w:szCs w:val="24"/>
        </w:rPr>
        <w:t xml:space="preserve">J.K. </w:t>
      </w:r>
      <w:r w:rsidRPr="00FE0661">
        <w:rPr>
          <w:rStyle w:val="authors"/>
          <w:rFonts w:ascii="Times New Roman" w:hAnsi="Times New Roman" w:cs="Times New Roman"/>
          <w:sz w:val="24"/>
          <w:szCs w:val="24"/>
        </w:rPr>
        <w:t>Agee,</w:t>
      </w:r>
      <w:r w:rsidR="00FE0661" w:rsidRPr="00FE0661">
        <w:rPr>
          <w:rStyle w:val="authors"/>
          <w:rFonts w:ascii="Times New Roman" w:hAnsi="Times New Roman" w:cs="Times New Roman"/>
          <w:sz w:val="24"/>
          <w:szCs w:val="24"/>
        </w:rPr>
        <w:t xml:space="preserve"> P.</w:t>
      </w:r>
      <w:r w:rsidRPr="00FE0661">
        <w:rPr>
          <w:rStyle w:val="authors"/>
          <w:rFonts w:ascii="Times New Roman" w:hAnsi="Times New Roman" w:cs="Times New Roman"/>
          <w:sz w:val="24"/>
          <w:szCs w:val="24"/>
        </w:rPr>
        <w:t xml:space="preserve"> Fulé,</w:t>
      </w:r>
      <w:r w:rsidR="00FE0661" w:rsidRPr="00FE0661">
        <w:rPr>
          <w:rStyle w:val="authors"/>
          <w:rFonts w:ascii="Times New Roman" w:hAnsi="Times New Roman" w:cs="Times New Roman"/>
          <w:sz w:val="24"/>
          <w:szCs w:val="24"/>
        </w:rPr>
        <w:t xml:space="preserve"> J.E.</w:t>
      </w:r>
      <w:r w:rsidRPr="00FE0661">
        <w:rPr>
          <w:rStyle w:val="authors"/>
          <w:rFonts w:ascii="Times New Roman" w:hAnsi="Times New Roman" w:cs="Times New Roman"/>
          <w:sz w:val="24"/>
          <w:szCs w:val="24"/>
        </w:rPr>
        <w:t xml:space="preserve"> Keeley, </w:t>
      </w:r>
      <w:r w:rsidR="00FE0661" w:rsidRPr="00FE0661">
        <w:rPr>
          <w:rStyle w:val="authors"/>
          <w:rFonts w:ascii="Times New Roman" w:hAnsi="Times New Roman" w:cs="Times New Roman"/>
          <w:sz w:val="24"/>
          <w:szCs w:val="24"/>
        </w:rPr>
        <w:t xml:space="preserve">C. </w:t>
      </w:r>
      <w:r w:rsidRPr="00FE0661">
        <w:rPr>
          <w:rStyle w:val="authors"/>
          <w:rFonts w:ascii="Times New Roman" w:hAnsi="Times New Roman" w:cs="Times New Roman"/>
          <w:sz w:val="24"/>
          <w:szCs w:val="24"/>
        </w:rPr>
        <w:t>Key</w:t>
      </w:r>
      <w:r w:rsidR="00FE0661" w:rsidRPr="00FE0661">
        <w:rPr>
          <w:rStyle w:val="authors"/>
          <w:rFonts w:ascii="Times New Roman" w:hAnsi="Times New Roman" w:cs="Times New Roman"/>
          <w:sz w:val="24"/>
          <w:szCs w:val="24"/>
        </w:rPr>
        <w:t>,</w:t>
      </w:r>
      <w:r w:rsidRPr="00FE0661">
        <w:rPr>
          <w:rStyle w:val="authors"/>
          <w:rFonts w:ascii="Times New Roman" w:hAnsi="Times New Roman" w:cs="Times New Roman"/>
          <w:sz w:val="24"/>
          <w:szCs w:val="24"/>
        </w:rPr>
        <w:t xml:space="preserve"> </w:t>
      </w:r>
      <w:r w:rsidR="00FE0661" w:rsidRPr="00FE0661">
        <w:rPr>
          <w:rStyle w:val="authors"/>
          <w:rFonts w:ascii="Times New Roman" w:hAnsi="Times New Roman" w:cs="Times New Roman"/>
          <w:sz w:val="24"/>
          <w:szCs w:val="24"/>
        </w:rPr>
        <w:t xml:space="preserve">S.G. </w:t>
      </w:r>
      <w:r w:rsidRPr="00FE0661">
        <w:rPr>
          <w:rStyle w:val="authors"/>
          <w:rFonts w:ascii="Times New Roman" w:hAnsi="Times New Roman" w:cs="Times New Roman"/>
          <w:sz w:val="24"/>
          <w:szCs w:val="24"/>
        </w:rPr>
        <w:t>Kitchen,</w:t>
      </w:r>
      <w:r w:rsidR="00FE0661" w:rsidRPr="00FE0661">
        <w:rPr>
          <w:rStyle w:val="authors"/>
          <w:rFonts w:ascii="Times New Roman" w:hAnsi="Times New Roman" w:cs="Times New Roman"/>
          <w:sz w:val="24"/>
          <w:szCs w:val="24"/>
        </w:rPr>
        <w:t xml:space="preserve"> R.</w:t>
      </w:r>
      <w:r w:rsidRPr="00FE0661">
        <w:rPr>
          <w:rStyle w:val="authors"/>
          <w:rFonts w:ascii="Times New Roman" w:hAnsi="Times New Roman" w:cs="Times New Roman"/>
          <w:sz w:val="24"/>
          <w:szCs w:val="24"/>
        </w:rPr>
        <w:t xml:space="preserve"> Miller,</w:t>
      </w:r>
      <w:r w:rsidR="00FE0661" w:rsidRPr="00FE0661">
        <w:rPr>
          <w:rStyle w:val="authors"/>
          <w:rFonts w:ascii="Times New Roman" w:hAnsi="Times New Roman" w:cs="Times New Roman"/>
          <w:sz w:val="24"/>
          <w:szCs w:val="24"/>
        </w:rPr>
        <w:t xml:space="preserve"> and L.A.</w:t>
      </w:r>
      <w:r w:rsidRPr="00FE0661">
        <w:rPr>
          <w:rStyle w:val="authors"/>
          <w:rFonts w:ascii="Times New Roman" w:hAnsi="Times New Roman" w:cs="Times New Roman"/>
          <w:sz w:val="24"/>
          <w:szCs w:val="24"/>
        </w:rPr>
        <w:t xml:space="preserve"> Schulte</w:t>
      </w:r>
      <w:r w:rsidR="005E5FB2">
        <w:rPr>
          <w:rStyle w:val="authors"/>
          <w:rFonts w:ascii="Times New Roman" w:hAnsi="Times New Roman" w:cs="Times New Roman"/>
          <w:sz w:val="24"/>
          <w:szCs w:val="24"/>
        </w:rPr>
        <w:t>,</w:t>
      </w:r>
      <w:r w:rsidR="002A2203">
        <w:rPr>
          <w:rStyle w:val="authors"/>
          <w:rFonts w:ascii="Times New Roman" w:hAnsi="Times New Roman" w:cs="Times New Roman"/>
          <w:sz w:val="24"/>
          <w:szCs w:val="24"/>
        </w:rPr>
        <w:t xml:space="preserve"> 2008:</w:t>
      </w:r>
      <w:r w:rsidRPr="00FE0661">
        <w:rPr>
          <w:rStyle w:val="authors"/>
          <w:rFonts w:ascii="Times New Roman" w:hAnsi="Times New Roman" w:cs="Times New Roman"/>
          <w:sz w:val="24"/>
          <w:szCs w:val="24"/>
        </w:rPr>
        <w:t xml:space="preserve"> Ecological effects of large fires on US landscapes: benefit or catastrophe? </w:t>
      </w:r>
      <w:r w:rsidRPr="00FE0661">
        <w:rPr>
          <w:rStyle w:val="authors"/>
          <w:rFonts w:ascii="Times New Roman" w:hAnsi="Times New Roman" w:cs="Times New Roman"/>
          <w:i/>
          <w:sz w:val="24"/>
          <w:szCs w:val="24"/>
        </w:rPr>
        <w:t>Int</w:t>
      </w:r>
      <w:r w:rsidR="009C7D42">
        <w:rPr>
          <w:rStyle w:val="authors"/>
          <w:rFonts w:ascii="Times New Roman" w:hAnsi="Times New Roman" w:cs="Times New Roman"/>
          <w:i/>
          <w:sz w:val="24"/>
          <w:szCs w:val="24"/>
        </w:rPr>
        <w:t>.</w:t>
      </w:r>
      <w:r w:rsidRPr="00FE0661">
        <w:rPr>
          <w:rStyle w:val="authors"/>
          <w:rFonts w:ascii="Times New Roman" w:hAnsi="Times New Roman" w:cs="Times New Roman"/>
          <w:i/>
          <w:sz w:val="24"/>
          <w:szCs w:val="24"/>
        </w:rPr>
        <w:t xml:space="preserve"> J</w:t>
      </w:r>
      <w:r w:rsidR="009C7D42">
        <w:rPr>
          <w:rStyle w:val="authors"/>
          <w:rFonts w:ascii="Times New Roman" w:hAnsi="Times New Roman" w:cs="Times New Roman"/>
          <w:i/>
          <w:sz w:val="24"/>
          <w:szCs w:val="24"/>
        </w:rPr>
        <w:t>.</w:t>
      </w:r>
      <w:r w:rsidRPr="00FE0661">
        <w:rPr>
          <w:rStyle w:val="authors"/>
          <w:rFonts w:ascii="Times New Roman" w:hAnsi="Times New Roman" w:cs="Times New Roman"/>
          <w:i/>
          <w:sz w:val="24"/>
          <w:szCs w:val="24"/>
        </w:rPr>
        <w:t xml:space="preserve"> Wildland Fire</w:t>
      </w:r>
      <w:r w:rsidRPr="00FE0661">
        <w:rPr>
          <w:rStyle w:val="authors"/>
          <w:rFonts w:ascii="Times New Roman" w:hAnsi="Times New Roman" w:cs="Times New Roman"/>
          <w:sz w:val="24"/>
          <w:szCs w:val="24"/>
        </w:rPr>
        <w:t xml:space="preserve"> </w:t>
      </w:r>
      <w:r w:rsidRPr="00FE0661">
        <w:rPr>
          <w:rStyle w:val="authors"/>
          <w:rFonts w:ascii="Times New Roman" w:hAnsi="Times New Roman" w:cs="Times New Roman"/>
          <w:b/>
          <w:sz w:val="24"/>
          <w:szCs w:val="24"/>
        </w:rPr>
        <w:t>17</w:t>
      </w:r>
      <w:r w:rsidRPr="00FE0661">
        <w:rPr>
          <w:rStyle w:val="authors"/>
          <w:rFonts w:ascii="Times New Roman" w:hAnsi="Times New Roman" w:cs="Times New Roman"/>
          <w:sz w:val="24"/>
          <w:szCs w:val="24"/>
        </w:rPr>
        <w:t>:696–712.</w:t>
      </w:r>
    </w:p>
    <w:p w:rsidR="00940957" w:rsidRDefault="00940957" w:rsidP="00A25E2C">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t xml:space="preserve">Kessler, E., 1969: </w:t>
      </w:r>
      <w:r w:rsidRPr="00940957">
        <w:rPr>
          <w:rStyle w:val="authors"/>
          <w:rFonts w:ascii="Times New Roman" w:hAnsi="Times New Roman" w:cs="Times New Roman"/>
          <w:i/>
          <w:sz w:val="24"/>
          <w:szCs w:val="24"/>
        </w:rPr>
        <w:t>On the Distribution and Continuity of Water Substance in Atmospheric Circulations</w:t>
      </w:r>
      <w:r>
        <w:rPr>
          <w:rStyle w:val="authors"/>
          <w:rFonts w:ascii="Times New Roman" w:hAnsi="Times New Roman" w:cs="Times New Roman"/>
          <w:sz w:val="24"/>
          <w:szCs w:val="24"/>
        </w:rPr>
        <w:t>, 84 pp.</w:t>
      </w:r>
    </w:p>
    <w:p w:rsidR="00A832E3" w:rsidRDefault="00A832E3" w:rsidP="00A832E3">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lastRenderedPageBreak/>
        <w:t xml:space="preserve">Kiefer, M.T., Y.-L. Lin, and J.J. Charney, 2008: A Study of Two-Dimensional Dry Convective Plume Modes with Variable Critical Level Height. </w:t>
      </w:r>
      <w:r>
        <w:rPr>
          <w:rStyle w:val="authors"/>
          <w:rFonts w:ascii="Times New Roman" w:hAnsi="Times New Roman" w:cs="Times New Roman"/>
          <w:i/>
          <w:color w:val="242425"/>
          <w:sz w:val="24"/>
          <w:szCs w:val="24"/>
        </w:rPr>
        <w:t xml:space="preserve">J. Atmos. Sci. </w:t>
      </w:r>
      <w:r>
        <w:rPr>
          <w:rStyle w:val="authors"/>
          <w:rFonts w:ascii="Times New Roman" w:hAnsi="Times New Roman" w:cs="Times New Roman"/>
          <w:b/>
          <w:color w:val="242425"/>
          <w:sz w:val="24"/>
          <w:szCs w:val="24"/>
        </w:rPr>
        <w:t xml:space="preserve">65: </w:t>
      </w:r>
      <w:r w:rsidRPr="00A832E3">
        <w:rPr>
          <w:rStyle w:val="authors"/>
          <w:rFonts w:ascii="Times New Roman" w:hAnsi="Times New Roman" w:cs="Times New Roman"/>
          <w:color w:val="242425"/>
          <w:sz w:val="24"/>
          <w:szCs w:val="24"/>
        </w:rPr>
        <w:t>448-469</w:t>
      </w:r>
    </w:p>
    <w:p w:rsidR="00AB693D" w:rsidRDefault="00AB693D" w:rsidP="00A832E3">
      <w:pPr>
        <w:autoSpaceDE w:val="0"/>
        <w:autoSpaceDN w:val="0"/>
        <w:adjustRightInd w:val="0"/>
        <w:spacing w:after="240" w:line="240" w:lineRule="auto"/>
        <w:ind w:left="1440" w:hanging="540"/>
        <w:jc w:val="both"/>
        <w:rPr>
          <w:rFonts w:ascii="Times New Roman" w:hAnsi="Times New Roman" w:cs="Times New Roman"/>
          <w:sz w:val="24"/>
          <w:szCs w:val="24"/>
        </w:rPr>
      </w:pPr>
      <w:r w:rsidRPr="00594491">
        <w:rPr>
          <w:rFonts w:ascii="Times New Roman" w:hAnsi="Times New Roman" w:cs="Times New Roman"/>
          <w:sz w:val="24"/>
          <w:szCs w:val="24"/>
        </w:rPr>
        <w:t>Klemp J</w:t>
      </w:r>
      <w:r>
        <w:rPr>
          <w:rFonts w:ascii="Times New Roman" w:hAnsi="Times New Roman" w:cs="Times New Roman"/>
          <w:sz w:val="24"/>
          <w:szCs w:val="24"/>
        </w:rPr>
        <w:t>.</w:t>
      </w:r>
      <w:r w:rsidRPr="00594491">
        <w:rPr>
          <w:rFonts w:ascii="Times New Roman" w:hAnsi="Times New Roman" w:cs="Times New Roman"/>
          <w:sz w:val="24"/>
          <w:szCs w:val="24"/>
        </w:rPr>
        <w:t>B</w:t>
      </w:r>
      <w:r>
        <w:rPr>
          <w:rFonts w:ascii="Times New Roman" w:hAnsi="Times New Roman" w:cs="Times New Roman"/>
          <w:sz w:val="24"/>
          <w:szCs w:val="24"/>
        </w:rPr>
        <w:t xml:space="preserve">., and R.B. </w:t>
      </w:r>
      <w:r w:rsidRPr="00594491">
        <w:rPr>
          <w:rFonts w:ascii="Times New Roman" w:hAnsi="Times New Roman" w:cs="Times New Roman"/>
          <w:sz w:val="24"/>
          <w:szCs w:val="24"/>
        </w:rPr>
        <w:t>Wilhelmson</w:t>
      </w:r>
      <w:r>
        <w:rPr>
          <w:rFonts w:ascii="Times New Roman" w:hAnsi="Times New Roman" w:cs="Times New Roman"/>
          <w:sz w:val="24"/>
          <w:szCs w:val="24"/>
        </w:rPr>
        <w:t>, 1978:</w:t>
      </w:r>
      <w:r w:rsidRPr="00594491">
        <w:rPr>
          <w:rFonts w:ascii="Times New Roman" w:hAnsi="Times New Roman" w:cs="Times New Roman"/>
          <w:sz w:val="24"/>
          <w:szCs w:val="24"/>
        </w:rPr>
        <w:t xml:space="preserve"> The simulation of three-dimensional convective storm dynamics. </w:t>
      </w:r>
      <w:r w:rsidRPr="00594491">
        <w:rPr>
          <w:rFonts w:ascii="Times New Roman" w:hAnsi="Times New Roman" w:cs="Times New Roman"/>
          <w:i/>
          <w:sz w:val="24"/>
          <w:szCs w:val="24"/>
        </w:rPr>
        <w:t>J</w:t>
      </w:r>
      <w:r>
        <w:rPr>
          <w:rFonts w:ascii="Times New Roman" w:hAnsi="Times New Roman" w:cs="Times New Roman"/>
          <w:i/>
          <w:sz w:val="24"/>
          <w:szCs w:val="24"/>
        </w:rPr>
        <w:t>.</w:t>
      </w:r>
      <w:r w:rsidRPr="00594491">
        <w:rPr>
          <w:rFonts w:ascii="Times New Roman" w:hAnsi="Times New Roman" w:cs="Times New Roman"/>
          <w:i/>
          <w:sz w:val="24"/>
          <w:szCs w:val="24"/>
        </w:rPr>
        <w:t xml:space="preserve"> Atmos</w:t>
      </w:r>
      <w:r>
        <w:rPr>
          <w:rFonts w:ascii="Times New Roman" w:hAnsi="Times New Roman" w:cs="Times New Roman"/>
          <w:i/>
          <w:sz w:val="24"/>
          <w:szCs w:val="24"/>
        </w:rPr>
        <w:t>.</w:t>
      </w:r>
      <w:r w:rsidRPr="00594491">
        <w:rPr>
          <w:rFonts w:ascii="Times New Roman" w:hAnsi="Times New Roman" w:cs="Times New Roman"/>
          <w:i/>
          <w:sz w:val="24"/>
          <w:szCs w:val="24"/>
        </w:rPr>
        <w:t xml:space="preserve"> Sci</w:t>
      </w:r>
      <w:r>
        <w:rPr>
          <w:rFonts w:ascii="Times New Roman" w:hAnsi="Times New Roman" w:cs="Times New Roman"/>
          <w:i/>
          <w:sz w:val="24"/>
          <w:szCs w:val="24"/>
        </w:rPr>
        <w:t>.</w:t>
      </w:r>
      <w:r w:rsidRPr="00594491">
        <w:rPr>
          <w:rFonts w:ascii="Times New Roman" w:hAnsi="Times New Roman" w:cs="Times New Roman"/>
          <w:sz w:val="24"/>
          <w:szCs w:val="24"/>
        </w:rPr>
        <w:t xml:space="preserve"> </w:t>
      </w:r>
      <w:r w:rsidRPr="00594491">
        <w:rPr>
          <w:rFonts w:ascii="Times New Roman" w:hAnsi="Times New Roman" w:cs="Times New Roman"/>
          <w:b/>
          <w:sz w:val="24"/>
          <w:szCs w:val="24"/>
        </w:rPr>
        <w:t>35</w:t>
      </w:r>
      <w:r w:rsidRPr="00594491">
        <w:rPr>
          <w:rFonts w:ascii="Times New Roman" w:hAnsi="Times New Roman" w:cs="Times New Roman"/>
          <w:sz w:val="24"/>
          <w:szCs w:val="24"/>
        </w:rPr>
        <w:t>:1070-1096</w:t>
      </w:r>
    </w:p>
    <w:p w:rsidR="00C35F38" w:rsidRDefault="00C35F38" w:rsidP="00A832E3">
      <w:pPr>
        <w:autoSpaceDE w:val="0"/>
        <w:autoSpaceDN w:val="0"/>
        <w:adjustRightInd w:val="0"/>
        <w:spacing w:after="240" w:line="240" w:lineRule="auto"/>
        <w:ind w:left="1440" w:hanging="540"/>
        <w:jc w:val="both"/>
        <w:rPr>
          <w:rFonts w:ascii="Times New Roman" w:hAnsi="Times New Roman" w:cs="Times New Roman"/>
          <w:sz w:val="24"/>
          <w:szCs w:val="24"/>
        </w:rPr>
      </w:pPr>
      <w:r w:rsidRPr="00594491">
        <w:rPr>
          <w:rFonts w:ascii="Times New Roman" w:hAnsi="Times New Roman" w:cs="Times New Roman"/>
          <w:sz w:val="24"/>
          <w:szCs w:val="24"/>
        </w:rPr>
        <w:t xml:space="preserve">Limpasuvan, V., D. L. Wu, M. J. Alexander, M. Hu, M. Xue, S. Pawson, and J. Perkins, 2006: The ARPS Stratospheric Gravity Wave Simulation over Greenland during 24 January 2005. </w:t>
      </w:r>
      <w:r w:rsidRPr="00594491">
        <w:rPr>
          <w:rFonts w:ascii="Times New Roman" w:hAnsi="Times New Roman" w:cs="Times New Roman"/>
          <w:i/>
          <w:iCs/>
          <w:sz w:val="24"/>
          <w:szCs w:val="24"/>
        </w:rPr>
        <w:t>Geophysical Research Abstracts</w:t>
      </w:r>
      <w:r w:rsidRPr="00594491">
        <w:rPr>
          <w:rFonts w:ascii="Times New Roman" w:hAnsi="Times New Roman" w:cs="Times New Roman"/>
          <w:sz w:val="24"/>
          <w:szCs w:val="24"/>
        </w:rPr>
        <w:t xml:space="preserve">, </w:t>
      </w:r>
      <w:r w:rsidRPr="00594491">
        <w:rPr>
          <w:rFonts w:ascii="Times New Roman" w:hAnsi="Times New Roman" w:cs="Times New Roman"/>
          <w:b/>
          <w:bCs/>
          <w:sz w:val="24"/>
          <w:szCs w:val="24"/>
        </w:rPr>
        <w:t>8</w:t>
      </w:r>
      <w:r w:rsidRPr="00594491">
        <w:rPr>
          <w:rFonts w:ascii="Times New Roman" w:hAnsi="Times New Roman" w:cs="Times New Roman"/>
          <w:sz w:val="24"/>
          <w:szCs w:val="24"/>
        </w:rPr>
        <w:t>, 04762</w:t>
      </w:r>
    </w:p>
    <w:p w:rsidR="00DB6872" w:rsidRPr="00DB6872" w:rsidRDefault="00DB6872" w:rsidP="00A832E3">
      <w:pPr>
        <w:autoSpaceDE w:val="0"/>
        <w:autoSpaceDN w:val="0"/>
        <w:adjustRightInd w:val="0"/>
        <w:spacing w:after="240" w:line="240" w:lineRule="auto"/>
        <w:ind w:left="1440" w:hanging="540"/>
        <w:jc w:val="both"/>
        <w:rPr>
          <w:rStyle w:val="authors"/>
          <w:rFonts w:ascii="Times New Roman" w:hAnsi="Times New Roman" w:cs="Times New Roman"/>
          <w:sz w:val="24"/>
          <w:szCs w:val="24"/>
        </w:rPr>
      </w:pPr>
      <w:r>
        <w:rPr>
          <w:rFonts w:ascii="Times New Roman" w:hAnsi="Times New Roman" w:cs="Times New Roman"/>
          <w:sz w:val="24"/>
          <w:szCs w:val="24"/>
        </w:rPr>
        <w:t xml:space="preserve">Lin, Y.-L., R.D. Farley, and H.D. Orville, 1983: Bulk parameterization of the snow field in a cloud model. </w:t>
      </w:r>
      <w:r>
        <w:rPr>
          <w:rFonts w:ascii="Times New Roman" w:hAnsi="Times New Roman" w:cs="Times New Roman"/>
          <w:i/>
          <w:sz w:val="24"/>
          <w:szCs w:val="24"/>
        </w:rPr>
        <w:t>J. Climate Appl. Meteor.</w:t>
      </w:r>
      <w:r>
        <w:rPr>
          <w:rFonts w:ascii="Times New Roman" w:hAnsi="Times New Roman" w:cs="Times New Roman"/>
          <w:sz w:val="24"/>
          <w:szCs w:val="24"/>
        </w:rPr>
        <w:t xml:space="preserve"> </w:t>
      </w:r>
      <w:r>
        <w:rPr>
          <w:rFonts w:ascii="Times New Roman" w:hAnsi="Times New Roman" w:cs="Times New Roman"/>
          <w:b/>
          <w:sz w:val="24"/>
          <w:szCs w:val="24"/>
        </w:rPr>
        <w:t>22</w:t>
      </w:r>
      <w:r>
        <w:rPr>
          <w:rFonts w:ascii="Times New Roman" w:hAnsi="Times New Roman" w:cs="Times New Roman"/>
          <w:sz w:val="24"/>
          <w:szCs w:val="24"/>
        </w:rPr>
        <w:t>: 1065-1092</w:t>
      </w:r>
    </w:p>
    <w:p w:rsidR="008116F2" w:rsidRDefault="008116F2" w:rsidP="008116F2">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Linn, R.R., and P. Cunningham, 2005: Numerical simulations of grass fires using a coupled atmosphere-fire model: Basic fire behavior and dependence on wind speed. </w:t>
      </w:r>
      <w:r>
        <w:rPr>
          <w:rStyle w:val="authors"/>
          <w:rFonts w:ascii="Times New Roman" w:hAnsi="Times New Roman" w:cs="Times New Roman"/>
          <w:i/>
          <w:color w:val="242425"/>
          <w:sz w:val="24"/>
          <w:szCs w:val="24"/>
        </w:rPr>
        <w:t>J. Geophys. Res.</w:t>
      </w:r>
      <w:r>
        <w:rPr>
          <w:rStyle w:val="authors"/>
          <w:rFonts w:ascii="Times New Roman" w:hAnsi="Times New Roman" w:cs="Times New Roman"/>
          <w:b/>
          <w:i/>
          <w:color w:val="242425"/>
          <w:sz w:val="24"/>
          <w:szCs w:val="24"/>
        </w:rPr>
        <w:t xml:space="preserve"> </w:t>
      </w:r>
      <w:r>
        <w:rPr>
          <w:rStyle w:val="authors"/>
          <w:rFonts w:ascii="Times New Roman" w:hAnsi="Times New Roman" w:cs="Times New Roman"/>
          <w:b/>
          <w:color w:val="242425"/>
          <w:sz w:val="24"/>
          <w:szCs w:val="24"/>
        </w:rPr>
        <w:t>110</w:t>
      </w:r>
      <w:r>
        <w:rPr>
          <w:rStyle w:val="authors"/>
          <w:rFonts w:ascii="Times New Roman" w:hAnsi="Times New Roman" w:cs="Times New Roman"/>
          <w:color w:val="242425"/>
          <w:sz w:val="24"/>
          <w:szCs w:val="24"/>
        </w:rPr>
        <w:t>, D13107, doi:10.1029/2004JD005597</w:t>
      </w:r>
    </w:p>
    <w:p w:rsidR="00692711" w:rsidRDefault="00692711" w:rsidP="00692711">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Mandel, J., J.D. Beezley, and A.K. Kochanski, 2011: Coupled atmosphere-wildland fire modeling with WRF 3.3 and SFIRE 2011. </w:t>
      </w:r>
      <w:r>
        <w:rPr>
          <w:rStyle w:val="authors"/>
          <w:rFonts w:ascii="Times New Roman" w:hAnsi="Times New Roman" w:cs="Times New Roman"/>
          <w:i/>
          <w:color w:val="242425"/>
          <w:sz w:val="24"/>
          <w:szCs w:val="24"/>
        </w:rPr>
        <w:t>Geosci. Model. Dev.</w:t>
      </w:r>
      <w:r>
        <w:rPr>
          <w:rStyle w:val="authors"/>
          <w:rFonts w:ascii="Times New Roman" w:hAnsi="Times New Roman" w:cs="Times New Roman"/>
          <w:b/>
          <w:color w:val="242425"/>
          <w:sz w:val="24"/>
          <w:szCs w:val="24"/>
        </w:rPr>
        <w:t xml:space="preserve"> 4:</w:t>
      </w:r>
      <w:r w:rsidRPr="004518CA">
        <w:rPr>
          <w:rStyle w:val="authors"/>
          <w:rFonts w:ascii="Times New Roman" w:hAnsi="Times New Roman" w:cs="Times New Roman"/>
          <w:color w:val="242425"/>
          <w:sz w:val="24"/>
          <w:szCs w:val="24"/>
        </w:rPr>
        <w:t xml:space="preserve"> 591-601</w:t>
      </w:r>
    </w:p>
    <w:p w:rsidR="00E2218F" w:rsidRDefault="00E2218F" w:rsidP="00692711">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Martin, C., 2011: </w:t>
      </w:r>
      <w:r>
        <w:rPr>
          <w:rFonts w:ascii="Times New Roman" w:hAnsi="Times New Roman" w:cs="Times New Roman"/>
          <w:i/>
          <w:sz w:val="24"/>
          <w:szCs w:val="24"/>
        </w:rPr>
        <w:t>FARSITE Comparison of Versions of LANDFIRE Fuel Characteristics: Rock House Fire 2011 Texas</w:t>
      </w:r>
      <w:r>
        <w:rPr>
          <w:rFonts w:ascii="Times New Roman" w:hAnsi="Times New Roman" w:cs="Times New Roman"/>
          <w:sz w:val="24"/>
          <w:szCs w:val="24"/>
        </w:rPr>
        <w:t>. Technical Memo to SGT Inc., Greenbelt, MD. 8 pp.</w:t>
      </w:r>
    </w:p>
    <w:p w:rsidR="00E929C8" w:rsidRPr="00E929C8" w:rsidRDefault="00E929C8" w:rsidP="00692711">
      <w:pPr>
        <w:autoSpaceDE w:val="0"/>
        <w:autoSpaceDN w:val="0"/>
        <w:adjustRightInd w:val="0"/>
        <w:spacing w:after="240" w:line="240" w:lineRule="auto"/>
        <w:ind w:left="1440" w:hanging="540"/>
        <w:jc w:val="both"/>
        <w:rPr>
          <w:rStyle w:val="authors"/>
          <w:rFonts w:ascii="Times New Roman" w:hAnsi="Times New Roman" w:cs="Times New Roman"/>
          <w:sz w:val="24"/>
          <w:szCs w:val="24"/>
        </w:rPr>
      </w:pPr>
      <w:r>
        <w:rPr>
          <w:rFonts w:ascii="Times New Roman" w:hAnsi="Times New Roman" w:cs="Times New Roman"/>
          <w:sz w:val="24"/>
          <w:szCs w:val="24"/>
        </w:rPr>
        <w:t xml:space="preserve">Moeng, C.-H., 1984: A large-eddy-simulation model for the study of planetary boundary layer turbulence. </w:t>
      </w:r>
      <w:r>
        <w:rPr>
          <w:rFonts w:ascii="Times New Roman" w:hAnsi="Times New Roman" w:cs="Times New Roman"/>
          <w:i/>
          <w:sz w:val="24"/>
          <w:szCs w:val="24"/>
        </w:rPr>
        <w:t>J. Atmos. Sci.</w:t>
      </w:r>
      <w:r>
        <w:rPr>
          <w:rFonts w:ascii="Times New Roman" w:hAnsi="Times New Roman" w:cs="Times New Roman"/>
          <w:sz w:val="24"/>
          <w:szCs w:val="24"/>
        </w:rPr>
        <w:t xml:space="preserve"> </w:t>
      </w:r>
      <w:r>
        <w:rPr>
          <w:rFonts w:ascii="Times New Roman" w:hAnsi="Times New Roman" w:cs="Times New Roman"/>
          <w:b/>
          <w:sz w:val="24"/>
          <w:szCs w:val="24"/>
        </w:rPr>
        <w:t>41</w:t>
      </w:r>
      <w:r>
        <w:rPr>
          <w:rFonts w:ascii="Times New Roman" w:hAnsi="Times New Roman" w:cs="Times New Roman"/>
          <w:sz w:val="24"/>
          <w:szCs w:val="24"/>
        </w:rPr>
        <w:t>: 2052-2062</w:t>
      </w:r>
    </w:p>
    <w:p w:rsidR="008819B8" w:rsidRDefault="008819B8" w:rsidP="008819B8">
      <w:pPr>
        <w:spacing w:after="240"/>
        <w:ind w:left="1440" w:hanging="540"/>
        <w:jc w:val="both"/>
        <w:rPr>
          <w:rFonts w:ascii="Times New Roman" w:hAnsi="Times New Roman" w:cs="Times New Roman"/>
          <w:sz w:val="24"/>
          <w:szCs w:val="24"/>
        </w:rPr>
      </w:pPr>
      <w:r>
        <w:rPr>
          <w:rStyle w:val="authors"/>
          <w:rFonts w:ascii="Times New Roman" w:hAnsi="Times New Roman" w:cs="Times New Roman"/>
          <w:sz w:val="24"/>
          <w:szCs w:val="24"/>
        </w:rPr>
        <w:t xml:space="preserve">Novy, C.H., R. Edwards, D. Imy, and S. Goss. </w:t>
      </w:r>
      <w:r>
        <w:rPr>
          <w:rStyle w:val="authors"/>
          <w:rFonts w:ascii="Times New Roman" w:hAnsi="Times New Roman" w:cs="Times New Roman"/>
          <w:i/>
          <w:sz w:val="24"/>
          <w:szCs w:val="24"/>
        </w:rPr>
        <w:t>SPC and its Products</w:t>
      </w:r>
      <w:r>
        <w:rPr>
          <w:rStyle w:val="authors"/>
          <w:rFonts w:ascii="Times New Roman" w:hAnsi="Times New Roman" w:cs="Times New Roman"/>
          <w:sz w:val="24"/>
          <w:szCs w:val="24"/>
        </w:rPr>
        <w:t xml:space="preserve">. ONLINE. 2013.  Available: </w:t>
      </w:r>
      <w:r w:rsidRPr="00724A6B">
        <w:rPr>
          <w:rFonts w:ascii="Times New Roman" w:hAnsi="Times New Roman" w:cs="Times New Roman"/>
          <w:sz w:val="24"/>
          <w:szCs w:val="24"/>
        </w:rPr>
        <w:t xml:space="preserve">http://www.spc.ncep.noaa.gov/misc/about.html#FireWx [12 Feb. 2014]. </w:t>
      </w:r>
    </w:p>
    <w:p w:rsidR="00DA45ED" w:rsidRDefault="00DA45ED" w:rsidP="00DA45ED">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Ntaimo, L., X. Hu, and Y. Sun, 2008: DEVS-FIRE: Towards an Integrated Simulation Environment for Surface wildfire Spread and Containment. </w:t>
      </w:r>
      <w:r>
        <w:rPr>
          <w:rFonts w:ascii="Times New Roman" w:hAnsi="Times New Roman" w:cs="Times New Roman"/>
          <w:i/>
          <w:sz w:val="24"/>
          <w:szCs w:val="24"/>
        </w:rPr>
        <w:t>SIMULATION</w:t>
      </w:r>
      <w:r>
        <w:rPr>
          <w:rFonts w:ascii="Times New Roman" w:hAnsi="Times New Roman" w:cs="Times New Roman"/>
          <w:sz w:val="24"/>
          <w:szCs w:val="24"/>
        </w:rPr>
        <w:t xml:space="preserve"> </w:t>
      </w:r>
      <w:r>
        <w:rPr>
          <w:rFonts w:ascii="Times New Roman" w:hAnsi="Times New Roman" w:cs="Times New Roman"/>
          <w:b/>
          <w:sz w:val="24"/>
          <w:szCs w:val="24"/>
        </w:rPr>
        <w:t>84</w:t>
      </w:r>
      <w:r>
        <w:rPr>
          <w:rFonts w:ascii="Times New Roman" w:hAnsi="Times New Roman" w:cs="Times New Roman"/>
          <w:sz w:val="24"/>
          <w:szCs w:val="24"/>
        </w:rPr>
        <w:t>: 137-155</w:t>
      </w:r>
    </w:p>
    <w:p w:rsidR="003B4D8F" w:rsidRDefault="003B4D8F"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Perera, A.H., F. Schnekenburger, D.J.B. Baldwin, D. Boychuk, G. Dennis, and K. Weaver, 2003:</w:t>
      </w:r>
      <w:r w:rsidRPr="00374911">
        <w:rPr>
          <w:rStyle w:val="authors"/>
          <w:rFonts w:ascii="Times New Roman" w:hAnsi="Times New Roman" w:cs="Times New Roman"/>
          <w:color w:val="242425"/>
          <w:sz w:val="24"/>
          <w:szCs w:val="24"/>
        </w:rPr>
        <w:t xml:space="preserve"> BFOLDS – a spatially explicit stochastic model to simulate Boreal Forest Landscape Dynamics</w:t>
      </w:r>
      <w:r>
        <w:rPr>
          <w:rStyle w:val="authors"/>
          <w:rFonts w:ascii="Times New Roman" w:hAnsi="Times New Roman" w:cs="Times New Roman"/>
          <w:color w:val="242425"/>
          <w:sz w:val="24"/>
          <w:szCs w:val="24"/>
        </w:rPr>
        <w:t xml:space="preserve">. </w:t>
      </w:r>
      <w:r w:rsidRPr="00374911">
        <w:rPr>
          <w:rStyle w:val="authors"/>
          <w:rFonts w:ascii="Times New Roman" w:hAnsi="Times New Roman" w:cs="Times New Roman"/>
          <w:i/>
          <w:color w:val="242425"/>
          <w:sz w:val="24"/>
          <w:szCs w:val="24"/>
        </w:rPr>
        <w:t>Forest Research Information Papers</w:t>
      </w:r>
      <w:r>
        <w:rPr>
          <w:rStyle w:val="authors"/>
          <w:rFonts w:ascii="Times New Roman" w:hAnsi="Times New Roman" w:cs="Times New Roman"/>
          <w:color w:val="242425"/>
          <w:sz w:val="24"/>
          <w:szCs w:val="24"/>
        </w:rPr>
        <w:t xml:space="preserve"> </w:t>
      </w:r>
      <w:r>
        <w:rPr>
          <w:rStyle w:val="authors"/>
          <w:rFonts w:ascii="Times New Roman" w:hAnsi="Times New Roman" w:cs="Times New Roman"/>
          <w:b/>
          <w:color w:val="242425"/>
          <w:sz w:val="24"/>
          <w:szCs w:val="24"/>
        </w:rPr>
        <w:t>155</w:t>
      </w:r>
      <w:r>
        <w:rPr>
          <w:rStyle w:val="authors"/>
          <w:rFonts w:ascii="Times New Roman" w:hAnsi="Times New Roman" w:cs="Times New Roman"/>
          <w:color w:val="242425"/>
          <w:sz w:val="24"/>
          <w:szCs w:val="24"/>
        </w:rPr>
        <w:t xml:space="preserve">: 152-154.  </w:t>
      </w:r>
    </w:p>
    <w:p w:rsidR="003B4D8F" w:rsidRDefault="003B4D8F"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Peterson, S.H. M.E. Morais, J.M. Carlson, P.E. Dennison, D.A. Roberts, M.A. Moritz, and D.R. Weise, 2009: </w:t>
      </w:r>
      <w:r>
        <w:rPr>
          <w:rStyle w:val="authors"/>
          <w:rFonts w:ascii="Times New Roman" w:hAnsi="Times New Roman" w:cs="Times New Roman"/>
          <w:i/>
          <w:color w:val="242425"/>
          <w:sz w:val="24"/>
          <w:szCs w:val="24"/>
        </w:rPr>
        <w:t>Using HFIRE for Spatial Modeling of Fire in Shrublands</w:t>
      </w:r>
      <w:r>
        <w:rPr>
          <w:rStyle w:val="authors"/>
          <w:rFonts w:ascii="Times New Roman" w:hAnsi="Times New Roman" w:cs="Times New Roman"/>
          <w:color w:val="242425"/>
          <w:sz w:val="24"/>
          <w:szCs w:val="24"/>
        </w:rPr>
        <w:t xml:space="preserve">. USDA Fpr. Serv. Res. Pap. PSW-RP-259.  ONLINE.  Available: </w:t>
      </w:r>
      <w:r w:rsidRPr="00374911">
        <w:rPr>
          <w:rStyle w:val="authors"/>
          <w:rFonts w:ascii="Times New Roman" w:hAnsi="Times New Roman" w:cs="Times New Roman"/>
          <w:color w:val="242425"/>
          <w:sz w:val="24"/>
          <w:szCs w:val="24"/>
        </w:rPr>
        <w:t>http://nature.berkeley.edu/moritzlab/docs/Peterson_etal_HFire_2008.pdf</w:t>
      </w:r>
      <w:r>
        <w:rPr>
          <w:rStyle w:val="authors"/>
          <w:rFonts w:ascii="Times New Roman" w:hAnsi="Times New Roman" w:cs="Times New Roman"/>
          <w:color w:val="242425"/>
          <w:sz w:val="24"/>
          <w:szCs w:val="24"/>
        </w:rPr>
        <w:t xml:space="preserve"> [14 April 2014]</w:t>
      </w:r>
    </w:p>
    <w:p w:rsidR="003B4D8F" w:rsidRDefault="003B4D8F" w:rsidP="003B4D8F">
      <w:pPr>
        <w:pStyle w:val="NormalWeb"/>
        <w:spacing w:after="240"/>
        <w:ind w:left="1440" w:hanging="540"/>
        <w:jc w:val="both"/>
      </w:pPr>
      <w:r w:rsidRPr="00724A6B">
        <w:lastRenderedPageBreak/>
        <w:t>Rothermel</w:t>
      </w:r>
      <w:r>
        <w:t>, R.C</w:t>
      </w:r>
      <w:r w:rsidRPr="00724A6B">
        <w:t>.</w:t>
      </w:r>
      <w:r>
        <w:t>, 1972:</w:t>
      </w:r>
      <w:r w:rsidRPr="00724A6B">
        <w:t xml:space="preserve"> </w:t>
      </w:r>
      <w:r w:rsidRPr="00724A6B">
        <w:rPr>
          <w:i/>
          <w:iCs/>
        </w:rPr>
        <w:t>A mathematical model for predicting fire spread rate in wildland fuels</w:t>
      </w:r>
      <w:r w:rsidRPr="00724A6B">
        <w:t xml:space="preserve">. </w:t>
      </w:r>
      <w:r>
        <w:t xml:space="preserve">USDA For. Serv. </w:t>
      </w:r>
      <w:r w:rsidRPr="00724A6B">
        <w:t xml:space="preserve">Res. Pap. INT-115. </w:t>
      </w:r>
      <w:r>
        <w:t xml:space="preserve">ONLINE. Available: </w:t>
      </w:r>
      <w:r w:rsidRPr="003B4D8F">
        <w:t>http://www.fs.fed.us/rm/pubs_int/int_rp115.pdf</w:t>
      </w:r>
      <w:r>
        <w:t xml:space="preserve"> [14 April 2014]</w:t>
      </w:r>
    </w:p>
    <w:p w:rsidR="003B4D8F" w:rsidRDefault="003B4D8F" w:rsidP="003B4D8F">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Sinha, S., A. Jhalani, M.R. Ravi, and A. Ray, 2000: Modeling of pyrolysis in wood: a review. </w:t>
      </w:r>
      <w:r>
        <w:rPr>
          <w:rFonts w:ascii="Times New Roman" w:hAnsi="Times New Roman" w:cs="Times New Roman"/>
          <w:i/>
          <w:sz w:val="24"/>
          <w:szCs w:val="24"/>
        </w:rPr>
        <w:t>J. Solar Energy</w:t>
      </w:r>
      <w:r>
        <w:rPr>
          <w:rFonts w:ascii="Times New Roman" w:hAnsi="Times New Roman" w:cs="Times New Roman"/>
          <w:sz w:val="24"/>
          <w:szCs w:val="24"/>
        </w:rPr>
        <w:t xml:space="preserve">, Society of India, </w:t>
      </w:r>
      <w:r>
        <w:rPr>
          <w:rFonts w:ascii="Times New Roman" w:hAnsi="Times New Roman" w:cs="Times New Roman"/>
          <w:b/>
          <w:sz w:val="24"/>
          <w:szCs w:val="24"/>
        </w:rPr>
        <w:t>10</w:t>
      </w:r>
      <w:r>
        <w:rPr>
          <w:rFonts w:ascii="Times New Roman" w:hAnsi="Times New Roman" w:cs="Times New Roman"/>
          <w:sz w:val="24"/>
          <w:szCs w:val="24"/>
        </w:rPr>
        <w:t>(1): 41-62</w:t>
      </w:r>
    </w:p>
    <w:p w:rsidR="003B4D8F" w:rsidRDefault="003B4D8F"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Smith, W.S., M.J. Brown, and D. DeCroix, 2002: Evaluation of CFD Simulations Using Laboratory Data and Urban Field Experiments. </w:t>
      </w:r>
      <w:r>
        <w:rPr>
          <w:rStyle w:val="authors"/>
          <w:rFonts w:ascii="Times New Roman" w:hAnsi="Times New Roman" w:cs="Times New Roman"/>
          <w:i/>
          <w:color w:val="242425"/>
          <w:sz w:val="24"/>
          <w:szCs w:val="24"/>
        </w:rPr>
        <w:t>12</w:t>
      </w:r>
      <w:r w:rsidRPr="006969A2">
        <w:rPr>
          <w:rStyle w:val="authors"/>
          <w:rFonts w:ascii="Times New Roman" w:hAnsi="Times New Roman" w:cs="Times New Roman"/>
          <w:i/>
          <w:color w:val="242425"/>
          <w:sz w:val="24"/>
          <w:szCs w:val="24"/>
          <w:vertAlign w:val="superscript"/>
        </w:rPr>
        <w:t>th</w:t>
      </w:r>
      <w:r>
        <w:rPr>
          <w:rStyle w:val="authors"/>
          <w:rFonts w:ascii="Times New Roman" w:hAnsi="Times New Roman" w:cs="Times New Roman"/>
          <w:i/>
          <w:color w:val="242425"/>
          <w:sz w:val="24"/>
          <w:szCs w:val="24"/>
        </w:rPr>
        <w:t xml:space="preserve"> Joint Conference on the Applications of Air Pollution Meteorology with the Air and Waste Management Association</w:t>
      </w:r>
      <w:r>
        <w:rPr>
          <w:rStyle w:val="authors"/>
          <w:rFonts w:ascii="Times New Roman" w:hAnsi="Times New Roman" w:cs="Times New Roman"/>
          <w:color w:val="242425"/>
          <w:sz w:val="24"/>
          <w:szCs w:val="24"/>
        </w:rPr>
        <w:t>, Norfolk, VA, Amer. Met. Soc. ed.</w:t>
      </w:r>
    </w:p>
    <w:p w:rsidR="00D1676D" w:rsidRPr="00D1676D" w:rsidRDefault="00D1676D"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sidRPr="00D1676D">
        <w:rPr>
          <w:rFonts w:ascii="Times New Roman" w:hAnsi="Times New Roman" w:cs="Times New Roman"/>
          <w:sz w:val="24"/>
          <w:szCs w:val="24"/>
        </w:rPr>
        <w:t xml:space="preserve">Sun, W.Y., and </w:t>
      </w:r>
      <w:r>
        <w:rPr>
          <w:rFonts w:ascii="Times New Roman" w:hAnsi="Times New Roman" w:cs="Times New Roman"/>
          <w:sz w:val="24"/>
          <w:szCs w:val="24"/>
        </w:rPr>
        <w:t xml:space="preserve">C.Z. </w:t>
      </w:r>
      <w:r w:rsidRPr="00D1676D">
        <w:rPr>
          <w:rFonts w:ascii="Times New Roman" w:hAnsi="Times New Roman" w:cs="Times New Roman"/>
          <w:sz w:val="24"/>
          <w:szCs w:val="24"/>
        </w:rPr>
        <w:t xml:space="preserve">Chang, 1986: Diffusion model for a convective layer. Part I: Numerical simulation of convective boundary layer. </w:t>
      </w:r>
      <w:r w:rsidRPr="00D1676D">
        <w:rPr>
          <w:rFonts w:ascii="Times New Roman" w:hAnsi="Times New Roman" w:cs="Times New Roman"/>
          <w:i/>
          <w:sz w:val="24"/>
          <w:szCs w:val="24"/>
        </w:rPr>
        <w:t>J. Climate Appl. Meteor.</w:t>
      </w:r>
      <w:r w:rsidRPr="00D1676D">
        <w:rPr>
          <w:rFonts w:ascii="Times New Roman" w:hAnsi="Times New Roman" w:cs="Times New Roman"/>
          <w:sz w:val="24"/>
          <w:szCs w:val="24"/>
        </w:rPr>
        <w:t xml:space="preserve"> </w:t>
      </w:r>
      <w:r w:rsidRPr="00D1676D">
        <w:rPr>
          <w:rFonts w:ascii="Times New Roman" w:hAnsi="Times New Roman" w:cs="Times New Roman"/>
          <w:b/>
          <w:sz w:val="24"/>
          <w:szCs w:val="24"/>
        </w:rPr>
        <w:t>25</w:t>
      </w:r>
      <w:r w:rsidRPr="00D1676D">
        <w:rPr>
          <w:rFonts w:ascii="Times New Roman" w:hAnsi="Times New Roman" w:cs="Times New Roman"/>
          <w:sz w:val="24"/>
          <w:szCs w:val="24"/>
        </w:rPr>
        <w:t>: 1445-1453.</w:t>
      </w:r>
    </w:p>
    <w:p w:rsidR="003B4D8F" w:rsidRDefault="003B4D8F"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Sullivan, A.L., 2007: Convective Froude number and Byram’s energy criterion of Australian experimental grassland fires. </w:t>
      </w:r>
      <w:r>
        <w:rPr>
          <w:rStyle w:val="authors"/>
          <w:rFonts w:ascii="Times New Roman" w:hAnsi="Times New Roman" w:cs="Times New Roman"/>
          <w:i/>
          <w:color w:val="242425"/>
          <w:sz w:val="24"/>
          <w:szCs w:val="24"/>
        </w:rPr>
        <w:t>Proc. Combust. Instit.</w:t>
      </w:r>
      <w:r>
        <w:rPr>
          <w:rStyle w:val="authors"/>
          <w:rFonts w:ascii="Times New Roman" w:hAnsi="Times New Roman" w:cs="Times New Roman"/>
          <w:color w:val="242425"/>
          <w:sz w:val="24"/>
          <w:szCs w:val="24"/>
        </w:rPr>
        <w:t xml:space="preserve"> </w:t>
      </w:r>
      <w:r>
        <w:rPr>
          <w:rStyle w:val="authors"/>
          <w:rFonts w:ascii="Times New Roman" w:hAnsi="Times New Roman" w:cs="Times New Roman"/>
          <w:b/>
          <w:color w:val="242425"/>
          <w:sz w:val="24"/>
          <w:szCs w:val="24"/>
        </w:rPr>
        <w:t>31</w:t>
      </w:r>
      <w:r>
        <w:rPr>
          <w:rStyle w:val="authors"/>
          <w:rFonts w:ascii="Times New Roman" w:hAnsi="Times New Roman" w:cs="Times New Roman"/>
          <w:color w:val="242425"/>
          <w:sz w:val="24"/>
          <w:szCs w:val="24"/>
        </w:rPr>
        <w:t>: 2557-2564</w:t>
      </w:r>
    </w:p>
    <w:p w:rsidR="003B4D8F" w:rsidRDefault="003B4D8F" w:rsidP="003B4D8F">
      <w:pPr>
        <w:pStyle w:val="NormalWeb"/>
        <w:spacing w:after="240"/>
        <w:ind w:left="1440" w:hanging="540"/>
        <w:jc w:val="both"/>
        <w:rPr>
          <w:color w:val="000000" w:themeColor="text1"/>
        </w:rPr>
      </w:pPr>
      <w:r>
        <w:rPr>
          <w:color w:val="000000" w:themeColor="text1"/>
        </w:rPr>
        <w:t>------</w:t>
      </w:r>
      <w:r w:rsidR="00CA6A96">
        <w:rPr>
          <w:color w:val="000000" w:themeColor="text1"/>
        </w:rPr>
        <w:t>-</w:t>
      </w:r>
      <w:r>
        <w:rPr>
          <w:color w:val="000000" w:themeColor="text1"/>
        </w:rPr>
        <w:t xml:space="preserve">, 2008: A review of wildland fire spread modeling, 1990-present. </w:t>
      </w:r>
      <w:r>
        <w:rPr>
          <w:i/>
          <w:color w:val="000000" w:themeColor="text1"/>
        </w:rPr>
        <w:t>Int. J. Wildland Fire</w:t>
      </w:r>
      <w:r>
        <w:rPr>
          <w:color w:val="000000" w:themeColor="text1"/>
        </w:rPr>
        <w:t xml:space="preserve"> </w:t>
      </w:r>
      <w:r>
        <w:rPr>
          <w:b/>
          <w:color w:val="000000" w:themeColor="text1"/>
        </w:rPr>
        <w:t>18</w:t>
      </w:r>
      <w:r>
        <w:rPr>
          <w:color w:val="000000" w:themeColor="text1"/>
        </w:rPr>
        <w:t>: 347-403</w:t>
      </w:r>
    </w:p>
    <w:p w:rsidR="003B4D8F" w:rsidRDefault="003B4D8F" w:rsidP="003B4D8F">
      <w:pPr>
        <w:pStyle w:val="NormalWeb"/>
        <w:spacing w:after="240"/>
        <w:ind w:left="1440" w:hanging="540"/>
        <w:jc w:val="both"/>
        <w:rPr>
          <w:rStyle w:val="authors"/>
        </w:rPr>
      </w:pPr>
      <w:r>
        <w:rPr>
          <w:rStyle w:val="authors"/>
        </w:rPr>
        <w:t xml:space="preserve">Sun, R., S.K. Krueger, M.A. Jenkins, M.A. Zulauf, and J.J. Charney, 2009: The importance of fire-atmosphere coupling and boundary-layer turbulence to wildfire spread. </w:t>
      </w:r>
      <w:r>
        <w:rPr>
          <w:rStyle w:val="authors"/>
          <w:i/>
        </w:rPr>
        <w:t>Int. J. Wildland Fire</w:t>
      </w:r>
      <w:r>
        <w:rPr>
          <w:rStyle w:val="authors"/>
        </w:rPr>
        <w:t xml:space="preserve"> </w:t>
      </w:r>
      <w:r>
        <w:rPr>
          <w:rStyle w:val="authors"/>
          <w:b/>
        </w:rPr>
        <w:t>18:</w:t>
      </w:r>
      <w:r>
        <w:rPr>
          <w:rStyle w:val="authors"/>
        </w:rPr>
        <w:t xml:space="preserve"> 50-60</w:t>
      </w:r>
    </w:p>
    <w:p w:rsidR="003B4D8F" w:rsidRDefault="003B4D8F"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Todd, B., 1999: </w:t>
      </w:r>
      <w:r>
        <w:rPr>
          <w:rStyle w:val="authors"/>
          <w:rFonts w:ascii="Times New Roman" w:hAnsi="Times New Roman" w:cs="Times New Roman"/>
          <w:i/>
          <w:color w:val="242425"/>
          <w:sz w:val="24"/>
          <w:szCs w:val="24"/>
        </w:rPr>
        <w:t xml:space="preserve">User documentation for the Wildland Fire Growth Model </w:t>
      </w:r>
      <w:r w:rsidR="00F8793D">
        <w:rPr>
          <w:rStyle w:val="authors"/>
          <w:rFonts w:ascii="Times New Roman" w:hAnsi="Times New Roman" w:cs="Times New Roman"/>
          <w:i/>
          <w:color w:val="242425"/>
          <w:sz w:val="24"/>
          <w:szCs w:val="24"/>
        </w:rPr>
        <w:t>a</w:t>
      </w:r>
      <w:r>
        <w:rPr>
          <w:rStyle w:val="authors"/>
          <w:rFonts w:ascii="Times New Roman" w:hAnsi="Times New Roman" w:cs="Times New Roman"/>
          <w:i/>
          <w:color w:val="242425"/>
          <w:sz w:val="24"/>
          <w:szCs w:val="24"/>
        </w:rPr>
        <w:t>nd the Wildfire Display Program</w:t>
      </w:r>
      <w:r>
        <w:rPr>
          <w:rStyle w:val="authors"/>
          <w:rFonts w:ascii="Times New Roman" w:hAnsi="Times New Roman" w:cs="Times New Roman"/>
          <w:color w:val="242425"/>
          <w:sz w:val="24"/>
          <w:szCs w:val="24"/>
        </w:rPr>
        <w:t>. Canadian Forest Service, Fire Research Network Report 37.</w:t>
      </w:r>
    </w:p>
    <w:p w:rsidR="003B4D8F" w:rsidRPr="003B4D8F" w:rsidRDefault="003B4D8F" w:rsidP="003B4D8F">
      <w:pPr>
        <w:autoSpaceDE w:val="0"/>
        <w:autoSpaceDN w:val="0"/>
        <w:adjustRightInd w:val="0"/>
        <w:spacing w:after="240" w:line="240" w:lineRule="auto"/>
        <w:ind w:left="1440" w:hanging="540"/>
        <w:jc w:val="both"/>
        <w:rPr>
          <w:rStyle w:val="authors"/>
          <w:rFonts w:ascii="Times New Roman" w:hAnsi="Times New Roman" w:cs="Times New Roman"/>
          <w:color w:val="242425"/>
          <w:sz w:val="24"/>
          <w:szCs w:val="24"/>
        </w:rPr>
      </w:pPr>
      <w:r>
        <w:rPr>
          <w:rStyle w:val="authors"/>
          <w:rFonts w:ascii="Times New Roman" w:hAnsi="Times New Roman" w:cs="Times New Roman"/>
          <w:color w:val="242425"/>
          <w:sz w:val="24"/>
          <w:szCs w:val="24"/>
        </w:rPr>
        <w:t xml:space="preserve">Tymstra, C., R.W. Bryce, B.M. Wotton, and O.B. Armitage, 2009: </w:t>
      </w:r>
      <w:r>
        <w:rPr>
          <w:rStyle w:val="authors"/>
          <w:rFonts w:ascii="Times New Roman" w:hAnsi="Times New Roman" w:cs="Times New Roman"/>
          <w:i/>
          <w:color w:val="242425"/>
          <w:sz w:val="24"/>
          <w:szCs w:val="24"/>
        </w:rPr>
        <w:t>Development and structure of Prometheus: the Canadian wildland fire growth simulation model</w:t>
      </w:r>
      <w:r>
        <w:rPr>
          <w:rStyle w:val="authors"/>
          <w:rFonts w:ascii="Times New Roman" w:hAnsi="Times New Roman" w:cs="Times New Roman"/>
          <w:color w:val="242425"/>
          <w:sz w:val="24"/>
          <w:szCs w:val="24"/>
        </w:rPr>
        <w:t xml:space="preserve">. Information Report NOR-X-417, Natural Resources Canada, Canadian Forestry Service, Northern Forestry Centre, Edmonton.  ONLINE. Available: </w:t>
      </w:r>
      <w:r w:rsidRPr="006167A4">
        <w:rPr>
          <w:rStyle w:val="authors"/>
          <w:rFonts w:ascii="Times New Roman" w:hAnsi="Times New Roman" w:cs="Times New Roman"/>
          <w:color w:val="242425"/>
          <w:sz w:val="24"/>
          <w:szCs w:val="24"/>
        </w:rPr>
        <w:t>http://nofc.cfs.nrcan.gc.ca/bookstore_pdfs/31775.pdf</w:t>
      </w:r>
      <w:r>
        <w:rPr>
          <w:rStyle w:val="authors"/>
          <w:rFonts w:ascii="Times New Roman" w:hAnsi="Times New Roman" w:cs="Times New Roman"/>
          <w:color w:val="242425"/>
          <w:sz w:val="24"/>
          <w:szCs w:val="24"/>
        </w:rPr>
        <w:t xml:space="preserve"> [14 April 2014]</w:t>
      </w:r>
    </w:p>
    <w:p w:rsidR="00664E8C" w:rsidRDefault="00664E8C" w:rsidP="00A25E2C">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t xml:space="preserve">U.S. Department of the Interior.  Office of Policy Analysis. 2012: </w:t>
      </w:r>
      <w:r>
        <w:rPr>
          <w:rStyle w:val="authors"/>
          <w:rFonts w:ascii="Times New Roman" w:hAnsi="Times New Roman" w:cs="Times New Roman"/>
          <w:i/>
          <w:sz w:val="24"/>
          <w:szCs w:val="24"/>
        </w:rPr>
        <w:t>Wildland Fire Management Program Benefit-Cost Analysis: A Review of Relevant Literature</w:t>
      </w:r>
      <w:r>
        <w:rPr>
          <w:rStyle w:val="authors"/>
          <w:rFonts w:ascii="Times New Roman" w:hAnsi="Times New Roman" w:cs="Times New Roman"/>
          <w:sz w:val="24"/>
          <w:szCs w:val="24"/>
        </w:rPr>
        <w:t>. ONLINE. Available: h</w:t>
      </w:r>
      <w:r w:rsidRPr="00665691">
        <w:rPr>
          <w:rStyle w:val="authors"/>
          <w:rFonts w:ascii="Times New Roman" w:hAnsi="Times New Roman" w:cs="Times New Roman"/>
          <w:sz w:val="24"/>
          <w:szCs w:val="24"/>
        </w:rPr>
        <w:t>ttp://www.doi.gov/ppa/upload/Wildland_fire_literature_</w:t>
      </w:r>
      <w:r>
        <w:rPr>
          <w:rStyle w:val="authors"/>
          <w:rFonts w:ascii="Times New Roman" w:hAnsi="Times New Roman" w:cs="Times New Roman"/>
          <w:sz w:val="24"/>
          <w:szCs w:val="24"/>
        </w:rPr>
        <w:t xml:space="preserve"> </w:t>
      </w:r>
      <w:r w:rsidRPr="00665691">
        <w:rPr>
          <w:rStyle w:val="authors"/>
          <w:rFonts w:ascii="Times New Roman" w:hAnsi="Times New Roman" w:cs="Times New Roman"/>
          <w:sz w:val="24"/>
          <w:szCs w:val="24"/>
        </w:rPr>
        <w:t>review_060812FINAL.pdf</w:t>
      </w:r>
      <w:r>
        <w:rPr>
          <w:rStyle w:val="authors"/>
          <w:rFonts w:ascii="Times New Roman" w:hAnsi="Times New Roman" w:cs="Times New Roman"/>
          <w:sz w:val="24"/>
          <w:szCs w:val="24"/>
        </w:rPr>
        <w:t xml:space="preserve"> [12 Feb. 2014].</w:t>
      </w:r>
    </w:p>
    <w:p w:rsidR="00FE0661" w:rsidRPr="00FE0661" w:rsidRDefault="00D30D45" w:rsidP="00A25E2C">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t xml:space="preserve">U.S. Library of Congress.  Congressional Research Service. </w:t>
      </w:r>
      <w:r w:rsidR="00664E8C">
        <w:rPr>
          <w:rStyle w:val="authors"/>
          <w:rFonts w:ascii="Times New Roman" w:hAnsi="Times New Roman" w:cs="Times New Roman"/>
          <w:sz w:val="24"/>
          <w:szCs w:val="24"/>
        </w:rPr>
        <w:t xml:space="preserve">2013: </w:t>
      </w:r>
      <w:r w:rsidR="00FE0661" w:rsidRPr="00D30D45">
        <w:rPr>
          <w:rStyle w:val="authors"/>
          <w:rFonts w:ascii="Times New Roman" w:hAnsi="Times New Roman" w:cs="Times New Roman"/>
          <w:i/>
          <w:sz w:val="24"/>
          <w:szCs w:val="24"/>
        </w:rPr>
        <w:t>Wildfire Management: Federal</w:t>
      </w:r>
      <w:r w:rsidR="005E5FB2" w:rsidRPr="00D30D45">
        <w:rPr>
          <w:rStyle w:val="authors"/>
          <w:rFonts w:ascii="Times New Roman" w:hAnsi="Times New Roman" w:cs="Times New Roman"/>
          <w:i/>
          <w:sz w:val="24"/>
          <w:szCs w:val="24"/>
        </w:rPr>
        <w:t xml:space="preserve"> Funding and Related Statistics</w:t>
      </w:r>
      <w:r>
        <w:rPr>
          <w:rStyle w:val="authors"/>
          <w:rFonts w:ascii="Times New Roman" w:hAnsi="Times New Roman" w:cs="Times New Roman"/>
          <w:sz w:val="24"/>
          <w:szCs w:val="24"/>
        </w:rPr>
        <w:t>, by Kelsi Bracmort.  CRS Report R43077.  Washington, DC: Office of Congressional Information and Publishing, August 30, 2013</w:t>
      </w:r>
      <w:r w:rsidR="005E5FB2">
        <w:rPr>
          <w:rStyle w:val="authors"/>
          <w:rFonts w:ascii="Times New Roman" w:hAnsi="Times New Roman" w:cs="Times New Roman"/>
          <w:sz w:val="24"/>
          <w:szCs w:val="24"/>
        </w:rPr>
        <w:t xml:space="preserve">    </w:t>
      </w:r>
      <w:r w:rsidR="00FE0661">
        <w:rPr>
          <w:rStyle w:val="authors"/>
          <w:rFonts w:ascii="Times New Roman" w:hAnsi="Times New Roman" w:cs="Times New Roman"/>
          <w:sz w:val="24"/>
          <w:szCs w:val="24"/>
        </w:rPr>
        <w:t xml:space="preserve">  </w:t>
      </w:r>
    </w:p>
    <w:p w:rsidR="00D040B8" w:rsidRDefault="00D040B8" w:rsidP="00A25E2C">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lastRenderedPageBreak/>
        <w:t>Western Forestry Leadership Coalition</w:t>
      </w:r>
      <w:r w:rsidR="008D4666">
        <w:rPr>
          <w:rStyle w:val="authors"/>
          <w:rFonts w:ascii="Times New Roman" w:hAnsi="Times New Roman" w:cs="Times New Roman"/>
          <w:sz w:val="24"/>
          <w:szCs w:val="24"/>
        </w:rPr>
        <w:t xml:space="preserve">. </w:t>
      </w:r>
      <w:r>
        <w:rPr>
          <w:rStyle w:val="authors"/>
          <w:rFonts w:ascii="Times New Roman" w:hAnsi="Times New Roman" w:cs="Times New Roman"/>
          <w:i/>
          <w:sz w:val="24"/>
          <w:szCs w:val="24"/>
        </w:rPr>
        <w:t>The True Cost of Wildfire in the Western U.S.</w:t>
      </w:r>
      <w:r>
        <w:rPr>
          <w:rStyle w:val="authors"/>
          <w:rFonts w:ascii="Times New Roman" w:hAnsi="Times New Roman" w:cs="Times New Roman"/>
          <w:sz w:val="24"/>
          <w:szCs w:val="24"/>
        </w:rPr>
        <w:t xml:space="preserve"> ONLINE. 2009. Available: </w:t>
      </w:r>
      <w:r w:rsidRPr="00D040B8">
        <w:rPr>
          <w:rStyle w:val="authors"/>
          <w:rFonts w:ascii="Times New Roman" w:hAnsi="Times New Roman" w:cs="Times New Roman"/>
          <w:sz w:val="24"/>
          <w:szCs w:val="24"/>
        </w:rPr>
        <w:t>http://www.wflccenter.org/news_pdf/324_pdf.pdf</w:t>
      </w:r>
      <w:r>
        <w:rPr>
          <w:rStyle w:val="authors"/>
          <w:rFonts w:ascii="Times New Roman" w:hAnsi="Times New Roman" w:cs="Times New Roman"/>
          <w:sz w:val="24"/>
          <w:szCs w:val="24"/>
        </w:rPr>
        <w:t xml:space="preserve"> [23 Feb 2014]</w:t>
      </w:r>
    </w:p>
    <w:p w:rsidR="00CA6A96" w:rsidRDefault="00CA6A96" w:rsidP="00CA6A96">
      <w:pPr>
        <w:spacing w:after="0" w:line="240" w:lineRule="auto"/>
        <w:ind w:left="1440" w:hanging="540"/>
        <w:jc w:val="both"/>
        <w:rPr>
          <w:rFonts w:ascii="Times New Roman" w:hAnsi="Times New Roman" w:cs="Times New Roman"/>
          <w:sz w:val="24"/>
          <w:szCs w:val="24"/>
        </w:rPr>
      </w:pPr>
      <w:r w:rsidRPr="00D1676D">
        <w:rPr>
          <w:rFonts w:ascii="Times New Roman" w:hAnsi="Times New Roman" w:cs="Times New Roman"/>
          <w:sz w:val="24"/>
          <w:szCs w:val="24"/>
        </w:rPr>
        <w:t xml:space="preserve">Wyngaard, J.C., 2004: Toward Modeling in the “Terra Incognita.”  </w:t>
      </w:r>
      <w:r w:rsidRPr="00D1676D">
        <w:rPr>
          <w:rFonts w:ascii="Times New Roman" w:hAnsi="Times New Roman" w:cs="Times New Roman"/>
          <w:i/>
          <w:sz w:val="24"/>
          <w:szCs w:val="24"/>
        </w:rPr>
        <w:t>Jour. Atmos. Sci.</w:t>
      </w:r>
      <w:r w:rsidRPr="00D1676D">
        <w:rPr>
          <w:rFonts w:ascii="Times New Roman" w:hAnsi="Times New Roman" w:cs="Times New Roman"/>
          <w:sz w:val="24"/>
          <w:szCs w:val="24"/>
        </w:rPr>
        <w:t xml:space="preserve">, </w:t>
      </w:r>
      <w:r w:rsidRPr="00D1676D">
        <w:rPr>
          <w:rFonts w:ascii="Times New Roman" w:hAnsi="Times New Roman" w:cs="Times New Roman"/>
          <w:b/>
          <w:sz w:val="24"/>
          <w:szCs w:val="24"/>
        </w:rPr>
        <w:t>61</w:t>
      </w:r>
      <w:r>
        <w:rPr>
          <w:rFonts w:ascii="Times New Roman" w:hAnsi="Times New Roman" w:cs="Times New Roman"/>
          <w:sz w:val="24"/>
          <w:szCs w:val="24"/>
        </w:rPr>
        <w:t>:</w:t>
      </w:r>
      <w:r w:rsidRPr="00D1676D">
        <w:rPr>
          <w:rFonts w:ascii="Times New Roman" w:hAnsi="Times New Roman" w:cs="Times New Roman"/>
          <w:sz w:val="24"/>
          <w:szCs w:val="24"/>
        </w:rPr>
        <w:t xml:space="preserve"> 1816-1826.  </w:t>
      </w:r>
    </w:p>
    <w:p w:rsidR="00CA6A96" w:rsidRDefault="00CA6A96" w:rsidP="00CA6A96">
      <w:pPr>
        <w:spacing w:after="0" w:line="240" w:lineRule="auto"/>
        <w:ind w:left="1440" w:hanging="540"/>
        <w:jc w:val="both"/>
        <w:rPr>
          <w:rStyle w:val="authors"/>
          <w:rFonts w:ascii="Times New Roman" w:hAnsi="Times New Roman" w:cs="Times New Roman"/>
          <w:sz w:val="24"/>
          <w:szCs w:val="24"/>
        </w:rPr>
      </w:pPr>
    </w:p>
    <w:p w:rsidR="00D1676D" w:rsidRPr="00CA6A96" w:rsidRDefault="00CA6A96" w:rsidP="00CA6A96">
      <w:pPr>
        <w:spacing w:after="240"/>
        <w:ind w:left="1440" w:hanging="540"/>
        <w:jc w:val="both"/>
        <w:rPr>
          <w:rStyle w:val="authors"/>
          <w:rFonts w:ascii="Times New Roman" w:hAnsi="Times New Roman" w:cs="Times New Roman"/>
          <w:sz w:val="24"/>
          <w:szCs w:val="24"/>
        </w:rPr>
      </w:pPr>
      <w:r>
        <w:rPr>
          <w:rStyle w:val="authors"/>
          <w:rFonts w:ascii="Times New Roman" w:hAnsi="Times New Roman" w:cs="Times New Roman"/>
          <w:sz w:val="24"/>
          <w:szCs w:val="24"/>
        </w:rPr>
        <w:t>-------</w:t>
      </w:r>
      <w:r w:rsidR="00D63D0A">
        <w:rPr>
          <w:rStyle w:val="authors"/>
          <w:rFonts w:ascii="Times New Roman" w:hAnsi="Times New Roman" w:cs="Times New Roman"/>
          <w:sz w:val="24"/>
          <w:szCs w:val="24"/>
        </w:rPr>
        <w:t xml:space="preserve"> and R.A. Brost, 1984: Top-down and bottom-up diffusion of a scalar in the convective boundary layer. </w:t>
      </w:r>
      <w:r w:rsidR="00D63D0A">
        <w:rPr>
          <w:rStyle w:val="authors"/>
          <w:rFonts w:ascii="Times New Roman" w:hAnsi="Times New Roman" w:cs="Times New Roman"/>
          <w:i/>
          <w:sz w:val="24"/>
          <w:szCs w:val="24"/>
        </w:rPr>
        <w:t xml:space="preserve">J. Atmos. Sci. </w:t>
      </w:r>
      <w:r w:rsidR="00D63D0A">
        <w:rPr>
          <w:rStyle w:val="authors"/>
          <w:rFonts w:ascii="Times New Roman" w:hAnsi="Times New Roman" w:cs="Times New Roman"/>
          <w:b/>
          <w:sz w:val="24"/>
          <w:szCs w:val="24"/>
        </w:rPr>
        <w:t>41</w:t>
      </w:r>
      <w:r w:rsidR="00D63D0A">
        <w:rPr>
          <w:rStyle w:val="authors"/>
          <w:rFonts w:ascii="Times New Roman" w:hAnsi="Times New Roman" w:cs="Times New Roman"/>
          <w:sz w:val="24"/>
          <w:szCs w:val="24"/>
        </w:rPr>
        <w:t>: 102-112</w:t>
      </w:r>
    </w:p>
    <w:p w:rsidR="00782E2B" w:rsidRDefault="00782E2B" w:rsidP="00A25E2C">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Xue, M., </w:t>
      </w:r>
      <w:r w:rsidR="001912CE">
        <w:rPr>
          <w:rFonts w:ascii="Times New Roman" w:hAnsi="Times New Roman" w:cs="Times New Roman"/>
          <w:sz w:val="24"/>
          <w:szCs w:val="24"/>
        </w:rPr>
        <w:t xml:space="preserve">K.K. Droegemeier, and V. Wong, 2000: The Advanced Regional Prediction System (ARPS) – A multiscale nonhydrostatic atmospheric simulation and prediction tool.  Part I: Model dynamics and verification. </w:t>
      </w:r>
      <w:r w:rsidR="001912CE">
        <w:rPr>
          <w:rFonts w:ascii="Times New Roman" w:hAnsi="Times New Roman" w:cs="Times New Roman"/>
          <w:i/>
          <w:sz w:val="24"/>
          <w:szCs w:val="24"/>
        </w:rPr>
        <w:t>Meteor. Atmos. Physics</w:t>
      </w:r>
      <w:r w:rsidR="001912CE">
        <w:rPr>
          <w:rFonts w:ascii="Times New Roman" w:hAnsi="Times New Roman" w:cs="Times New Roman"/>
          <w:sz w:val="24"/>
          <w:szCs w:val="24"/>
        </w:rPr>
        <w:t xml:space="preserve">, </w:t>
      </w:r>
      <w:r w:rsidR="001912CE">
        <w:rPr>
          <w:rFonts w:ascii="Times New Roman" w:hAnsi="Times New Roman" w:cs="Times New Roman"/>
          <w:b/>
          <w:sz w:val="24"/>
          <w:szCs w:val="24"/>
        </w:rPr>
        <w:t xml:space="preserve">75: </w:t>
      </w:r>
      <w:r w:rsidR="001912CE" w:rsidRPr="001912CE">
        <w:rPr>
          <w:rFonts w:ascii="Times New Roman" w:hAnsi="Times New Roman" w:cs="Times New Roman"/>
          <w:sz w:val="24"/>
          <w:szCs w:val="24"/>
        </w:rPr>
        <w:t>161-193</w:t>
      </w:r>
    </w:p>
    <w:p w:rsidR="001912CE" w:rsidRDefault="001912CE" w:rsidP="00A25E2C">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Xue, M., K.K. Droegemeier, V. Wong, A. Shapiro, K. Brewster, F. Carr, D. Weber, Y. Liu, and D.-H. Wang, 2001: The Advanced Regional Prediction System (ARPS) – A multiscale nonhydrostatic atmospheric simulation and prediction tool.  Part II: Model physics and application.  </w:t>
      </w:r>
      <w:r>
        <w:rPr>
          <w:rFonts w:ascii="Times New Roman" w:hAnsi="Times New Roman" w:cs="Times New Roman"/>
          <w:i/>
          <w:sz w:val="24"/>
          <w:szCs w:val="24"/>
        </w:rPr>
        <w:t>Meteor. Atmos. Physics.</w:t>
      </w:r>
      <w:r>
        <w:rPr>
          <w:rFonts w:ascii="Times New Roman" w:hAnsi="Times New Roman" w:cs="Times New Roman"/>
          <w:sz w:val="24"/>
          <w:szCs w:val="24"/>
        </w:rPr>
        <w:t xml:space="preserve"> </w:t>
      </w:r>
      <w:r>
        <w:rPr>
          <w:rFonts w:ascii="Times New Roman" w:hAnsi="Times New Roman" w:cs="Times New Roman"/>
          <w:b/>
          <w:sz w:val="24"/>
          <w:szCs w:val="24"/>
        </w:rPr>
        <w:t xml:space="preserve">76: </w:t>
      </w:r>
      <w:r w:rsidRPr="001912CE">
        <w:rPr>
          <w:rFonts w:ascii="Times New Roman" w:hAnsi="Times New Roman" w:cs="Times New Roman"/>
          <w:sz w:val="24"/>
          <w:szCs w:val="24"/>
        </w:rPr>
        <w:t>134-165</w:t>
      </w:r>
    </w:p>
    <w:p w:rsidR="00C46280" w:rsidRDefault="00C46280" w:rsidP="00C46280">
      <w:pPr>
        <w:autoSpaceDE w:val="0"/>
        <w:autoSpaceDN w:val="0"/>
        <w:adjustRightInd w:val="0"/>
        <w:spacing w:after="240" w:line="240" w:lineRule="auto"/>
        <w:ind w:left="1440" w:hanging="540"/>
        <w:jc w:val="both"/>
        <w:rPr>
          <w:rFonts w:ascii="Times New Roman" w:hAnsi="Times New Roman" w:cs="Times New Roman"/>
          <w:sz w:val="24"/>
          <w:szCs w:val="24"/>
        </w:rPr>
      </w:pPr>
      <w:r w:rsidRPr="00594491">
        <w:rPr>
          <w:rFonts w:ascii="Times New Roman" w:hAnsi="Times New Roman" w:cs="Times New Roman"/>
          <w:sz w:val="24"/>
          <w:szCs w:val="24"/>
        </w:rPr>
        <w:t>Xue, M., K. Brewster, D. Weber, K. W. Thomas, F. Kong, and E. Kemp, 2003:</w:t>
      </w:r>
      <w:r w:rsidRPr="00594491">
        <w:rPr>
          <w:rFonts w:ascii="Times New Roman" w:hAnsi="Times New Roman" w:cs="Times New Roman"/>
          <w:color w:val="242425"/>
          <w:sz w:val="24"/>
          <w:szCs w:val="24"/>
        </w:rPr>
        <w:t xml:space="preserve"> </w:t>
      </w:r>
      <w:r w:rsidRPr="00594491">
        <w:rPr>
          <w:rFonts w:ascii="Times New Roman" w:hAnsi="Times New Roman" w:cs="Times New Roman"/>
          <w:sz w:val="24"/>
          <w:szCs w:val="24"/>
        </w:rPr>
        <w:t xml:space="preserve">Real-time storm-scale forecast support for IHOP 2002 at CAPS. </w:t>
      </w:r>
      <w:r w:rsidRPr="00594491">
        <w:rPr>
          <w:rFonts w:ascii="Times New Roman" w:hAnsi="Times New Roman" w:cs="Times New Roman"/>
          <w:i/>
          <w:iCs/>
          <w:sz w:val="24"/>
          <w:szCs w:val="24"/>
        </w:rPr>
        <w:t>Preprints, 15</w:t>
      </w:r>
      <w:r w:rsidRPr="00594491">
        <w:rPr>
          <w:rFonts w:ascii="Times New Roman" w:hAnsi="Times New Roman" w:cs="Times New Roman"/>
          <w:i/>
          <w:iCs/>
          <w:sz w:val="24"/>
          <w:szCs w:val="24"/>
          <w:vertAlign w:val="superscript"/>
        </w:rPr>
        <w:t>th</w:t>
      </w:r>
      <w:r w:rsidRPr="00594491">
        <w:rPr>
          <w:rFonts w:ascii="Times New Roman" w:hAnsi="Times New Roman" w:cs="Times New Roman"/>
          <w:i/>
          <w:iCs/>
          <w:sz w:val="24"/>
          <w:szCs w:val="24"/>
        </w:rPr>
        <w:t xml:space="preserve"> Conf. on NWP and 19th Conf. on Weather Analysis and Forecasting</w:t>
      </w:r>
      <w:r w:rsidRPr="00594491">
        <w:rPr>
          <w:rFonts w:ascii="Times New Roman" w:hAnsi="Times New Roman" w:cs="Times New Roman"/>
          <w:sz w:val="24"/>
          <w:szCs w:val="24"/>
        </w:rPr>
        <w:t xml:space="preserve">, San Antonio, TX, </w:t>
      </w:r>
      <w:r w:rsidRPr="00594491">
        <w:rPr>
          <w:rFonts w:ascii="Times New Roman" w:hAnsi="Times New Roman" w:cs="Times New Roman"/>
          <w:i/>
          <w:sz w:val="24"/>
          <w:szCs w:val="24"/>
        </w:rPr>
        <w:t>Amer. Meteor. Soc.</w:t>
      </w:r>
      <w:r w:rsidRPr="00594491">
        <w:rPr>
          <w:rFonts w:ascii="Times New Roman" w:hAnsi="Times New Roman" w:cs="Times New Roman"/>
          <w:sz w:val="24"/>
          <w:szCs w:val="24"/>
        </w:rPr>
        <w:t>, 4B.3.</w:t>
      </w:r>
    </w:p>
    <w:p w:rsidR="00C46280" w:rsidRPr="00C46280" w:rsidRDefault="00C46280" w:rsidP="00A25E2C">
      <w:pPr>
        <w:autoSpaceDE w:val="0"/>
        <w:autoSpaceDN w:val="0"/>
        <w:adjustRightInd w:val="0"/>
        <w:spacing w:after="240" w:line="240" w:lineRule="auto"/>
        <w:ind w:left="1440" w:hanging="540"/>
        <w:jc w:val="both"/>
        <w:rPr>
          <w:rFonts w:ascii="Times New Roman" w:hAnsi="Times New Roman" w:cs="Times New Roman"/>
          <w:sz w:val="24"/>
          <w:szCs w:val="24"/>
        </w:rPr>
      </w:pPr>
      <w:r>
        <w:rPr>
          <w:rFonts w:ascii="Times New Roman" w:hAnsi="Times New Roman" w:cs="Times New Roman"/>
          <w:sz w:val="24"/>
          <w:szCs w:val="24"/>
        </w:rPr>
        <w:t xml:space="preserve">Zalesak, S.T., 1979: Fully dimensional flux-corrected transport algorithms for fluids. </w:t>
      </w:r>
      <w:r>
        <w:rPr>
          <w:rFonts w:ascii="Times New Roman" w:hAnsi="Times New Roman" w:cs="Times New Roman"/>
          <w:i/>
          <w:sz w:val="24"/>
          <w:szCs w:val="24"/>
        </w:rPr>
        <w:t>J. Comput. Phys.</w:t>
      </w:r>
      <w:r>
        <w:rPr>
          <w:rFonts w:ascii="Times New Roman" w:hAnsi="Times New Roman" w:cs="Times New Roman"/>
          <w:sz w:val="24"/>
          <w:szCs w:val="24"/>
        </w:rPr>
        <w:t xml:space="preserve"> </w:t>
      </w:r>
      <w:r>
        <w:rPr>
          <w:rFonts w:ascii="Times New Roman" w:hAnsi="Times New Roman" w:cs="Times New Roman"/>
          <w:b/>
          <w:sz w:val="24"/>
          <w:szCs w:val="24"/>
        </w:rPr>
        <w:t>31</w:t>
      </w:r>
      <w:r>
        <w:rPr>
          <w:rFonts w:ascii="Times New Roman" w:hAnsi="Times New Roman" w:cs="Times New Roman"/>
          <w:sz w:val="24"/>
          <w:szCs w:val="24"/>
        </w:rPr>
        <w:t>: 335-362</w:t>
      </w:r>
    </w:p>
    <w:p w:rsidR="008F4614" w:rsidRPr="00C46280" w:rsidRDefault="008F4614" w:rsidP="00C46280">
      <w:pPr>
        <w:autoSpaceDE w:val="0"/>
        <w:autoSpaceDN w:val="0"/>
        <w:adjustRightInd w:val="0"/>
        <w:spacing w:after="240" w:line="240" w:lineRule="auto"/>
        <w:ind w:left="1440" w:hanging="540"/>
        <w:jc w:val="both"/>
        <w:rPr>
          <w:rFonts w:ascii="Times New Roman" w:hAnsi="Times New Roman" w:cs="Times New Roman"/>
          <w:sz w:val="24"/>
          <w:szCs w:val="24"/>
        </w:rPr>
      </w:pPr>
      <w:r>
        <w:rPr>
          <w:b/>
        </w:rPr>
        <w:br w:type="page"/>
      </w:r>
    </w:p>
    <w:p w:rsidR="004319A5" w:rsidRPr="008F4614" w:rsidRDefault="00460DFF" w:rsidP="008F4614">
      <w:pPr>
        <w:spacing w:line="480" w:lineRule="auto"/>
        <w:ind w:left="907"/>
        <w:jc w:val="center"/>
        <w:rPr>
          <w:rFonts w:ascii="Times New Roman" w:hAnsi="Times New Roman" w:cs="Times New Roman"/>
          <w:b/>
          <w:sz w:val="24"/>
          <w:szCs w:val="24"/>
        </w:rPr>
      </w:pPr>
      <w:r>
        <w:rPr>
          <w:rFonts w:ascii="Times New Roman" w:hAnsi="Times New Roman" w:cs="Times New Roman"/>
          <w:b/>
          <w:sz w:val="24"/>
          <w:szCs w:val="24"/>
        </w:rPr>
        <w:lastRenderedPageBreak/>
        <w:t>APPENDIX A: OVERVIEW OF ARPS</w:t>
      </w:r>
    </w:p>
    <w:p w:rsidR="004319A5" w:rsidRPr="008F4614" w:rsidRDefault="004319A5" w:rsidP="008F4614">
      <w:pPr>
        <w:spacing w:line="480" w:lineRule="auto"/>
        <w:ind w:left="900" w:firstLine="540"/>
        <w:jc w:val="both"/>
        <w:rPr>
          <w:rFonts w:ascii="Times New Roman" w:hAnsi="Times New Roman" w:cs="Times New Roman"/>
          <w:sz w:val="24"/>
          <w:szCs w:val="24"/>
        </w:rPr>
      </w:pPr>
      <w:r w:rsidRPr="008F4614">
        <w:rPr>
          <w:rFonts w:ascii="Times New Roman" w:hAnsi="Times New Roman" w:cs="Times New Roman"/>
          <w:sz w:val="24"/>
          <w:szCs w:val="24"/>
        </w:rPr>
        <w:t xml:space="preserve">The Advanced Regional Prediction System </w:t>
      </w:r>
      <w:r w:rsidR="00460DFF">
        <w:rPr>
          <w:rFonts w:ascii="Times New Roman" w:hAnsi="Times New Roman" w:cs="Times New Roman"/>
          <w:sz w:val="24"/>
          <w:szCs w:val="24"/>
        </w:rPr>
        <w:t xml:space="preserve">(ARPS) </w:t>
      </w:r>
      <w:r w:rsidRPr="008F4614">
        <w:rPr>
          <w:rFonts w:ascii="Times New Roman" w:hAnsi="Times New Roman" w:cs="Times New Roman"/>
          <w:sz w:val="24"/>
          <w:szCs w:val="24"/>
        </w:rPr>
        <w:t xml:space="preserve">is a nonhydrostatic three-dimensional model system developed by the Center for Analysis and Prediction of Storms (CAPS) specifically for storm-scale modeling, although it is also intended for explicit prediction of weather systems at larger scales.  The system includes self-contained routines for data assimilation as well as visualization and analysis of the results.  </w:t>
      </w:r>
      <w:r w:rsidR="00AD232F" w:rsidRPr="008F4614">
        <w:rPr>
          <w:rFonts w:ascii="Times New Roman" w:hAnsi="Times New Roman" w:cs="Times New Roman"/>
          <w:sz w:val="24"/>
          <w:szCs w:val="24"/>
        </w:rPr>
        <w:t xml:space="preserve">As described in Xue et al. </w:t>
      </w:r>
      <w:r w:rsidR="00795F48">
        <w:rPr>
          <w:rFonts w:ascii="Times New Roman" w:hAnsi="Times New Roman" w:cs="Times New Roman"/>
          <w:sz w:val="24"/>
          <w:szCs w:val="24"/>
        </w:rPr>
        <w:t>(</w:t>
      </w:r>
      <w:r w:rsidR="00AD232F" w:rsidRPr="008F4614">
        <w:rPr>
          <w:rFonts w:ascii="Times New Roman" w:hAnsi="Times New Roman" w:cs="Times New Roman"/>
          <w:sz w:val="24"/>
          <w:szCs w:val="24"/>
        </w:rPr>
        <w:t>2000</w:t>
      </w:r>
      <w:r w:rsidR="00795F48">
        <w:rPr>
          <w:rFonts w:ascii="Times New Roman" w:hAnsi="Times New Roman" w:cs="Times New Roman"/>
          <w:sz w:val="24"/>
          <w:szCs w:val="24"/>
        </w:rPr>
        <w:t>)</w:t>
      </w:r>
      <w:r w:rsidR="00AD232F" w:rsidRPr="008F4614">
        <w:rPr>
          <w:rFonts w:ascii="Times New Roman" w:hAnsi="Times New Roman" w:cs="Times New Roman"/>
          <w:sz w:val="24"/>
          <w:szCs w:val="24"/>
        </w:rPr>
        <w:t xml:space="preserve">, </w:t>
      </w:r>
      <w:r w:rsidRPr="008F4614">
        <w:rPr>
          <w:rFonts w:ascii="Times New Roman" w:hAnsi="Times New Roman" w:cs="Times New Roman"/>
          <w:sz w:val="24"/>
          <w:szCs w:val="24"/>
        </w:rPr>
        <w:t>the prediction model is based upon the compressible viscous equations of motion, state (moist air), mass continuity, and heat energy conservation in Cartesian coordinates:</w:t>
      </w:r>
    </w:p>
    <w:p w:rsidR="004319A5" w:rsidRDefault="004319A5" w:rsidP="007E1C27">
      <w:pPr>
        <w:spacing w:line="480" w:lineRule="auto"/>
        <w:ind w:left="900"/>
        <w:jc w:val="center"/>
      </w:pPr>
      <w:r>
        <w:object w:dxaOrig="3520" w:dyaOrig="2580">
          <v:shape id="_x0000_i1026" type="#_x0000_t75" style="width:206.35pt;height:151.5pt" o:ole="">
            <v:imagedata r:id="rId72" o:title=""/>
          </v:shape>
          <o:OLEObject Type="Embed" ProgID="Equation.3" ShapeID="_x0000_i1026" DrawAspect="Content" ObjectID="_1460986363" r:id="rId73"/>
        </w:object>
      </w:r>
    </w:p>
    <w:p w:rsidR="004319A5" w:rsidRPr="00CB3480" w:rsidRDefault="004319A5" w:rsidP="00CB3480">
      <w:pPr>
        <w:spacing w:line="480" w:lineRule="auto"/>
        <w:ind w:left="900" w:firstLine="540"/>
        <w:jc w:val="both"/>
        <w:rPr>
          <w:rFonts w:ascii="Times New Roman" w:hAnsi="Times New Roman" w:cs="Times New Roman"/>
          <w:sz w:val="24"/>
          <w:szCs w:val="24"/>
        </w:rPr>
      </w:pPr>
      <w:r w:rsidRPr="00CB3480">
        <w:rPr>
          <w:rFonts w:ascii="Times New Roman" w:hAnsi="Times New Roman" w:cs="Times New Roman"/>
          <w:sz w:val="24"/>
          <w:szCs w:val="24"/>
        </w:rPr>
        <w:t xml:space="preserve">A prime denotes a total time derivative, a subscript denotes a partial derivative with respect to the stated variable, </w:t>
      </w:r>
      <w:r w:rsidRPr="00CB3480">
        <w:rPr>
          <w:rFonts w:ascii="Times New Roman" w:hAnsi="Times New Roman" w:cs="Times New Roman"/>
          <w:i/>
          <w:sz w:val="24"/>
          <w:szCs w:val="24"/>
        </w:rPr>
        <w:t>m</w:t>
      </w:r>
      <w:r w:rsidRPr="00CB3480">
        <w:rPr>
          <w:rFonts w:ascii="Times New Roman" w:hAnsi="Times New Roman" w:cs="Times New Roman"/>
          <w:sz w:val="24"/>
          <w:szCs w:val="24"/>
        </w:rPr>
        <w:t xml:space="preserve"> is the map projection factor, </w:t>
      </w:r>
      <w:r w:rsidRPr="00CB3480">
        <w:rPr>
          <w:rFonts w:ascii="Times New Roman" w:hAnsi="Times New Roman" w:cs="Times New Roman"/>
          <w:i/>
          <w:sz w:val="24"/>
          <w:szCs w:val="24"/>
        </w:rPr>
        <w:sym w:font="Symbol" w:char="F072"/>
      </w:r>
      <w:r w:rsidRPr="00CB3480">
        <w:rPr>
          <w:rFonts w:ascii="Times New Roman" w:hAnsi="Times New Roman" w:cs="Times New Roman"/>
          <w:sz w:val="24"/>
          <w:szCs w:val="24"/>
        </w:rPr>
        <w:t xml:space="preserve"> is density, </w:t>
      </w:r>
      <w:r w:rsidRPr="00CB3480">
        <w:rPr>
          <w:rFonts w:ascii="Times New Roman" w:hAnsi="Times New Roman" w:cs="Times New Roman"/>
          <w:i/>
          <w:sz w:val="24"/>
          <w:szCs w:val="24"/>
        </w:rPr>
        <w:t xml:space="preserve">f </w:t>
      </w:r>
      <w:r w:rsidRPr="00CB3480">
        <w:rPr>
          <w:rFonts w:ascii="Times New Roman" w:hAnsi="Times New Roman" w:cs="Times New Roman"/>
          <w:sz w:val="24"/>
          <w:szCs w:val="24"/>
        </w:rPr>
        <w:t xml:space="preserve">is the coriolis parameter, </w:t>
      </w:r>
      <w:r w:rsidRPr="00CB3480">
        <w:rPr>
          <w:rFonts w:ascii="Times New Roman" w:hAnsi="Times New Roman" w:cs="Times New Roman"/>
          <w:i/>
          <w:sz w:val="24"/>
          <w:szCs w:val="24"/>
        </w:rPr>
        <w:t>a</w:t>
      </w:r>
      <w:r w:rsidRPr="00CB3480">
        <w:rPr>
          <w:rFonts w:ascii="Times New Roman" w:hAnsi="Times New Roman" w:cs="Times New Roman"/>
          <w:sz w:val="24"/>
          <w:szCs w:val="24"/>
        </w:rPr>
        <w:t xml:space="preserve"> is the radius of the Earth, </w:t>
      </w:r>
      <w:r w:rsidRPr="00CB3480">
        <w:rPr>
          <w:rFonts w:ascii="Times New Roman" w:hAnsi="Times New Roman" w:cs="Times New Roman"/>
          <w:i/>
          <w:sz w:val="24"/>
          <w:szCs w:val="24"/>
        </w:rPr>
        <w:t>F</w:t>
      </w:r>
      <w:r w:rsidRPr="00CB3480">
        <w:rPr>
          <w:rFonts w:ascii="Times New Roman" w:hAnsi="Times New Roman" w:cs="Times New Roman"/>
          <w:sz w:val="24"/>
          <w:szCs w:val="24"/>
        </w:rPr>
        <w:t xml:space="preserve"> is the forcing due to friction, </w:t>
      </w:r>
      <w:r w:rsidRPr="00CB3480">
        <w:rPr>
          <w:rFonts w:ascii="Times New Roman" w:hAnsi="Times New Roman" w:cs="Times New Roman"/>
          <w:i/>
          <w:sz w:val="24"/>
          <w:szCs w:val="24"/>
        </w:rPr>
        <w:t>R</w:t>
      </w:r>
      <w:r w:rsidRPr="00CB3480">
        <w:rPr>
          <w:rFonts w:ascii="Times New Roman" w:hAnsi="Times New Roman" w:cs="Times New Roman"/>
          <w:i/>
          <w:sz w:val="24"/>
          <w:szCs w:val="24"/>
          <w:vertAlign w:val="subscript"/>
        </w:rPr>
        <w:t>d</w:t>
      </w:r>
      <w:r w:rsidRPr="00CB3480">
        <w:rPr>
          <w:rFonts w:ascii="Times New Roman" w:hAnsi="Times New Roman" w:cs="Times New Roman"/>
          <w:sz w:val="24"/>
          <w:szCs w:val="24"/>
        </w:rPr>
        <w:t xml:space="preserve"> is the gas constant for dry air, </w:t>
      </w:r>
      <w:r w:rsidRPr="00CB3480">
        <w:rPr>
          <w:rFonts w:ascii="Times New Roman" w:hAnsi="Times New Roman" w:cs="Times New Roman"/>
          <w:i/>
          <w:sz w:val="24"/>
          <w:szCs w:val="24"/>
        </w:rPr>
        <w:sym w:font="Symbol" w:char="F067"/>
      </w:r>
      <w:r w:rsidRPr="00CB3480">
        <w:rPr>
          <w:rFonts w:ascii="Times New Roman" w:hAnsi="Times New Roman" w:cs="Times New Roman"/>
          <w:i/>
          <w:sz w:val="24"/>
          <w:szCs w:val="24"/>
        </w:rPr>
        <w:t xml:space="preserve"> </w:t>
      </w:r>
      <w:r w:rsidRPr="00CB3480">
        <w:rPr>
          <w:rFonts w:ascii="Times New Roman" w:hAnsi="Times New Roman" w:cs="Times New Roman"/>
          <w:sz w:val="24"/>
          <w:szCs w:val="24"/>
        </w:rPr>
        <w:t xml:space="preserve">is the ratio of the gas constants for dry air and water vapor, </w:t>
      </w:r>
      <w:r w:rsidRPr="00CB3480">
        <w:rPr>
          <w:rFonts w:ascii="Times New Roman" w:hAnsi="Times New Roman" w:cs="Times New Roman"/>
          <w:i/>
          <w:sz w:val="24"/>
          <w:szCs w:val="24"/>
        </w:rPr>
        <w:t>q</w:t>
      </w:r>
      <w:r w:rsidRPr="00CB3480">
        <w:rPr>
          <w:rFonts w:ascii="Times New Roman" w:hAnsi="Times New Roman" w:cs="Times New Roman"/>
          <w:i/>
          <w:sz w:val="24"/>
          <w:szCs w:val="24"/>
          <w:vertAlign w:val="subscript"/>
        </w:rPr>
        <w:t>li</w:t>
      </w:r>
      <w:r w:rsidRPr="00CB3480">
        <w:rPr>
          <w:rFonts w:ascii="Times New Roman" w:hAnsi="Times New Roman" w:cs="Times New Roman"/>
          <w:sz w:val="24"/>
          <w:szCs w:val="24"/>
        </w:rPr>
        <w:t xml:space="preserve"> is the total liquid water and ice mixing ratio, </w:t>
      </w:r>
      <w:r w:rsidRPr="00CB3480">
        <w:rPr>
          <w:rFonts w:ascii="Times New Roman" w:hAnsi="Times New Roman" w:cs="Times New Roman"/>
          <w:i/>
          <w:sz w:val="24"/>
          <w:szCs w:val="24"/>
        </w:rPr>
        <w:sym w:font="Symbol" w:char="F071"/>
      </w:r>
      <w:r w:rsidRPr="00CB3480">
        <w:rPr>
          <w:rFonts w:ascii="Times New Roman" w:hAnsi="Times New Roman" w:cs="Times New Roman"/>
          <w:sz w:val="24"/>
          <w:szCs w:val="24"/>
        </w:rPr>
        <w:t xml:space="preserve"> is potential temperature, </w:t>
      </w:r>
      <w:r w:rsidRPr="00CB3480">
        <w:rPr>
          <w:rFonts w:ascii="Times New Roman" w:hAnsi="Times New Roman" w:cs="Times New Roman"/>
          <w:i/>
          <w:sz w:val="24"/>
          <w:szCs w:val="24"/>
        </w:rPr>
        <w:t>Q</w:t>
      </w:r>
      <w:r w:rsidRPr="00CB3480">
        <w:rPr>
          <w:rFonts w:ascii="Times New Roman" w:hAnsi="Times New Roman" w:cs="Times New Roman"/>
          <w:sz w:val="24"/>
          <w:szCs w:val="24"/>
        </w:rPr>
        <w:t xml:space="preserve"> is adiabatic heating, </w:t>
      </w:r>
      <w:r w:rsidRPr="00CB3480">
        <w:rPr>
          <w:rFonts w:ascii="Times New Roman" w:hAnsi="Times New Roman" w:cs="Times New Roman"/>
          <w:i/>
          <w:sz w:val="24"/>
          <w:szCs w:val="24"/>
        </w:rPr>
        <w:t>C</w:t>
      </w:r>
      <w:r w:rsidRPr="00CB3480">
        <w:rPr>
          <w:rFonts w:ascii="Times New Roman" w:hAnsi="Times New Roman" w:cs="Times New Roman"/>
          <w:i/>
          <w:sz w:val="24"/>
          <w:szCs w:val="24"/>
          <w:vertAlign w:val="subscript"/>
        </w:rPr>
        <w:t>p</w:t>
      </w:r>
      <w:r w:rsidRPr="00CB3480">
        <w:rPr>
          <w:rFonts w:ascii="Times New Roman" w:hAnsi="Times New Roman" w:cs="Times New Roman"/>
          <w:sz w:val="24"/>
          <w:szCs w:val="24"/>
        </w:rPr>
        <w:t xml:space="preserve"> is the specific heat for dry air at constant pressure, and </w:t>
      </w:r>
      <w:r w:rsidRPr="00CB3480">
        <w:rPr>
          <w:rFonts w:ascii="Times New Roman" w:hAnsi="Times New Roman" w:cs="Times New Roman"/>
          <w:i/>
          <w:sz w:val="24"/>
          <w:szCs w:val="24"/>
        </w:rPr>
        <w:sym w:font="Symbol" w:char="F070"/>
      </w:r>
      <w:r w:rsidRPr="00CB3480">
        <w:rPr>
          <w:rFonts w:ascii="Times New Roman" w:hAnsi="Times New Roman" w:cs="Times New Roman"/>
          <w:sz w:val="24"/>
          <w:szCs w:val="24"/>
        </w:rPr>
        <w:t xml:space="preserve"> is the Exner function.  Also included are equations governing precipitation and microphysics, </w:t>
      </w:r>
      <w:r w:rsidRPr="00CB3480">
        <w:rPr>
          <w:rFonts w:ascii="Times New Roman" w:hAnsi="Times New Roman" w:cs="Times New Roman"/>
          <w:sz w:val="24"/>
          <w:szCs w:val="24"/>
        </w:rPr>
        <w:lastRenderedPageBreak/>
        <w:t xml:space="preserve">hydrometeor species conservation, parameterization of subgrid-scale and boundary layer turbulence and mixing, and radiative and moisture exchange between the surface layer and the ground (which is in turn characterized by soil and vegetation models which vary monthly based on climatological tables).  To more accurately model nonhydrostatic processes, the state variables for these equations are treated as perturbations around a hydrostatic base state. </w:t>
      </w:r>
    </w:p>
    <w:p w:rsidR="004319A5" w:rsidRPr="00CB3480" w:rsidRDefault="00AD232F" w:rsidP="00CB3480">
      <w:pPr>
        <w:spacing w:line="480" w:lineRule="auto"/>
        <w:ind w:left="900" w:firstLine="540"/>
        <w:jc w:val="both"/>
        <w:rPr>
          <w:rFonts w:ascii="Times New Roman" w:hAnsi="Times New Roman" w:cs="Times New Roman"/>
          <w:sz w:val="24"/>
          <w:szCs w:val="24"/>
        </w:rPr>
      </w:pPr>
      <w:r w:rsidRPr="00CB3480">
        <w:rPr>
          <w:rFonts w:ascii="Times New Roman" w:hAnsi="Times New Roman" w:cs="Times New Roman"/>
          <w:sz w:val="24"/>
          <w:szCs w:val="24"/>
        </w:rPr>
        <w:t>To</w:t>
      </w:r>
      <w:r w:rsidR="004319A5" w:rsidRPr="00CB3480">
        <w:rPr>
          <w:rFonts w:ascii="Times New Roman" w:hAnsi="Times New Roman" w:cs="Times New Roman"/>
          <w:sz w:val="24"/>
          <w:szCs w:val="24"/>
        </w:rPr>
        <w:t xml:space="preserve"> account for orographic effects, the model employs a curvilinear coordinate system with an impermeable lower boundary that conforms to the actual topography.  The governing equations are mapped onto this terrain using the transformations </w:t>
      </w:r>
      <w:r w:rsidR="004319A5" w:rsidRPr="00CB3480">
        <w:rPr>
          <w:rFonts w:ascii="Times New Roman" w:hAnsi="Times New Roman" w:cs="Times New Roman"/>
          <w:i/>
          <w:sz w:val="24"/>
          <w:szCs w:val="24"/>
        </w:rPr>
        <w:sym w:font="Symbol" w:char="F078"/>
      </w:r>
      <w:r w:rsidR="004319A5" w:rsidRPr="00CB3480">
        <w:rPr>
          <w:rFonts w:ascii="Times New Roman" w:hAnsi="Times New Roman" w:cs="Times New Roman"/>
          <w:i/>
          <w:sz w:val="24"/>
          <w:szCs w:val="24"/>
        </w:rPr>
        <w:t>(x)</w:t>
      </w:r>
      <w:r w:rsidR="004319A5" w:rsidRPr="00CB3480">
        <w:rPr>
          <w:rFonts w:ascii="Times New Roman" w:hAnsi="Times New Roman" w:cs="Times New Roman"/>
          <w:sz w:val="24"/>
          <w:szCs w:val="24"/>
        </w:rPr>
        <w:t xml:space="preserve">, </w:t>
      </w:r>
      <w:r w:rsidR="004319A5" w:rsidRPr="00CB3480">
        <w:rPr>
          <w:rFonts w:ascii="Times New Roman" w:hAnsi="Times New Roman" w:cs="Times New Roman"/>
          <w:i/>
          <w:sz w:val="24"/>
          <w:szCs w:val="24"/>
        </w:rPr>
        <w:sym w:font="Symbol" w:char="F068"/>
      </w:r>
      <w:r w:rsidR="004319A5" w:rsidRPr="00CB3480">
        <w:rPr>
          <w:rFonts w:ascii="Times New Roman" w:hAnsi="Times New Roman" w:cs="Times New Roman"/>
          <w:i/>
          <w:sz w:val="24"/>
          <w:szCs w:val="24"/>
        </w:rPr>
        <w:t>(y)</w:t>
      </w:r>
      <w:r w:rsidR="004319A5" w:rsidRPr="00CB3480">
        <w:rPr>
          <w:rFonts w:ascii="Times New Roman" w:hAnsi="Times New Roman" w:cs="Times New Roman"/>
          <w:sz w:val="24"/>
          <w:szCs w:val="24"/>
        </w:rPr>
        <w:t xml:space="preserve">, and </w:t>
      </w:r>
      <w:r w:rsidR="004319A5" w:rsidRPr="00CB3480">
        <w:rPr>
          <w:rFonts w:ascii="Times New Roman" w:hAnsi="Times New Roman" w:cs="Times New Roman"/>
          <w:i/>
          <w:sz w:val="24"/>
          <w:szCs w:val="24"/>
        </w:rPr>
        <w:sym w:font="Symbol" w:char="F07A"/>
      </w:r>
      <w:r w:rsidR="004319A5" w:rsidRPr="00CB3480">
        <w:rPr>
          <w:rFonts w:ascii="Times New Roman" w:hAnsi="Times New Roman" w:cs="Times New Roman"/>
          <w:i/>
          <w:sz w:val="24"/>
          <w:szCs w:val="24"/>
        </w:rPr>
        <w:t>(x,y,z)</w:t>
      </w:r>
      <w:r w:rsidR="004319A5" w:rsidRPr="00CB3480">
        <w:rPr>
          <w:rFonts w:ascii="Times New Roman" w:hAnsi="Times New Roman" w:cs="Times New Roman"/>
          <w:sz w:val="24"/>
          <w:szCs w:val="24"/>
        </w:rPr>
        <w:t xml:space="preserve"> for the spatial derivatives as follows:</w:t>
      </w:r>
    </w:p>
    <w:p w:rsidR="004319A5" w:rsidRPr="006B33CD" w:rsidRDefault="004319A5" w:rsidP="007E1C27">
      <w:pPr>
        <w:spacing w:line="480" w:lineRule="auto"/>
        <w:ind w:left="900"/>
        <w:jc w:val="center"/>
      </w:pPr>
      <w:r>
        <w:object w:dxaOrig="3700" w:dyaOrig="2000">
          <v:shape id="_x0000_i1027" type="#_x0000_t75" style="width:221.35pt;height:118.2pt" o:ole="">
            <v:imagedata r:id="rId74" o:title=""/>
          </v:shape>
          <o:OLEObject Type="Embed" ProgID="Equation.3" ShapeID="_x0000_i1027" DrawAspect="Content" ObjectID="_1460986364" r:id="rId75"/>
        </w:object>
      </w:r>
    </w:p>
    <w:p w:rsidR="004319A5" w:rsidRPr="00CB3480" w:rsidRDefault="004319A5" w:rsidP="00AD232F">
      <w:pPr>
        <w:spacing w:line="480" w:lineRule="auto"/>
        <w:ind w:left="900"/>
        <w:jc w:val="both"/>
        <w:rPr>
          <w:rFonts w:ascii="Times New Roman" w:hAnsi="Times New Roman" w:cs="Times New Roman"/>
          <w:sz w:val="24"/>
          <w:szCs w:val="24"/>
        </w:rPr>
      </w:pPr>
      <w:r w:rsidRPr="00CB3480">
        <w:rPr>
          <w:rFonts w:ascii="Times New Roman" w:hAnsi="Times New Roman" w:cs="Times New Roman"/>
          <w:sz w:val="24"/>
          <w:szCs w:val="24"/>
        </w:rPr>
        <w:t xml:space="preserve">The transformation parallels the terrain at the surface and transitions to Cartesian coordinates </w:t>
      </w:r>
      <w:r w:rsidR="00AD232F" w:rsidRPr="00CB3480">
        <w:rPr>
          <w:rFonts w:ascii="Times New Roman" w:hAnsi="Times New Roman" w:cs="Times New Roman"/>
          <w:sz w:val="24"/>
          <w:szCs w:val="24"/>
        </w:rPr>
        <w:t xml:space="preserve"> aloft   as  shown  in  Fig. 11.  </w:t>
      </w:r>
      <w:r w:rsidRPr="00CB3480">
        <w:rPr>
          <w:rFonts w:ascii="Times New Roman" w:hAnsi="Times New Roman" w:cs="Times New Roman"/>
          <w:sz w:val="24"/>
          <w:szCs w:val="24"/>
        </w:rPr>
        <w:t>The  vertical  grid  stretching  is governed by either a hyperbolic-tangent stretchin</w:t>
      </w:r>
      <w:r w:rsidR="00AD232F" w:rsidRPr="00CB3480">
        <w:rPr>
          <w:rFonts w:ascii="Times New Roman" w:hAnsi="Times New Roman" w:cs="Times New Roman"/>
          <w:sz w:val="24"/>
          <w:szCs w:val="24"/>
        </w:rPr>
        <w:t xml:space="preserve">g function </w:t>
      </w:r>
      <w:r w:rsidR="000B58E0">
        <w:rPr>
          <w:rFonts w:ascii="Times New Roman" w:hAnsi="Times New Roman" w:cs="Times New Roman"/>
          <w:sz w:val="24"/>
          <w:szCs w:val="24"/>
        </w:rPr>
        <w:t xml:space="preserve">or a cubic function </w:t>
      </w:r>
      <w:r w:rsidR="00AD232F" w:rsidRPr="00CB3480">
        <w:rPr>
          <w:rFonts w:ascii="Times New Roman" w:hAnsi="Times New Roman" w:cs="Times New Roman"/>
          <w:sz w:val="24"/>
          <w:szCs w:val="24"/>
        </w:rPr>
        <w:t>as described in</w:t>
      </w:r>
      <w:r w:rsidRPr="00CB3480">
        <w:rPr>
          <w:rFonts w:ascii="Times New Roman" w:hAnsi="Times New Roman" w:cs="Times New Roman"/>
          <w:sz w:val="24"/>
          <w:szCs w:val="24"/>
        </w:rPr>
        <w:t xml:space="preserve"> Xue and Thorpe </w:t>
      </w:r>
      <w:r w:rsidR="00795F48">
        <w:rPr>
          <w:rFonts w:ascii="Times New Roman" w:hAnsi="Times New Roman" w:cs="Times New Roman"/>
          <w:sz w:val="24"/>
          <w:szCs w:val="24"/>
        </w:rPr>
        <w:t>(</w:t>
      </w:r>
      <w:r w:rsidR="00AD232F" w:rsidRPr="00CB3480">
        <w:rPr>
          <w:rFonts w:ascii="Times New Roman" w:hAnsi="Times New Roman" w:cs="Times New Roman"/>
          <w:sz w:val="24"/>
          <w:szCs w:val="24"/>
        </w:rPr>
        <w:t>1991</w:t>
      </w:r>
      <w:r w:rsidR="00795F48">
        <w:rPr>
          <w:rFonts w:ascii="Times New Roman" w:hAnsi="Times New Roman" w:cs="Times New Roman"/>
          <w:sz w:val="24"/>
          <w:szCs w:val="24"/>
        </w:rPr>
        <w:t>)</w:t>
      </w:r>
      <w:r w:rsidR="00AD232F" w:rsidRPr="00CB3480">
        <w:rPr>
          <w:rFonts w:ascii="Times New Roman" w:hAnsi="Times New Roman" w:cs="Times New Roman"/>
          <w:sz w:val="24"/>
          <w:szCs w:val="24"/>
        </w:rPr>
        <w:t>.</w:t>
      </w:r>
    </w:p>
    <w:p w:rsidR="004319A5" w:rsidRPr="00CB3480" w:rsidRDefault="004319A5" w:rsidP="00CB3480">
      <w:pPr>
        <w:spacing w:line="480" w:lineRule="auto"/>
        <w:ind w:left="900" w:firstLine="540"/>
        <w:jc w:val="both"/>
        <w:rPr>
          <w:rFonts w:ascii="Times New Roman" w:hAnsi="Times New Roman" w:cs="Times New Roman"/>
          <w:sz w:val="24"/>
          <w:szCs w:val="24"/>
        </w:rPr>
      </w:pPr>
      <w:r w:rsidRPr="00CB3480">
        <w:rPr>
          <w:rFonts w:ascii="Times New Roman" w:hAnsi="Times New Roman" w:cs="Times New Roman"/>
          <w:sz w:val="24"/>
          <w:szCs w:val="24"/>
        </w:rPr>
        <w:t xml:space="preserve">In this curvilinear framework, the governing equations are solved using finite differences on an Arakawa C-grid, chosen for better representation of the geostrophic adjustment and straightforward treatment of advection/transport.  Two measures are </w:t>
      </w:r>
      <w:r w:rsidRPr="00CB3480">
        <w:rPr>
          <w:rFonts w:ascii="Times New Roman" w:hAnsi="Times New Roman" w:cs="Times New Roman"/>
          <w:sz w:val="24"/>
          <w:szCs w:val="24"/>
        </w:rPr>
        <w:lastRenderedPageBreak/>
        <w:t xml:space="preserve">employed to prevent instability from acoustic waves while maintaining computational efficiency: first, an artificial divergence damping term is included in the transformed governing equations; and second, a mode-splitting technique is employed whereby the acoustically-active terms are integrated in several small time steps within each large time step used for the slower modes.  </w:t>
      </w:r>
      <w:r w:rsidR="00FD1F9B" w:rsidRPr="00CB3480">
        <w:rPr>
          <w:rFonts w:ascii="Times New Roman" w:hAnsi="Times New Roman" w:cs="Times New Roman"/>
          <w:sz w:val="24"/>
          <w:szCs w:val="24"/>
        </w:rPr>
        <w:t xml:space="preserve">Multiple options exist for integrating the </w:t>
      </w:r>
      <w:r w:rsidRPr="00CB3480">
        <w:rPr>
          <w:rFonts w:ascii="Times New Roman" w:hAnsi="Times New Roman" w:cs="Times New Roman"/>
          <w:sz w:val="24"/>
          <w:szCs w:val="24"/>
        </w:rPr>
        <w:t>large time steps</w:t>
      </w:r>
      <w:r w:rsidR="00FD1F9B" w:rsidRPr="00CB3480">
        <w:rPr>
          <w:rFonts w:ascii="Times New Roman" w:hAnsi="Times New Roman" w:cs="Times New Roman"/>
          <w:sz w:val="24"/>
          <w:szCs w:val="24"/>
        </w:rPr>
        <w:t xml:space="preserve">, including </w:t>
      </w:r>
      <w:r w:rsidRPr="00CB3480">
        <w:rPr>
          <w:rFonts w:ascii="Times New Roman" w:hAnsi="Times New Roman" w:cs="Times New Roman"/>
          <w:sz w:val="24"/>
          <w:szCs w:val="24"/>
        </w:rPr>
        <w:t>2</w:t>
      </w:r>
      <w:r w:rsidRPr="00CB3480">
        <w:rPr>
          <w:rFonts w:ascii="Times New Roman" w:hAnsi="Times New Roman" w:cs="Times New Roman"/>
          <w:sz w:val="24"/>
          <w:szCs w:val="24"/>
          <w:vertAlign w:val="superscript"/>
        </w:rPr>
        <w:t>nd</w:t>
      </w:r>
      <w:r w:rsidRPr="00CB3480">
        <w:rPr>
          <w:rFonts w:ascii="Times New Roman" w:hAnsi="Times New Roman" w:cs="Times New Roman"/>
          <w:sz w:val="24"/>
          <w:szCs w:val="24"/>
        </w:rPr>
        <w:t>- or 4</w:t>
      </w:r>
      <w:r w:rsidRPr="00CB3480">
        <w:rPr>
          <w:rFonts w:ascii="Times New Roman" w:hAnsi="Times New Roman" w:cs="Times New Roman"/>
          <w:sz w:val="24"/>
          <w:szCs w:val="24"/>
          <w:vertAlign w:val="superscript"/>
        </w:rPr>
        <w:t>th</w:t>
      </w:r>
      <w:r w:rsidRPr="00CB3480">
        <w:rPr>
          <w:rFonts w:ascii="Times New Roman" w:hAnsi="Times New Roman" w:cs="Times New Roman"/>
          <w:sz w:val="24"/>
          <w:szCs w:val="24"/>
        </w:rPr>
        <w:t>-order centered leapfrog scheme</w:t>
      </w:r>
      <w:r w:rsidR="00FD1F9B" w:rsidRPr="00CB3480">
        <w:rPr>
          <w:rFonts w:ascii="Times New Roman" w:hAnsi="Times New Roman" w:cs="Times New Roman"/>
          <w:sz w:val="24"/>
          <w:szCs w:val="24"/>
        </w:rPr>
        <w:t>s and</w:t>
      </w:r>
      <w:r w:rsidRPr="00CB3480">
        <w:rPr>
          <w:rFonts w:ascii="Times New Roman" w:hAnsi="Times New Roman" w:cs="Times New Roman"/>
          <w:sz w:val="24"/>
          <w:szCs w:val="24"/>
        </w:rPr>
        <w:t xml:space="preserve"> a flux-corrected transport scheme for advection of positive-definite scalars</w:t>
      </w:r>
      <w:r w:rsidR="00FD1F9B" w:rsidRPr="00CB3480">
        <w:rPr>
          <w:rFonts w:ascii="Times New Roman" w:hAnsi="Times New Roman" w:cs="Times New Roman"/>
          <w:sz w:val="24"/>
          <w:szCs w:val="24"/>
        </w:rPr>
        <w:t xml:space="preserve"> (</w:t>
      </w:r>
      <w:r w:rsidR="004119B9" w:rsidRPr="00CB3480">
        <w:rPr>
          <w:rFonts w:ascii="Times New Roman" w:hAnsi="Times New Roman" w:cs="Times New Roman"/>
          <w:sz w:val="24"/>
          <w:szCs w:val="24"/>
        </w:rPr>
        <w:t>which was utilized for</w:t>
      </w:r>
      <w:r w:rsidR="00FD1F9B" w:rsidRPr="00CB3480">
        <w:rPr>
          <w:rFonts w:ascii="Times New Roman" w:hAnsi="Times New Roman" w:cs="Times New Roman"/>
          <w:sz w:val="24"/>
          <w:szCs w:val="24"/>
        </w:rPr>
        <w:t xml:space="preserve"> the simulations in this study).  F</w:t>
      </w:r>
      <w:r w:rsidRPr="00CB3480">
        <w:rPr>
          <w:rFonts w:ascii="Times New Roman" w:hAnsi="Times New Roman" w:cs="Times New Roman"/>
          <w:sz w:val="24"/>
          <w:szCs w:val="24"/>
        </w:rPr>
        <w:t>or a full treatment of ARPS equations, parameterizations, and finite-difference schemes, the re</w:t>
      </w:r>
      <w:r w:rsidR="004119B9" w:rsidRPr="00CB3480">
        <w:rPr>
          <w:rFonts w:ascii="Times New Roman" w:hAnsi="Times New Roman" w:cs="Times New Roman"/>
          <w:sz w:val="24"/>
          <w:szCs w:val="24"/>
        </w:rPr>
        <w:t xml:space="preserve">ader is referred to Xue et al. </w:t>
      </w:r>
      <w:r w:rsidR="00795F48">
        <w:rPr>
          <w:rFonts w:ascii="Times New Roman" w:hAnsi="Times New Roman" w:cs="Times New Roman"/>
          <w:sz w:val="24"/>
          <w:szCs w:val="24"/>
        </w:rPr>
        <w:t>(</w:t>
      </w:r>
      <w:r w:rsidRPr="00CB3480">
        <w:rPr>
          <w:rFonts w:ascii="Times New Roman" w:hAnsi="Times New Roman" w:cs="Times New Roman"/>
          <w:sz w:val="24"/>
          <w:szCs w:val="24"/>
        </w:rPr>
        <w:t>2000</w:t>
      </w:r>
      <w:r w:rsidR="00795F48">
        <w:rPr>
          <w:rFonts w:ascii="Times New Roman" w:hAnsi="Times New Roman" w:cs="Times New Roman"/>
          <w:sz w:val="24"/>
          <w:szCs w:val="24"/>
        </w:rPr>
        <w:t>)</w:t>
      </w:r>
      <w:r w:rsidRPr="00CB3480">
        <w:rPr>
          <w:rFonts w:ascii="Times New Roman" w:hAnsi="Times New Roman" w:cs="Times New Roman"/>
          <w:sz w:val="24"/>
          <w:szCs w:val="24"/>
        </w:rPr>
        <w:t xml:space="preserve"> and </w:t>
      </w:r>
      <w:r w:rsidR="00D16EE4">
        <w:rPr>
          <w:rFonts w:ascii="Times New Roman" w:hAnsi="Times New Roman" w:cs="Times New Roman"/>
          <w:sz w:val="24"/>
          <w:szCs w:val="24"/>
        </w:rPr>
        <w:t xml:space="preserve">Xue et al. </w:t>
      </w:r>
      <w:r w:rsidR="00795F48">
        <w:rPr>
          <w:rFonts w:ascii="Times New Roman" w:hAnsi="Times New Roman" w:cs="Times New Roman"/>
          <w:sz w:val="24"/>
          <w:szCs w:val="24"/>
        </w:rPr>
        <w:t>(</w:t>
      </w:r>
      <w:r w:rsidR="00D16EE4">
        <w:rPr>
          <w:rFonts w:ascii="Times New Roman" w:hAnsi="Times New Roman" w:cs="Times New Roman"/>
          <w:sz w:val="24"/>
          <w:szCs w:val="24"/>
        </w:rPr>
        <w:t>2001</w:t>
      </w:r>
      <w:r w:rsidR="00795F48">
        <w:rPr>
          <w:rFonts w:ascii="Times New Roman" w:hAnsi="Times New Roman" w:cs="Times New Roman"/>
          <w:sz w:val="24"/>
          <w:szCs w:val="24"/>
        </w:rPr>
        <w:t>)</w:t>
      </w:r>
      <w:r w:rsidR="00FD1F9B" w:rsidRPr="00CB3480">
        <w:rPr>
          <w:rFonts w:ascii="Times New Roman" w:hAnsi="Times New Roman" w:cs="Times New Roman"/>
          <w:sz w:val="24"/>
          <w:szCs w:val="24"/>
        </w:rPr>
        <w:t>.</w:t>
      </w:r>
    </w:p>
    <w:p w:rsidR="0069323C" w:rsidRPr="00E12888" w:rsidRDefault="004319A5" w:rsidP="00CB3480">
      <w:pPr>
        <w:spacing w:line="480" w:lineRule="auto"/>
        <w:ind w:left="900" w:firstLine="540"/>
        <w:jc w:val="both"/>
      </w:pPr>
      <w:r w:rsidRPr="00CB3480">
        <w:rPr>
          <w:rFonts w:ascii="Times New Roman" w:hAnsi="Times New Roman" w:cs="Times New Roman"/>
          <w:sz w:val="24"/>
          <w:szCs w:val="24"/>
        </w:rPr>
        <w:t>The treatment of orographic effects in the model was first verified against the analytical solution for various types of flows (linear/nonlinear waves, hydrostatic/nonhydrostatic regimes) in the vicinity of an idealized bell-shaped mountain.  (See Fig</w:t>
      </w:r>
      <w:r w:rsidR="0069323C" w:rsidRPr="00CB3480">
        <w:rPr>
          <w:rFonts w:ascii="Times New Roman" w:hAnsi="Times New Roman" w:cs="Times New Roman"/>
          <w:sz w:val="24"/>
          <w:szCs w:val="24"/>
        </w:rPr>
        <w:t>.</w:t>
      </w:r>
      <w:r w:rsidRPr="00CB3480">
        <w:rPr>
          <w:rFonts w:ascii="Times New Roman" w:hAnsi="Times New Roman" w:cs="Times New Roman"/>
          <w:sz w:val="24"/>
          <w:szCs w:val="24"/>
        </w:rPr>
        <w:t xml:space="preserve"> </w:t>
      </w:r>
      <w:r w:rsidR="004119B9" w:rsidRPr="00CB3480">
        <w:rPr>
          <w:rFonts w:ascii="Times New Roman" w:hAnsi="Times New Roman" w:cs="Times New Roman"/>
          <w:sz w:val="24"/>
          <w:szCs w:val="24"/>
        </w:rPr>
        <w:t>A</w:t>
      </w:r>
      <w:r w:rsidR="0069323C" w:rsidRPr="00CB3480">
        <w:rPr>
          <w:rFonts w:ascii="Times New Roman" w:hAnsi="Times New Roman" w:cs="Times New Roman"/>
          <w:sz w:val="24"/>
          <w:szCs w:val="24"/>
        </w:rPr>
        <w:t>.</w:t>
      </w:r>
      <w:r w:rsidR="004119B9" w:rsidRPr="00CB3480">
        <w:rPr>
          <w:rFonts w:ascii="Times New Roman" w:hAnsi="Times New Roman" w:cs="Times New Roman"/>
          <w:sz w:val="24"/>
          <w:szCs w:val="24"/>
        </w:rPr>
        <w:t>1.)</w:t>
      </w:r>
      <w:r w:rsidRPr="00CB3480">
        <w:rPr>
          <w:rFonts w:ascii="Times New Roman" w:hAnsi="Times New Roman" w:cs="Times New Roman"/>
          <w:sz w:val="24"/>
          <w:szCs w:val="24"/>
        </w:rPr>
        <w:t xml:space="preserve">  The model was then tested against observations and previous   simulations   of   the   1972   Boulder,   CO   windstorm,   with   general </w:t>
      </w:r>
      <w:r w:rsidR="0069323C" w:rsidRPr="00CB3480">
        <w:rPr>
          <w:rFonts w:ascii="Times New Roman" w:hAnsi="Times New Roman" w:cs="Times New Roman"/>
          <w:sz w:val="24"/>
          <w:szCs w:val="24"/>
        </w:rPr>
        <w:t xml:space="preserve">agreement in the results.  Validation of the soil-vegetation model and the treatment of surface and planetary boundary layer (PBL) physics was performed in a case study using data from the Wangara experiment; the simulated surface fluxes and PBL evolution agreed “remarkably well” with the observed data.  (See Figs. A.2 and A.3.)  Additional validation of the surface model in a variety of conditions was later carried out using the Oklahoma Mesonet.   </w:t>
      </w:r>
      <w:r w:rsidR="0069323C" w:rsidRPr="00E12888">
        <w:t xml:space="preserve">  </w:t>
      </w:r>
    </w:p>
    <w:p w:rsidR="004319A5" w:rsidRPr="00E12888" w:rsidRDefault="004319A5" w:rsidP="004319A5">
      <w:pPr>
        <w:spacing w:line="480" w:lineRule="auto"/>
        <w:ind w:left="900"/>
        <w:jc w:val="both"/>
      </w:pPr>
    </w:p>
    <w:p w:rsidR="004319A5" w:rsidRDefault="004319A5" w:rsidP="004319A5">
      <w:pPr>
        <w:ind w:left="900"/>
        <w:jc w:val="both"/>
      </w:pPr>
    </w:p>
    <w:p w:rsidR="004319A5" w:rsidRDefault="00FD1F9B" w:rsidP="0060633F">
      <w:pPr>
        <w:spacing w:after="0" w:line="240" w:lineRule="auto"/>
        <w:ind w:left="907"/>
        <w:jc w:val="center"/>
        <w:rPr>
          <w:sz w:val="24"/>
          <w:szCs w:val="24"/>
        </w:rPr>
      </w:pPr>
      <w:r>
        <w:rPr>
          <w:noProof/>
        </w:rPr>
        <w:drawing>
          <wp:inline distT="0" distB="0" distL="0" distR="0" wp14:anchorId="3B95177D" wp14:editId="61B2EB01">
            <wp:extent cx="5349240" cy="5471602"/>
            <wp:effectExtent l="19050" t="0" r="3810" b="0"/>
            <wp:docPr id="10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6" cstate="print"/>
                    <a:srcRect/>
                    <a:stretch>
                      <a:fillRect/>
                    </a:stretch>
                  </pic:blipFill>
                  <pic:spPr bwMode="auto">
                    <a:xfrm>
                      <a:off x="0" y="0"/>
                      <a:ext cx="5349240" cy="5471602"/>
                    </a:xfrm>
                    <a:prstGeom prst="rect">
                      <a:avLst/>
                    </a:prstGeom>
                    <a:noFill/>
                    <a:ln w="9525">
                      <a:noFill/>
                      <a:miter lim="800000"/>
                      <a:headEnd/>
                      <a:tailEnd/>
                    </a:ln>
                  </pic:spPr>
                </pic:pic>
              </a:graphicData>
            </a:graphic>
          </wp:inline>
        </w:drawing>
      </w:r>
      <w:bookmarkStart w:id="96" w:name="_Toc86477510"/>
      <w:bookmarkStart w:id="97" w:name="_Toc89848588"/>
    </w:p>
    <w:p w:rsidR="0060633F" w:rsidRPr="0060633F" w:rsidRDefault="0060633F" w:rsidP="0060633F">
      <w:pPr>
        <w:spacing w:after="0" w:line="240" w:lineRule="auto"/>
        <w:ind w:left="907"/>
        <w:jc w:val="center"/>
        <w:rPr>
          <w:sz w:val="24"/>
          <w:szCs w:val="24"/>
        </w:rPr>
      </w:pPr>
    </w:p>
    <w:p w:rsidR="004319A5" w:rsidRPr="00CB3480" w:rsidRDefault="004319A5" w:rsidP="004319A5">
      <w:pPr>
        <w:pStyle w:val="Caption"/>
        <w:ind w:left="900"/>
        <w:jc w:val="both"/>
        <w:rPr>
          <w:rFonts w:ascii="Times New Roman" w:hAnsi="Times New Roman" w:cs="Times New Roman"/>
          <w:color w:val="000000" w:themeColor="text1"/>
          <w:sz w:val="24"/>
          <w:szCs w:val="24"/>
        </w:rPr>
      </w:pPr>
      <w:r w:rsidRPr="00CB3480">
        <w:rPr>
          <w:rFonts w:ascii="Times New Roman" w:hAnsi="Times New Roman" w:cs="Times New Roman"/>
          <w:color w:val="000000" w:themeColor="text1"/>
          <w:sz w:val="24"/>
          <w:szCs w:val="24"/>
        </w:rPr>
        <w:t xml:space="preserve">Figure </w:t>
      </w:r>
      <w:r w:rsidR="00FD1F9B" w:rsidRPr="00CB3480">
        <w:rPr>
          <w:rFonts w:ascii="Times New Roman" w:hAnsi="Times New Roman" w:cs="Times New Roman"/>
          <w:color w:val="000000" w:themeColor="text1"/>
          <w:sz w:val="24"/>
          <w:szCs w:val="24"/>
        </w:rPr>
        <w:t>A.1</w:t>
      </w:r>
      <w:r w:rsidRPr="00CB3480">
        <w:rPr>
          <w:rFonts w:ascii="Times New Roman" w:hAnsi="Times New Roman" w:cs="Times New Roman"/>
          <w:color w:val="000000" w:themeColor="text1"/>
          <w:sz w:val="24"/>
          <w:szCs w:val="24"/>
        </w:rPr>
        <w:t>:</w:t>
      </w:r>
      <w:r w:rsidR="00FD1F9B" w:rsidRPr="00CB3480">
        <w:rPr>
          <w:rFonts w:ascii="Times New Roman" w:hAnsi="Times New Roman" w:cs="Times New Roman"/>
          <w:color w:val="000000" w:themeColor="text1"/>
          <w:sz w:val="24"/>
          <w:szCs w:val="24"/>
        </w:rPr>
        <w:t xml:space="preserve"> Analytic</w:t>
      </w:r>
      <w:r w:rsidRPr="00CB3480">
        <w:rPr>
          <w:rFonts w:ascii="Times New Roman" w:hAnsi="Times New Roman" w:cs="Times New Roman"/>
          <w:color w:val="000000" w:themeColor="text1"/>
          <w:sz w:val="24"/>
          <w:szCs w:val="24"/>
        </w:rPr>
        <w:t xml:space="preserve"> (upper) and ARPS-simulated (</w:t>
      </w:r>
      <w:r w:rsidR="00DE4392" w:rsidRPr="00CB3480">
        <w:rPr>
          <w:rFonts w:ascii="Times New Roman" w:hAnsi="Times New Roman" w:cs="Times New Roman"/>
          <w:color w:val="000000" w:themeColor="text1"/>
          <w:sz w:val="24"/>
          <w:szCs w:val="24"/>
        </w:rPr>
        <w:t>lower</w:t>
      </w:r>
      <w:r w:rsidRPr="00CB3480">
        <w:rPr>
          <w:rFonts w:ascii="Times New Roman" w:hAnsi="Times New Roman" w:cs="Times New Roman"/>
          <w:color w:val="000000" w:themeColor="text1"/>
          <w:sz w:val="24"/>
          <w:szCs w:val="24"/>
        </w:rPr>
        <w:t xml:space="preserve">) solutions for </w:t>
      </w:r>
      <w:r w:rsidRPr="00CB3480">
        <w:rPr>
          <w:rFonts w:ascii="Times New Roman" w:hAnsi="Times New Roman" w:cs="Times New Roman"/>
          <w:i/>
          <w:color w:val="000000" w:themeColor="text1"/>
          <w:sz w:val="24"/>
          <w:szCs w:val="24"/>
        </w:rPr>
        <w:t>u’</w:t>
      </w:r>
      <w:r w:rsidRPr="00CB3480">
        <w:rPr>
          <w:rFonts w:ascii="Times New Roman" w:hAnsi="Times New Roman" w:cs="Times New Roman"/>
          <w:color w:val="000000" w:themeColor="text1"/>
          <w:sz w:val="24"/>
          <w:szCs w:val="24"/>
        </w:rPr>
        <w:t xml:space="preserve"> </w:t>
      </w:r>
      <w:r w:rsidR="00DE4392" w:rsidRPr="00CB3480">
        <w:rPr>
          <w:rFonts w:ascii="Times New Roman" w:hAnsi="Times New Roman" w:cs="Times New Roman"/>
          <w:color w:val="000000" w:themeColor="text1"/>
          <w:sz w:val="24"/>
          <w:szCs w:val="24"/>
        </w:rPr>
        <w:t xml:space="preserve">(left) </w:t>
      </w:r>
      <w:r w:rsidRPr="00CB3480">
        <w:rPr>
          <w:rFonts w:ascii="Times New Roman" w:hAnsi="Times New Roman" w:cs="Times New Roman"/>
          <w:color w:val="000000" w:themeColor="text1"/>
          <w:sz w:val="24"/>
          <w:szCs w:val="24"/>
        </w:rPr>
        <w:t xml:space="preserve">and </w:t>
      </w:r>
      <w:r w:rsidRPr="00CB3480">
        <w:rPr>
          <w:rFonts w:ascii="Times New Roman" w:hAnsi="Times New Roman" w:cs="Times New Roman"/>
          <w:i/>
          <w:color w:val="000000" w:themeColor="text1"/>
          <w:sz w:val="24"/>
          <w:szCs w:val="24"/>
        </w:rPr>
        <w:t>w’</w:t>
      </w:r>
      <w:r w:rsidRPr="00CB3480">
        <w:rPr>
          <w:rFonts w:ascii="Times New Roman" w:hAnsi="Times New Roman" w:cs="Times New Roman"/>
          <w:color w:val="000000" w:themeColor="text1"/>
          <w:sz w:val="24"/>
          <w:szCs w:val="24"/>
        </w:rPr>
        <w:t xml:space="preserve"> </w:t>
      </w:r>
      <w:r w:rsidR="00DE4392" w:rsidRPr="00CB3480">
        <w:rPr>
          <w:rFonts w:ascii="Times New Roman" w:hAnsi="Times New Roman" w:cs="Times New Roman"/>
          <w:color w:val="000000" w:themeColor="text1"/>
          <w:sz w:val="24"/>
          <w:szCs w:val="24"/>
        </w:rPr>
        <w:t xml:space="preserve">(right) </w:t>
      </w:r>
      <w:r w:rsidRPr="00CB3480">
        <w:rPr>
          <w:rFonts w:ascii="Times New Roman" w:hAnsi="Times New Roman" w:cs="Times New Roman"/>
          <w:color w:val="000000" w:themeColor="text1"/>
          <w:sz w:val="24"/>
          <w:szCs w:val="24"/>
        </w:rPr>
        <w:t>after 100 advective time-scale steps for a finite-amplitude nonlinear nonhydrostatic wave over an idealized bell-shaped mountain of height 503 m with a 2-km half-wi</w:t>
      </w:r>
      <w:r w:rsidR="00BA705C" w:rsidRPr="00CB3480">
        <w:rPr>
          <w:rFonts w:ascii="Times New Roman" w:hAnsi="Times New Roman" w:cs="Times New Roman"/>
          <w:color w:val="000000" w:themeColor="text1"/>
          <w:sz w:val="24"/>
          <w:szCs w:val="24"/>
        </w:rPr>
        <w:t>dth (from Xue et al.</w:t>
      </w:r>
      <w:r w:rsidR="00795F48">
        <w:rPr>
          <w:rFonts w:ascii="Times New Roman" w:hAnsi="Times New Roman" w:cs="Times New Roman"/>
          <w:color w:val="000000" w:themeColor="text1"/>
          <w:sz w:val="24"/>
          <w:szCs w:val="24"/>
        </w:rPr>
        <w:t>,</w:t>
      </w:r>
      <w:r w:rsidR="00BA705C" w:rsidRPr="00CB3480">
        <w:rPr>
          <w:rFonts w:ascii="Times New Roman" w:hAnsi="Times New Roman" w:cs="Times New Roman"/>
          <w:color w:val="000000" w:themeColor="text1"/>
          <w:sz w:val="24"/>
          <w:szCs w:val="24"/>
        </w:rPr>
        <w:t xml:space="preserve"> 2000, p.179</w:t>
      </w:r>
      <w:r w:rsidRPr="00CB3480">
        <w:rPr>
          <w:rFonts w:ascii="Times New Roman" w:hAnsi="Times New Roman" w:cs="Times New Roman"/>
          <w:color w:val="000000" w:themeColor="text1"/>
          <w:sz w:val="24"/>
          <w:szCs w:val="24"/>
        </w:rPr>
        <w:t>)</w:t>
      </w:r>
      <w:bookmarkEnd w:id="96"/>
      <w:bookmarkEnd w:id="97"/>
    </w:p>
    <w:p w:rsidR="004319A5" w:rsidRPr="00434F6F" w:rsidRDefault="00BA705C" w:rsidP="004319A5">
      <w:pPr>
        <w:pStyle w:val="Caption"/>
        <w:keepNext/>
        <w:ind w:left="900"/>
        <w:jc w:val="center"/>
      </w:pPr>
      <w:r w:rsidRPr="00BA705C">
        <w:rPr>
          <w:noProof/>
        </w:rPr>
        <w:lastRenderedPageBreak/>
        <w:drawing>
          <wp:inline distT="0" distB="0" distL="0" distR="0" wp14:anchorId="27EE61FA" wp14:editId="7F317AC6">
            <wp:extent cx="5041507" cy="2371060"/>
            <wp:effectExtent l="19050" t="0" r="6743" b="0"/>
            <wp:docPr id="104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7" cstate="print"/>
                    <a:srcRect/>
                    <a:stretch>
                      <a:fillRect/>
                    </a:stretch>
                  </pic:blipFill>
                  <pic:spPr bwMode="auto">
                    <a:xfrm>
                      <a:off x="0" y="0"/>
                      <a:ext cx="5044013" cy="2372239"/>
                    </a:xfrm>
                    <a:prstGeom prst="rect">
                      <a:avLst/>
                    </a:prstGeom>
                    <a:noFill/>
                    <a:ln w="9525">
                      <a:noFill/>
                      <a:miter lim="800000"/>
                      <a:headEnd/>
                      <a:tailEnd/>
                    </a:ln>
                  </pic:spPr>
                </pic:pic>
              </a:graphicData>
            </a:graphic>
          </wp:inline>
        </w:drawing>
      </w:r>
    </w:p>
    <w:p w:rsidR="004319A5" w:rsidRDefault="004319A5" w:rsidP="00CB3480">
      <w:pPr>
        <w:pStyle w:val="Caption"/>
        <w:spacing w:after="0"/>
        <w:ind w:left="907"/>
        <w:jc w:val="both"/>
        <w:rPr>
          <w:rFonts w:ascii="Times New Roman" w:hAnsi="Times New Roman" w:cs="Times New Roman"/>
          <w:color w:val="000000" w:themeColor="text1"/>
          <w:sz w:val="24"/>
          <w:szCs w:val="24"/>
        </w:rPr>
      </w:pPr>
      <w:bookmarkStart w:id="98" w:name="_Toc86477511"/>
      <w:bookmarkStart w:id="99" w:name="_Toc89848589"/>
      <w:r w:rsidRPr="00CB3480">
        <w:rPr>
          <w:rFonts w:ascii="Times New Roman" w:hAnsi="Times New Roman" w:cs="Times New Roman"/>
          <w:color w:val="000000" w:themeColor="text1"/>
          <w:sz w:val="24"/>
          <w:szCs w:val="24"/>
        </w:rPr>
        <w:t xml:space="preserve">Figure </w:t>
      </w:r>
      <w:r w:rsidR="005A1A9A" w:rsidRPr="00CB3480">
        <w:rPr>
          <w:rFonts w:ascii="Times New Roman" w:hAnsi="Times New Roman" w:cs="Times New Roman"/>
          <w:color w:val="000000" w:themeColor="text1"/>
          <w:sz w:val="24"/>
          <w:szCs w:val="24"/>
        </w:rPr>
        <w:t>A.2</w:t>
      </w:r>
      <w:r w:rsidRPr="00CB3480">
        <w:rPr>
          <w:rFonts w:ascii="Times New Roman" w:hAnsi="Times New Roman" w:cs="Times New Roman"/>
          <w:color w:val="000000" w:themeColor="text1"/>
          <w:sz w:val="24"/>
          <w:szCs w:val="24"/>
        </w:rPr>
        <w:t>: Simulated (left) and observed (right) surface fluxes of net radiation (</w:t>
      </w:r>
      <w:r w:rsidRPr="00CB3480">
        <w:rPr>
          <w:rFonts w:ascii="Times New Roman" w:hAnsi="Times New Roman" w:cs="Times New Roman"/>
          <w:i/>
          <w:color w:val="000000" w:themeColor="text1"/>
          <w:sz w:val="24"/>
          <w:szCs w:val="24"/>
        </w:rPr>
        <w:t>R</w:t>
      </w:r>
      <w:r w:rsidRPr="00CB3480">
        <w:rPr>
          <w:rFonts w:ascii="Times New Roman" w:hAnsi="Times New Roman" w:cs="Times New Roman"/>
          <w:i/>
          <w:color w:val="000000" w:themeColor="text1"/>
          <w:sz w:val="24"/>
          <w:szCs w:val="24"/>
          <w:vertAlign w:val="subscript"/>
        </w:rPr>
        <w:t>n</w:t>
      </w:r>
      <w:r w:rsidRPr="00CB3480">
        <w:rPr>
          <w:rFonts w:ascii="Times New Roman" w:hAnsi="Times New Roman" w:cs="Times New Roman"/>
          <w:color w:val="000000" w:themeColor="text1"/>
          <w:sz w:val="24"/>
          <w:szCs w:val="24"/>
        </w:rPr>
        <w:t>) and sensible (</w:t>
      </w:r>
      <w:r w:rsidRPr="00CB3480">
        <w:rPr>
          <w:rFonts w:ascii="Times New Roman" w:hAnsi="Times New Roman" w:cs="Times New Roman"/>
          <w:i/>
          <w:color w:val="000000" w:themeColor="text1"/>
          <w:sz w:val="24"/>
          <w:szCs w:val="24"/>
        </w:rPr>
        <w:t>H</w:t>
      </w:r>
      <w:r w:rsidRPr="00CB3480">
        <w:rPr>
          <w:rFonts w:ascii="Times New Roman" w:hAnsi="Times New Roman" w:cs="Times New Roman"/>
          <w:color w:val="000000" w:themeColor="text1"/>
          <w:sz w:val="24"/>
          <w:szCs w:val="24"/>
        </w:rPr>
        <w:t>), latent (</w:t>
      </w:r>
      <w:r w:rsidRPr="00CB3480">
        <w:rPr>
          <w:rFonts w:ascii="Times New Roman" w:hAnsi="Times New Roman" w:cs="Times New Roman"/>
          <w:i/>
          <w:color w:val="000000" w:themeColor="text1"/>
          <w:sz w:val="24"/>
          <w:szCs w:val="24"/>
        </w:rPr>
        <w:t>LE</w:t>
      </w:r>
      <w:r w:rsidRPr="00CB3480">
        <w:rPr>
          <w:rFonts w:ascii="Times New Roman" w:hAnsi="Times New Roman" w:cs="Times New Roman"/>
          <w:color w:val="000000" w:themeColor="text1"/>
          <w:sz w:val="24"/>
          <w:szCs w:val="24"/>
        </w:rPr>
        <w:t>), and ground heat (</w:t>
      </w:r>
      <w:r w:rsidRPr="00CB3480">
        <w:rPr>
          <w:rFonts w:ascii="Times New Roman" w:hAnsi="Times New Roman" w:cs="Times New Roman"/>
          <w:i/>
          <w:color w:val="000000" w:themeColor="text1"/>
          <w:sz w:val="24"/>
          <w:szCs w:val="24"/>
        </w:rPr>
        <w:t>G</w:t>
      </w:r>
      <w:r w:rsidRPr="00CB3480">
        <w:rPr>
          <w:rFonts w:ascii="Times New Roman" w:hAnsi="Times New Roman" w:cs="Times New Roman"/>
          <w:color w:val="000000" w:themeColor="text1"/>
          <w:sz w:val="24"/>
          <w:szCs w:val="24"/>
        </w:rPr>
        <w:t xml:space="preserve">) for </w:t>
      </w:r>
      <w:r w:rsidR="00694F08" w:rsidRPr="00CB3480">
        <w:rPr>
          <w:rFonts w:ascii="Times New Roman" w:hAnsi="Times New Roman" w:cs="Times New Roman"/>
          <w:color w:val="000000" w:themeColor="text1"/>
          <w:sz w:val="24"/>
          <w:szCs w:val="24"/>
        </w:rPr>
        <w:t>the Wangara experiment, Days 33-</w:t>
      </w:r>
      <w:r w:rsidR="00BA705C" w:rsidRPr="00CB3480">
        <w:rPr>
          <w:rFonts w:ascii="Times New Roman" w:hAnsi="Times New Roman" w:cs="Times New Roman"/>
          <w:color w:val="000000" w:themeColor="text1"/>
          <w:sz w:val="24"/>
          <w:szCs w:val="24"/>
        </w:rPr>
        <w:t>34 (from Xue et al.</w:t>
      </w:r>
      <w:r w:rsidR="00795F48">
        <w:rPr>
          <w:rFonts w:ascii="Times New Roman" w:hAnsi="Times New Roman" w:cs="Times New Roman"/>
          <w:color w:val="000000" w:themeColor="text1"/>
          <w:sz w:val="24"/>
          <w:szCs w:val="24"/>
        </w:rPr>
        <w:t>,</w:t>
      </w:r>
      <w:r w:rsidR="00BA705C" w:rsidRPr="00CB3480">
        <w:rPr>
          <w:rFonts w:ascii="Times New Roman" w:hAnsi="Times New Roman" w:cs="Times New Roman"/>
          <w:color w:val="000000" w:themeColor="text1"/>
          <w:sz w:val="24"/>
          <w:szCs w:val="24"/>
        </w:rPr>
        <w:t xml:space="preserve"> 2001</w:t>
      </w:r>
      <w:r w:rsidRPr="00CB3480">
        <w:rPr>
          <w:rFonts w:ascii="Times New Roman" w:hAnsi="Times New Roman" w:cs="Times New Roman"/>
          <w:color w:val="000000" w:themeColor="text1"/>
          <w:sz w:val="24"/>
          <w:szCs w:val="24"/>
        </w:rPr>
        <w:t>, p.150)</w:t>
      </w:r>
      <w:bookmarkEnd w:id="98"/>
      <w:bookmarkEnd w:id="99"/>
    </w:p>
    <w:p w:rsidR="00CB3480" w:rsidRPr="00CB3480" w:rsidRDefault="00CB3480" w:rsidP="00CB3480"/>
    <w:p w:rsidR="004319A5" w:rsidRDefault="005A1A9A" w:rsidP="004319A5">
      <w:pPr>
        <w:keepNext/>
        <w:ind w:left="900"/>
        <w:jc w:val="center"/>
      </w:pPr>
      <w:r w:rsidRPr="005A1A9A">
        <w:rPr>
          <w:noProof/>
        </w:rPr>
        <w:drawing>
          <wp:inline distT="0" distB="0" distL="0" distR="0" wp14:anchorId="283FFEA9" wp14:editId="3A194F45">
            <wp:extent cx="4212229" cy="4157932"/>
            <wp:effectExtent l="19050" t="0" r="0" b="0"/>
            <wp:docPr id="104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8" cstate="print"/>
                    <a:srcRect/>
                    <a:stretch>
                      <a:fillRect/>
                    </a:stretch>
                  </pic:blipFill>
                  <pic:spPr bwMode="auto">
                    <a:xfrm>
                      <a:off x="0" y="0"/>
                      <a:ext cx="4216471" cy="4162119"/>
                    </a:xfrm>
                    <a:prstGeom prst="rect">
                      <a:avLst/>
                    </a:prstGeom>
                    <a:noFill/>
                    <a:ln w="9525">
                      <a:noFill/>
                      <a:miter lim="800000"/>
                      <a:headEnd/>
                      <a:tailEnd/>
                    </a:ln>
                  </pic:spPr>
                </pic:pic>
              </a:graphicData>
            </a:graphic>
          </wp:inline>
        </w:drawing>
      </w:r>
    </w:p>
    <w:p w:rsidR="004319A5" w:rsidRPr="00CB3480" w:rsidRDefault="004319A5" w:rsidP="004319A5">
      <w:pPr>
        <w:pStyle w:val="Caption"/>
        <w:ind w:left="900"/>
        <w:jc w:val="both"/>
        <w:rPr>
          <w:rFonts w:ascii="Times New Roman" w:hAnsi="Times New Roman" w:cs="Times New Roman"/>
          <w:color w:val="000000" w:themeColor="text1"/>
          <w:sz w:val="24"/>
          <w:szCs w:val="24"/>
        </w:rPr>
      </w:pPr>
      <w:bookmarkStart w:id="100" w:name="_Toc86477512"/>
      <w:bookmarkStart w:id="101" w:name="_Toc89848590"/>
      <w:r w:rsidRPr="00CB3480">
        <w:rPr>
          <w:rFonts w:ascii="Times New Roman" w:hAnsi="Times New Roman" w:cs="Times New Roman"/>
          <w:color w:val="000000" w:themeColor="text1"/>
          <w:sz w:val="24"/>
          <w:szCs w:val="24"/>
        </w:rPr>
        <w:t xml:space="preserve">Figure </w:t>
      </w:r>
      <w:r w:rsidR="006A5066" w:rsidRPr="00CB3480">
        <w:rPr>
          <w:rFonts w:ascii="Times New Roman" w:hAnsi="Times New Roman" w:cs="Times New Roman"/>
          <w:color w:val="000000" w:themeColor="text1"/>
          <w:sz w:val="24"/>
          <w:szCs w:val="24"/>
        </w:rPr>
        <w:t>A.3</w:t>
      </w:r>
      <w:r w:rsidRPr="00CB3480">
        <w:rPr>
          <w:rFonts w:ascii="Times New Roman" w:hAnsi="Times New Roman" w:cs="Times New Roman"/>
          <w:color w:val="000000" w:themeColor="text1"/>
          <w:sz w:val="24"/>
          <w:szCs w:val="24"/>
        </w:rPr>
        <w:t>: Simulated (left) and observed (right) profiles of virtual potential temperature (top) and</w:t>
      </w:r>
      <w:r w:rsidR="00F75668">
        <w:rPr>
          <w:rFonts w:ascii="Times New Roman" w:hAnsi="Times New Roman" w:cs="Times New Roman"/>
          <w:color w:val="000000" w:themeColor="text1"/>
          <w:sz w:val="24"/>
          <w:szCs w:val="24"/>
        </w:rPr>
        <w:t xml:space="preserve"> specific humidity (right) for D</w:t>
      </w:r>
      <w:r w:rsidRPr="00CB3480">
        <w:rPr>
          <w:rFonts w:ascii="Times New Roman" w:hAnsi="Times New Roman" w:cs="Times New Roman"/>
          <w:color w:val="000000" w:themeColor="text1"/>
          <w:sz w:val="24"/>
          <w:szCs w:val="24"/>
        </w:rPr>
        <w:t xml:space="preserve">ay 33 of the Wangara </w:t>
      </w:r>
      <w:r w:rsidR="006A5066" w:rsidRPr="00CB3480">
        <w:rPr>
          <w:rFonts w:ascii="Times New Roman" w:hAnsi="Times New Roman" w:cs="Times New Roman"/>
          <w:color w:val="000000" w:themeColor="text1"/>
          <w:sz w:val="24"/>
          <w:szCs w:val="24"/>
        </w:rPr>
        <w:t>experiment (from Xue et al.</w:t>
      </w:r>
      <w:r w:rsidR="00795F48">
        <w:rPr>
          <w:rFonts w:ascii="Times New Roman" w:hAnsi="Times New Roman" w:cs="Times New Roman"/>
          <w:color w:val="000000" w:themeColor="text1"/>
          <w:sz w:val="24"/>
          <w:szCs w:val="24"/>
        </w:rPr>
        <w:t>,</w:t>
      </w:r>
      <w:r w:rsidR="006A5066" w:rsidRPr="00CB3480">
        <w:rPr>
          <w:rFonts w:ascii="Times New Roman" w:hAnsi="Times New Roman" w:cs="Times New Roman"/>
          <w:color w:val="000000" w:themeColor="text1"/>
          <w:sz w:val="24"/>
          <w:szCs w:val="24"/>
        </w:rPr>
        <w:t xml:space="preserve"> 2001</w:t>
      </w:r>
      <w:r w:rsidRPr="00CB3480">
        <w:rPr>
          <w:rFonts w:ascii="Times New Roman" w:hAnsi="Times New Roman" w:cs="Times New Roman"/>
          <w:color w:val="000000" w:themeColor="text1"/>
          <w:sz w:val="24"/>
          <w:szCs w:val="24"/>
        </w:rPr>
        <w:t>, p.149)</w:t>
      </w:r>
      <w:bookmarkEnd w:id="100"/>
      <w:bookmarkEnd w:id="101"/>
    </w:p>
    <w:p w:rsidR="00680AD4" w:rsidRPr="00CB3480" w:rsidRDefault="00680AD4" w:rsidP="00CB3480">
      <w:pPr>
        <w:spacing w:line="480" w:lineRule="auto"/>
        <w:ind w:left="900" w:firstLine="540"/>
        <w:jc w:val="both"/>
        <w:rPr>
          <w:rFonts w:ascii="Times New Roman" w:hAnsi="Times New Roman" w:cs="Times New Roman"/>
          <w:sz w:val="24"/>
          <w:szCs w:val="24"/>
        </w:rPr>
      </w:pPr>
      <w:r w:rsidRPr="00CB3480">
        <w:rPr>
          <w:rFonts w:ascii="Times New Roman" w:hAnsi="Times New Roman" w:cs="Times New Roman"/>
          <w:sz w:val="24"/>
          <w:szCs w:val="24"/>
        </w:rPr>
        <w:lastRenderedPageBreak/>
        <w:t>Various case studies (described in Xue et al.</w:t>
      </w:r>
      <w:r w:rsidR="00795F48">
        <w:rPr>
          <w:rFonts w:ascii="Times New Roman" w:hAnsi="Times New Roman" w:cs="Times New Roman"/>
          <w:sz w:val="24"/>
          <w:szCs w:val="24"/>
        </w:rPr>
        <w:t>,</w:t>
      </w:r>
      <w:r w:rsidRPr="00CB3480">
        <w:rPr>
          <w:rFonts w:ascii="Times New Roman" w:hAnsi="Times New Roman" w:cs="Times New Roman"/>
          <w:sz w:val="24"/>
          <w:szCs w:val="24"/>
        </w:rPr>
        <w:t xml:space="preserve"> 2001) illustrate the accuracy and multi-scale capability of ARPS in strongly-convective situations.  The 20 May 1977 Del City tornadic supercell was reproduced from an initialized warm bubble in a sounding-derived environment on a 64</w:t>
      </w:r>
      <w:r w:rsidRPr="00CB3480">
        <w:rPr>
          <w:rFonts w:ascii="Times New Roman" w:hAnsi="Times New Roman" w:cs="Times New Roman"/>
          <w:sz w:val="24"/>
          <w:szCs w:val="24"/>
        </w:rPr>
        <w:sym w:font="Symbol" w:char="F0B4"/>
      </w:r>
      <w:r w:rsidRPr="00CB3480">
        <w:rPr>
          <w:rFonts w:ascii="Times New Roman" w:hAnsi="Times New Roman" w:cs="Times New Roman"/>
          <w:sz w:val="24"/>
          <w:szCs w:val="24"/>
        </w:rPr>
        <w:t>64</w:t>
      </w:r>
      <w:r w:rsidRPr="00CB3480">
        <w:rPr>
          <w:rFonts w:ascii="Times New Roman" w:hAnsi="Times New Roman" w:cs="Times New Roman"/>
          <w:sz w:val="24"/>
          <w:szCs w:val="24"/>
        </w:rPr>
        <w:sym w:font="Symbol" w:char="F0B4"/>
      </w:r>
      <w:r w:rsidRPr="00CB3480">
        <w:rPr>
          <w:rFonts w:ascii="Times New Roman" w:hAnsi="Times New Roman" w:cs="Times New Roman"/>
          <w:sz w:val="24"/>
          <w:szCs w:val="24"/>
        </w:rPr>
        <w:t>16 km grid with 1 km horizontal resolution and vertical resolution stretched from 100 m at the surface to 700 m at the upper boundary; three different scalar advection schemes (flux-corrected transport, 4</w:t>
      </w:r>
      <w:r w:rsidRPr="00CB3480">
        <w:rPr>
          <w:rFonts w:ascii="Times New Roman" w:hAnsi="Times New Roman" w:cs="Times New Roman"/>
          <w:sz w:val="24"/>
          <w:szCs w:val="24"/>
          <w:vertAlign w:val="superscript"/>
        </w:rPr>
        <w:t>th</w:t>
      </w:r>
      <w:r w:rsidRPr="00CB3480">
        <w:rPr>
          <w:rFonts w:ascii="Times New Roman" w:hAnsi="Times New Roman" w:cs="Times New Roman"/>
          <w:sz w:val="24"/>
          <w:szCs w:val="24"/>
        </w:rPr>
        <w:t>-order centered, Lafore positive-definite 4</w:t>
      </w:r>
      <w:r w:rsidRPr="00CB3480">
        <w:rPr>
          <w:rFonts w:ascii="Times New Roman" w:hAnsi="Times New Roman" w:cs="Times New Roman"/>
          <w:sz w:val="24"/>
          <w:szCs w:val="24"/>
          <w:vertAlign w:val="superscript"/>
        </w:rPr>
        <w:t>th</w:t>
      </w:r>
      <w:r w:rsidRPr="00CB3480">
        <w:rPr>
          <w:rFonts w:ascii="Times New Roman" w:hAnsi="Times New Roman" w:cs="Times New Roman"/>
          <w:sz w:val="24"/>
          <w:szCs w:val="24"/>
        </w:rPr>
        <w:t xml:space="preserve">-order centered) and two different microphysical parameterizations (ice, Kessler warm-rain) were employed.  All simulations were consistent with expected behavior, although </w:t>
      </w:r>
      <w:r w:rsidR="00CB3480">
        <w:rPr>
          <w:rFonts w:ascii="Times New Roman" w:hAnsi="Times New Roman" w:cs="Times New Roman"/>
          <w:sz w:val="24"/>
          <w:szCs w:val="24"/>
        </w:rPr>
        <w:t xml:space="preserve">the </w:t>
      </w:r>
      <w:r w:rsidRPr="00CB3480">
        <w:rPr>
          <w:rFonts w:ascii="Times New Roman" w:hAnsi="Times New Roman" w:cs="Times New Roman"/>
          <w:sz w:val="24"/>
          <w:szCs w:val="24"/>
        </w:rPr>
        <w:t xml:space="preserve">monotonic flux-corrected transport scheme and ice microphysics produced the best results.  (See Fig. A.4.) </w:t>
      </w:r>
    </w:p>
    <w:p w:rsidR="004319A5" w:rsidRDefault="00680AD4" w:rsidP="00680AD4">
      <w:pPr>
        <w:keepNext/>
        <w:spacing w:after="0" w:line="240" w:lineRule="auto"/>
        <w:ind w:left="907"/>
        <w:jc w:val="center"/>
        <w:rPr>
          <w:sz w:val="24"/>
          <w:szCs w:val="24"/>
        </w:rPr>
      </w:pPr>
      <w:r w:rsidRPr="00680AD4">
        <w:rPr>
          <w:noProof/>
        </w:rPr>
        <w:drawing>
          <wp:inline distT="0" distB="0" distL="0" distR="0" wp14:anchorId="7802D48B" wp14:editId="1FA0C778">
            <wp:extent cx="3654715" cy="3914775"/>
            <wp:effectExtent l="0" t="0" r="0" b="0"/>
            <wp:docPr id="10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9" cstate="print"/>
                    <a:srcRect/>
                    <a:stretch>
                      <a:fillRect/>
                    </a:stretch>
                  </pic:blipFill>
                  <pic:spPr bwMode="auto">
                    <a:xfrm>
                      <a:off x="0" y="0"/>
                      <a:ext cx="3674400" cy="3935861"/>
                    </a:xfrm>
                    <a:prstGeom prst="rect">
                      <a:avLst/>
                    </a:prstGeom>
                    <a:noFill/>
                    <a:ln w="9525">
                      <a:noFill/>
                      <a:miter lim="800000"/>
                      <a:headEnd/>
                      <a:tailEnd/>
                    </a:ln>
                  </pic:spPr>
                </pic:pic>
              </a:graphicData>
            </a:graphic>
          </wp:inline>
        </w:drawing>
      </w:r>
    </w:p>
    <w:p w:rsidR="0060633F" w:rsidRPr="0060633F" w:rsidRDefault="0060633F" w:rsidP="00680AD4">
      <w:pPr>
        <w:keepNext/>
        <w:spacing w:after="0" w:line="240" w:lineRule="auto"/>
        <w:ind w:left="907"/>
        <w:jc w:val="center"/>
        <w:rPr>
          <w:sz w:val="24"/>
          <w:szCs w:val="24"/>
        </w:rPr>
      </w:pPr>
    </w:p>
    <w:p w:rsidR="004319A5" w:rsidRDefault="004319A5" w:rsidP="004319A5">
      <w:pPr>
        <w:pStyle w:val="Caption"/>
        <w:ind w:left="900"/>
        <w:jc w:val="both"/>
        <w:rPr>
          <w:rFonts w:ascii="Times New Roman" w:hAnsi="Times New Roman" w:cs="Times New Roman"/>
          <w:color w:val="000000" w:themeColor="text1"/>
          <w:sz w:val="24"/>
          <w:szCs w:val="24"/>
        </w:rPr>
      </w:pPr>
      <w:bookmarkStart w:id="102" w:name="_Toc86477513"/>
      <w:bookmarkStart w:id="103" w:name="_Toc89848591"/>
      <w:r w:rsidRPr="007F7FF3">
        <w:rPr>
          <w:rFonts w:ascii="Times New Roman" w:hAnsi="Times New Roman" w:cs="Times New Roman"/>
          <w:color w:val="000000" w:themeColor="text1"/>
          <w:sz w:val="24"/>
          <w:szCs w:val="24"/>
        </w:rPr>
        <w:t xml:space="preserve">Figure </w:t>
      </w:r>
      <w:r w:rsidR="00680AD4" w:rsidRPr="007F7FF3">
        <w:rPr>
          <w:rFonts w:ascii="Times New Roman" w:hAnsi="Times New Roman" w:cs="Times New Roman"/>
          <w:color w:val="000000" w:themeColor="text1"/>
          <w:sz w:val="24"/>
          <w:szCs w:val="24"/>
        </w:rPr>
        <w:t>A.4</w:t>
      </w:r>
      <w:r w:rsidRPr="007F7FF3">
        <w:rPr>
          <w:rFonts w:ascii="Times New Roman" w:hAnsi="Times New Roman" w:cs="Times New Roman"/>
          <w:color w:val="000000" w:themeColor="text1"/>
          <w:sz w:val="24"/>
          <w:szCs w:val="24"/>
        </w:rPr>
        <w:t>: Two-hour accumulated precipitation from simulations of the 20 May 1977 Del City supercell storm (f</w:t>
      </w:r>
      <w:r w:rsidR="00680AD4" w:rsidRPr="007F7FF3">
        <w:rPr>
          <w:rFonts w:ascii="Times New Roman" w:hAnsi="Times New Roman" w:cs="Times New Roman"/>
          <w:color w:val="000000" w:themeColor="text1"/>
          <w:sz w:val="24"/>
          <w:szCs w:val="24"/>
        </w:rPr>
        <w:t>rom Xue et al.</w:t>
      </w:r>
      <w:r w:rsidR="00795F48">
        <w:rPr>
          <w:rFonts w:ascii="Times New Roman" w:hAnsi="Times New Roman" w:cs="Times New Roman"/>
          <w:color w:val="000000" w:themeColor="text1"/>
          <w:sz w:val="24"/>
          <w:szCs w:val="24"/>
        </w:rPr>
        <w:t>,</w:t>
      </w:r>
      <w:r w:rsidR="00680AD4" w:rsidRPr="007F7FF3">
        <w:rPr>
          <w:rFonts w:ascii="Times New Roman" w:hAnsi="Times New Roman" w:cs="Times New Roman"/>
          <w:color w:val="000000" w:themeColor="text1"/>
          <w:sz w:val="24"/>
          <w:szCs w:val="24"/>
        </w:rPr>
        <w:t xml:space="preserve"> 2001</w:t>
      </w:r>
      <w:r w:rsidRPr="007F7FF3">
        <w:rPr>
          <w:rFonts w:ascii="Times New Roman" w:hAnsi="Times New Roman" w:cs="Times New Roman"/>
          <w:color w:val="000000" w:themeColor="text1"/>
          <w:sz w:val="24"/>
          <w:szCs w:val="24"/>
        </w:rPr>
        <w:t>, p.154)</w:t>
      </w:r>
      <w:bookmarkEnd w:id="102"/>
      <w:bookmarkEnd w:id="103"/>
    </w:p>
    <w:p w:rsidR="00E8544A" w:rsidRPr="00E01612" w:rsidRDefault="00E8544A" w:rsidP="00E01612">
      <w:pPr>
        <w:spacing w:line="480" w:lineRule="auto"/>
        <w:ind w:left="900" w:firstLine="540"/>
        <w:jc w:val="both"/>
        <w:rPr>
          <w:rFonts w:ascii="Times New Roman" w:hAnsi="Times New Roman" w:cs="Times New Roman"/>
          <w:sz w:val="24"/>
          <w:szCs w:val="24"/>
        </w:rPr>
      </w:pPr>
      <w:r w:rsidRPr="00E01612">
        <w:rPr>
          <w:rFonts w:ascii="Times New Roman" w:hAnsi="Times New Roman" w:cs="Times New Roman"/>
          <w:sz w:val="24"/>
          <w:szCs w:val="24"/>
        </w:rPr>
        <w:lastRenderedPageBreak/>
        <w:t>The 21-23 January 1999 tornado outbreak case was modeled using nested grids to resolve both synoptic (215</w:t>
      </w:r>
      <w:r w:rsidRPr="00E01612">
        <w:rPr>
          <w:rFonts w:ascii="Times New Roman" w:hAnsi="Times New Roman" w:cs="Times New Roman"/>
          <w:sz w:val="24"/>
          <w:szCs w:val="24"/>
        </w:rPr>
        <w:sym w:font="Symbol" w:char="F0B4"/>
      </w:r>
      <w:r w:rsidRPr="00E01612">
        <w:rPr>
          <w:rFonts w:ascii="Times New Roman" w:hAnsi="Times New Roman" w:cs="Times New Roman"/>
          <w:sz w:val="24"/>
          <w:szCs w:val="24"/>
        </w:rPr>
        <w:t>155</w:t>
      </w:r>
      <w:r w:rsidRPr="00E01612">
        <w:rPr>
          <w:rFonts w:ascii="Times New Roman" w:hAnsi="Times New Roman" w:cs="Times New Roman"/>
          <w:sz w:val="24"/>
          <w:szCs w:val="24"/>
        </w:rPr>
        <w:sym w:font="Symbol" w:char="F0B4"/>
      </w:r>
      <w:r w:rsidRPr="00E01612">
        <w:rPr>
          <w:rFonts w:ascii="Times New Roman" w:hAnsi="Times New Roman" w:cs="Times New Roman"/>
          <w:sz w:val="24"/>
          <w:szCs w:val="24"/>
        </w:rPr>
        <w:t>43, 32-km horizontal resolution, Kain-Fritsch cumulus parameterization) and mesoscale (372</w:t>
      </w:r>
      <w:r w:rsidRPr="00E01612">
        <w:rPr>
          <w:rFonts w:ascii="Times New Roman" w:hAnsi="Times New Roman" w:cs="Times New Roman"/>
          <w:sz w:val="24"/>
          <w:szCs w:val="24"/>
        </w:rPr>
        <w:sym w:font="Symbol" w:char="F0B4"/>
      </w:r>
      <w:r w:rsidRPr="00E01612">
        <w:rPr>
          <w:rFonts w:ascii="Times New Roman" w:hAnsi="Times New Roman" w:cs="Times New Roman"/>
          <w:sz w:val="24"/>
          <w:szCs w:val="24"/>
        </w:rPr>
        <w:t>372</w:t>
      </w:r>
      <w:r w:rsidRPr="00E01612">
        <w:rPr>
          <w:rFonts w:ascii="Times New Roman" w:hAnsi="Times New Roman" w:cs="Times New Roman"/>
          <w:sz w:val="24"/>
          <w:szCs w:val="24"/>
        </w:rPr>
        <w:sym w:font="Symbol" w:char="F0B4"/>
      </w:r>
      <w:r w:rsidRPr="00E01612">
        <w:rPr>
          <w:rFonts w:ascii="Times New Roman" w:hAnsi="Times New Roman" w:cs="Times New Roman"/>
          <w:sz w:val="24"/>
          <w:szCs w:val="24"/>
        </w:rPr>
        <w:t xml:space="preserve">43, 6-km horizontal resolution) features. The resulting forecast compared favorably with both the corresponding Eta analysis and the actual observations throughout the 48-hour forecast. (See Fig. A.5.)  Furthermore, analysis on a 2-km grid nested inside the 6-km grid was able to resolve supercell morphology and low-level rotation in the outbreak area.  (See Fig. A.6.)  Other successful </w:t>
      </w:r>
      <w:r w:rsidR="000A0BFE" w:rsidRPr="00E01612">
        <w:rPr>
          <w:rFonts w:ascii="Times New Roman" w:hAnsi="Times New Roman" w:cs="Times New Roman"/>
          <w:sz w:val="24"/>
          <w:szCs w:val="24"/>
        </w:rPr>
        <w:t xml:space="preserve">convective </w:t>
      </w:r>
      <w:r w:rsidRPr="00E01612">
        <w:rPr>
          <w:rFonts w:ascii="Times New Roman" w:hAnsi="Times New Roman" w:cs="Times New Roman"/>
          <w:sz w:val="24"/>
          <w:szCs w:val="24"/>
        </w:rPr>
        <w:t>simulations include the 2</w:t>
      </w:r>
      <w:r w:rsidR="000A0BFE" w:rsidRPr="00E01612">
        <w:rPr>
          <w:rFonts w:ascii="Times New Roman" w:hAnsi="Times New Roman" w:cs="Times New Roman"/>
          <w:sz w:val="24"/>
          <w:szCs w:val="24"/>
        </w:rPr>
        <w:t>8 March 2000 Fort Worth tornado and</w:t>
      </w:r>
      <w:r w:rsidRPr="00E01612">
        <w:rPr>
          <w:rFonts w:ascii="Times New Roman" w:hAnsi="Times New Roman" w:cs="Times New Roman"/>
          <w:sz w:val="24"/>
          <w:szCs w:val="24"/>
        </w:rPr>
        <w:t xml:space="preserve"> </w:t>
      </w:r>
      <w:r w:rsidR="000A0BFE" w:rsidRPr="00E01612">
        <w:rPr>
          <w:rFonts w:ascii="Times New Roman" w:hAnsi="Times New Roman" w:cs="Times New Roman"/>
          <w:sz w:val="24"/>
          <w:szCs w:val="24"/>
        </w:rPr>
        <w:t>the initiation of thunderstorms</w:t>
      </w:r>
      <w:r w:rsidRPr="00E01612">
        <w:rPr>
          <w:rFonts w:ascii="Times New Roman" w:hAnsi="Times New Roman" w:cs="Times New Roman"/>
          <w:sz w:val="24"/>
          <w:szCs w:val="24"/>
        </w:rPr>
        <w:t xml:space="preserve"> </w:t>
      </w:r>
      <w:r w:rsidR="000A0BFE" w:rsidRPr="00E01612">
        <w:rPr>
          <w:rFonts w:ascii="Times New Roman" w:hAnsi="Times New Roman" w:cs="Times New Roman"/>
          <w:sz w:val="24"/>
          <w:szCs w:val="24"/>
        </w:rPr>
        <w:t>along a</w:t>
      </w:r>
      <w:r w:rsidRPr="00E01612">
        <w:rPr>
          <w:rFonts w:ascii="Times New Roman" w:hAnsi="Times New Roman" w:cs="Times New Roman"/>
          <w:sz w:val="24"/>
          <w:szCs w:val="24"/>
        </w:rPr>
        <w:t xml:space="preserve"> dryline during the International H</w:t>
      </w:r>
      <w:r w:rsidRPr="00E01612">
        <w:rPr>
          <w:rFonts w:ascii="Times New Roman" w:hAnsi="Times New Roman" w:cs="Times New Roman"/>
          <w:sz w:val="24"/>
          <w:szCs w:val="24"/>
          <w:vertAlign w:val="subscript"/>
        </w:rPr>
        <w:t>2</w:t>
      </w:r>
      <w:r w:rsidR="00D42349" w:rsidRPr="00E01612">
        <w:rPr>
          <w:rFonts w:ascii="Times New Roman" w:hAnsi="Times New Roman" w:cs="Times New Roman"/>
          <w:sz w:val="24"/>
          <w:szCs w:val="24"/>
        </w:rPr>
        <w:t>O Project (Xue et al.</w:t>
      </w:r>
      <w:r w:rsidR="00795F48">
        <w:rPr>
          <w:rFonts w:ascii="Times New Roman" w:hAnsi="Times New Roman" w:cs="Times New Roman"/>
          <w:sz w:val="24"/>
          <w:szCs w:val="24"/>
        </w:rPr>
        <w:t>,</w:t>
      </w:r>
      <w:r w:rsidR="00D42349" w:rsidRPr="00E01612">
        <w:rPr>
          <w:rFonts w:ascii="Times New Roman" w:hAnsi="Times New Roman" w:cs="Times New Roman"/>
          <w:sz w:val="24"/>
          <w:szCs w:val="24"/>
        </w:rPr>
        <w:t xml:space="preserve"> 2003</w:t>
      </w:r>
      <w:r w:rsidR="00DC6B4D" w:rsidRPr="00E01612">
        <w:rPr>
          <w:rFonts w:ascii="Times New Roman" w:hAnsi="Times New Roman" w:cs="Times New Roman"/>
          <w:sz w:val="24"/>
          <w:szCs w:val="24"/>
        </w:rPr>
        <w:t>a</w:t>
      </w:r>
      <w:r w:rsidR="000A0BFE" w:rsidRPr="00E01612">
        <w:rPr>
          <w:rFonts w:ascii="Times New Roman" w:hAnsi="Times New Roman" w:cs="Times New Roman"/>
          <w:sz w:val="24"/>
          <w:szCs w:val="24"/>
        </w:rPr>
        <w:t xml:space="preserve">).  </w:t>
      </w:r>
      <w:r w:rsidRPr="00E01612">
        <w:rPr>
          <w:rFonts w:ascii="Times New Roman" w:hAnsi="Times New Roman" w:cs="Times New Roman"/>
          <w:sz w:val="24"/>
          <w:szCs w:val="24"/>
        </w:rPr>
        <w:t xml:space="preserve">This </w:t>
      </w:r>
      <w:r w:rsidR="000A0BFE" w:rsidRPr="00E01612">
        <w:rPr>
          <w:rFonts w:ascii="Times New Roman" w:hAnsi="Times New Roman" w:cs="Times New Roman"/>
          <w:sz w:val="24"/>
          <w:szCs w:val="24"/>
        </w:rPr>
        <w:t>demonstrated ability to accurately simulate rapid changes in an unstable environment makes ARPS a good candidate for coupling with a wildfire model</w:t>
      </w:r>
      <w:r w:rsidRPr="00E01612">
        <w:rPr>
          <w:rFonts w:ascii="Times New Roman" w:hAnsi="Times New Roman" w:cs="Times New Roman"/>
          <w:sz w:val="24"/>
          <w:szCs w:val="24"/>
        </w:rPr>
        <w:t>.</w:t>
      </w:r>
    </w:p>
    <w:p w:rsidR="00680AD4" w:rsidRDefault="00680AD4" w:rsidP="0013468C">
      <w:pPr>
        <w:spacing w:line="480" w:lineRule="auto"/>
        <w:ind w:left="900"/>
        <w:jc w:val="both"/>
      </w:pPr>
    </w:p>
    <w:p w:rsidR="004319A5" w:rsidRPr="00434F6F" w:rsidRDefault="004319A5" w:rsidP="004319A5">
      <w:pPr>
        <w:spacing w:line="480" w:lineRule="auto"/>
        <w:ind w:left="900"/>
        <w:jc w:val="both"/>
      </w:pPr>
    </w:p>
    <w:p w:rsidR="00545C22" w:rsidRDefault="00545C22" w:rsidP="004319A5">
      <w:pPr>
        <w:keepNext/>
        <w:ind w:left="900"/>
        <w:jc w:val="center"/>
      </w:pPr>
    </w:p>
    <w:p w:rsidR="00545C22" w:rsidRDefault="00545C22" w:rsidP="004319A5">
      <w:pPr>
        <w:keepNext/>
        <w:ind w:left="900"/>
        <w:jc w:val="center"/>
      </w:pPr>
    </w:p>
    <w:p w:rsidR="004319A5" w:rsidRDefault="0047226F" w:rsidP="0060633F">
      <w:pPr>
        <w:keepNext/>
        <w:spacing w:after="0" w:line="240" w:lineRule="auto"/>
        <w:ind w:left="907"/>
        <w:jc w:val="center"/>
        <w:rPr>
          <w:sz w:val="24"/>
          <w:szCs w:val="24"/>
        </w:rPr>
      </w:pPr>
      <w:r w:rsidRPr="0047226F">
        <w:rPr>
          <w:noProof/>
        </w:rPr>
        <w:drawing>
          <wp:inline distT="0" distB="0" distL="0" distR="0" wp14:anchorId="7610FA84" wp14:editId="04679570">
            <wp:extent cx="5349240" cy="5858788"/>
            <wp:effectExtent l="19050" t="0" r="3810" b="0"/>
            <wp:docPr id="104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0" cstate="print"/>
                    <a:srcRect/>
                    <a:stretch>
                      <a:fillRect/>
                    </a:stretch>
                  </pic:blipFill>
                  <pic:spPr bwMode="auto">
                    <a:xfrm>
                      <a:off x="0" y="0"/>
                      <a:ext cx="5349240" cy="5858788"/>
                    </a:xfrm>
                    <a:prstGeom prst="rect">
                      <a:avLst/>
                    </a:prstGeom>
                    <a:noFill/>
                    <a:ln w="9525">
                      <a:noFill/>
                      <a:miter lim="800000"/>
                      <a:headEnd/>
                      <a:tailEnd/>
                    </a:ln>
                  </pic:spPr>
                </pic:pic>
              </a:graphicData>
            </a:graphic>
          </wp:inline>
        </w:drawing>
      </w:r>
    </w:p>
    <w:p w:rsidR="0060633F" w:rsidRPr="0060633F" w:rsidRDefault="0060633F" w:rsidP="0060633F">
      <w:pPr>
        <w:keepNext/>
        <w:spacing w:after="0" w:line="240" w:lineRule="auto"/>
        <w:ind w:left="907"/>
        <w:jc w:val="center"/>
        <w:rPr>
          <w:sz w:val="24"/>
          <w:szCs w:val="24"/>
        </w:rPr>
      </w:pPr>
    </w:p>
    <w:p w:rsidR="004319A5" w:rsidRPr="00545C22" w:rsidRDefault="004319A5" w:rsidP="004319A5">
      <w:pPr>
        <w:pStyle w:val="Caption"/>
        <w:ind w:left="900"/>
        <w:jc w:val="both"/>
        <w:rPr>
          <w:rFonts w:ascii="Times New Roman" w:hAnsi="Times New Roman" w:cs="Times New Roman"/>
          <w:color w:val="000000" w:themeColor="text1"/>
          <w:sz w:val="24"/>
          <w:szCs w:val="24"/>
        </w:rPr>
      </w:pPr>
      <w:bookmarkStart w:id="104" w:name="_Toc86477514"/>
      <w:bookmarkStart w:id="105" w:name="_Toc89848592"/>
      <w:r w:rsidRPr="00545C22">
        <w:rPr>
          <w:rFonts w:ascii="Times New Roman" w:hAnsi="Times New Roman" w:cs="Times New Roman"/>
          <w:color w:val="000000" w:themeColor="text1"/>
          <w:sz w:val="24"/>
          <w:szCs w:val="24"/>
        </w:rPr>
        <w:t xml:space="preserve">Figure </w:t>
      </w:r>
      <w:r w:rsidR="0047226F" w:rsidRPr="00545C22">
        <w:rPr>
          <w:rFonts w:ascii="Times New Roman" w:hAnsi="Times New Roman" w:cs="Times New Roman"/>
          <w:color w:val="000000" w:themeColor="text1"/>
          <w:sz w:val="24"/>
          <w:szCs w:val="24"/>
        </w:rPr>
        <w:t>A.5</w:t>
      </w:r>
      <w:r w:rsidRPr="00545C22">
        <w:rPr>
          <w:rFonts w:ascii="Times New Roman" w:hAnsi="Times New Roman" w:cs="Times New Roman"/>
          <w:color w:val="000000" w:themeColor="text1"/>
          <w:sz w:val="24"/>
          <w:szCs w:val="24"/>
        </w:rPr>
        <w:t xml:space="preserve">: </w:t>
      </w:r>
      <w:r w:rsidR="00212277" w:rsidRPr="00545C22">
        <w:rPr>
          <w:rFonts w:ascii="Times New Roman" w:hAnsi="Times New Roman" w:cs="Times New Roman"/>
          <w:color w:val="000000" w:themeColor="text1"/>
          <w:sz w:val="24"/>
          <w:szCs w:val="24"/>
        </w:rPr>
        <w:t>Eta analysis (top</w:t>
      </w:r>
      <w:r w:rsidRPr="00545C22">
        <w:rPr>
          <w:rFonts w:ascii="Times New Roman" w:hAnsi="Times New Roman" w:cs="Times New Roman"/>
          <w:color w:val="000000" w:themeColor="text1"/>
          <w:sz w:val="24"/>
          <w:szCs w:val="24"/>
        </w:rPr>
        <w:t xml:space="preserve">) </w:t>
      </w:r>
      <w:r w:rsidR="00212277" w:rsidRPr="00545C22">
        <w:rPr>
          <w:rFonts w:ascii="Times New Roman" w:hAnsi="Times New Roman" w:cs="Times New Roman"/>
          <w:color w:val="000000" w:themeColor="text1"/>
          <w:sz w:val="24"/>
          <w:szCs w:val="24"/>
        </w:rPr>
        <w:t>and ARPS forecast (middle) valid 00Z (left) and 12Z (right</w:t>
      </w:r>
      <w:r w:rsidRPr="00545C22">
        <w:rPr>
          <w:rFonts w:ascii="Times New Roman" w:hAnsi="Times New Roman" w:cs="Times New Roman"/>
          <w:color w:val="000000" w:themeColor="text1"/>
          <w:sz w:val="24"/>
          <w:szCs w:val="24"/>
        </w:rPr>
        <w:t>) on 22 January 1999; compare ARPS and Eta sea level pressure (hPa) contours, as well as ARPS precipitation (shaded) and IR cloud top temperature satellite images (botto</w:t>
      </w:r>
      <w:r w:rsidR="00212277" w:rsidRPr="00545C22">
        <w:rPr>
          <w:rFonts w:ascii="Times New Roman" w:hAnsi="Times New Roman" w:cs="Times New Roman"/>
          <w:color w:val="000000" w:themeColor="text1"/>
          <w:sz w:val="24"/>
          <w:szCs w:val="24"/>
        </w:rPr>
        <w:t>m) at 2245Z on 21 January (left) and 1045Z on 22 January (right</w:t>
      </w:r>
      <w:r w:rsidR="00D16EE4">
        <w:rPr>
          <w:rFonts w:ascii="Times New Roman" w:hAnsi="Times New Roman" w:cs="Times New Roman"/>
          <w:color w:val="000000" w:themeColor="text1"/>
          <w:sz w:val="24"/>
          <w:szCs w:val="24"/>
        </w:rPr>
        <w:t>) (from Xue et al.</w:t>
      </w:r>
      <w:r w:rsidR="00795F48">
        <w:rPr>
          <w:rFonts w:ascii="Times New Roman" w:hAnsi="Times New Roman" w:cs="Times New Roman"/>
          <w:color w:val="000000" w:themeColor="text1"/>
          <w:sz w:val="24"/>
          <w:szCs w:val="24"/>
        </w:rPr>
        <w:t>,</w:t>
      </w:r>
      <w:r w:rsidR="00D16EE4">
        <w:rPr>
          <w:rFonts w:ascii="Times New Roman" w:hAnsi="Times New Roman" w:cs="Times New Roman"/>
          <w:color w:val="000000" w:themeColor="text1"/>
          <w:sz w:val="24"/>
          <w:szCs w:val="24"/>
        </w:rPr>
        <w:t xml:space="preserve"> 2001</w:t>
      </w:r>
      <w:r w:rsidRPr="00545C22">
        <w:rPr>
          <w:rFonts w:ascii="Times New Roman" w:hAnsi="Times New Roman" w:cs="Times New Roman"/>
          <w:color w:val="000000" w:themeColor="text1"/>
          <w:sz w:val="24"/>
          <w:szCs w:val="24"/>
        </w:rPr>
        <w:t xml:space="preserve"> pp.158-160)</w:t>
      </w:r>
      <w:bookmarkEnd w:id="104"/>
      <w:bookmarkEnd w:id="105"/>
    </w:p>
    <w:p w:rsidR="009E0EFD" w:rsidRPr="009E0EFD" w:rsidRDefault="009E0EFD" w:rsidP="009E0EFD"/>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545C22" w:rsidRDefault="00545C22" w:rsidP="009E0EFD">
      <w:pPr>
        <w:keepNext/>
        <w:spacing w:after="0"/>
        <w:ind w:left="907"/>
        <w:jc w:val="center"/>
      </w:pPr>
    </w:p>
    <w:p w:rsidR="004319A5" w:rsidRDefault="009E0EFD" w:rsidP="009E0EFD">
      <w:pPr>
        <w:keepNext/>
        <w:spacing w:after="0"/>
        <w:ind w:left="907"/>
        <w:jc w:val="center"/>
      </w:pPr>
      <w:r w:rsidRPr="009E0EFD">
        <w:rPr>
          <w:noProof/>
        </w:rPr>
        <w:drawing>
          <wp:inline distT="0" distB="0" distL="0" distR="0" wp14:anchorId="14DCAA5B" wp14:editId="70800F2A">
            <wp:extent cx="5349240" cy="2314908"/>
            <wp:effectExtent l="19050" t="0" r="3810" b="0"/>
            <wp:docPr id="104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1" cstate="print"/>
                    <a:srcRect/>
                    <a:stretch>
                      <a:fillRect/>
                    </a:stretch>
                  </pic:blipFill>
                  <pic:spPr bwMode="auto">
                    <a:xfrm>
                      <a:off x="0" y="0"/>
                      <a:ext cx="5349240" cy="2314908"/>
                    </a:xfrm>
                    <a:prstGeom prst="rect">
                      <a:avLst/>
                    </a:prstGeom>
                    <a:noFill/>
                    <a:ln w="9525">
                      <a:noFill/>
                      <a:miter lim="800000"/>
                      <a:headEnd/>
                      <a:tailEnd/>
                    </a:ln>
                  </pic:spPr>
                </pic:pic>
              </a:graphicData>
            </a:graphic>
          </wp:inline>
        </w:drawing>
      </w:r>
    </w:p>
    <w:p w:rsidR="0060633F" w:rsidRDefault="0060633F" w:rsidP="009E0EFD">
      <w:pPr>
        <w:keepNext/>
        <w:spacing w:after="0"/>
        <w:ind w:left="907"/>
        <w:jc w:val="center"/>
      </w:pPr>
    </w:p>
    <w:p w:rsidR="004319A5" w:rsidRPr="0060633F" w:rsidRDefault="004319A5" w:rsidP="0060633F">
      <w:pPr>
        <w:pStyle w:val="Caption"/>
        <w:ind w:left="900"/>
        <w:jc w:val="both"/>
        <w:rPr>
          <w:rFonts w:ascii="Times New Roman" w:hAnsi="Times New Roman" w:cs="Times New Roman"/>
          <w:color w:val="000000" w:themeColor="text1"/>
          <w:sz w:val="24"/>
          <w:szCs w:val="24"/>
        </w:rPr>
      </w:pPr>
      <w:bookmarkStart w:id="106" w:name="_Toc86477515"/>
      <w:bookmarkStart w:id="107" w:name="_Toc89848593"/>
      <w:r w:rsidRPr="00545C22">
        <w:rPr>
          <w:rFonts w:ascii="Times New Roman" w:hAnsi="Times New Roman" w:cs="Times New Roman"/>
          <w:color w:val="000000" w:themeColor="text1"/>
          <w:sz w:val="24"/>
          <w:szCs w:val="24"/>
        </w:rPr>
        <w:t xml:space="preserve">Figure </w:t>
      </w:r>
      <w:r w:rsidR="0047226F" w:rsidRPr="00545C22">
        <w:rPr>
          <w:rFonts w:ascii="Times New Roman" w:hAnsi="Times New Roman" w:cs="Times New Roman"/>
          <w:color w:val="000000" w:themeColor="text1"/>
          <w:sz w:val="24"/>
          <w:szCs w:val="24"/>
        </w:rPr>
        <w:t>A.6</w:t>
      </w:r>
      <w:r w:rsidRPr="00545C22">
        <w:rPr>
          <w:rFonts w:ascii="Times New Roman" w:hAnsi="Times New Roman" w:cs="Times New Roman"/>
          <w:color w:val="000000" w:themeColor="text1"/>
          <w:sz w:val="24"/>
          <w:szCs w:val="24"/>
        </w:rPr>
        <w:t>: Actual radar observation from KLZK (left) and ARPS 14-hour forecast composite reflectivity (right) for 02Z on 22 Ja</w:t>
      </w:r>
      <w:r w:rsidR="00DC6B4D" w:rsidRPr="00545C22">
        <w:rPr>
          <w:rFonts w:ascii="Times New Roman" w:hAnsi="Times New Roman" w:cs="Times New Roman"/>
          <w:color w:val="000000" w:themeColor="text1"/>
          <w:sz w:val="24"/>
          <w:szCs w:val="24"/>
        </w:rPr>
        <w:t>n</w:t>
      </w:r>
      <w:r w:rsidR="00F75668">
        <w:rPr>
          <w:rFonts w:ascii="Times New Roman" w:hAnsi="Times New Roman" w:cs="Times New Roman"/>
          <w:color w:val="000000" w:themeColor="text1"/>
          <w:sz w:val="24"/>
          <w:szCs w:val="24"/>
        </w:rPr>
        <w:t>uary 1999 (from Xue et al. 2001</w:t>
      </w:r>
      <w:r w:rsidRPr="00545C22">
        <w:rPr>
          <w:rFonts w:ascii="Times New Roman" w:hAnsi="Times New Roman" w:cs="Times New Roman"/>
          <w:color w:val="000000" w:themeColor="text1"/>
          <w:sz w:val="24"/>
          <w:szCs w:val="24"/>
        </w:rPr>
        <w:t>, p.148)</w:t>
      </w:r>
      <w:bookmarkEnd w:id="106"/>
      <w:bookmarkEnd w:id="107"/>
    </w:p>
    <w:p w:rsidR="004319A5" w:rsidRPr="00E12888" w:rsidRDefault="004319A5" w:rsidP="004319A5">
      <w:pPr>
        <w:spacing w:line="480" w:lineRule="auto"/>
        <w:ind w:left="900"/>
        <w:jc w:val="both"/>
      </w:pPr>
    </w:p>
    <w:p w:rsidR="004319A5" w:rsidRPr="00E12888" w:rsidRDefault="004319A5" w:rsidP="004319A5">
      <w:pPr>
        <w:spacing w:line="480" w:lineRule="auto"/>
        <w:ind w:left="720"/>
        <w:jc w:val="both"/>
      </w:pPr>
      <w:r w:rsidRPr="00E12888">
        <w:t xml:space="preserve"> </w:t>
      </w:r>
    </w:p>
    <w:p w:rsidR="004319A5" w:rsidRPr="004319A5" w:rsidRDefault="004319A5" w:rsidP="00290D57">
      <w:pPr>
        <w:spacing w:after="0" w:line="480" w:lineRule="auto"/>
        <w:ind w:left="900"/>
        <w:jc w:val="center"/>
        <w:rPr>
          <w:b/>
        </w:rPr>
      </w:pPr>
    </w:p>
    <w:p w:rsidR="004319A5" w:rsidRDefault="004319A5" w:rsidP="00290D57">
      <w:pPr>
        <w:spacing w:after="0" w:line="480" w:lineRule="auto"/>
        <w:ind w:left="900"/>
        <w:jc w:val="center"/>
        <w:rPr>
          <w:b/>
        </w:rPr>
      </w:pPr>
    </w:p>
    <w:p w:rsidR="00545C22" w:rsidRDefault="00545C22">
      <w:pPr>
        <w:rPr>
          <w:b/>
        </w:rPr>
      </w:pPr>
      <w:r>
        <w:rPr>
          <w:b/>
        </w:rPr>
        <w:br w:type="page"/>
      </w:r>
    </w:p>
    <w:p w:rsidR="00290D57" w:rsidRPr="009E2B13" w:rsidRDefault="00460DFF" w:rsidP="009E2B13">
      <w:pPr>
        <w:spacing w:line="480" w:lineRule="auto"/>
        <w:ind w:left="907"/>
        <w:jc w:val="center"/>
        <w:rPr>
          <w:rFonts w:ascii="Times New Roman" w:hAnsi="Times New Roman" w:cs="Times New Roman"/>
          <w:b/>
          <w:sz w:val="24"/>
          <w:szCs w:val="24"/>
        </w:rPr>
      </w:pPr>
      <w:r>
        <w:rPr>
          <w:rFonts w:ascii="Times New Roman" w:hAnsi="Times New Roman" w:cs="Times New Roman"/>
          <w:b/>
          <w:sz w:val="24"/>
          <w:szCs w:val="24"/>
        </w:rPr>
        <w:lastRenderedPageBreak/>
        <w:t>APPENDIX B: QUASI-DISCRETE HEAT RELEASE DERIVATION</w:t>
      </w:r>
    </w:p>
    <w:p w:rsidR="00290D57" w:rsidRPr="009E2B13" w:rsidRDefault="00172E0A" w:rsidP="009E2B13">
      <w:pPr>
        <w:spacing w:after="0" w:line="480" w:lineRule="auto"/>
        <w:ind w:left="900"/>
        <w:jc w:val="both"/>
        <w:rPr>
          <w:rFonts w:ascii="Times New Roman" w:hAnsi="Times New Roman" w:cs="Times New Roman"/>
          <w:sz w:val="24"/>
          <w:szCs w:val="24"/>
        </w:rPr>
      </w:pPr>
      <w:r>
        <w:rPr>
          <w:rFonts w:ascii="Times New Roman" w:hAnsi="Times New Roman" w:cs="Times New Roman"/>
          <w:sz w:val="24"/>
          <w:szCs w:val="24"/>
        </w:rPr>
        <w:tab/>
      </w:r>
      <w:r w:rsidR="00290D57" w:rsidRPr="009E2B13">
        <w:rPr>
          <w:rFonts w:ascii="Times New Roman" w:hAnsi="Times New Roman" w:cs="Times New Roman"/>
          <w:sz w:val="24"/>
          <w:szCs w:val="24"/>
        </w:rPr>
        <w:t xml:space="preserve">As stated in Chapter 3, the basic premise of the quasi-discrete approach is the assumption that the fire may be represented within a DEVS-FIRE grid cell of length and width </w:t>
      </w:r>
      <w:r w:rsidR="00290D57" w:rsidRPr="009E2B13">
        <w:rPr>
          <w:rFonts w:ascii="Times New Roman" w:hAnsi="Times New Roman" w:cs="Times New Roman"/>
          <w:i/>
          <w:sz w:val="24"/>
          <w:szCs w:val="24"/>
        </w:rPr>
        <w:t>Δx</w:t>
      </w:r>
      <w:r w:rsidR="00290D57" w:rsidRPr="009E2B13">
        <w:rPr>
          <w:rFonts w:ascii="Times New Roman" w:hAnsi="Times New Roman" w:cs="Times New Roman"/>
          <w:sz w:val="24"/>
          <w:szCs w:val="24"/>
        </w:rPr>
        <w:t xml:space="preserve">  as a straight line segment moving through the cell at a constant rate </w:t>
      </w:r>
      <w:r w:rsidR="00290D57" w:rsidRPr="009E2B13">
        <w:rPr>
          <w:rFonts w:ascii="Times New Roman" w:hAnsi="Times New Roman" w:cs="Times New Roman"/>
          <w:i/>
          <w:sz w:val="24"/>
          <w:szCs w:val="24"/>
        </w:rPr>
        <w:t>R</w:t>
      </w:r>
      <w:r w:rsidR="00290D57" w:rsidRPr="009E2B13">
        <w:rPr>
          <w:rFonts w:ascii="Times New Roman" w:hAnsi="Times New Roman" w:cs="Times New Roman"/>
          <w:sz w:val="24"/>
          <w:szCs w:val="24"/>
        </w:rPr>
        <w:t xml:space="preserve"> obtained by applying the Rothermel formula (10) to the current conditions (fuel type, wind speed and direction, terrain, etc.).  From Fig. B</w:t>
      </w:r>
      <w:r w:rsidR="00795F48">
        <w:rPr>
          <w:rFonts w:ascii="Times New Roman" w:hAnsi="Times New Roman" w:cs="Times New Roman"/>
          <w:sz w:val="24"/>
          <w:szCs w:val="24"/>
        </w:rPr>
        <w:t>.</w:t>
      </w:r>
      <w:r w:rsidR="00290D57" w:rsidRPr="009E2B13">
        <w:rPr>
          <w:rFonts w:ascii="Times New Roman" w:hAnsi="Times New Roman" w:cs="Times New Roman"/>
          <w:sz w:val="24"/>
          <w:szCs w:val="24"/>
        </w:rPr>
        <w:t xml:space="preserve">1, if the fire front is oriented at an angle </w:t>
      </w:r>
      <w:r w:rsidR="00290D57" w:rsidRPr="009E2B13">
        <w:rPr>
          <w:rFonts w:ascii="Times New Roman" w:hAnsi="Times New Roman" w:cs="Times New Roman"/>
          <w:i/>
          <w:sz w:val="24"/>
          <w:szCs w:val="24"/>
        </w:rPr>
        <w:t>θ</w:t>
      </w:r>
      <w:r w:rsidR="00290D57" w:rsidRPr="009E2B13">
        <w:rPr>
          <w:rFonts w:ascii="Times New Roman" w:hAnsi="Times New Roman" w:cs="Times New Roman"/>
          <w:sz w:val="24"/>
          <w:szCs w:val="24"/>
        </w:rPr>
        <w:t xml:space="preserve"> relative to the proximal grid axis, the distance from it to any point (</w:t>
      </w:r>
      <w:r w:rsidR="00290D57" w:rsidRPr="009E2B13">
        <w:rPr>
          <w:rFonts w:ascii="Times New Roman" w:hAnsi="Times New Roman" w:cs="Times New Roman"/>
          <w:i/>
          <w:sz w:val="24"/>
          <w:szCs w:val="24"/>
        </w:rPr>
        <w:t>x</w:t>
      </w:r>
      <w:r w:rsidR="00290D57" w:rsidRPr="009E2B13">
        <w:rPr>
          <w:rFonts w:ascii="Times New Roman" w:hAnsi="Times New Roman" w:cs="Times New Roman"/>
          <w:sz w:val="24"/>
          <w:szCs w:val="24"/>
        </w:rPr>
        <w:t>,</w:t>
      </w:r>
      <w:r w:rsidR="00290D57" w:rsidRPr="009E2B13">
        <w:rPr>
          <w:rFonts w:ascii="Times New Roman" w:hAnsi="Times New Roman" w:cs="Times New Roman"/>
          <w:i/>
          <w:sz w:val="24"/>
          <w:szCs w:val="24"/>
        </w:rPr>
        <w:t>y</w:t>
      </w:r>
      <w:r w:rsidR="00290D57" w:rsidRPr="009E2B13">
        <w:rPr>
          <w:rFonts w:ascii="Times New Roman" w:hAnsi="Times New Roman" w:cs="Times New Roman"/>
          <w:sz w:val="24"/>
          <w:szCs w:val="24"/>
        </w:rPr>
        <w:t xml:space="preserve">) within the cell </w:t>
      </w:r>
      <w:r w:rsidR="00702015" w:rsidRPr="009E2B13">
        <w:rPr>
          <w:rFonts w:ascii="Times New Roman" w:hAnsi="Times New Roman" w:cs="Times New Roman"/>
          <w:sz w:val="24"/>
          <w:szCs w:val="24"/>
        </w:rPr>
        <w:t xml:space="preserve">is </w:t>
      </w:r>
    </w:p>
    <w:p w:rsidR="00702015" w:rsidRDefault="00702015" w:rsidP="00702015">
      <w:pPr>
        <w:spacing w:after="0" w:line="480" w:lineRule="auto"/>
        <w:ind w:left="900"/>
        <w:jc w:val="right"/>
        <w:rPr>
          <w:rFonts w:eastAsiaTheme="minorEastAsia" w:cstheme="minorHAnsi"/>
          <w:sz w:val="28"/>
          <w:szCs w:val="28"/>
        </w:rPr>
      </w:pPr>
      <m:oMathPara>
        <m:oMath>
          <m:r>
            <w:rPr>
              <w:rFonts w:ascii="Cambria Math" w:hAnsi="Cambria Math" w:cstheme="minorHAnsi"/>
              <w:sz w:val="28"/>
              <w:szCs w:val="28"/>
            </w:rPr>
            <m:t xml:space="preserve">D= </m:t>
          </m:r>
          <m:f>
            <m:fPr>
              <m:ctrlPr>
                <w:rPr>
                  <w:rFonts w:ascii="Cambria Math" w:hAnsi="Cambria Math" w:cstheme="minorHAnsi"/>
                  <w:i/>
                  <w:sz w:val="28"/>
                  <w:szCs w:val="28"/>
                </w:rPr>
              </m:ctrlPr>
            </m:fPr>
            <m:num>
              <m:r>
                <w:rPr>
                  <w:rFonts w:ascii="Cambria Math" w:hAnsi="Cambria Math" w:cstheme="minorHAnsi"/>
                  <w:sz w:val="28"/>
                  <w:szCs w:val="28"/>
                </w:rPr>
                <m:t>x</m:t>
              </m:r>
            </m:num>
            <m:den>
              <m:func>
                <m:funcPr>
                  <m:ctrlPr>
                    <w:rPr>
                      <w:rFonts w:ascii="Cambria Math" w:hAnsi="Cambria Math" w:cstheme="minorHAnsi"/>
                      <w:i/>
                      <w:sz w:val="28"/>
                      <w:szCs w:val="28"/>
                    </w:rPr>
                  </m:ctrlPr>
                </m:funcPr>
                <m:fName>
                  <m:r>
                    <m:rPr>
                      <m:sty m:val="p"/>
                    </m:rPr>
                    <w:rPr>
                      <w:rFonts w:ascii="Cambria Math" w:hAnsi="Cambria Math" w:cstheme="minorHAnsi"/>
                      <w:sz w:val="28"/>
                      <w:szCs w:val="28"/>
                    </w:rPr>
                    <m:t>cos</m:t>
                  </m:r>
                </m:fName>
                <m:e>
                  <m:r>
                    <w:rPr>
                      <w:rFonts w:ascii="Cambria Math" w:hAnsi="Cambria Math" w:cstheme="minorHAnsi"/>
                      <w:sz w:val="28"/>
                      <w:szCs w:val="28"/>
                    </w:rPr>
                    <m:t>θ</m:t>
                  </m:r>
                </m:e>
              </m:func>
            </m:den>
          </m:f>
          <m:r>
            <w:rPr>
              <w:rFonts w:ascii="Cambria Math" w:hAnsi="Cambria Math" w:cstheme="minorHAnsi"/>
              <w:sz w:val="28"/>
              <w:szCs w:val="28"/>
            </w:rPr>
            <m:t>+b</m:t>
          </m:r>
          <m:func>
            <m:funcPr>
              <m:ctrlPr>
                <w:rPr>
                  <w:rFonts w:ascii="Cambria Math" w:hAnsi="Cambria Math" w:cstheme="minorHAnsi"/>
                  <w:i/>
                  <w:sz w:val="28"/>
                  <w:szCs w:val="28"/>
                </w:rPr>
              </m:ctrlPr>
            </m:funcPr>
            <m:fName>
              <m:r>
                <m:rPr>
                  <m:sty m:val="p"/>
                </m:rPr>
                <w:rPr>
                  <w:rFonts w:ascii="Cambria Math" w:hAnsi="Cambria Math" w:cstheme="minorHAnsi"/>
                  <w:sz w:val="28"/>
                  <w:szCs w:val="28"/>
                </w:rPr>
                <m:t>sin</m:t>
              </m:r>
            </m:fName>
            <m:e>
              <m:r>
                <w:rPr>
                  <w:rFonts w:ascii="Cambria Math" w:hAnsi="Cambria Math" w:cstheme="minorHAnsi"/>
                  <w:sz w:val="28"/>
                  <w:szCs w:val="28"/>
                </w:rPr>
                <m:t>θ</m:t>
              </m:r>
            </m:e>
          </m:func>
          <m:r>
            <w:rPr>
              <w:rFonts w:ascii="Cambria Math" w:hAnsi="Cambria Math" w:cstheme="minorHAnsi"/>
              <w:sz w:val="28"/>
              <w:szCs w:val="28"/>
            </w:rPr>
            <m:t xml:space="preserve"> </m:t>
          </m:r>
        </m:oMath>
      </m:oMathPara>
    </w:p>
    <w:p w:rsidR="00702015" w:rsidRPr="009E2B13" w:rsidRDefault="00702015" w:rsidP="00702015">
      <w:pPr>
        <w:spacing w:after="0" w:line="480" w:lineRule="auto"/>
        <w:ind w:left="900"/>
        <w:rPr>
          <w:rFonts w:ascii="Times New Roman" w:hAnsi="Times New Roman" w:cs="Times New Roman"/>
          <w:sz w:val="24"/>
          <w:szCs w:val="24"/>
        </w:rPr>
      </w:pPr>
      <w:r w:rsidRPr="009E2B13">
        <w:rPr>
          <w:rFonts w:ascii="Times New Roman" w:hAnsi="Times New Roman" w:cs="Times New Roman"/>
          <w:sz w:val="24"/>
          <w:szCs w:val="24"/>
        </w:rPr>
        <w:t xml:space="preserve">Since </w:t>
      </w:r>
      <w:r w:rsidRPr="009E2B13">
        <w:rPr>
          <w:rFonts w:ascii="Times New Roman" w:hAnsi="Times New Roman" w:cs="Times New Roman"/>
          <w:i/>
          <w:sz w:val="24"/>
          <w:szCs w:val="24"/>
        </w:rPr>
        <w:t xml:space="preserve">b </w:t>
      </w:r>
      <w:r w:rsidRPr="009E2B13">
        <w:rPr>
          <w:rFonts w:ascii="Times New Roman" w:hAnsi="Times New Roman" w:cs="Times New Roman"/>
          <w:sz w:val="24"/>
          <w:szCs w:val="24"/>
        </w:rPr>
        <w:t>=</w:t>
      </w:r>
      <w:r w:rsidRPr="009E2B13">
        <w:rPr>
          <w:rFonts w:ascii="Times New Roman" w:hAnsi="Times New Roman" w:cs="Times New Roman"/>
          <w:i/>
          <w:sz w:val="24"/>
          <w:szCs w:val="24"/>
        </w:rPr>
        <w:t>y</w:t>
      </w:r>
      <w:r w:rsidRPr="009E2B13">
        <w:rPr>
          <w:rFonts w:ascii="Times New Roman" w:hAnsi="Times New Roman" w:cs="Times New Roman"/>
          <w:i/>
          <w:sz w:val="24"/>
          <w:szCs w:val="24"/>
          <w:vertAlign w:val="subscript"/>
        </w:rPr>
        <w:t xml:space="preserve"> </w:t>
      </w:r>
      <w:r w:rsidRPr="009E2B13">
        <w:rPr>
          <w:rFonts w:ascii="Times New Roman" w:hAnsi="Times New Roman" w:cs="Times New Roman"/>
          <w:sz w:val="24"/>
          <w:szCs w:val="24"/>
        </w:rPr>
        <w:t xml:space="preserve">- </w:t>
      </w:r>
      <w:r w:rsidRPr="009E2B13">
        <w:rPr>
          <w:rFonts w:ascii="Times New Roman" w:hAnsi="Times New Roman" w:cs="Times New Roman"/>
          <w:i/>
          <w:sz w:val="24"/>
          <w:szCs w:val="24"/>
        </w:rPr>
        <w:t>a</w:t>
      </w:r>
      <w:r w:rsidRPr="009E2B13">
        <w:rPr>
          <w:rFonts w:ascii="Times New Roman" w:hAnsi="Times New Roman" w:cs="Times New Roman"/>
          <w:sz w:val="24"/>
          <w:szCs w:val="24"/>
        </w:rPr>
        <w:t xml:space="preserve"> and </w:t>
      </w:r>
      <w:r w:rsidRPr="009E2B13">
        <w:rPr>
          <w:rFonts w:ascii="Times New Roman" w:hAnsi="Times New Roman" w:cs="Times New Roman"/>
          <w:i/>
          <w:sz w:val="24"/>
          <w:szCs w:val="24"/>
        </w:rPr>
        <w:t>a</w:t>
      </w:r>
      <w:r w:rsidRPr="009E2B13">
        <w:rPr>
          <w:rFonts w:ascii="Times New Roman" w:hAnsi="Times New Roman" w:cs="Times New Roman"/>
          <w:sz w:val="24"/>
          <w:szCs w:val="24"/>
        </w:rPr>
        <w:t xml:space="preserve"> = </w:t>
      </w:r>
      <w:r w:rsidRPr="009E2B13">
        <w:rPr>
          <w:rFonts w:ascii="Times New Roman" w:hAnsi="Times New Roman" w:cs="Times New Roman"/>
          <w:i/>
          <w:sz w:val="24"/>
          <w:szCs w:val="24"/>
        </w:rPr>
        <w:t xml:space="preserve">x </w:t>
      </w:r>
      <w:r w:rsidRPr="009E2B13">
        <w:rPr>
          <w:rFonts w:ascii="Times New Roman" w:hAnsi="Times New Roman" w:cs="Times New Roman"/>
          <w:sz w:val="24"/>
          <w:szCs w:val="24"/>
        </w:rPr>
        <w:t xml:space="preserve">tan </w:t>
      </w:r>
      <w:r w:rsidRPr="009E2B13">
        <w:rPr>
          <w:rFonts w:ascii="Times New Roman" w:hAnsi="Times New Roman" w:cs="Times New Roman"/>
          <w:i/>
          <w:sz w:val="24"/>
          <w:szCs w:val="24"/>
        </w:rPr>
        <w:t>θ</w:t>
      </w:r>
      <w:r w:rsidRPr="009E2B13">
        <w:rPr>
          <w:rFonts w:ascii="Times New Roman" w:hAnsi="Times New Roman" w:cs="Times New Roman"/>
          <w:sz w:val="24"/>
          <w:szCs w:val="24"/>
        </w:rPr>
        <w:t xml:space="preserve">, </w:t>
      </w:r>
    </w:p>
    <w:p w:rsidR="00702015" w:rsidRDefault="00702015" w:rsidP="00702015">
      <w:pPr>
        <w:spacing w:after="0" w:line="480" w:lineRule="auto"/>
        <w:ind w:left="900"/>
        <w:jc w:val="right"/>
        <w:rPr>
          <w:rFonts w:eastAsiaTheme="minorEastAsia" w:cstheme="minorHAnsi"/>
        </w:rPr>
      </w:pPr>
      <m:oMathPara>
        <m:oMath>
          <m:r>
            <w:rPr>
              <w:rFonts w:ascii="Cambria Math" w:hAnsi="Cambria Math" w:cstheme="minorHAnsi"/>
              <w:sz w:val="28"/>
              <w:szCs w:val="28"/>
            </w:rPr>
            <m:t xml:space="preserve">D= </m:t>
          </m:r>
          <m:f>
            <m:fPr>
              <m:ctrlPr>
                <w:rPr>
                  <w:rFonts w:ascii="Cambria Math" w:hAnsi="Cambria Math" w:cstheme="minorHAnsi"/>
                  <w:i/>
                  <w:sz w:val="28"/>
                  <w:szCs w:val="28"/>
                </w:rPr>
              </m:ctrlPr>
            </m:fPr>
            <m:num>
              <m:r>
                <w:rPr>
                  <w:rFonts w:ascii="Cambria Math" w:hAnsi="Cambria Math" w:cstheme="minorHAnsi"/>
                  <w:sz w:val="28"/>
                  <w:szCs w:val="28"/>
                </w:rPr>
                <m:t>x</m:t>
              </m:r>
            </m:num>
            <m:den>
              <m:func>
                <m:funcPr>
                  <m:ctrlPr>
                    <w:rPr>
                      <w:rFonts w:ascii="Cambria Math" w:hAnsi="Cambria Math" w:cstheme="minorHAnsi"/>
                      <w:i/>
                      <w:sz w:val="28"/>
                      <w:szCs w:val="28"/>
                    </w:rPr>
                  </m:ctrlPr>
                </m:funcPr>
                <m:fName>
                  <m:r>
                    <m:rPr>
                      <m:sty m:val="p"/>
                    </m:rPr>
                    <w:rPr>
                      <w:rFonts w:ascii="Cambria Math" w:hAnsi="Cambria Math" w:cstheme="minorHAnsi"/>
                      <w:sz w:val="28"/>
                      <w:szCs w:val="28"/>
                    </w:rPr>
                    <m:t>cos</m:t>
                  </m:r>
                </m:fName>
                <m:e>
                  <m:r>
                    <w:rPr>
                      <w:rFonts w:ascii="Cambria Math" w:hAnsi="Cambria Math" w:cstheme="minorHAnsi"/>
                      <w:sz w:val="28"/>
                      <w:szCs w:val="28"/>
                    </w:rPr>
                    <m:t>θ</m:t>
                  </m:r>
                </m:e>
              </m:func>
            </m:den>
          </m:f>
          <m:r>
            <w:rPr>
              <w:rFonts w:ascii="Cambria Math" w:hAnsi="Cambria Math" w:cstheme="minorHAnsi"/>
              <w:sz w:val="28"/>
              <w:szCs w:val="28"/>
            </w:rPr>
            <m:t>+</m:t>
          </m:r>
          <m:d>
            <m:dPr>
              <m:ctrlPr>
                <w:rPr>
                  <w:rFonts w:ascii="Cambria Math" w:hAnsi="Cambria Math" w:cstheme="minorHAnsi"/>
                  <w:i/>
                  <w:sz w:val="28"/>
                  <w:szCs w:val="28"/>
                </w:rPr>
              </m:ctrlPr>
            </m:dPr>
            <m:e>
              <m:r>
                <w:rPr>
                  <w:rFonts w:ascii="Cambria Math" w:hAnsi="Cambria Math" w:cstheme="minorHAnsi"/>
                  <w:sz w:val="28"/>
                  <w:szCs w:val="28"/>
                </w:rPr>
                <m:t>y-x</m:t>
              </m:r>
              <m:func>
                <m:funcPr>
                  <m:ctrlPr>
                    <w:rPr>
                      <w:rFonts w:ascii="Cambria Math" w:hAnsi="Cambria Math" w:cstheme="minorHAnsi"/>
                      <w:i/>
                      <w:sz w:val="28"/>
                      <w:szCs w:val="28"/>
                    </w:rPr>
                  </m:ctrlPr>
                </m:funcPr>
                <m:fName>
                  <m:r>
                    <m:rPr>
                      <m:sty m:val="p"/>
                    </m:rPr>
                    <w:rPr>
                      <w:rFonts w:ascii="Cambria Math" w:hAnsi="Cambria Math" w:cstheme="minorHAnsi"/>
                      <w:sz w:val="28"/>
                      <w:szCs w:val="28"/>
                    </w:rPr>
                    <m:t>tan</m:t>
                  </m:r>
                </m:fName>
                <m:e>
                  <m:r>
                    <w:rPr>
                      <w:rFonts w:ascii="Cambria Math" w:hAnsi="Cambria Math" w:cstheme="minorHAnsi"/>
                      <w:sz w:val="28"/>
                      <w:szCs w:val="28"/>
                    </w:rPr>
                    <m:t>θ</m:t>
                  </m:r>
                </m:e>
              </m:func>
            </m:e>
          </m:d>
          <m:func>
            <m:funcPr>
              <m:ctrlPr>
                <w:rPr>
                  <w:rFonts w:ascii="Cambria Math" w:hAnsi="Cambria Math" w:cstheme="minorHAnsi"/>
                  <w:i/>
                  <w:sz w:val="28"/>
                  <w:szCs w:val="28"/>
                </w:rPr>
              </m:ctrlPr>
            </m:funcPr>
            <m:fName>
              <m:r>
                <m:rPr>
                  <m:sty m:val="p"/>
                </m:rPr>
                <w:rPr>
                  <w:rFonts w:ascii="Cambria Math" w:hAnsi="Cambria Math" w:cstheme="minorHAnsi"/>
                  <w:sz w:val="28"/>
                  <w:szCs w:val="28"/>
                </w:rPr>
                <m:t>sin</m:t>
              </m:r>
            </m:fName>
            <m:e>
              <m:r>
                <w:rPr>
                  <w:rFonts w:ascii="Cambria Math" w:hAnsi="Cambria Math" w:cstheme="minorHAnsi"/>
                  <w:sz w:val="28"/>
                  <w:szCs w:val="28"/>
                </w:rPr>
                <m:t>θ</m:t>
              </m:r>
            </m:e>
          </m:func>
          <m:r>
            <w:rPr>
              <w:rFonts w:ascii="Cambria Math" w:hAnsi="Cambria Math" w:cstheme="minorHAnsi"/>
              <w:sz w:val="28"/>
              <w:szCs w:val="28"/>
            </w:rPr>
            <m:t>=x</m:t>
          </m:r>
          <m:d>
            <m:dPr>
              <m:ctrlPr>
                <w:rPr>
                  <w:rFonts w:ascii="Cambria Math" w:hAnsi="Cambria Math" w:cstheme="minorHAnsi"/>
                  <w:i/>
                  <w:sz w:val="28"/>
                  <w:szCs w:val="28"/>
                </w:rPr>
              </m:ctrlPr>
            </m:dPr>
            <m:e>
              <m:f>
                <m:fPr>
                  <m:ctrlPr>
                    <w:rPr>
                      <w:rFonts w:ascii="Cambria Math" w:hAnsi="Cambria Math" w:cstheme="minorHAnsi"/>
                      <w:i/>
                      <w:sz w:val="28"/>
                      <w:szCs w:val="28"/>
                    </w:rPr>
                  </m:ctrlPr>
                </m:fPr>
                <m:num>
                  <m:r>
                    <w:rPr>
                      <w:rFonts w:ascii="Cambria Math" w:hAnsi="Cambria Math" w:cstheme="minorHAnsi"/>
                      <w:sz w:val="28"/>
                      <w:szCs w:val="28"/>
                    </w:rPr>
                    <m:t>1-</m:t>
                  </m:r>
                  <m:func>
                    <m:funcPr>
                      <m:ctrlPr>
                        <w:rPr>
                          <w:rFonts w:ascii="Cambria Math" w:hAnsi="Cambria Math" w:cstheme="minorHAnsi"/>
                          <w:i/>
                          <w:sz w:val="28"/>
                          <w:szCs w:val="28"/>
                        </w:rPr>
                      </m:ctrlPr>
                    </m:funcPr>
                    <m:fName>
                      <m:r>
                        <m:rPr>
                          <m:sty m:val="p"/>
                        </m:rPr>
                        <w:rPr>
                          <w:rFonts w:ascii="Cambria Math" w:hAnsi="Cambria Math" w:cstheme="minorHAnsi"/>
                          <w:sz w:val="28"/>
                          <w:szCs w:val="28"/>
                        </w:rPr>
                        <m:t>si</m:t>
                      </m:r>
                      <m:sSup>
                        <m:sSupPr>
                          <m:ctrlPr>
                            <w:rPr>
                              <w:rFonts w:ascii="Cambria Math" w:hAnsi="Cambria Math" w:cstheme="minorHAnsi"/>
                              <w:sz w:val="28"/>
                              <w:szCs w:val="28"/>
                            </w:rPr>
                          </m:ctrlPr>
                        </m:sSupPr>
                        <m:e>
                          <m:r>
                            <m:rPr>
                              <m:sty m:val="p"/>
                            </m:rPr>
                            <w:rPr>
                              <w:rFonts w:ascii="Cambria Math" w:hAnsi="Cambria Math" w:cstheme="minorHAnsi"/>
                              <w:sz w:val="28"/>
                              <w:szCs w:val="28"/>
                            </w:rPr>
                            <m:t>n</m:t>
                          </m:r>
                        </m:e>
                        <m:sup>
                          <m:r>
                            <w:rPr>
                              <w:rFonts w:ascii="Cambria Math" w:hAnsi="Cambria Math" w:cstheme="minorHAnsi"/>
                              <w:sz w:val="28"/>
                              <w:szCs w:val="28"/>
                            </w:rPr>
                            <m:t>2</m:t>
                          </m:r>
                        </m:sup>
                      </m:sSup>
                    </m:fName>
                    <m:e>
                      <m:r>
                        <w:rPr>
                          <w:rFonts w:ascii="Cambria Math" w:hAnsi="Cambria Math" w:cstheme="minorHAnsi"/>
                          <w:sz w:val="28"/>
                          <w:szCs w:val="28"/>
                        </w:rPr>
                        <m:t>θ</m:t>
                      </m:r>
                    </m:e>
                  </m:func>
                </m:num>
                <m:den>
                  <m:func>
                    <m:funcPr>
                      <m:ctrlPr>
                        <w:rPr>
                          <w:rFonts w:ascii="Cambria Math" w:hAnsi="Cambria Math" w:cstheme="minorHAnsi"/>
                          <w:i/>
                          <w:sz w:val="28"/>
                          <w:szCs w:val="28"/>
                        </w:rPr>
                      </m:ctrlPr>
                    </m:funcPr>
                    <m:fName>
                      <m:r>
                        <m:rPr>
                          <m:sty m:val="p"/>
                        </m:rPr>
                        <w:rPr>
                          <w:rFonts w:ascii="Cambria Math" w:hAnsi="Cambria Math" w:cstheme="minorHAnsi"/>
                          <w:sz w:val="28"/>
                          <w:szCs w:val="28"/>
                        </w:rPr>
                        <m:t>cos</m:t>
                      </m:r>
                    </m:fName>
                    <m:e>
                      <m:r>
                        <w:rPr>
                          <w:rFonts w:ascii="Cambria Math" w:hAnsi="Cambria Math" w:cstheme="minorHAnsi"/>
                          <w:sz w:val="28"/>
                          <w:szCs w:val="28"/>
                        </w:rPr>
                        <m:t>θ</m:t>
                      </m:r>
                    </m:e>
                  </m:func>
                </m:den>
              </m:f>
            </m:e>
          </m:d>
          <m:r>
            <w:rPr>
              <w:rFonts w:ascii="Cambria Math" w:eastAsiaTheme="minorEastAsia" w:hAnsi="Cambria Math" w:cstheme="minorHAnsi"/>
              <w:sz w:val="28"/>
              <w:szCs w:val="28"/>
            </w:rPr>
            <m:t>+y</m:t>
          </m:r>
          <m:func>
            <m:funcPr>
              <m:ctrlPr>
                <w:rPr>
                  <w:rFonts w:ascii="Cambria Math" w:eastAsiaTheme="minorEastAsia" w:hAnsi="Cambria Math" w:cstheme="minorHAnsi"/>
                  <w:i/>
                  <w:sz w:val="28"/>
                  <w:szCs w:val="28"/>
                </w:rPr>
              </m:ctrlPr>
            </m:funcPr>
            <m:fName>
              <m:r>
                <m:rPr>
                  <m:sty m:val="p"/>
                </m:rPr>
                <w:rPr>
                  <w:rFonts w:ascii="Cambria Math" w:eastAsiaTheme="minorEastAsia" w:hAnsi="Cambria Math" w:cstheme="minorHAnsi"/>
                  <w:sz w:val="28"/>
                  <w:szCs w:val="28"/>
                </w:rPr>
                <m:t>sin</m:t>
              </m:r>
            </m:fName>
            <m:e>
              <m:r>
                <w:rPr>
                  <w:rFonts w:ascii="Cambria Math" w:eastAsiaTheme="minorEastAsia" w:hAnsi="Cambria Math" w:cstheme="minorHAnsi"/>
                  <w:sz w:val="28"/>
                  <w:szCs w:val="28"/>
                </w:rPr>
                <m:t>θ</m:t>
              </m:r>
            </m:e>
          </m:func>
        </m:oMath>
      </m:oMathPara>
    </w:p>
    <w:p w:rsidR="00702015" w:rsidRPr="009E2B13" w:rsidRDefault="00702015" w:rsidP="00702015">
      <w:pPr>
        <w:spacing w:after="0" w:line="480" w:lineRule="auto"/>
        <w:ind w:left="900"/>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t xml:space="preserve">which reduces to </w:t>
      </w:r>
    </w:p>
    <w:p w:rsidR="005D4E25" w:rsidRPr="005D4E25" w:rsidRDefault="00702015" w:rsidP="005D4E25">
      <w:pPr>
        <w:spacing w:after="0" w:line="480" w:lineRule="auto"/>
        <w:ind w:left="900"/>
        <w:jc w:val="right"/>
        <w:rPr>
          <w:rFonts w:eastAsiaTheme="minorEastAsia" w:cstheme="minorHAnsi"/>
        </w:rPr>
      </w:pPr>
      <m:oMathPara>
        <m:oMath>
          <m:r>
            <w:rPr>
              <w:rFonts w:ascii="Cambria Math" w:hAnsi="Cambria Math" w:cstheme="minorHAnsi"/>
              <w:sz w:val="28"/>
              <w:szCs w:val="28"/>
            </w:rPr>
            <m:t>D= x</m:t>
          </m:r>
          <m:func>
            <m:funcPr>
              <m:ctrlPr>
                <w:rPr>
                  <w:rFonts w:ascii="Cambria Math" w:hAnsi="Cambria Math" w:cstheme="minorHAnsi"/>
                  <w:i/>
                  <w:sz w:val="28"/>
                  <w:szCs w:val="28"/>
                </w:rPr>
              </m:ctrlPr>
            </m:funcPr>
            <m:fName>
              <m:r>
                <m:rPr>
                  <m:sty m:val="p"/>
                </m:rPr>
                <w:rPr>
                  <w:rFonts w:ascii="Cambria Math" w:hAnsi="Cambria Math" w:cstheme="minorHAnsi"/>
                  <w:sz w:val="28"/>
                  <w:szCs w:val="28"/>
                </w:rPr>
                <m:t>cos</m:t>
              </m:r>
            </m:fName>
            <m:e>
              <m:r>
                <w:rPr>
                  <w:rFonts w:ascii="Cambria Math" w:hAnsi="Cambria Math" w:cstheme="minorHAnsi"/>
                  <w:sz w:val="28"/>
                  <w:szCs w:val="28"/>
                </w:rPr>
                <m:t>θ+</m:t>
              </m:r>
            </m:e>
          </m:func>
          <m:r>
            <w:rPr>
              <w:rFonts w:ascii="Cambria Math" w:hAnsi="Cambria Math" w:cstheme="minorHAnsi"/>
              <w:sz w:val="28"/>
              <w:szCs w:val="28"/>
            </w:rPr>
            <m:t>y</m:t>
          </m:r>
          <m:func>
            <m:funcPr>
              <m:ctrlPr>
                <w:rPr>
                  <w:rFonts w:ascii="Cambria Math" w:hAnsi="Cambria Math" w:cstheme="minorHAnsi"/>
                  <w:i/>
                  <w:sz w:val="28"/>
                  <w:szCs w:val="28"/>
                </w:rPr>
              </m:ctrlPr>
            </m:funcPr>
            <m:fName>
              <m:r>
                <m:rPr>
                  <m:sty m:val="p"/>
                </m:rPr>
                <w:rPr>
                  <w:rFonts w:ascii="Cambria Math" w:hAnsi="Cambria Math" w:cstheme="minorHAnsi"/>
                  <w:sz w:val="28"/>
                  <w:szCs w:val="28"/>
                </w:rPr>
                <m:t>sin</m:t>
              </m:r>
            </m:fName>
            <m:e>
              <m:r>
                <w:rPr>
                  <w:rFonts w:ascii="Cambria Math" w:hAnsi="Cambria Math" w:cstheme="minorHAnsi"/>
                  <w:sz w:val="28"/>
                  <w:szCs w:val="28"/>
                </w:rPr>
                <m:t>θ</m:t>
              </m:r>
            </m:e>
          </m:func>
        </m:oMath>
      </m:oMathPara>
    </w:p>
    <w:p w:rsidR="005D4E25" w:rsidRDefault="005D4E25" w:rsidP="005D4E25">
      <w:pPr>
        <w:keepNext/>
        <w:spacing w:after="0" w:line="480" w:lineRule="auto"/>
        <w:ind w:left="900"/>
        <w:jc w:val="center"/>
      </w:pPr>
      <w:r w:rsidRPr="005D4E25">
        <w:rPr>
          <w:noProof/>
        </w:rPr>
        <w:drawing>
          <wp:inline distT="0" distB="0" distL="0" distR="0" wp14:anchorId="7BD2C19B" wp14:editId="5F5A412E">
            <wp:extent cx="3170711" cy="2097134"/>
            <wp:effectExtent l="19050" t="0" r="0" b="0"/>
            <wp:docPr id="1067" name="Picture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170807" cy="2097198"/>
                    </a:xfrm>
                    <a:prstGeom prst="rect">
                      <a:avLst/>
                    </a:prstGeom>
                    <a:noFill/>
                    <a:ln>
                      <a:noFill/>
                    </a:ln>
                  </pic:spPr>
                </pic:pic>
              </a:graphicData>
            </a:graphic>
          </wp:inline>
        </w:drawing>
      </w:r>
    </w:p>
    <w:p w:rsidR="00702015" w:rsidRPr="009E2B13" w:rsidRDefault="005D4E25" w:rsidP="009E2B13">
      <w:pPr>
        <w:pStyle w:val="Caption"/>
        <w:ind w:left="900"/>
        <w:jc w:val="both"/>
        <w:rPr>
          <w:rFonts w:ascii="Times New Roman" w:hAnsi="Times New Roman" w:cs="Times New Roman"/>
          <w:i/>
          <w:color w:val="000000" w:themeColor="text1"/>
          <w:sz w:val="24"/>
          <w:szCs w:val="24"/>
        </w:rPr>
      </w:pPr>
      <w:r w:rsidRPr="009E2B13">
        <w:rPr>
          <w:rFonts w:ascii="Times New Roman" w:hAnsi="Times New Roman" w:cs="Times New Roman"/>
          <w:color w:val="000000" w:themeColor="text1"/>
          <w:sz w:val="24"/>
          <w:szCs w:val="24"/>
        </w:rPr>
        <w:t>Figure B</w:t>
      </w:r>
      <w:r w:rsidR="003173E3" w:rsidRPr="009E2B13">
        <w:rPr>
          <w:rFonts w:ascii="Times New Roman" w:hAnsi="Times New Roman" w:cs="Times New Roman"/>
          <w:color w:val="000000" w:themeColor="text1"/>
          <w:sz w:val="24"/>
          <w:szCs w:val="24"/>
        </w:rPr>
        <w:t>.</w:t>
      </w:r>
      <w:r w:rsidRPr="009E2B13">
        <w:rPr>
          <w:rFonts w:ascii="Times New Roman" w:hAnsi="Times New Roman" w:cs="Times New Roman"/>
          <w:color w:val="000000" w:themeColor="text1"/>
          <w:sz w:val="24"/>
          <w:szCs w:val="24"/>
        </w:rPr>
        <w:t>1: Geometric framework for determining distance from fire front (red line) to a point (</w:t>
      </w:r>
      <w:r w:rsidRPr="009E2B13">
        <w:rPr>
          <w:rFonts w:ascii="Times New Roman" w:hAnsi="Times New Roman" w:cs="Times New Roman"/>
          <w:i/>
          <w:color w:val="000000" w:themeColor="text1"/>
          <w:sz w:val="24"/>
          <w:szCs w:val="24"/>
        </w:rPr>
        <w:t>x</w:t>
      </w:r>
      <w:r w:rsidRPr="009E2B13">
        <w:rPr>
          <w:rFonts w:ascii="Times New Roman" w:hAnsi="Times New Roman" w:cs="Times New Roman"/>
          <w:color w:val="000000" w:themeColor="text1"/>
          <w:sz w:val="24"/>
          <w:szCs w:val="24"/>
        </w:rPr>
        <w:t>,</w:t>
      </w:r>
      <w:r w:rsidRPr="009E2B13">
        <w:rPr>
          <w:rFonts w:ascii="Times New Roman" w:hAnsi="Times New Roman" w:cs="Times New Roman"/>
          <w:i/>
          <w:color w:val="000000" w:themeColor="text1"/>
          <w:sz w:val="24"/>
          <w:szCs w:val="24"/>
        </w:rPr>
        <w:t>y</w:t>
      </w:r>
      <w:r w:rsidRPr="009E2B13">
        <w:rPr>
          <w:rFonts w:ascii="Times New Roman" w:hAnsi="Times New Roman" w:cs="Times New Roman"/>
          <w:color w:val="000000" w:themeColor="text1"/>
          <w:sz w:val="24"/>
          <w:szCs w:val="24"/>
        </w:rPr>
        <w:t xml:space="preserve">) inside a DEVS-FIRE grid cell with resolution </w:t>
      </w:r>
      <w:r w:rsidRPr="009E2B13">
        <w:rPr>
          <w:rFonts w:ascii="Times New Roman" w:hAnsi="Times New Roman" w:cs="Times New Roman"/>
          <w:i/>
          <w:color w:val="000000" w:themeColor="text1"/>
          <w:sz w:val="24"/>
          <w:szCs w:val="24"/>
        </w:rPr>
        <w:t>Δx</w:t>
      </w:r>
    </w:p>
    <w:p w:rsidR="005D4E25" w:rsidRPr="009E2B13" w:rsidRDefault="005D4E25" w:rsidP="009E2B13">
      <w:pPr>
        <w:jc w:val="both"/>
        <w:rPr>
          <w:rFonts w:ascii="Times New Roman" w:hAnsi="Times New Roman" w:cs="Times New Roman"/>
          <w:b/>
          <w:sz w:val="24"/>
          <w:szCs w:val="24"/>
        </w:rPr>
      </w:pPr>
    </w:p>
    <w:p w:rsidR="00290D57" w:rsidRPr="009E2B13" w:rsidRDefault="005D4E25" w:rsidP="009E2B13">
      <w:pPr>
        <w:spacing w:after="0"/>
        <w:ind w:left="900" w:firstLine="540"/>
        <w:rPr>
          <w:rFonts w:ascii="Times New Roman" w:hAnsi="Times New Roman" w:cs="Times New Roman"/>
          <w:sz w:val="24"/>
          <w:szCs w:val="24"/>
        </w:rPr>
      </w:pPr>
      <w:r w:rsidRPr="009E2B13">
        <w:rPr>
          <w:rFonts w:ascii="Times New Roman" w:hAnsi="Times New Roman" w:cs="Times New Roman"/>
          <w:sz w:val="24"/>
          <w:szCs w:val="24"/>
        </w:rPr>
        <w:t xml:space="preserve">Since the fire front is spreading at a rate </w:t>
      </w:r>
      <w:r w:rsidRPr="009E2B13">
        <w:rPr>
          <w:rFonts w:ascii="Times New Roman" w:hAnsi="Times New Roman" w:cs="Times New Roman"/>
          <w:i/>
          <w:sz w:val="24"/>
          <w:szCs w:val="24"/>
        </w:rPr>
        <w:t>R</w:t>
      </w:r>
      <w:r w:rsidRPr="009E2B13">
        <w:rPr>
          <w:rFonts w:ascii="Times New Roman" w:hAnsi="Times New Roman" w:cs="Times New Roman"/>
          <w:sz w:val="24"/>
          <w:szCs w:val="24"/>
        </w:rPr>
        <w:t xml:space="preserve">, the time at which it reaches the point </w:t>
      </w:r>
      <w:r w:rsidRPr="009E2B13">
        <w:rPr>
          <w:rFonts w:ascii="Times New Roman" w:hAnsi="Times New Roman" w:cs="Times New Roman"/>
          <w:b/>
          <w:i/>
          <w:sz w:val="24"/>
          <w:szCs w:val="24"/>
        </w:rPr>
        <w:t>x</w:t>
      </w:r>
      <w:r w:rsidRPr="009E2B13">
        <w:rPr>
          <w:rFonts w:ascii="Times New Roman" w:hAnsi="Times New Roman" w:cs="Times New Roman"/>
          <w:sz w:val="24"/>
          <w:szCs w:val="24"/>
        </w:rPr>
        <w:t xml:space="preserve"> = (</w:t>
      </w:r>
      <w:r w:rsidRPr="009E2B13">
        <w:rPr>
          <w:rFonts w:ascii="Times New Roman" w:hAnsi="Times New Roman" w:cs="Times New Roman"/>
          <w:i/>
          <w:sz w:val="24"/>
          <w:szCs w:val="24"/>
        </w:rPr>
        <w:t>x</w:t>
      </w:r>
      <w:r w:rsidRPr="009E2B13">
        <w:rPr>
          <w:rFonts w:ascii="Times New Roman" w:hAnsi="Times New Roman" w:cs="Times New Roman"/>
          <w:sz w:val="24"/>
          <w:szCs w:val="24"/>
        </w:rPr>
        <w:t>,</w:t>
      </w:r>
      <w:r w:rsidRPr="009E2B13">
        <w:rPr>
          <w:rFonts w:ascii="Times New Roman" w:hAnsi="Times New Roman" w:cs="Times New Roman"/>
          <w:i/>
          <w:sz w:val="24"/>
          <w:szCs w:val="24"/>
        </w:rPr>
        <w:t>y</w:t>
      </w:r>
      <w:r w:rsidRPr="009E2B13">
        <w:rPr>
          <w:rFonts w:ascii="Times New Roman" w:hAnsi="Times New Roman" w:cs="Times New Roman"/>
          <w:sz w:val="24"/>
          <w:szCs w:val="24"/>
        </w:rPr>
        <w:t>) is</w:t>
      </w:r>
      <w:r w:rsidR="009E2B13" w:rsidRPr="009E2B13">
        <w:rPr>
          <w:rFonts w:ascii="Times New Roman" w:hAnsi="Times New Roman" w:cs="Times New Roman"/>
          <w:sz w:val="24"/>
          <w:szCs w:val="24"/>
        </w:rPr>
        <w:t xml:space="preserve"> given by</w:t>
      </w:r>
    </w:p>
    <w:p w:rsidR="005D4E25" w:rsidRDefault="005D4E25" w:rsidP="00614984">
      <w:pPr>
        <w:spacing w:after="0"/>
        <w:ind w:left="900"/>
        <w:rPr>
          <w:rFonts w:cstheme="minorHAnsi"/>
        </w:rPr>
      </w:pPr>
    </w:p>
    <w:p w:rsidR="005D4E25" w:rsidRDefault="00172E0A" w:rsidP="005D4E25">
      <w:pPr>
        <w:spacing w:after="0" w:line="480" w:lineRule="auto"/>
        <w:ind w:left="900"/>
        <w:jc w:val="right"/>
        <w:rPr>
          <w:rFonts w:eastAsiaTheme="minorEastAsia" w:cstheme="minorHAnsi"/>
        </w:rPr>
      </w:pPr>
      <m:oMathPara>
        <m:oMath>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d>
            <m:dPr>
              <m:ctrlPr>
                <w:rPr>
                  <w:rFonts w:ascii="Cambria Math" w:eastAsiaTheme="minorEastAsia" w:hAnsi="Cambria Math" w:cstheme="minorHAnsi"/>
                  <w:i/>
                  <w:sz w:val="28"/>
                  <w:szCs w:val="28"/>
                </w:rPr>
              </m:ctrlPr>
            </m:dPr>
            <m:e>
              <m:r>
                <m:rPr>
                  <m:sty m:val="bi"/>
                </m:rPr>
                <w:rPr>
                  <w:rFonts w:ascii="Cambria Math" w:eastAsiaTheme="minorEastAsia" w:hAnsi="Cambria Math" w:cstheme="minorHAnsi"/>
                  <w:sz w:val="28"/>
                  <w:szCs w:val="28"/>
                </w:rPr>
                <m:t>x</m:t>
              </m:r>
            </m:e>
          </m:d>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d>
            <m:dPr>
              <m:ctrlPr>
                <w:rPr>
                  <w:rFonts w:ascii="Cambria Math" w:eastAsiaTheme="minorEastAsia" w:hAnsi="Cambria Math" w:cstheme="minorHAnsi"/>
                  <w:i/>
                  <w:sz w:val="28"/>
                  <w:szCs w:val="28"/>
                </w:rPr>
              </m:ctrlPr>
            </m:dPr>
            <m:e>
              <m:sSub>
                <m:sSubPr>
                  <m:ctrlPr>
                    <w:rPr>
                      <w:rFonts w:ascii="Cambria Math" w:eastAsiaTheme="minorEastAsia" w:hAnsi="Cambria Math" w:cstheme="minorHAnsi"/>
                      <w:b/>
                      <w:i/>
                      <w:sz w:val="28"/>
                      <w:szCs w:val="28"/>
                    </w:rPr>
                  </m:ctrlPr>
                </m:sSubPr>
                <m:e>
                  <m:r>
                    <m:rPr>
                      <m:sty m:val="bi"/>
                    </m:rPr>
                    <w:rPr>
                      <w:rFonts w:ascii="Cambria Math" w:eastAsiaTheme="minorEastAsia" w:hAnsi="Cambria Math" w:cstheme="minorHAnsi"/>
                      <w:sz w:val="28"/>
                      <w:szCs w:val="28"/>
                    </w:rPr>
                    <m:t>x</m:t>
                  </m:r>
                </m:e>
                <m:sub>
                  <m:r>
                    <m:rPr>
                      <m:sty m:val="bi"/>
                    </m:rPr>
                    <w:rPr>
                      <w:rFonts w:ascii="Cambria Math" w:eastAsiaTheme="minorEastAsia" w:hAnsi="Cambria Math" w:cstheme="minorHAnsi"/>
                      <w:sz w:val="28"/>
                      <w:szCs w:val="28"/>
                    </w:rPr>
                    <m:t>o</m:t>
                  </m:r>
                </m:sub>
              </m:sSub>
            </m:e>
          </m:d>
          <m:r>
            <w:rPr>
              <w:rFonts w:ascii="Cambria Math" w:eastAsiaTheme="minorEastAsia" w:hAnsi="Cambria Math" w:cstheme="minorHAnsi"/>
              <w:sz w:val="28"/>
              <w:szCs w:val="28"/>
            </w:rPr>
            <m:t xml:space="preserve">+ </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D</m:t>
              </m:r>
            </m:num>
            <m:den>
              <m:r>
                <w:rPr>
                  <w:rFonts w:ascii="Cambria Math" w:eastAsiaTheme="minorEastAsia" w:hAnsi="Cambria Math" w:cstheme="minorHAnsi"/>
                  <w:sz w:val="28"/>
                  <w:szCs w:val="28"/>
                </w:rPr>
                <m:t>R</m:t>
              </m:r>
            </m:den>
          </m:f>
          <m:r>
            <w:rPr>
              <w:rFonts w:ascii="Cambria Math" w:eastAsiaTheme="minorEastAsia" w:hAnsi="Cambria Math" w:cstheme="minorHAnsi"/>
              <w:sz w:val="28"/>
              <w:szCs w:val="28"/>
            </w:rPr>
            <m:t>=</m:t>
          </m:r>
          <m:sSub>
            <m:sSubPr>
              <m:ctrlPr>
                <w:rPr>
                  <w:rFonts w:ascii="Cambria Math" w:eastAsiaTheme="minorEastAsia" w:hAnsi="Cambria Math" w:cstheme="minorHAnsi"/>
                  <w:i/>
                  <w:sz w:val="28"/>
                  <w:szCs w:val="28"/>
                </w:rPr>
              </m:ctrlPr>
            </m:sSubPr>
            <m:e>
              <m:r>
                <w:rPr>
                  <w:rFonts w:ascii="Cambria Math" w:eastAsiaTheme="minorEastAsia" w:hAnsi="Cambria Math" w:cstheme="minorHAnsi"/>
                  <w:sz w:val="28"/>
                  <w:szCs w:val="28"/>
                </w:rPr>
                <m:t>t</m:t>
              </m:r>
            </m:e>
            <m:sub>
              <m:r>
                <w:rPr>
                  <w:rFonts w:ascii="Cambria Math" w:eastAsiaTheme="minorEastAsia" w:hAnsi="Cambria Math" w:cstheme="minorHAnsi"/>
                  <w:sz w:val="28"/>
                  <w:szCs w:val="28"/>
                </w:rPr>
                <m:t>i</m:t>
              </m:r>
            </m:sub>
          </m:sSub>
          <m:d>
            <m:dPr>
              <m:ctrlPr>
                <w:rPr>
                  <w:rFonts w:ascii="Cambria Math" w:eastAsiaTheme="minorEastAsia" w:hAnsi="Cambria Math" w:cstheme="minorHAnsi"/>
                  <w:i/>
                  <w:sz w:val="28"/>
                  <w:szCs w:val="28"/>
                </w:rPr>
              </m:ctrlPr>
            </m:dPr>
            <m:e>
              <m:sSub>
                <m:sSubPr>
                  <m:ctrlPr>
                    <w:rPr>
                      <w:rFonts w:ascii="Cambria Math" w:eastAsiaTheme="minorEastAsia" w:hAnsi="Cambria Math" w:cstheme="minorHAnsi"/>
                      <w:b/>
                      <w:i/>
                      <w:sz w:val="28"/>
                      <w:szCs w:val="28"/>
                    </w:rPr>
                  </m:ctrlPr>
                </m:sSubPr>
                <m:e>
                  <m:r>
                    <m:rPr>
                      <m:sty m:val="bi"/>
                    </m:rPr>
                    <w:rPr>
                      <w:rFonts w:ascii="Cambria Math" w:eastAsiaTheme="minorEastAsia" w:hAnsi="Cambria Math" w:cstheme="minorHAnsi"/>
                      <w:sz w:val="28"/>
                      <w:szCs w:val="28"/>
                    </w:rPr>
                    <m:t>x</m:t>
                  </m:r>
                </m:e>
                <m:sub>
                  <m:r>
                    <m:rPr>
                      <m:sty m:val="bi"/>
                    </m:rPr>
                    <w:rPr>
                      <w:rFonts w:ascii="Cambria Math" w:eastAsiaTheme="minorEastAsia" w:hAnsi="Cambria Math" w:cstheme="minorHAnsi"/>
                      <w:sz w:val="28"/>
                      <w:szCs w:val="28"/>
                    </w:rPr>
                    <m:t>o</m:t>
                  </m:r>
                </m:sub>
              </m:sSub>
            </m:e>
          </m:d>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x</m:t>
              </m:r>
              <m:r>
                <m:rPr>
                  <m:sty m:val="p"/>
                </m:rPr>
                <w:rPr>
                  <w:rFonts w:ascii="Cambria Math" w:eastAsiaTheme="minorEastAsia" w:hAnsi="Cambria Math" w:cstheme="minorHAnsi"/>
                  <w:sz w:val="28"/>
                  <w:szCs w:val="28"/>
                </w:rPr>
                <m:t>cos</m:t>
              </m:r>
              <m:r>
                <w:rPr>
                  <w:rFonts w:ascii="Cambria Math" w:eastAsiaTheme="minorEastAsia" w:hAnsi="Cambria Math" w:cstheme="minorHAnsi"/>
                  <w:sz w:val="28"/>
                  <w:szCs w:val="28"/>
                </w:rPr>
                <m:t>θ</m:t>
              </m:r>
            </m:num>
            <m:den>
              <m:r>
                <w:rPr>
                  <w:rFonts w:ascii="Cambria Math" w:eastAsiaTheme="minorEastAsia" w:hAnsi="Cambria Math" w:cstheme="minorHAnsi"/>
                  <w:sz w:val="28"/>
                  <w:szCs w:val="28"/>
                </w:rPr>
                <m:t>R</m:t>
              </m:r>
            </m:den>
          </m:f>
          <m:r>
            <w:rPr>
              <w:rFonts w:ascii="Cambria Math" w:eastAsiaTheme="minorEastAsia" w:hAnsi="Cambria Math" w:cstheme="minorHAnsi"/>
              <w:sz w:val="28"/>
              <w:szCs w:val="28"/>
            </w:rPr>
            <m:t>+</m:t>
          </m:r>
          <m:f>
            <m:fPr>
              <m:ctrlPr>
                <w:rPr>
                  <w:rFonts w:ascii="Cambria Math" w:eastAsiaTheme="minorEastAsia" w:hAnsi="Cambria Math" w:cstheme="minorHAnsi"/>
                  <w:i/>
                  <w:sz w:val="28"/>
                  <w:szCs w:val="28"/>
                </w:rPr>
              </m:ctrlPr>
            </m:fPr>
            <m:num>
              <m:r>
                <w:rPr>
                  <w:rFonts w:ascii="Cambria Math" w:eastAsiaTheme="minorEastAsia" w:hAnsi="Cambria Math" w:cstheme="minorHAnsi"/>
                  <w:sz w:val="28"/>
                  <w:szCs w:val="28"/>
                </w:rPr>
                <m:t>y</m:t>
              </m:r>
              <m:r>
                <m:rPr>
                  <m:sty m:val="p"/>
                </m:rPr>
                <w:rPr>
                  <w:rFonts w:ascii="Cambria Math" w:eastAsiaTheme="minorEastAsia" w:hAnsi="Cambria Math" w:cstheme="minorHAnsi"/>
                  <w:sz w:val="28"/>
                  <w:szCs w:val="28"/>
                </w:rPr>
                <m:t>sin</m:t>
              </m:r>
              <m:r>
                <w:rPr>
                  <w:rFonts w:ascii="Cambria Math" w:eastAsiaTheme="minorEastAsia" w:hAnsi="Cambria Math" w:cstheme="minorHAnsi"/>
                  <w:sz w:val="28"/>
                  <w:szCs w:val="28"/>
                </w:rPr>
                <m:t>θ</m:t>
              </m:r>
            </m:num>
            <m:den>
              <m:r>
                <w:rPr>
                  <w:rFonts w:ascii="Cambria Math" w:eastAsiaTheme="minorEastAsia" w:hAnsi="Cambria Math" w:cstheme="minorHAnsi"/>
                  <w:sz w:val="28"/>
                  <w:szCs w:val="28"/>
                </w:rPr>
                <m:t>R</m:t>
              </m:r>
            </m:den>
          </m:f>
        </m:oMath>
      </m:oMathPara>
    </w:p>
    <w:p w:rsidR="002E08FE" w:rsidRPr="009E2B13" w:rsidRDefault="005D4E25" w:rsidP="009E2B13">
      <w:pPr>
        <w:spacing w:line="480" w:lineRule="auto"/>
        <w:ind w:left="907"/>
        <w:jc w:val="both"/>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t xml:space="preserve">where </w:t>
      </w:r>
      <w:r w:rsidRPr="009E2B13">
        <w:rPr>
          <w:rFonts w:ascii="Times New Roman" w:eastAsiaTheme="minorEastAsia" w:hAnsi="Times New Roman" w:cs="Times New Roman"/>
          <w:b/>
          <w:i/>
          <w:sz w:val="24"/>
          <w:szCs w:val="24"/>
        </w:rPr>
        <w:t>t</w:t>
      </w:r>
      <w:r w:rsidRPr="009E2B13">
        <w:rPr>
          <w:rFonts w:ascii="Times New Roman" w:eastAsiaTheme="minorEastAsia" w:hAnsi="Times New Roman" w:cs="Times New Roman"/>
          <w:b/>
          <w:i/>
          <w:sz w:val="24"/>
          <w:szCs w:val="24"/>
          <w:vertAlign w:val="subscript"/>
        </w:rPr>
        <w:t>i</w:t>
      </w:r>
      <w:r w:rsidRPr="009E2B13">
        <w:rPr>
          <w:rFonts w:ascii="Times New Roman" w:eastAsiaTheme="minorEastAsia" w:hAnsi="Times New Roman" w:cs="Times New Roman"/>
          <w:sz w:val="24"/>
          <w:szCs w:val="24"/>
        </w:rPr>
        <w:t>(</w:t>
      </w:r>
      <w:r w:rsidRPr="009E2B13">
        <w:rPr>
          <w:rFonts w:ascii="Times New Roman" w:eastAsiaTheme="minorEastAsia" w:hAnsi="Times New Roman" w:cs="Times New Roman"/>
          <w:b/>
          <w:i/>
          <w:sz w:val="24"/>
          <w:szCs w:val="24"/>
        </w:rPr>
        <w:t>x</w:t>
      </w:r>
      <w:r w:rsidRPr="009E2B13">
        <w:rPr>
          <w:rFonts w:ascii="Times New Roman" w:eastAsiaTheme="minorEastAsia" w:hAnsi="Times New Roman" w:cs="Times New Roman"/>
          <w:b/>
          <w:i/>
          <w:sz w:val="24"/>
          <w:szCs w:val="24"/>
          <w:vertAlign w:val="subscript"/>
        </w:rPr>
        <w:t>o</w:t>
      </w:r>
      <w:r w:rsidRPr="009E2B13">
        <w:rPr>
          <w:rFonts w:ascii="Times New Roman" w:eastAsiaTheme="minorEastAsia" w:hAnsi="Times New Roman" w:cs="Times New Roman"/>
          <w:sz w:val="24"/>
          <w:szCs w:val="24"/>
        </w:rPr>
        <w:t>)</w:t>
      </w:r>
      <w:r w:rsidRPr="009E2B13">
        <w:rPr>
          <w:rFonts w:ascii="Times New Roman" w:eastAsiaTheme="minorEastAsia" w:hAnsi="Times New Roman" w:cs="Times New Roman"/>
          <w:b/>
          <w:sz w:val="24"/>
          <w:szCs w:val="24"/>
        </w:rPr>
        <w:t xml:space="preserve"> </w:t>
      </w:r>
      <w:r w:rsidRPr="009E2B13">
        <w:rPr>
          <w:rFonts w:ascii="Times New Roman" w:eastAsiaTheme="minorEastAsia" w:hAnsi="Times New Roman" w:cs="Times New Roman"/>
          <w:sz w:val="24"/>
          <w:szCs w:val="24"/>
        </w:rPr>
        <w:t>is the time at which the cell igni</w:t>
      </w:r>
      <w:r w:rsidR="006D6E56" w:rsidRPr="009E2B13">
        <w:rPr>
          <w:rFonts w:ascii="Times New Roman" w:eastAsiaTheme="minorEastAsia" w:hAnsi="Times New Roman" w:cs="Times New Roman"/>
          <w:sz w:val="24"/>
          <w:szCs w:val="24"/>
        </w:rPr>
        <w:t xml:space="preserve">tes in the fire spread model.  </w:t>
      </w:r>
      <w:r w:rsidRPr="009E2B13">
        <w:rPr>
          <w:rFonts w:ascii="Times New Roman" w:eastAsiaTheme="minorEastAsia" w:hAnsi="Times New Roman" w:cs="Times New Roman"/>
          <w:sz w:val="24"/>
          <w:szCs w:val="24"/>
        </w:rPr>
        <w:t>It should be noted that this method proceeds edge-to-edge, while the fire spread model operates center-to-center; the delay implied by this discrepancy is minimal and consistently applied to all cells after ignition.  Furthermore, it is necessary to maintain consistency between the heat model and the spread model, avoiding heat release from cells that the spread model never ignites.</w:t>
      </w:r>
      <w:r w:rsidR="006D6E56" w:rsidRPr="009E2B13">
        <w:rPr>
          <w:rFonts w:ascii="Times New Roman" w:eastAsiaTheme="minorEastAsia" w:hAnsi="Times New Roman" w:cs="Times New Roman"/>
          <w:sz w:val="24"/>
          <w:szCs w:val="24"/>
        </w:rPr>
        <w:t xml:space="preserve">  (Xiaolin Hu and Haidong Xue, personal communication)</w:t>
      </w:r>
    </w:p>
    <w:p w:rsidR="001E386E" w:rsidRPr="009E2B13" w:rsidRDefault="002E08FE" w:rsidP="009E2B13">
      <w:pPr>
        <w:spacing w:line="480" w:lineRule="auto"/>
        <w:ind w:left="907" w:firstLine="533"/>
        <w:jc w:val="both"/>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t xml:space="preserve">Locally, combustion is modeled as an exponential decay of the fuel fraction as </w:t>
      </w:r>
      <w:r w:rsidR="000863E3" w:rsidRPr="009E2B13">
        <w:rPr>
          <w:rFonts w:ascii="Times New Roman" w:eastAsiaTheme="minorEastAsia" w:hAnsi="Times New Roman" w:cs="Times New Roman"/>
          <w:sz w:val="24"/>
          <w:szCs w:val="24"/>
        </w:rPr>
        <w:t>described</w:t>
      </w:r>
      <w:r w:rsidRPr="009E2B13">
        <w:rPr>
          <w:rFonts w:ascii="Times New Roman" w:eastAsiaTheme="minorEastAsia" w:hAnsi="Times New Roman" w:cs="Times New Roman"/>
          <w:sz w:val="24"/>
          <w:szCs w:val="24"/>
        </w:rPr>
        <w:t xml:space="preserve"> by (25).  Spatially averaging this fuel fraction over the grid cell requires the area integral given in (27).  When </w:t>
      </w:r>
      <w:r w:rsidRPr="009E2B13">
        <w:rPr>
          <w:rFonts w:ascii="Times New Roman" w:eastAsiaTheme="minorEastAsia" w:hAnsi="Times New Roman" w:cs="Times New Roman"/>
          <w:i/>
          <w:sz w:val="24"/>
          <w:szCs w:val="24"/>
        </w:rPr>
        <w:t>θ</w:t>
      </w:r>
      <w:r w:rsidRPr="009E2B13">
        <w:rPr>
          <w:rFonts w:ascii="Times New Roman" w:eastAsiaTheme="minorEastAsia" w:hAnsi="Times New Roman" w:cs="Times New Roman"/>
          <w:sz w:val="24"/>
          <w:szCs w:val="24"/>
        </w:rPr>
        <w:t>= 0 (“straight” spread), evaluating (27) is relatively straightforward. As shown in Fig. B</w:t>
      </w:r>
      <w:r w:rsidR="00795F48">
        <w:rPr>
          <w:rFonts w:ascii="Times New Roman" w:eastAsiaTheme="minorEastAsia" w:hAnsi="Times New Roman" w:cs="Times New Roman"/>
          <w:sz w:val="24"/>
          <w:szCs w:val="24"/>
        </w:rPr>
        <w:t>.</w:t>
      </w:r>
      <w:r w:rsidRPr="009E2B13">
        <w:rPr>
          <w:rFonts w:ascii="Times New Roman" w:eastAsiaTheme="minorEastAsia" w:hAnsi="Times New Roman" w:cs="Times New Roman"/>
          <w:sz w:val="24"/>
          <w:szCs w:val="24"/>
        </w:rPr>
        <w:t xml:space="preserve">2, the burn area is rectangular with length </w:t>
      </w:r>
      <w:r w:rsidR="00DC33E4" w:rsidRPr="009E2B13">
        <w:rPr>
          <w:rFonts w:ascii="Times New Roman" w:eastAsiaTheme="minorEastAsia" w:hAnsi="Times New Roman" w:cs="Times New Roman"/>
          <w:i/>
          <w:sz w:val="24"/>
          <w:szCs w:val="24"/>
        </w:rPr>
        <w:t>Δx</w:t>
      </w:r>
      <w:r w:rsidRPr="009E2B13">
        <w:rPr>
          <w:rFonts w:ascii="Times New Roman" w:eastAsiaTheme="minorEastAsia" w:hAnsi="Times New Roman" w:cs="Times New Roman"/>
          <w:sz w:val="24"/>
          <w:szCs w:val="24"/>
        </w:rPr>
        <w:t xml:space="preserve"> </w:t>
      </w:r>
      <w:r w:rsidR="00DC33E4" w:rsidRPr="009E2B13">
        <w:rPr>
          <w:rFonts w:ascii="Times New Roman" w:eastAsiaTheme="minorEastAsia" w:hAnsi="Times New Roman" w:cs="Times New Roman"/>
          <w:sz w:val="24"/>
          <w:szCs w:val="24"/>
        </w:rPr>
        <w:t xml:space="preserve">and width equal to </w:t>
      </w:r>
      <w:r w:rsidR="00DC33E4" w:rsidRPr="009E2B13">
        <w:rPr>
          <w:rFonts w:ascii="Times New Roman" w:eastAsiaTheme="minorEastAsia" w:hAnsi="Times New Roman" w:cs="Times New Roman"/>
          <w:i/>
          <w:sz w:val="24"/>
          <w:szCs w:val="24"/>
        </w:rPr>
        <w:t xml:space="preserve">D </w:t>
      </w:r>
      <w:r w:rsidR="00DC33E4" w:rsidRPr="009E2B13">
        <w:rPr>
          <w:rFonts w:ascii="Times New Roman" w:eastAsiaTheme="minorEastAsia" w:hAnsi="Times New Roman" w:cs="Times New Roman"/>
          <w:sz w:val="24"/>
          <w:szCs w:val="24"/>
        </w:rPr>
        <w:t xml:space="preserve">= </w:t>
      </w:r>
      <w:r w:rsidR="00DC33E4" w:rsidRPr="009E2B13">
        <w:rPr>
          <w:rFonts w:ascii="Times New Roman" w:eastAsiaTheme="minorEastAsia" w:hAnsi="Times New Roman" w:cs="Times New Roman"/>
          <w:i/>
          <w:sz w:val="24"/>
          <w:szCs w:val="24"/>
        </w:rPr>
        <w:t>R</w:t>
      </w:r>
      <w:r w:rsidR="00CF232C" w:rsidRPr="009E2B13">
        <w:rPr>
          <w:rFonts w:ascii="Times New Roman" w:eastAsiaTheme="minorEastAsia" w:hAnsi="Times New Roman" w:cs="Times New Roman"/>
          <w:sz w:val="24"/>
          <w:szCs w:val="24"/>
        </w:rPr>
        <w:t>[</w:t>
      </w:r>
      <w:r w:rsidR="00DC33E4" w:rsidRPr="009E2B13">
        <w:rPr>
          <w:rFonts w:ascii="Times New Roman" w:eastAsiaTheme="minorEastAsia" w:hAnsi="Times New Roman" w:cs="Times New Roman"/>
          <w:i/>
          <w:sz w:val="24"/>
          <w:szCs w:val="24"/>
        </w:rPr>
        <w:t>t</w:t>
      </w:r>
      <w:r w:rsidR="00CF232C" w:rsidRPr="009E2B13">
        <w:rPr>
          <w:rFonts w:ascii="Times New Roman" w:eastAsiaTheme="minorEastAsia" w:hAnsi="Times New Roman" w:cs="Times New Roman"/>
          <w:sz w:val="24"/>
          <w:szCs w:val="24"/>
        </w:rPr>
        <w:t>-</w:t>
      </w:r>
      <w:r w:rsidR="00CF232C" w:rsidRPr="009E2B13">
        <w:rPr>
          <w:rFonts w:ascii="Times New Roman" w:eastAsiaTheme="minorEastAsia" w:hAnsi="Times New Roman" w:cs="Times New Roman"/>
          <w:i/>
          <w:sz w:val="24"/>
          <w:szCs w:val="24"/>
        </w:rPr>
        <w:t>t</w:t>
      </w:r>
      <w:r w:rsidR="00CF232C" w:rsidRPr="009E2B13">
        <w:rPr>
          <w:rFonts w:ascii="Times New Roman" w:eastAsiaTheme="minorEastAsia" w:hAnsi="Times New Roman" w:cs="Times New Roman"/>
          <w:i/>
          <w:sz w:val="24"/>
          <w:szCs w:val="24"/>
          <w:vertAlign w:val="subscript"/>
        </w:rPr>
        <w:t>i</w:t>
      </w:r>
      <w:r w:rsidR="00CF232C" w:rsidRPr="009E2B13">
        <w:rPr>
          <w:rFonts w:ascii="Times New Roman" w:eastAsiaTheme="minorEastAsia" w:hAnsi="Times New Roman" w:cs="Times New Roman"/>
          <w:sz w:val="24"/>
          <w:szCs w:val="24"/>
        </w:rPr>
        <w:t>(</w:t>
      </w:r>
      <w:r w:rsidR="00CF232C" w:rsidRPr="009E2B13">
        <w:rPr>
          <w:rFonts w:ascii="Times New Roman" w:eastAsiaTheme="minorEastAsia" w:hAnsi="Times New Roman" w:cs="Times New Roman"/>
          <w:b/>
          <w:i/>
          <w:sz w:val="24"/>
          <w:szCs w:val="24"/>
        </w:rPr>
        <w:t>x</w:t>
      </w:r>
      <w:r w:rsidR="00CF232C" w:rsidRPr="009E2B13">
        <w:rPr>
          <w:rFonts w:ascii="Times New Roman" w:eastAsiaTheme="minorEastAsia" w:hAnsi="Times New Roman" w:cs="Times New Roman"/>
          <w:b/>
          <w:i/>
          <w:sz w:val="24"/>
          <w:szCs w:val="24"/>
          <w:vertAlign w:val="subscript"/>
        </w:rPr>
        <w:t>o</w:t>
      </w:r>
      <w:r w:rsidR="001C4A62" w:rsidRPr="009E2B13">
        <w:rPr>
          <w:rFonts w:ascii="Times New Roman" w:eastAsiaTheme="minorEastAsia" w:hAnsi="Times New Roman" w:cs="Times New Roman"/>
          <w:sz w:val="24"/>
          <w:szCs w:val="24"/>
        </w:rPr>
        <w:t>)] ≡</w:t>
      </w:r>
      <w:r w:rsidR="00F70379" w:rsidRPr="009E2B13">
        <w:rPr>
          <w:rFonts w:ascii="Times New Roman" w:eastAsiaTheme="minorEastAsia" w:hAnsi="Times New Roman" w:cs="Times New Roman"/>
          <w:sz w:val="24"/>
          <w:szCs w:val="24"/>
        </w:rPr>
        <w:t xml:space="preserve"> </w:t>
      </w:r>
      <w:r w:rsidR="001C4A62" w:rsidRPr="009E2B13">
        <w:rPr>
          <w:rFonts w:ascii="Times New Roman" w:eastAsiaTheme="minorEastAsia" w:hAnsi="Times New Roman" w:cs="Times New Roman"/>
          <w:i/>
          <w:sz w:val="24"/>
          <w:szCs w:val="24"/>
        </w:rPr>
        <w:t>Rt</w:t>
      </w:r>
      <w:r w:rsidR="001C4A62" w:rsidRPr="009E2B13">
        <w:rPr>
          <w:rFonts w:ascii="Times New Roman" w:eastAsiaTheme="minorEastAsia" w:hAnsi="Times New Roman" w:cs="Times New Roman"/>
          <w:i/>
          <w:sz w:val="24"/>
          <w:szCs w:val="24"/>
          <w:vertAlign w:val="subscript"/>
        </w:rPr>
        <w:t>e</w:t>
      </w:r>
      <w:r w:rsidR="00DC33E4" w:rsidRPr="009E2B13">
        <w:rPr>
          <w:rFonts w:ascii="Times New Roman" w:eastAsiaTheme="minorEastAsia" w:hAnsi="Times New Roman" w:cs="Times New Roman"/>
          <w:sz w:val="24"/>
          <w:szCs w:val="24"/>
        </w:rPr>
        <w:t xml:space="preserve"> while the fire front is inside the cell and </w:t>
      </w:r>
      <w:r w:rsidR="00DC33E4" w:rsidRPr="009E2B13">
        <w:rPr>
          <w:rFonts w:ascii="Times New Roman" w:eastAsiaTheme="minorEastAsia" w:hAnsi="Times New Roman" w:cs="Times New Roman"/>
          <w:i/>
          <w:sz w:val="24"/>
          <w:szCs w:val="24"/>
        </w:rPr>
        <w:t>Δx</w:t>
      </w:r>
      <w:r w:rsidR="00DC33E4" w:rsidRPr="009E2B13">
        <w:rPr>
          <w:rFonts w:ascii="Times New Roman" w:eastAsiaTheme="minorEastAsia" w:hAnsi="Times New Roman" w:cs="Times New Roman"/>
          <w:sz w:val="24"/>
          <w:szCs w:val="24"/>
        </w:rPr>
        <w:t xml:space="preserve"> after the front leaves the cell at time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f</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o</m:t>
                </m:r>
              </m:sub>
            </m:sSub>
          </m:e>
        </m:d>
        <m: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oMath>
      <w:r w:rsidR="000863E3" w:rsidRPr="009E2B13">
        <w:rPr>
          <w:rFonts w:ascii="Times New Roman" w:eastAsiaTheme="minorEastAsia" w:hAnsi="Times New Roman" w:cs="Times New Roman"/>
          <w:sz w:val="24"/>
          <w:szCs w:val="24"/>
        </w:rPr>
        <w:t>.</w:t>
      </w:r>
      <w:r w:rsidR="001E386E" w:rsidRPr="009E2B13">
        <w:rPr>
          <w:rFonts w:ascii="Times New Roman" w:eastAsiaTheme="minorEastAsia" w:hAnsi="Times New Roman" w:cs="Times New Roman"/>
          <w:sz w:val="24"/>
          <w:szCs w:val="24"/>
        </w:rPr>
        <w:t xml:space="preserve">  During this time interval, (27) takes the form</w:t>
      </w:r>
    </w:p>
    <w:p w:rsidR="00EF0275" w:rsidRDefault="00EF0275" w:rsidP="00EF0275">
      <w:pPr>
        <w:spacing w:line="240" w:lineRule="auto"/>
        <w:ind w:left="907"/>
        <w:jc w:val="center"/>
        <w:rPr>
          <w:rFonts w:eastAsiaTheme="minorEastAsia" w:cstheme="minorHAnsi"/>
        </w:rPr>
      </w:pPr>
      <m:oMathPara>
        <m:oMath>
          <m:r>
            <w:rPr>
              <w:rFonts w:ascii="Cambria Math" w:eastAsiaTheme="minorEastAsia" w:hAnsi="Cambria Math" w:cstheme="minorHAnsi"/>
            </w:rPr>
            <m:t>F</m:t>
          </m:r>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=1-</m:t>
          </m:r>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∆x</m:t>
              </m:r>
            </m:sup>
            <m:e>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sup>
                <m:e>
                  <m:r>
                    <w:rPr>
                      <w:rFonts w:ascii="Cambria Math" w:eastAsiaTheme="minorEastAsia" w:hAnsi="Cambria Math" w:cstheme="minorHAnsi"/>
                    </w:rPr>
                    <m:t>1-</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x</m:t>
                                  </m:r>
                                </m:num>
                                <m:den>
                                  <m:r>
                                    <w:rPr>
                                      <w:rFonts w:ascii="Cambria Math" w:eastAsiaTheme="minorEastAsia" w:hAnsi="Cambria Math" w:cstheme="minorHAnsi"/>
                                    </w:rPr>
                                    <m:t>R</m:t>
                                  </m:r>
                                </m:den>
                              </m:f>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r>
                        <w:rPr>
                          <w:rFonts w:ascii="Cambria Math" w:eastAsiaTheme="minorEastAsia" w:hAnsi="Cambria Math" w:cstheme="minorHAnsi"/>
                        </w:rPr>
                        <m:t>dx dy</m:t>
                      </m:r>
                    </m:e>
                  </m:func>
                </m:e>
              </m:nary>
            </m:e>
          </m:nary>
        </m:oMath>
      </m:oMathPara>
    </w:p>
    <w:p w:rsidR="00EF0275" w:rsidRDefault="00EF0275" w:rsidP="00EF0275">
      <w:pPr>
        <w:spacing w:line="480" w:lineRule="auto"/>
        <w:ind w:left="907"/>
        <w:jc w:val="center"/>
        <w:rPr>
          <w:rFonts w:eastAsiaTheme="minorEastAsia" w:cstheme="minorHAnsi"/>
        </w:rPr>
      </w:pPr>
      <m:oMathPara>
        <m:oMath>
          <m:r>
            <w:rPr>
              <w:rFonts w:ascii="Cambria Math" w:eastAsiaTheme="minorEastAsia" w:hAnsi="Cambria Math" w:cstheme="minorHAnsi"/>
            </w:rPr>
            <m:t>=1-</m:t>
          </m:r>
          <m:f>
            <m:fPr>
              <m:ctrlPr>
                <w:rPr>
                  <w:rFonts w:ascii="Cambria Math" w:eastAsiaTheme="minorEastAsia" w:hAnsi="Cambria Math" w:cstheme="minorHAnsi"/>
                  <w:i/>
                </w:rPr>
              </m:ctrlPr>
            </m:fPr>
            <m:num>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∆x</m:t>
              </m:r>
            </m:den>
          </m:f>
          <m:r>
            <w:rPr>
              <w:rFonts w:ascii="Cambria Math" w:eastAsiaTheme="minorEastAsia" w:hAnsi="Cambria Math" w:cstheme="minorHAnsi"/>
            </w:rPr>
            <m:t>+</m:t>
          </m:r>
          <m:func>
            <m:funcPr>
              <m:ctrlPr>
                <w:rPr>
                  <w:rFonts w:ascii="Cambria Math" w:eastAsiaTheme="minorEastAsia" w:hAnsi="Cambria Math" w:cstheme="minorHAnsi"/>
                  <w:i/>
                </w:rPr>
              </m:ctrlPr>
            </m:funcPr>
            <m:fName>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func>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∆x</m:t>
              </m:r>
            </m:sup>
            <m:e>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sup>
                <m:e>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d>
                        <m:dPr>
                          <m:ctrlPr>
                            <w:rPr>
                              <w:rFonts w:ascii="Cambria Math" w:eastAsiaTheme="minorEastAsia" w:hAnsi="Cambria Math" w:cstheme="minorHAnsi"/>
                            </w:rPr>
                          </m:ctrlPr>
                        </m:dPr>
                        <m:e>
                          <m:f>
                            <m:fPr>
                              <m:ctrlPr>
                                <w:rPr>
                                  <w:rFonts w:ascii="Cambria Math" w:eastAsiaTheme="minorEastAsia" w:hAnsi="Cambria Math" w:cstheme="minorHAnsi"/>
                                </w:rPr>
                              </m:ctrlPr>
                            </m:fPr>
                            <m:num>
                              <m:r>
                                <w:rPr>
                                  <w:rFonts w:ascii="Cambria Math" w:eastAsiaTheme="minorEastAsia" w:hAnsi="Cambria Math" w:cstheme="minorHAnsi"/>
                                </w:rPr>
                                <m:t>x</m:t>
                              </m:r>
                            </m:num>
                            <m:den>
                              <m:r>
                                <w:rPr>
                                  <w:rFonts w:ascii="Cambria Math" w:eastAsiaTheme="minorEastAsia" w:hAnsi="Cambria Math" w:cstheme="minorHAnsi"/>
                                </w:rPr>
                                <m:t>RW</m:t>
                              </m:r>
                            </m:den>
                          </m:f>
                        </m:e>
                      </m:d>
                    </m:fName>
                    <m:e>
                      <m:r>
                        <w:rPr>
                          <w:rFonts w:ascii="Cambria Math" w:eastAsiaTheme="minorEastAsia" w:hAnsi="Cambria Math" w:cstheme="minorHAnsi"/>
                        </w:rPr>
                        <m:t>dx dy</m:t>
                      </m:r>
                    </m:e>
                  </m:func>
                  <m:r>
                    <w:rPr>
                      <w:rFonts w:ascii="Cambria Math" w:eastAsiaTheme="minorEastAsia" w:hAnsi="Cambria Math" w:cstheme="minorHAnsi"/>
                    </w:rPr>
                    <m:t xml:space="preserve">  </m:t>
                  </m:r>
                </m:e>
              </m:nary>
            </m:e>
          </m:nary>
        </m:oMath>
      </m:oMathPara>
    </w:p>
    <w:p w:rsidR="000671AB" w:rsidRDefault="00EF0275" w:rsidP="000671AB">
      <w:pPr>
        <w:spacing w:line="480" w:lineRule="auto"/>
        <w:ind w:left="900"/>
        <w:jc w:val="right"/>
        <w:rPr>
          <w:rFonts w:eastAsiaTheme="minorEastAsia" w:cstheme="minorHAnsi"/>
        </w:rPr>
      </w:pPr>
      <m:oMathPara>
        <m:oMath>
          <m:r>
            <w:rPr>
              <w:rFonts w:ascii="Cambria Math" w:eastAsiaTheme="minorEastAsia" w:hAnsi="Cambria Math" w:cstheme="minorHAnsi"/>
            </w:rPr>
            <m:t>=1+</m:t>
          </m:r>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R W</m:t>
                  </m:r>
                </m:num>
                <m:den>
                  <m:r>
                    <w:rPr>
                      <w:rFonts w:ascii="Cambria Math" w:eastAsiaTheme="minorEastAsia" w:hAnsi="Cambria Math" w:cstheme="minorHAnsi"/>
                    </w:rPr>
                    <m:t>∆x</m:t>
                  </m:r>
                </m:den>
              </m:f>
            </m:e>
          </m:d>
          <m:d>
            <m:dPr>
              <m:begChr m:val="["/>
              <m:endChr m:val="]"/>
              <m:ctrlPr>
                <w:rPr>
                  <w:rFonts w:ascii="Cambria Math" w:eastAsiaTheme="minorEastAsia" w:hAnsi="Cambria Math" w:cstheme="minorHAnsi"/>
                  <w:i/>
                </w:rPr>
              </m:ctrlPr>
            </m:dPr>
            <m:e>
              <m:r>
                <w:rPr>
                  <w:rFonts w:ascii="Cambria Math" w:eastAsiaTheme="minorEastAsia" w:hAnsi="Cambria Math" w:cstheme="minorHAnsi"/>
                </w:rPr>
                <m:t>1-</m:t>
              </m:r>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r>
                <w:rPr>
                  <w:rFonts w:ascii="Cambria Math" w:eastAsiaTheme="minorEastAsia" w:hAnsi="Cambria Math" w:cstheme="minorHAnsi"/>
                </w:rPr>
                <m:t>-</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func>
            </m:e>
          </m:d>
        </m:oMath>
      </m:oMathPara>
    </w:p>
    <w:p w:rsidR="000671AB" w:rsidRPr="009E2B13" w:rsidRDefault="000671AB" w:rsidP="000671AB">
      <w:pPr>
        <w:spacing w:line="480" w:lineRule="auto"/>
        <w:ind w:left="900"/>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lastRenderedPageBreak/>
        <w:t xml:space="preserve">After the fire front leaves the cell (i.e. </w:t>
      </w:r>
      <w:r w:rsidRPr="009E2B13">
        <w:rPr>
          <w:rFonts w:ascii="Times New Roman" w:eastAsiaTheme="minorEastAsia" w:hAnsi="Times New Roman" w:cs="Times New Roman"/>
          <w:i/>
          <w:sz w:val="24"/>
          <w:szCs w:val="24"/>
        </w:rPr>
        <w:t>t</w:t>
      </w:r>
      <w:r w:rsidRPr="009E2B13">
        <w:rPr>
          <w:rFonts w:ascii="Times New Roman" w:eastAsiaTheme="minorEastAsia" w:hAnsi="Times New Roman" w:cs="Times New Roman"/>
          <w:i/>
          <w:sz w:val="24"/>
          <w:szCs w:val="24"/>
          <w:vertAlign w:val="subscript"/>
        </w:rPr>
        <w:t>e</w:t>
      </w:r>
      <w:r w:rsidRPr="009E2B13">
        <w:rPr>
          <w:rFonts w:ascii="Times New Roman" w:eastAsiaTheme="minorEastAsia" w:hAnsi="Times New Roman" w:cs="Times New Roman"/>
          <w:sz w:val="24"/>
          <w:szCs w:val="24"/>
        </w:rPr>
        <w:t xml:space="preserve"> ≥ </w:t>
      </w:r>
      <w:r w:rsidRPr="009E2B13">
        <w:rPr>
          <w:rFonts w:ascii="Times New Roman" w:eastAsiaTheme="minorEastAsia" w:hAnsi="Times New Roman" w:cs="Times New Roman"/>
          <w:i/>
          <w:sz w:val="24"/>
          <w:szCs w:val="24"/>
        </w:rPr>
        <w:t>Δx</w:t>
      </w:r>
      <w:r w:rsidRPr="009E2B13">
        <w:rPr>
          <w:rFonts w:ascii="Times New Roman" w:eastAsiaTheme="minorEastAsia" w:hAnsi="Times New Roman" w:cs="Times New Roman"/>
          <w:sz w:val="24"/>
          <w:szCs w:val="24"/>
        </w:rPr>
        <w:t>/</w:t>
      </w:r>
      <w:r w:rsidRPr="009E2B13">
        <w:rPr>
          <w:rFonts w:ascii="Times New Roman" w:eastAsiaTheme="minorEastAsia" w:hAnsi="Times New Roman" w:cs="Times New Roman"/>
          <w:i/>
          <w:sz w:val="24"/>
          <w:szCs w:val="24"/>
        </w:rPr>
        <w:t>R</w:t>
      </w:r>
      <w:r w:rsidRPr="009E2B13">
        <w:rPr>
          <w:rFonts w:ascii="Times New Roman" w:eastAsiaTheme="minorEastAsia" w:hAnsi="Times New Roman" w:cs="Times New Roman"/>
          <w:sz w:val="24"/>
          <w:szCs w:val="24"/>
        </w:rPr>
        <w:t xml:space="preserve">), the integral is </w:t>
      </w:r>
    </w:p>
    <w:p w:rsidR="000671AB" w:rsidRDefault="000671AB" w:rsidP="000671AB">
      <w:pPr>
        <w:spacing w:line="480" w:lineRule="auto"/>
        <w:ind w:left="900"/>
        <w:jc w:val="center"/>
        <w:rPr>
          <w:rFonts w:eastAsiaTheme="minorEastAsia" w:cstheme="minorHAnsi"/>
        </w:rPr>
      </w:pPr>
      <m:oMathPara>
        <m:oMath>
          <m:r>
            <w:rPr>
              <w:rFonts w:ascii="Cambria Math" w:eastAsiaTheme="minorEastAsia" w:hAnsi="Cambria Math" w:cstheme="minorHAnsi"/>
            </w:rPr>
            <m:t>F</m:t>
          </m:r>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=1-</m:t>
          </m:r>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∆x</m:t>
              </m:r>
            </m:sup>
            <m:e>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∆x</m:t>
                  </m:r>
                </m:sup>
                <m:e>
                  <m:r>
                    <w:rPr>
                      <w:rFonts w:ascii="Cambria Math" w:eastAsiaTheme="minorEastAsia" w:hAnsi="Cambria Math" w:cstheme="minorHAnsi"/>
                    </w:rPr>
                    <m:t>1-</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x</m:t>
                                  </m:r>
                                </m:num>
                                <m:den>
                                  <m:r>
                                    <w:rPr>
                                      <w:rFonts w:ascii="Cambria Math" w:eastAsiaTheme="minorEastAsia" w:hAnsi="Cambria Math" w:cstheme="minorHAnsi"/>
                                    </w:rPr>
                                    <m:t>R</m:t>
                                  </m:r>
                                </m:den>
                              </m:f>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r>
                        <w:rPr>
                          <w:rFonts w:ascii="Cambria Math" w:eastAsiaTheme="minorEastAsia" w:hAnsi="Cambria Math" w:cstheme="minorHAnsi"/>
                        </w:rPr>
                        <m:t>dx dy</m:t>
                      </m:r>
                    </m:e>
                  </m:func>
                </m:e>
              </m:nary>
            </m:e>
          </m:nary>
        </m:oMath>
      </m:oMathPara>
    </w:p>
    <w:p w:rsidR="000671AB" w:rsidRPr="000671AB" w:rsidRDefault="000671AB" w:rsidP="000671AB">
      <w:pPr>
        <w:spacing w:line="480" w:lineRule="auto"/>
        <w:ind w:left="900"/>
        <w:jc w:val="center"/>
        <w:rPr>
          <w:rFonts w:eastAsiaTheme="minorEastAsia" w:cstheme="minorHAnsi"/>
        </w:rPr>
      </w:pPr>
      <m:oMathPara>
        <m:oMath>
          <m:r>
            <w:rPr>
              <w:rFonts w:ascii="Cambria Math" w:eastAsiaTheme="minorEastAsia" w:hAnsi="Cambria Math" w:cstheme="minorHAnsi"/>
            </w:rPr>
            <m:t>=</m:t>
          </m:r>
          <m:func>
            <m:funcPr>
              <m:ctrlPr>
                <w:rPr>
                  <w:rFonts w:ascii="Cambria Math" w:eastAsiaTheme="minorEastAsia" w:hAnsi="Cambria Math" w:cstheme="minorHAnsi"/>
                  <w:i/>
                </w:rPr>
              </m:ctrlPr>
            </m:funcPr>
            <m:fName>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func>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∆x</m:t>
              </m:r>
            </m:sup>
            <m:e>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sup>
                <m:e>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d>
                        <m:dPr>
                          <m:ctrlPr>
                            <w:rPr>
                              <w:rFonts w:ascii="Cambria Math" w:eastAsiaTheme="minorEastAsia" w:hAnsi="Cambria Math" w:cstheme="minorHAnsi"/>
                            </w:rPr>
                          </m:ctrlPr>
                        </m:dPr>
                        <m:e>
                          <m:f>
                            <m:fPr>
                              <m:ctrlPr>
                                <w:rPr>
                                  <w:rFonts w:ascii="Cambria Math" w:eastAsiaTheme="minorEastAsia" w:hAnsi="Cambria Math" w:cstheme="minorHAnsi"/>
                                </w:rPr>
                              </m:ctrlPr>
                            </m:fPr>
                            <m:num>
                              <m:r>
                                <w:rPr>
                                  <w:rFonts w:ascii="Cambria Math" w:eastAsiaTheme="minorEastAsia" w:hAnsi="Cambria Math" w:cstheme="minorHAnsi"/>
                                </w:rPr>
                                <m:t>x</m:t>
                              </m:r>
                            </m:num>
                            <m:den>
                              <m:r>
                                <w:rPr>
                                  <w:rFonts w:ascii="Cambria Math" w:eastAsiaTheme="minorEastAsia" w:hAnsi="Cambria Math" w:cstheme="minorHAnsi"/>
                                </w:rPr>
                                <m:t>RW</m:t>
                              </m:r>
                            </m:den>
                          </m:f>
                        </m:e>
                      </m:d>
                    </m:fName>
                    <m:e>
                      <m:r>
                        <w:rPr>
                          <w:rFonts w:ascii="Cambria Math" w:eastAsiaTheme="minorEastAsia" w:hAnsi="Cambria Math" w:cstheme="minorHAnsi"/>
                        </w:rPr>
                        <m:t>dx dy</m:t>
                      </m:r>
                    </m:e>
                  </m:func>
                  <m:r>
                    <w:rPr>
                      <w:rFonts w:ascii="Cambria Math" w:eastAsiaTheme="minorEastAsia" w:hAnsi="Cambria Math" w:cstheme="minorHAnsi"/>
                    </w:rPr>
                    <m:t xml:space="preserve">  </m:t>
                  </m:r>
                </m:e>
              </m:nary>
            </m:e>
          </m:nary>
        </m:oMath>
      </m:oMathPara>
    </w:p>
    <w:p w:rsidR="00680E32" w:rsidRDefault="000671AB" w:rsidP="00680E32">
      <w:pPr>
        <w:spacing w:line="480" w:lineRule="auto"/>
        <w:ind w:left="907"/>
        <w:jc w:val="center"/>
        <w:rPr>
          <w:rFonts w:eastAsiaTheme="minorEastAsia" w:cstheme="minorHAnsi"/>
        </w:rPr>
      </w:pPr>
      <m:oMathPara>
        <m:oMath>
          <m:r>
            <w:rPr>
              <w:rFonts w:ascii="Cambria Math" w:eastAsiaTheme="minorEastAsia" w:hAnsi="Cambria Math" w:cstheme="minorHAnsi"/>
            </w:rPr>
            <m:t>=</m:t>
          </m:r>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R W</m:t>
                  </m:r>
                </m:num>
                <m:den>
                  <m:r>
                    <w:rPr>
                      <w:rFonts w:ascii="Cambria Math" w:eastAsiaTheme="minorEastAsia" w:hAnsi="Cambria Math" w:cstheme="minorHAnsi"/>
                    </w:rPr>
                    <m:t>∆x</m:t>
                  </m:r>
                </m:den>
              </m:f>
            </m:e>
          </m:d>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func>
          <m:d>
            <m:dPr>
              <m:begChr m:val="["/>
              <m:endChr m:val="]"/>
              <m:ctrlPr>
                <w:rPr>
                  <w:rFonts w:ascii="Cambria Math" w:eastAsiaTheme="minorEastAsia" w:hAnsi="Cambria Math" w:cstheme="minorHAnsi"/>
                  <w:i/>
                </w:rPr>
              </m:ctrlPr>
            </m:dPr>
            <m:e>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∆x</m:t>
                          </m:r>
                        </m:num>
                        <m:den>
                          <m:r>
                            <w:rPr>
                              <w:rFonts w:ascii="Cambria Math" w:eastAsiaTheme="minorEastAsia" w:hAnsi="Cambria Math" w:cstheme="minorHAnsi"/>
                            </w:rPr>
                            <m:t>R</m:t>
                          </m:r>
                        </m:den>
                      </m:f>
                    </m:e>
                  </m:d>
                  <m:r>
                    <w:rPr>
                      <w:rFonts w:ascii="Cambria Math" w:eastAsiaTheme="minorEastAsia" w:hAnsi="Cambria Math" w:cstheme="minorHAnsi"/>
                    </w:rPr>
                    <m:t>-1</m:t>
                  </m:r>
                </m:e>
              </m:func>
            </m:e>
          </m:d>
        </m:oMath>
      </m:oMathPara>
    </w:p>
    <w:p w:rsidR="005D4E25" w:rsidRPr="009E2B13" w:rsidRDefault="00680E32" w:rsidP="00680E32">
      <w:pPr>
        <w:spacing w:line="480" w:lineRule="auto"/>
        <w:ind w:left="907"/>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t xml:space="preserve">These are the formulas given in (28).  </w:t>
      </w:r>
    </w:p>
    <w:p w:rsidR="00CF232C" w:rsidRDefault="00582959" w:rsidP="00CF232C">
      <w:pPr>
        <w:keepNext/>
        <w:spacing w:after="0" w:line="240" w:lineRule="auto"/>
        <w:ind w:left="907"/>
        <w:jc w:val="center"/>
      </w:pPr>
      <w:r w:rsidRPr="00582959">
        <w:rPr>
          <w:noProof/>
        </w:rPr>
        <w:drawing>
          <wp:inline distT="0" distB="0" distL="0" distR="0" wp14:anchorId="248374E1" wp14:editId="6227962E">
            <wp:extent cx="2519916" cy="2345257"/>
            <wp:effectExtent l="0" t="0" r="0" b="0"/>
            <wp:docPr id="1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3" cstate="print"/>
                    <a:srcRect/>
                    <a:stretch>
                      <a:fillRect/>
                    </a:stretch>
                  </pic:blipFill>
                  <pic:spPr bwMode="auto">
                    <a:xfrm>
                      <a:off x="0" y="0"/>
                      <a:ext cx="2527039" cy="2351887"/>
                    </a:xfrm>
                    <a:prstGeom prst="rect">
                      <a:avLst/>
                    </a:prstGeom>
                    <a:noFill/>
                    <a:ln w="9525">
                      <a:noFill/>
                      <a:miter lim="800000"/>
                      <a:headEnd/>
                      <a:tailEnd/>
                    </a:ln>
                  </pic:spPr>
                </pic:pic>
              </a:graphicData>
            </a:graphic>
          </wp:inline>
        </w:drawing>
      </w:r>
    </w:p>
    <w:p w:rsidR="00600215" w:rsidRPr="009E2B13" w:rsidRDefault="00CF232C" w:rsidP="009E2B13">
      <w:pPr>
        <w:pStyle w:val="Caption"/>
        <w:ind w:left="900"/>
        <w:jc w:val="both"/>
        <w:rPr>
          <w:rFonts w:ascii="Times New Roman" w:hAnsi="Times New Roman" w:cs="Times New Roman"/>
          <w:color w:val="000000" w:themeColor="text1"/>
          <w:sz w:val="24"/>
          <w:szCs w:val="24"/>
        </w:rPr>
      </w:pPr>
      <w:r w:rsidRPr="009E2B13">
        <w:rPr>
          <w:rFonts w:ascii="Times New Roman" w:hAnsi="Times New Roman" w:cs="Times New Roman"/>
          <w:color w:val="000000" w:themeColor="text1"/>
          <w:sz w:val="24"/>
          <w:szCs w:val="24"/>
        </w:rPr>
        <w:t>Figure B</w:t>
      </w:r>
      <w:r w:rsidR="003173E3" w:rsidRPr="009E2B13">
        <w:rPr>
          <w:rFonts w:ascii="Times New Roman" w:hAnsi="Times New Roman" w:cs="Times New Roman"/>
          <w:color w:val="000000" w:themeColor="text1"/>
          <w:sz w:val="24"/>
          <w:szCs w:val="24"/>
        </w:rPr>
        <w:t>.</w:t>
      </w:r>
      <w:r w:rsidRPr="009E2B13">
        <w:rPr>
          <w:rFonts w:ascii="Times New Roman" w:hAnsi="Times New Roman" w:cs="Times New Roman"/>
          <w:color w:val="000000" w:themeColor="text1"/>
          <w:sz w:val="24"/>
          <w:szCs w:val="24"/>
        </w:rPr>
        <w:t>2: Schematic of “straight” fire spread through a DEVS-FIRE cell.  The current burning area is shown in red.</w:t>
      </w:r>
    </w:p>
    <w:p w:rsidR="00582959" w:rsidRPr="00582959" w:rsidRDefault="00582959" w:rsidP="00582959"/>
    <w:p w:rsidR="004B79C3" w:rsidRPr="009E2B13" w:rsidRDefault="00680E32" w:rsidP="009E2B13">
      <w:pPr>
        <w:spacing w:line="480" w:lineRule="auto"/>
        <w:ind w:left="907" w:firstLine="533"/>
        <w:jc w:val="both"/>
        <w:rPr>
          <w:rFonts w:ascii="Times New Roman" w:eastAsiaTheme="minorEastAsia" w:hAnsi="Times New Roman" w:cs="Times New Roman"/>
          <w:sz w:val="24"/>
          <w:szCs w:val="24"/>
        </w:rPr>
      </w:pPr>
      <w:r w:rsidRPr="009E2B13">
        <w:rPr>
          <w:rFonts w:ascii="Times New Roman" w:hAnsi="Times New Roman" w:cs="Times New Roman"/>
          <w:sz w:val="24"/>
          <w:szCs w:val="24"/>
        </w:rPr>
        <w:t>As shown in Fig. B</w:t>
      </w:r>
      <w:r w:rsidR="00795F48">
        <w:rPr>
          <w:rFonts w:ascii="Times New Roman" w:hAnsi="Times New Roman" w:cs="Times New Roman"/>
          <w:sz w:val="24"/>
          <w:szCs w:val="24"/>
        </w:rPr>
        <w:t>.</w:t>
      </w:r>
      <w:r w:rsidRPr="009E2B13">
        <w:rPr>
          <w:rFonts w:ascii="Times New Roman" w:hAnsi="Times New Roman" w:cs="Times New Roman"/>
          <w:sz w:val="24"/>
          <w:szCs w:val="24"/>
        </w:rPr>
        <w:t>3, the case of “diagonal” spread (</w:t>
      </w:r>
      <w:r w:rsidRPr="009E2B13">
        <w:rPr>
          <w:rFonts w:ascii="Times New Roman" w:eastAsiaTheme="minorEastAsia" w:hAnsi="Times New Roman" w:cs="Times New Roman"/>
          <w:i/>
          <w:sz w:val="24"/>
          <w:szCs w:val="24"/>
        </w:rPr>
        <w:t>θ</w:t>
      </w:r>
      <w:r w:rsidR="004B79C3" w:rsidRPr="009E2B13">
        <w:rPr>
          <w:rFonts w:ascii="Times New Roman" w:eastAsiaTheme="minorEastAsia" w:hAnsi="Times New Roman" w:cs="Times New Roman"/>
          <w:sz w:val="24"/>
          <w:szCs w:val="24"/>
        </w:rPr>
        <w:t xml:space="preserve">= </w:t>
      </w:r>
      <w:r w:rsidR="004B79C3" w:rsidRPr="009E2B13">
        <w:rPr>
          <w:rFonts w:ascii="Times New Roman" w:eastAsiaTheme="minorEastAsia" w:hAnsi="Times New Roman" w:cs="Times New Roman"/>
          <w:i/>
          <w:sz w:val="24"/>
          <w:szCs w:val="24"/>
        </w:rPr>
        <w:t>π</w:t>
      </w:r>
      <w:r w:rsidR="004B79C3" w:rsidRPr="009E2B13">
        <w:rPr>
          <w:rFonts w:ascii="Times New Roman" w:eastAsiaTheme="minorEastAsia" w:hAnsi="Times New Roman" w:cs="Times New Roman"/>
          <w:sz w:val="24"/>
          <w:szCs w:val="24"/>
        </w:rPr>
        <w:t>/4</w:t>
      </w:r>
      <w:r w:rsidRPr="009E2B13">
        <w:rPr>
          <w:rFonts w:ascii="Times New Roman" w:eastAsiaTheme="minorEastAsia" w:hAnsi="Times New Roman" w:cs="Times New Roman"/>
          <w:sz w:val="24"/>
          <w:szCs w:val="24"/>
        </w:rPr>
        <w:t>) is complicated by the changing geometry of the burn area</w:t>
      </w:r>
      <w:r w:rsidR="004B79C3" w:rsidRPr="009E2B13">
        <w:rPr>
          <w:rFonts w:ascii="Times New Roman" w:eastAsiaTheme="minorEastAsia" w:hAnsi="Times New Roman" w:cs="Times New Roman"/>
          <w:sz w:val="24"/>
          <w:szCs w:val="24"/>
        </w:rPr>
        <w:t>, which is simplified by rotating the coordinate axis to align the ordinate with the direction of spread (thereby eliminating the</w:t>
      </w:r>
      <m:oMath>
        <m:r>
          <w:rPr>
            <w:rFonts w:ascii="Cambria Math" w:eastAsiaTheme="minorEastAsia" w:hAnsi="Times New Roman" w:cs="Times New Roman"/>
            <w:sz w:val="24"/>
            <w:szCs w:val="24"/>
          </w:rPr>
          <m:t xml:space="preserve"> </m:t>
        </m:r>
        <m:r>
          <w:rPr>
            <w:rFonts w:ascii="Cambria Math" w:eastAsiaTheme="minorEastAsia" w:hAnsi="Cambria Math" w:cs="Times New Roman"/>
            <w:sz w:val="24"/>
            <w:szCs w:val="24"/>
          </w:rPr>
          <m:t>y</m:t>
        </m:r>
        <m:r>
          <m:rPr>
            <m:sty m:val="p"/>
          </m:rPr>
          <w:rPr>
            <w:rFonts w:ascii="Cambria Math" w:eastAsiaTheme="minorEastAsia" w:hAnsi="Times New Roman" w:cs="Times New Roman"/>
            <w:sz w:val="24"/>
            <w:szCs w:val="24"/>
          </w:rPr>
          <m:t>sin</m:t>
        </m:r>
        <m:r>
          <w:rPr>
            <w:rFonts w:ascii="Cambria Math" w:eastAsiaTheme="minorEastAsia" w:hAnsi="Cambria Math" w:cs="Times New Roman"/>
            <w:sz w:val="24"/>
            <w:szCs w:val="24"/>
          </w:rPr>
          <m:t>θ</m:t>
        </m:r>
      </m:oMath>
      <w:r w:rsidR="004B79C3" w:rsidRPr="009E2B13">
        <w:rPr>
          <w:rFonts w:ascii="Times New Roman" w:eastAsiaTheme="minorEastAsia" w:hAnsi="Times New Roman" w:cs="Times New Roman"/>
          <w:sz w:val="24"/>
          <w:szCs w:val="24"/>
        </w:rPr>
        <w:t>/</w:t>
      </w:r>
      <w:r w:rsidR="004B79C3" w:rsidRPr="009E2B13">
        <w:rPr>
          <w:rFonts w:ascii="Times New Roman" w:eastAsiaTheme="minorEastAsia" w:hAnsi="Times New Roman" w:cs="Times New Roman"/>
          <w:i/>
          <w:sz w:val="24"/>
          <w:szCs w:val="24"/>
        </w:rPr>
        <w:t>R</w:t>
      </w:r>
      <w:r w:rsidR="004B79C3" w:rsidRPr="009E2B13">
        <w:rPr>
          <w:rFonts w:ascii="Times New Roman" w:eastAsiaTheme="minorEastAsia" w:hAnsi="Times New Roman" w:cs="Times New Roman"/>
          <w:sz w:val="24"/>
          <w:szCs w:val="24"/>
        </w:rPr>
        <w:t xml:space="preserve"> term)</w:t>
      </w:r>
      <w:r w:rsidRPr="009E2B13">
        <w:rPr>
          <w:rFonts w:ascii="Times New Roman" w:eastAsiaTheme="minorEastAsia" w:hAnsi="Times New Roman" w:cs="Times New Roman"/>
          <w:sz w:val="24"/>
          <w:szCs w:val="24"/>
        </w:rPr>
        <w:t>.  Up until time</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o</m:t>
                </m:r>
              </m:sub>
            </m:sSub>
          </m:e>
        </m:d>
        <m: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rad>
          <m:radPr>
            <m:degHide m:val="1"/>
            <m:ctrlPr>
              <w:rPr>
                <w:rFonts w:ascii="Cambria Math" w:eastAsiaTheme="minorEastAsia" w:hAnsi="Times New Roman" w:cs="Times New Roman"/>
                <w:i/>
                <w:sz w:val="24"/>
                <w:szCs w:val="24"/>
              </w:rPr>
            </m:ctrlPr>
          </m:radPr>
          <m:deg/>
          <m:e>
            <m:r>
              <w:rPr>
                <w:rFonts w:ascii="Cambria Math" w:eastAsiaTheme="minorEastAsia" w:hAnsi="Times New Roman" w:cs="Times New Roman"/>
                <w:sz w:val="24"/>
                <w:szCs w:val="24"/>
              </w:rPr>
              <m:t>2</m:t>
            </m:r>
          </m:e>
        </m:rad>
      </m:oMath>
      <w:r w:rsidRPr="009E2B13">
        <w:rPr>
          <w:rFonts w:ascii="Times New Roman" w:eastAsiaTheme="minorEastAsia" w:hAnsi="Times New Roman" w:cs="Times New Roman"/>
          <w:sz w:val="24"/>
          <w:szCs w:val="24"/>
        </w:rPr>
        <w:t xml:space="preserve">, </w:t>
      </w:r>
      <w:r w:rsidR="004B79C3" w:rsidRPr="009E2B13">
        <w:rPr>
          <w:rFonts w:ascii="Times New Roman" w:eastAsiaTheme="minorEastAsia" w:hAnsi="Times New Roman" w:cs="Times New Roman"/>
          <w:sz w:val="24"/>
          <w:szCs w:val="24"/>
        </w:rPr>
        <w:t xml:space="preserve">the burn </w:t>
      </w:r>
      <w:r w:rsidR="009F314A">
        <w:rPr>
          <w:rFonts w:ascii="Times New Roman" w:eastAsiaTheme="minorEastAsia" w:hAnsi="Times New Roman" w:cs="Times New Roman"/>
          <w:sz w:val="24"/>
          <w:szCs w:val="24"/>
        </w:rPr>
        <w:t xml:space="preserve">area </w:t>
      </w:r>
      <w:r w:rsidR="004B79C3" w:rsidRPr="009E2B13">
        <w:rPr>
          <w:rFonts w:ascii="Times New Roman" w:eastAsiaTheme="minorEastAsia" w:hAnsi="Times New Roman" w:cs="Times New Roman"/>
          <w:sz w:val="24"/>
          <w:szCs w:val="24"/>
        </w:rPr>
        <w:t>is a triangle and (27) takes the form</w:t>
      </w:r>
    </w:p>
    <w:p w:rsidR="004B79C3" w:rsidRDefault="004B79C3" w:rsidP="004B79C3">
      <w:pPr>
        <w:spacing w:line="480" w:lineRule="auto"/>
        <w:ind w:left="907"/>
        <w:jc w:val="center"/>
        <w:rPr>
          <w:rFonts w:eastAsiaTheme="minorEastAsia" w:cstheme="minorHAnsi"/>
        </w:rPr>
      </w:pPr>
      <m:oMathPara>
        <m:oMath>
          <m:r>
            <w:rPr>
              <w:rFonts w:ascii="Cambria Math" w:eastAsiaTheme="minorEastAsia" w:hAnsi="Cambria Math" w:cstheme="minorHAnsi"/>
            </w:rPr>
            <w:lastRenderedPageBreak/>
            <m:t>F</m:t>
          </m:r>
          <m:d>
            <m:dPr>
              <m:ctrlPr>
                <w:rPr>
                  <w:rFonts w:ascii="Cambria Math" w:eastAsiaTheme="minorEastAsia" w:hAnsi="Cambria Math" w:cstheme="minorHAnsi"/>
                  <w:i/>
                </w:rPr>
              </m:ctrlPr>
            </m:dPr>
            <m:e>
              <m:r>
                <w:rPr>
                  <w:rFonts w:ascii="Cambria Math" w:eastAsiaTheme="minorEastAsia" w:hAnsi="Cambria Math" w:cstheme="minorHAnsi"/>
                </w:rPr>
                <m:t>t</m:t>
              </m:r>
            </m:e>
          </m:d>
          <m:r>
            <w:rPr>
              <w:rFonts w:ascii="Cambria Math" w:eastAsiaTheme="minorEastAsia" w:hAnsi="Cambria Math" w:cstheme="minorHAnsi"/>
            </w:rPr>
            <m:t>=1-</m:t>
          </m:r>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sup>
            <m:e>
              <m:nary>
                <m:naryPr>
                  <m:limLoc m:val="undOvr"/>
                  <m:ctrlPr>
                    <w:rPr>
                      <w:rFonts w:ascii="Cambria Math" w:eastAsiaTheme="minorEastAsia" w:hAnsi="Cambria Math" w:cstheme="minorHAnsi"/>
                      <w:i/>
                    </w:rPr>
                  </m:ctrlPr>
                </m:naryPr>
                <m:sub>
                  <m:r>
                    <w:rPr>
                      <w:rFonts w:ascii="Cambria Math" w:eastAsiaTheme="minorEastAsia" w:hAnsi="Cambria Math" w:cstheme="minorHAnsi"/>
                    </w:rPr>
                    <m:t>-x</m:t>
                  </m:r>
                </m:sub>
                <m:sup>
                  <m:r>
                    <w:rPr>
                      <w:rFonts w:ascii="Cambria Math" w:eastAsiaTheme="minorEastAsia" w:hAnsi="Cambria Math" w:cstheme="minorHAnsi"/>
                    </w:rPr>
                    <m:t>x</m:t>
                  </m:r>
                </m:sup>
                <m:e>
                  <m:r>
                    <w:rPr>
                      <w:rFonts w:ascii="Cambria Math" w:eastAsiaTheme="minorEastAsia" w:hAnsi="Cambria Math" w:cstheme="minorHAnsi"/>
                    </w:rPr>
                    <m:t>1-</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f>
                                <m:fPr>
                                  <m:ctrlPr>
                                    <w:rPr>
                                      <w:rFonts w:ascii="Cambria Math" w:eastAsiaTheme="minorEastAsia" w:hAnsi="Cambria Math" w:cstheme="minorHAnsi"/>
                                      <w:i/>
                                    </w:rPr>
                                  </m:ctrlPr>
                                </m:fPr>
                                <m:num>
                                  <m:r>
                                    <w:rPr>
                                      <w:rFonts w:ascii="Cambria Math" w:eastAsiaTheme="minorEastAsia" w:hAnsi="Cambria Math" w:cstheme="minorHAnsi"/>
                                    </w:rPr>
                                    <m:t>x</m:t>
                                  </m:r>
                                </m:num>
                                <m:den>
                                  <m:r>
                                    <w:rPr>
                                      <w:rFonts w:ascii="Cambria Math" w:eastAsiaTheme="minorEastAsia" w:hAnsi="Cambria Math" w:cstheme="minorHAnsi"/>
                                    </w:rPr>
                                    <m:t>R</m:t>
                                  </m:r>
                                </m:den>
                              </m:f>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r>
                        <w:rPr>
                          <w:rFonts w:ascii="Cambria Math" w:eastAsiaTheme="minorEastAsia" w:hAnsi="Cambria Math" w:cstheme="minorHAnsi"/>
                        </w:rPr>
                        <m:t>dy dx</m:t>
                      </m:r>
                    </m:e>
                  </m:func>
                </m:e>
              </m:nary>
            </m:e>
          </m:nary>
        </m:oMath>
      </m:oMathPara>
    </w:p>
    <w:p w:rsidR="004B79C3" w:rsidRDefault="004B79C3" w:rsidP="004B79C3">
      <w:pPr>
        <w:spacing w:line="480" w:lineRule="auto"/>
        <w:ind w:left="907"/>
        <w:jc w:val="center"/>
        <w:rPr>
          <w:rFonts w:eastAsiaTheme="minorEastAsia" w:cstheme="minorHAnsi"/>
        </w:rPr>
      </w:pPr>
      <m:oMathPara>
        <m:oMath>
          <m:r>
            <w:rPr>
              <w:rFonts w:ascii="Cambria Math" w:eastAsiaTheme="minorEastAsia" w:hAnsi="Cambria Math" w:cstheme="minorHAnsi"/>
            </w:rPr>
            <m:t>=1-</m:t>
          </m:r>
          <m:func>
            <m:funcPr>
              <m:ctrlPr>
                <w:rPr>
                  <w:rFonts w:ascii="Cambria Math" w:eastAsiaTheme="minorEastAsia" w:hAnsi="Cambria Math" w:cstheme="minorHAnsi"/>
                  <w:i/>
                </w:rPr>
              </m:ctrlPr>
            </m:funcPr>
            <m:fName>
              <m:f>
                <m:fPr>
                  <m:ctrlPr>
                    <w:rPr>
                      <w:rFonts w:ascii="Cambria Math" w:eastAsiaTheme="minorEastAsia" w:hAnsi="Cambria Math" w:cstheme="minorHAnsi"/>
                      <w:i/>
                    </w:rPr>
                  </m:ctrlPr>
                </m:fPr>
                <m:num>
                  <m:r>
                    <w:rPr>
                      <w:rFonts w:ascii="Cambria Math" w:eastAsiaTheme="minorEastAsia" w:hAnsi="Cambria Math" w:cstheme="minorHAnsi"/>
                    </w:rPr>
                    <m:t>1</m:t>
                  </m:r>
                </m:num>
                <m:den>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r>
                            <w:rPr>
                              <w:rFonts w:ascii="Cambria Math" w:eastAsiaTheme="minorEastAsia" w:hAnsi="Cambria Math" w:cstheme="minorHAnsi"/>
                            </w:rPr>
                            <m:t>∆x</m:t>
                          </m:r>
                        </m:e>
                      </m:d>
                    </m:e>
                    <m:sup>
                      <m:r>
                        <w:rPr>
                          <w:rFonts w:ascii="Cambria Math" w:eastAsiaTheme="minorEastAsia" w:hAnsi="Cambria Math" w:cstheme="minorHAnsi"/>
                        </w:rPr>
                        <m:t>2</m:t>
                      </m:r>
                    </m:sup>
                  </m:sSup>
                </m:den>
              </m:f>
            </m:fName>
            <m:e>
              <m:nary>
                <m:naryPr>
                  <m:limLoc m:val="undOvr"/>
                  <m:ctrlPr>
                    <w:rPr>
                      <w:rFonts w:ascii="Cambria Math" w:eastAsiaTheme="minorEastAsia" w:hAnsi="Cambria Math" w:cstheme="minorHAnsi"/>
                      <w:i/>
                    </w:rPr>
                  </m:ctrlPr>
                </m:naryPr>
                <m:sub>
                  <m:r>
                    <w:rPr>
                      <w:rFonts w:ascii="Cambria Math" w:eastAsiaTheme="minorEastAsia" w:hAnsi="Cambria Math" w:cstheme="minorHAnsi"/>
                    </w:rPr>
                    <m:t>0</m:t>
                  </m:r>
                </m:sub>
                <m:sup>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sup>
                <m:e>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2x</m:t>
                      </m:r>
                      <m:d>
                        <m:dPr>
                          <m:begChr m:val="["/>
                          <m:endChr m:val="]"/>
                          <m:ctrlPr>
                            <w:rPr>
                              <w:rFonts w:ascii="Cambria Math" w:eastAsiaTheme="minorEastAsia" w:hAnsi="Cambria Math" w:cstheme="minorHAnsi"/>
                            </w:rPr>
                          </m:ctrlPr>
                        </m:dPr>
                        <m:e>
                          <m:r>
                            <m:rPr>
                              <m:sty m:val="p"/>
                            </m:rPr>
                            <w:rPr>
                              <w:rFonts w:ascii="Cambria Math" w:eastAsiaTheme="minorEastAsia" w:hAnsi="Cambria Math" w:cstheme="minorHAnsi"/>
                            </w:rPr>
                            <m:t>1-exp</m:t>
                          </m:r>
                          <m:d>
                            <m:dPr>
                              <m:ctrlPr>
                                <w:rPr>
                                  <w:rFonts w:ascii="Cambria Math" w:eastAsiaTheme="minorEastAsia" w:hAnsi="Cambria Math" w:cstheme="minorHAnsi"/>
                                </w:rPr>
                              </m:ctrlPr>
                            </m:dPr>
                            <m:e>
                              <m:f>
                                <m:fPr>
                                  <m:ctrlPr>
                                    <w:rPr>
                                      <w:rFonts w:ascii="Cambria Math" w:eastAsiaTheme="minorEastAsia" w:hAnsi="Cambria Math" w:cstheme="minorHAnsi"/>
                                      <w:i/>
                                    </w:rPr>
                                  </m:ctrlPr>
                                </m:fPr>
                                <m:num>
                                  <m:r>
                                    <w:rPr>
                                      <w:rFonts w:ascii="Cambria Math" w:eastAsiaTheme="minorEastAsia" w:hAnsi="Cambria Math" w:cstheme="minorHAnsi"/>
                                    </w:rPr>
                                    <m:t>x</m:t>
                                  </m:r>
                                </m:num>
                                <m:den>
                                  <m:r>
                                    <w:rPr>
                                      <w:rFonts w:ascii="Cambria Math" w:eastAsiaTheme="minorEastAsia" w:hAnsi="Cambria Math" w:cstheme="minorHAnsi"/>
                                    </w:rPr>
                                    <m:t>RW</m:t>
                                  </m:r>
                                </m:den>
                              </m:f>
                            </m:e>
                          </m:d>
                          <m:r>
                            <m:rPr>
                              <m:sty m:val="p"/>
                            </m:rPr>
                            <w:rPr>
                              <w:rFonts w:ascii="Cambria Math" w:eastAsiaTheme="minorEastAsia" w:hAnsi="Cambria Math" w:cstheme="minorHAnsi"/>
                            </w:rPr>
                            <m:t>exp</m:t>
                          </m:r>
                          <m:d>
                            <m:dPr>
                              <m:ctrlPr>
                                <w:rPr>
                                  <w:rFonts w:ascii="Cambria Math" w:eastAsiaTheme="minorEastAsia" w:hAnsi="Cambria Math" w:cstheme="minorHAnsi"/>
                                </w:rPr>
                              </m:ctrlPr>
                            </m:dPr>
                            <m:e>
                              <m:f>
                                <m:fPr>
                                  <m:ctrlPr>
                                    <w:rPr>
                                      <w:rFonts w:ascii="Cambria Math" w:eastAsiaTheme="minorEastAsia" w:hAnsi="Cambria Math" w:cstheme="minorHAns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e>
                      </m:d>
                    </m:fName>
                    <m:e>
                      <m:r>
                        <w:rPr>
                          <w:rFonts w:ascii="Cambria Math" w:eastAsiaTheme="minorEastAsia" w:hAnsi="Cambria Math" w:cstheme="minorHAnsi"/>
                        </w:rPr>
                        <m:t xml:space="preserve">dx </m:t>
                      </m:r>
                    </m:e>
                  </m:func>
                </m:e>
              </m:nary>
            </m:e>
          </m:func>
        </m:oMath>
      </m:oMathPara>
    </w:p>
    <w:p w:rsidR="00215278" w:rsidRPr="00215278" w:rsidRDefault="00215278" w:rsidP="004B79C3">
      <w:pPr>
        <w:spacing w:line="480" w:lineRule="auto"/>
        <w:ind w:left="907"/>
        <w:jc w:val="center"/>
        <w:rPr>
          <w:rFonts w:eastAsiaTheme="minorEastAsia" w:cstheme="minorHAnsi"/>
        </w:rPr>
      </w:pPr>
      <m:oMathPara>
        <m:oMath>
          <m:r>
            <w:rPr>
              <w:rFonts w:ascii="Cambria Math" w:eastAsiaTheme="minorEastAsia" w:hAnsi="Cambria Math" w:cstheme="minorHAnsi"/>
            </w:rPr>
            <m:t>=1-</m:t>
          </m:r>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R</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∆x</m:t>
                      </m:r>
                    </m:den>
                  </m:f>
                </m:e>
              </m:d>
            </m:e>
            <m:sup>
              <m:r>
                <w:rPr>
                  <w:rFonts w:ascii="Cambria Math" w:eastAsiaTheme="minorEastAsia" w:hAnsi="Cambria Math" w:cstheme="minorHAnsi"/>
                </w:rPr>
                <m:t>2</m:t>
              </m:r>
            </m:sup>
          </m:sSup>
          <m:r>
            <w:rPr>
              <w:rFonts w:ascii="Cambria Math" w:eastAsiaTheme="minorEastAsia" w:hAnsi="Cambria Math" w:cstheme="minorHAnsi"/>
            </w:rPr>
            <m:t>+2</m:t>
          </m:r>
          <m:sSup>
            <m:sSupPr>
              <m:ctrlPr>
                <w:rPr>
                  <w:rFonts w:ascii="Cambria Math" w:eastAsiaTheme="minorEastAsia" w:hAnsi="Cambria Math" w:cstheme="minorHAnsi"/>
                  <w:i/>
                </w:rPr>
              </m:ctrlPr>
            </m:sSupPr>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R W</m:t>
                      </m:r>
                    </m:num>
                    <m:den>
                      <m:r>
                        <w:rPr>
                          <w:rFonts w:ascii="Cambria Math" w:eastAsiaTheme="minorEastAsia" w:hAnsi="Cambria Math" w:cstheme="minorHAnsi"/>
                        </w:rPr>
                        <m:t>∆x</m:t>
                      </m:r>
                    </m:den>
                  </m:f>
                </m:e>
              </m:d>
            </m:e>
            <m:sup>
              <m:r>
                <w:rPr>
                  <w:rFonts w:ascii="Cambria Math" w:eastAsiaTheme="minorEastAsia" w:hAnsi="Cambria Math" w:cstheme="minorHAnsi"/>
                </w:rPr>
                <m:t>2</m:t>
              </m:r>
            </m:sup>
          </m:sSup>
          <m:d>
            <m:dPr>
              <m:begChr m:val="["/>
              <m:endChr m:val="]"/>
              <m:ctrlPr>
                <w:rPr>
                  <w:rFonts w:ascii="Cambria Math" w:eastAsiaTheme="minorEastAsia" w:hAnsi="Cambria Math" w:cstheme="minorHAnsi"/>
                  <w:i/>
                </w:rPr>
              </m:ctrlPr>
            </m:dPr>
            <m:e>
              <m:f>
                <m:fPr>
                  <m:ctrlPr>
                    <w:rPr>
                      <w:rFonts w:ascii="Cambria Math" w:eastAsiaTheme="minorEastAsia" w:hAnsi="Cambria Math" w:cstheme="minorHAnsi"/>
                      <w:i/>
                    </w:rPr>
                  </m:ctrlPr>
                </m:fPr>
                <m:num>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r>
                <w:rPr>
                  <w:rFonts w:ascii="Cambria Math" w:eastAsiaTheme="minorEastAsia" w:hAnsi="Cambria Math" w:cstheme="minorHAnsi"/>
                </w:rPr>
                <m:t>+</m:t>
              </m:r>
              <m:func>
                <m:funcPr>
                  <m:ctrlPr>
                    <w:rPr>
                      <w:rFonts w:ascii="Cambria Math" w:eastAsiaTheme="minorEastAsia" w:hAnsi="Cambria Math" w:cstheme="minorHAnsi"/>
                      <w:i/>
                    </w:rPr>
                  </m:ctrlPr>
                </m:funcPr>
                <m:fName>
                  <m:r>
                    <m:rPr>
                      <m:sty m:val="p"/>
                    </m:rPr>
                    <w:rPr>
                      <w:rFonts w:ascii="Cambria Math" w:eastAsiaTheme="minorEastAsia" w:hAnsi="Cambria Math" w:cstheme="minorHAnsi"/>
                    </w:rPr>
                    <m:t>exp</m:t>
                  </m:r>
                </m:fName>
                <m:e>
                  <m:d>
                    <m:dPr>
                      <m:ctrlPr>
                        <w:rPr>
                          <w:rFonts w:ascii="Cambria Math" w:eastAsiaTheme="minorEastAsia" w:hAnsi="Cambria Math" w:cstheme="minorHAnsi"/>
                          <w:i/>
                        </w:rPr>
                      </m:ctrlPr>
                    </m:dPr>
                    <m:e>
                      <m:f>
                        <m:fPr>
                          <m:ctrlPr>
                            <w:rPr>
                              <w:rFonts w:ascii="Cambria Math" w:eastAsiaTheme="minorEastAsia" w:hAnsi="Cambria Math" w:cstheme="minorHAnsi"/>
                              <w:i/>
                            </w:rPr>
                          </m:ctrlPr>
                        </m:fPr>
                        <m:num>
                          <m:r>
                            <w:rPr>
                              <w:rFonts w:ascii="Cambria Math" w:eastAsiaTheme="minorEastAsia" w:hAnsi="Cambria Math" w:cstheme="minorHAnsi"/>
                            </w:rPr>
                            <m:t>-</m:t>
                          </m:r>
                          <m:sSub>
                            <m:sSubPr>
                              <m:ctrlPr>
                                <w:rPr>
                                  <w:rFonts w:ascii="Cambria Math" w:eastAsiaTheme="minorEastAsia" w:hAnsi="Cambria Math" w:cstheme="minorHAnsi"/>
                                  <w:i/>
                                </w:rPr>
                              </m:ctrlPr>
                            </m:sSubPr>
                            <m:e>
                              <m:r>
                                <w:rPr>
                                  <w:rFonts w:ascii="Cambria Math" w:eastAsiaTheme="minorEastAsia" w:hAnsi="Cambria Math" w:cstheme="minorHAnsi"/>
                                </w:rPr>
                                <m:t>t</m:t>
                              </m:r>
                            </m:e>
                            <m:sub>
                              <m:r>
                                <w:rPr>
                                  <w:rFonts w:ascii="Cambria Math" w:eastAsiaTheme="minorEastAsia" w:hAnsi="Cambria Math" w:cstheme="minorHAnsi"/>
                                </w:rPr>
                                <m:t>e</m:t>
                              </m:r>
                            </m:sub>
                          </m:sSub>
                        </m:num>
                        <m:den>
                          <m:r>
                            <w:rPr>
                              <w:rFonts w:ascii="Cambria Math" w:eastAsiaTheme="minorEastAsia" w:hAnsi="Cambria Math" w:cstheme="minorHAnsi"/>
                            </w:rPr>
                            <m:t>W</m:t>
                          </m:r>
                        </m:den>
                      </m:f>
                    </m:e>
                  </m:d>
                  <m:r>
                    <w:rPr>
                      <w:rFonts w:ascii="Cambria Math" w:eastAsiaTheme="minorEastAsia" w:hAnsi="Cambria Math" w:cstheme="minorHAnsi"/>
                    </w:rPr>
                    <m:t>-1</m:t>
                  </m:r>
                </m:e>
              </m:func>
            </m:e>
          </m:d>
        </m:oMath>
      </m:oMathPara>
    </w:p>
    <w:p w:rsidR="001E386E" w:rsidRPr="009E2B13" w:rsidRDefault="003E068D" w:rsidP="009E2B13">
      <w:pPr>
        <w:spacing w:line="480" w:lineRule="auto"/>
        <w:ind w:left="907" w:firstLine="533"/>
        <w:jc w:val="both"/>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t xml:space="preserve">For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e</m:t>
            </m:r>
          </m:sub>
        </m:sSub>
      </m:oMath>
      <w:r w:rsidRPr="009E2B13">
        <w:rPr>
          <w:rFonts w:ascii="Times New Roman" w:eastAsiaTheme="minorEastAsia" w:hAnsi="Times New Roman" w:cs="Times New Roman"/>
          <w:sz w:val="24"/>
          <w:szCs w:val="24"/>
        </w:rPr>
        <w:t xml:space="preserve">  b</w:t>
      </w:r>
      <w:r w:rsidR="004B79C3" w:rsidRPr="009E2B13">
        <w:rPr>
          <w:rFonts w:ascii="Times New Roman" w:eastAsiaTheme="minorEastAsia" w:hAnsi="Times New Roman" w:cs="Times New Roman"/>
          <w:sz w:val="24"/>
          <w:szCs w:val="24"/>
        </w:rPr>
        <w:t xml:space="preserve">etween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c</m:t>
            </m:r>
          </m:sub>
        </m:sSub>
      </m:oMath>
      <w:r w:rsidR="004B79C3" w:rsidRPr="009E2B13">
        <w:rPr>
          <w:rFonts w:ascii="Times New Roman" w:eastAsiaTheme="minorEastAsia" w:hAnsi="Times New Roman" w:cs="Times New Roman"/>
          <w:sz w:val="24"/>
          <w:szCs w:val="24"/>
        </w:rPr>
        <w:t xml:space="preserve"> and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f</m:t>
            </m:r>
          </m:sub>
        </m:sSub>
        <m:r>
          <w:rPr>
            <w:rFonts w:ascii="Cambria Math" w:eastAsiaTheme="minorEastAsia" w:hAnsi="Times New Roman" w:cs="Times New Roman"/>
            <w:sz w:val="24"/>
            <w:szCs w:val="24"/>
          </w:rPr>
          <m:t>=</m:t>
        </m:r>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i</m:t>
            </m:r>
          </m:sub>
        </m:sSub>
        <m:d>
          <m:dPr>
            <m:ctrlPr>
              <w:rPr>
                <w:rFonts w:ascii="Cambria Math" w:eastAsiaTheme="minorEastAsia" w:hAnsi="Times New Roman" w:cs="Times New Roman"/>
                <w:i/>
                <w:sz w:val="24"/>
                <w:szCs w:val="24"/>
              </w:rPr>
            </m:ctrlPr>
          </m:dPr>
          <m:e>
            <m:sSub>
              <m:sSubPr>
                <m:ctrlPr>
                  <w:rPr>
                    <w:rFonts w:ascii="Cambria Math" w:eastAsiaTheme="minorEastAsia" w:hAnsi="Times New Roman" w:cs="Times New Roman"/>
                    <w:b/>
                    <w:i/>
                    <w:sz w:val="24"/>
                    <w:szCs w:val="24"/>
                  </w:rPr>
                </m:ctrlPr>
              </m:sSubPr>
              <m:e>
                <m:r>
                  <m:rPr>
                    <m:sty m:val="bi"/>
                  </m:rPr>
                  <w:rPr>
                    <w:rFonts w:ascii="Cambria Math" w:eastAsiaTheme="minorEastAsia" w:hAnsi="Cambria Math" w:cs="Times New Roman"/>
                    <w:sz w:val="24"/>
                    <w:szCs w:val="24"/>
                  </w:rPr>
                  <m:t>x</m:t>
                </m:r>
              </m:e>
              <m:sub>
                <m:r>
                  <m:rPr>
                    <m:sty m:val="bi"/>
                  </m:rPr>
                  <w:rPr>
                    <w:rFonts w:ascii="Cambria Math" w:eastAsiaTheme="minorEastAsia" w:hAnsi="Cambria Math" w:cs="Times New Roman"/>
                    <w:sz w:val="24"/>
                    <w:szCs w:val="24"/>
                  </w:rPr>
                  <m:t>o</m:t>
                </m:r>
              </m:sub>
            </m:sSub>
          </m:e>
        </m:d>
        <m:r>
          <w:rPr>
            <w:rFonts w:ascii="Cambria Math" w:eastAsiaTheme="minorEastAsia" w:hAnsi="Times New Roman" w:cs="Times New Roman"/>
            <w:sz w:val="24"/>
            <w:szCs w:val="24"/>
          </w:rPr>
          <m:t xml:space="preserve">+ </m:t>
        </m:r>
        <m:r>
          <w:rPr>
            <w:rFonts w:ascii="Cambria Math" w:eastAsiaTheme="minorEastAsia" w:hAnsi="Times New Roman" w:cs="Times New Roman"/>
            <w:sz w:val="24"/>
            <w:szCs w:val="24"/>
          </w:rPr>
          <m:t>∆</m:t>
        </m:r>
        <m:r>
          <w:rPr>
            <w:rFonts w:ascii="Cambria Math" w:eastAsiaTheme="minorEastAsia" w:hAnsi="Cambria Math" w:cs="Times New Roman"/>
            <w:sz w:val="24"/>
            <w:szCs w:val="24"/>
          </w:rPr>
          <m:t>x</m:t>
        </m:r>
        <m:rad>
          <m:radPr>
            <m:degHide m:val="1"/>
            <m:ctrlPr>
              <w:rPr>
                <w:rFonts w:ascii="Cambria Math" w:eastAsiaTheme="minorEastAsia" w:hAnsi="Times New Roman" w:cs="Times New Roman"/>
                <w:i/>
                <w:sz w:val="24"/>
                <w:szCs w:val="24"/>
              </w:rPr>
            </m:ctrlPr>
          </m:radPr>
          <m:deg/>
          <m:e>
            <m:r>
              <w:rPr>
                <w:rFonts w:ascii="Cambria Math" w:eastAsiaTheme="minorEastAsia" w:hAnsi="Times New Roman" w:cs="Times New Roman"/>
                <w:sz w:val="24"/>
                <w:szCs w:val="24"/>
              </w:rPr>
              <m:t>2</m:t>
            </m:r>
          </m:e>
        </m:rad>
        <m:r>
          <w:rPr>
            <w:rFonts w:ascii="Cambria Math" w:eastAsiaTheme="minorEastAsia" w:hAnsi="Times New Roman" w:cs="Times New Roman"/>
            <w:sz w:val="24"/>
            <w:szCs w:val="24"/>
          </w:rPr>
          <m:t>/</m:t>
        </m:r>
        <m:r>
          <w:rPr>
            <w:rFonts w:ascii="Cambria Math" w:eastAsiaTheme="minorEastAsia" w:hAnsi="Cambria Math" w:cs="Times New Roman"/>
            <w:sz w:val="24"/>
            <w:szCs w:val="24"/>
          </w:rPr>
          <m:t>R</m:t>
        </m:r>
      </m:oMath>
      <w:r w:rsidR="004B79C3" w:rsidRPr="009E2B13">
        <w:rPr>
          <w:rFonts w:ascii="Times New Roman" w:eastAsiaTheme="minorEastAsia" w:hAnsi="Times New Roman" w:cs="Times New Roman"/>
          <w:sz w:val="24"/>
          <w:szCs w:val="24"/>
        </w:rPr>
        <w:t xml:space="preserve">, </w:t>
      </w:r>
      <w:r w:rsidR="00215278" w:rsidRPr="009E2B13">
        <w:rPr>
          <w:rFonts w:ascii="Times New Roman" w:eastAsiaTheme="minorEastAsia" w:hAnsi="Times New Roman" w:cs="Times New Roman"/>
          <w:sz w:val="24"/>
          <w:szCs w:val="24"/>
        </w:rPr>
        <w:t>the burn area</w:t>
      </w:r>
      <w:r w:rsidR="004B79C3" w:rsidRPr="009E2B13">
        <w:rPr>
          <w:rFonts w:ascii="Times New Roman" w:eastAsiaTheme="minorEastAsia" w:hAnsi="Times New Roman" w:cs="Times New Roman"/>
          <w:sz w:val="24"/>
          <w:szCs w:val="24"/>
        </w:rPr>
        <w:t xml:space="preserve"> is pentagonal.  During this </w:t>
      </w:r>
      <w:r w:rsidR="00215278" w:rsidRPr="009E2B13">
        <w:rPr>
          <w:rFonts w:ascii="Times New Roman" w:eastAsiaTheme="minorEastAsia" w:hAnsi="Times New Roman" w:cs="Times New Roman"/>
          <w:sz w:val="24"/>
          <w:szCs w:val="24"/>
        </w:rPr>
        <w:t>interval, the integral must be sp</w:t>
      </w:r>
      <w:r w:rsidR="004B79C3" w:rsidRPr="009E2B13">
        <w:rPr>
          <w:rFonts w:ascii="Times New Roman" w:eastAsiaTheme="minorEastAsia" w:hAnsi="Times New Roman" w:cs="Times New Roman"/>
          <w:sz w:val="24"/>
          <w:szCs w:val="24"/>
        </w:rPr>
        <w:t>l</w:t>
      </w:r>
      <w:r w:rsidR="00215278" w:rsidRPr="009E2B13">
        <w:rPr>
          <w:rFonts w:ascii="Times New Roman" w:eastAsiaTheme="minorEastAsia" w:hAnsi="Times New Roman" w:cs="Times New Roman"/>
          <w:sz w:val="24"/>
          <w:szCs w:val="24"/>
        </w:rPr>
        <w:t>it as follows:</w:t>
      </w:r>
    </w:p>
    <w:p w:rsidR="00215278" w:rsidRDefault="00215278" w:rsidP="00215278">
      <w:pPr>
        <w:spacing w:line="480" w:lineRule="auto"/>
        <w:ind w:left="907"/>
        <w:jc w:val="center"/>
        <w:rPr>
          <w:rFonts w:eastAsiaTheme="minorEastAsia"/>
          <w:sz w:val="20"/>
          <w:szCs w:val="20"/>
        </w:rPr>
      </w:pPr>
      <m:oMathPara>
        <m:oMath>
          <m:r>
            <w:rPr>
              <w:rFonts w:ascii="Cambria Math" w:eastAsiaTheme="minorEastAsia" w:hAnsi="Cambria Math" w:cstheme="minorHAnsi"/>
              <w:sz w:val="20"/>
              <w:szCs w:val="20"/>
            </w:rPr>
            <m:t>F</m:t>
          </m:r>
          <m:d>
            <m:dPr>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t</m:t>
              </m:r>
            </m:e>
          </m:d>
          <m:r>
            <w:rPr>
              <w:rFonts w:ascii="Cambria Math" w:eastAsiaTheme="minorEastAsia" w:hAnsi="Cambria Math" w:cstheme="minorHAnsi"/>
              <w:sz w:val="20"/>
              <w:szCs w:val="20"/>
            </w:rPr>
            <m:t>=1-</m:t>
          </m:r>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1</m:t>
              </m:r>
            </m:num>
            <m:den>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∆x</m:t>
                      </m:r>
                    </m:e>
                  </m:d>
                </m:e>
                <m:sup>
                  <m:r>
                    <w:rPr>
                      <w:rFonts w:ascii="Cambria Math" w:eastAsiaTheme="minorEastAsia" w:hAnsi="Cambria Math" w:cstheme="minorHAnsi"/>
                      <w:sz w:val="20"/>
                      <w:szCs w:val="20"/>
                    </w:rPr>
                    <m:t>2</m:t>
                  </m:r>
                </m:sup>
              </m:sSup>
            </m:den>
          </m:f>
          <m:d>
            <m:dPr>
              <m:begChr m:val="["/>
              <m:endChr m:val="]"/>
              <m:ctrlPr>
                <w:rPr>
                  <w:rFonts w:ascii="Cambria Math" w:eastAsiaTheme="minorEastAsia" w:hAnsi="Cambria Math" w:cstheme="minorHAnsi"/>
                  <w:i/>
                  <w:sz w:val="20"/>
                  <w:szCs w:val="20"/>
                </w:rPr>
              </m:ctrlPr>
            </m:dPr>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0</m:t>
                  </m:r>
                </m:sub>
                <m:sup>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sup>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-x</m:t>
                      </m:r>
                    </m:sub>
                    <m:sup>
                      <m:r>
                        <w:rPr>
                          <w:rFonts w:ascii="Cambria Math" w:eastAsiaTheme="minorEastAsia" w:hAnsi="Cambria Math" w:cstheme="minorHAnsi"/>
                          <w:sz w:val="20"/>
                          <w:szCs w:val="20"/>
                        </w:rPr>
                        <m:t>x</m:t>
                      </m:r>
                    </m:sup>
                    <m:e>
                      <m:r>
                        <w:rPr>
                          <w:rFonts w:ascii="Cambria Math" w:eastAsiaTheme="minorEastAsia" w:hAnsi="Cambria Math" w:cstheme="minorHAnsi"/>
                          <w:sz w:val="20"/>
                          <w:szCs w:val="20"/>
                        </w:rPr>
                        <m:t>1-</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m:t>
                                      </m:r>
                                    </m:den>
                                  </m:f>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r>
                            <w:rPr>
                              <w:rFonts w:ascii="Cambria Math" w:eastAsiaTheme="minorEastAsia" w:hAnsi="Cambria Math" w:cstheme="minorHAnsi"/>
                              <w:sz w:val="20"/>
                              <w:szCs w:val="20"/>
                            </w:rPr>
                            <m:t>dy dx+</m:t>
                          </m:r>
                        </m:e>
                      </m:func>
                    </m:e>
                  </m:nary>
                </m:e>
              </m:nary>
              <m:nary>
                <m:naryPr>
                  <m:limLoc m:val="undOvr"/>
                  <m:ctrlPr>
                    <w:rPr>
                      <w:rFonts w:ascii="Cambria Math" w:eastAsiaTheme="minorEastAsia" w:hAnsi="Cambria Math" w:cstheme="minorHAnsi"/>
                      <w:i/>
                      <w:sz w:val="20"/>
                      <w:szCs w:val="20"/>
                    </w:rPr>
                  </m:ctrlPr>
                </m:naryPr>
                <m:sub>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sub>
                <m:sup>
                  <m:r>
                    <w:rPr>
                      <w:rFonts w:ascii="Cambria Math" w:eastAsiaTheme="minorEastAsia" w:hAnsi="Cambria Math" w:cstheme="minorHAnsi"/>
                      <w:sz w:val="20"/>
                      <w:szCs w:val="20"/>
                    </w:rPr>
                    <m:t>R</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sup>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x-∆x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sub>
                    <m:sup>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r>
                        <w:rPr>
                          <w:rFonts w:ascii="Cambria Math" w:eastAsiaTheme="minorEastAsia" w:hAnsi="Cambria Math" w:cstheme="minorHAnsi"/>
                          <w:sz w:val="20"/>
                          <w:szCs w:val="20"/>
                        </w:rPr>
                        <m:t>-x</m:t>
                      </m:r>
                    </m:sup>
                    <m:e>
                      <m:r>
                        <w:rPr>
                          <w:rFonts w:ascii="Cambria Math" w:eastAsiaTheme="minorEastAsia" w:hAnsi="Cambria Math" w:cstheme="minorHAnsi"/>
                          <w:sz w:val="20"/>
                          <w:szCs w:val="20"/>
                        </w:rPr>
                        <m:t>1-</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m:t>
                                      </m:r>
                                    </m:den>
                                  </m:f>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r>
                            <w:rPr>
                              <w:rFonts w:ascii="Cambria Math" w:eastAsiaTheme="minorEastAsia" w:hAnsi="Cambria Math" w:cstheme="minorHAnsi"/>
                              <w:sz w:val="20"/>
                              <w:szCs w:val="20"/>
                            </w:rPr>
                            <m:t>dy dx</m:t>
                          </m:r>
                        </m:e>
                      </m:func>
                    </m:e>
                  </m:nary>
                </m:e>
              </m:nary>
            </m:e>
          </m:d>
        </m:oMath>
      </m:oMathPara>
    </w:p>
    <w:p w:rsidR="000A0C62" w:rsidRPr="003E068D" w:rsidRDefault="000A0C62" w:rsidP="00215278">
      <w:pPr>
        <w:spacing w:line="480" w:lineRule="auto"/>
        <w:ind w:left="907"/>
        <w:jc w:val="center"/>
        <w:rPr>
          <w:rFonts w:eastAsiaTheme="minorEastAsia"/>
          <w:sz w:val="20"/>
          <w:szCs w:val="20"/>
        </w:rPr>
      </w:pPr>
      <m:oMathPara>
        <m:oMath>
          <m:r>
            <w:rPr>
              <w:rFonts w:ascii="Cambria Math" w:eastAsiaTheme="minorEastAsia" w:hAnsi="Cambria Math" w:cstheme="minorHAnsi"/>
              <w:sz w:val="20"/>
              <w:szCs w:val="20"/>
            </w:rPr>
            <m:t>=1-</m:t>
          </m:r>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1</m:t>
              </m:r>
            </m:num>
            <m:den>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∆x</m:t>
                      </m:r>
                    </m:e>
                  </m:d>
                </m:e>
                <m:sup>
                  <m:r>
                    <w:rPr>
                      <w:rFonts w:ascii="Cambria Math" w:eastAsiaTheme="minorEastAsia" w:hAnsi="Cambria Math" w:cstheme="minorHAnsi"/>
                      <w:sz w:val="20"/>
                      <w:szCs w:val="20"/>
                    </w:rPr>
                    <m:t>2</m:t>
                  </m:r>
                </m:sup>
              </m:sSup>
            </m:den>
          </m:f>
          <m:d>
            <m:dPr>
              <m:begChr m:val="["/>
              <m:endChr m:val="]"/>
              <m:ctrlPr>
                <w:rPr>
                  <w:rFonts w:ascii="Cambria Math" w:eastAsiaTheme="minorEastAsia" w:hAnsi="Cambria Math" w:cstheme="minorHAnsi"/>
                  <w:i/>
                  <w:sz w:val="20"/>
                  <w:szCs w:val="20"/>
                </w:rPr>
              </m:ctrlPr>
            </m:dPr>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0</m:t>
                  </m:r>
                </m:sub>
                <m:sup>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sup>
                <m:e>
                  <m:r>
                    <w:rPr>
                      <w:rFonts w:ascii="Cambria Math" w:eastAsiaTheme="minorEastAsia" w:hAnsi="Cambria Math" w:cstheme="minorHAnsi"/>
                      <w:sz w:val="20"/>
                      <w:szCs w:val="20"/>
                    </w:rPr>
                    <m:t>2x</m:t>
                  </m:r>
                  <m:d>
                    <m:dPr>
                      <m:begChr m:val="["/>
                      <m:endChr m:val="]"/>
                      <m:ctrlPr>
                        <w:rPr>
                          <w:rFonts w:ascii="Cambria Math" w:eastAsiaTheme="minorEastAsia" w:hAnsi="Cambria Math" w:cstheme="minorHAnsi"/>
                          <w:i/>
                          <w:sz w:val="20"/>
                          <w:szCs w:val="20"/>
                        </w:rPr>
                      </m:ctrlPr>
                    </m:dPr>
                    <m:e>
                      <m:r>
                        <m:rPr>
                          <m:sty m:val="p"/>
                        </m:rPr>
                        <w:rPr>
                          <w:rFonts w:ascii="Cambria Math" w:eastAsiaTheme="minorEastAsia" w:hAnsi="Cambria Math" w:cstheme="minorHAnsi"/>
                          <w:sz w:val="20"/>
                          <w:szCs w:val="20"/>
                        </w:rPr>
                        <m:t>1-exp</m:t>
                      </m:r>
                      <m:d>
                        <m:dPr>
                          <m:ctrlPr>
                            <w:rPr>
                              <w:rFonts w:ascii="Cambria Math" w:eastAsiaTheme="minorEastAsia" w:hAnsi="Cambria Math" w:cstheme="minorHAns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RW</m:t>
                              </m:r>
                            </m:den>
                          </m:f>
                        </m:e>
                      </m:d>
                      <m:r>
                        <m:rPr>
                          <m:sty m:val="p"/>
                        </m:rPr>
                        <w:rPr>
                          <w:rFonts w:ascii="Cambria Math" w:eastAsiaTheme="minorEastAsia" w:hAnsi="Cambria Math" w:cstheme="minorHAnsi"/>
                          <w:sz w:val="20"/>
                          <w:szCs w:val="20"/>
                        </w:rPr>
                        <m:t>exp</m:t>
                      </m:r>
                      <m:d>
                        <m:dPr>
                          <m:ctrlPr>
                            <w:rPr>
                              <w:rFonts w:ascii="Cambria Math" w:eastAsiaTheme="minorEastAsia" w:hAnsi="Cambria Math" w:cstheme="minorHAnsi"/>
                              <w:sz w:val="20"/>
                              <w:szCs w:val="20"/>
                            </w:rPr>
                          </m:ctrlPr>
                        </m:dPr>
                        <m:e>
                          <m:f>
                            <m:fPr>
                              <m:ctrlPr>
                                <w:rPr>
                                  <w:rFonts w:ascii="Cambria Math" w:eastAsiaTheme="minorEastAsia" w:hAnsi="Cambria Math" w:cstheme="minorHAns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e>
                  </m:d>
                  <m:r>
                    <w:rPr>
                      <w:rFonts w:ascii="Cambria Math" w:eastAsiaTheme="minorEastAsia" w:hAnsi="Cambria Math" w:cstheme="minorHAnsi"/>
                      <w:sz w:val="20"/>
                      <w:szCs w:val="20"/>
                    </w:rPr>
                    <m:t>dx</m:t>
                  </m:r>
                </m:e>
              </m:nary>
              <m:r>
                <w:rPr>
                  <w:rFonts w:ascii="Cambria Math" w:eastAsiaTheme="minorEastAsia" w:hAnsi="Cambria Math" w:cstheme="minorHAnsi"/>
                  <w:sz w:val="20"/>
                  <w:szCs w:val="20"/>
                </w:rPr>
                <m:t>+</m:t>
              </m:r>
              <m:nary>
                <m:naryPr>
                  <m:limLoc m:val="undOvr"/>
                  <m:ctrlPr>
                    <w:rPr>
                      <w:rFonts w:ascii="Cambria Math" w:eastAsiaTheme="minorEastAsia" w:hAnsi="Cambria Math" w:cstheme="minorHAnsi"/>
                      <w:i/>
                      <w:sz w:val="20"/>
                      <w:szCs w:val="20"/>
                    </w:rPr>
                  </m:ctrlPr>
                </m:naryPr>
                <m:sub>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sub>
                <m:sup>
                  <m:r>
                    <w:rPr>
                      <w:rFonts w:ascii="Cambria Math" w:eastAsiaTheme="minorEastAsia" w:hAnsi="Cambria Math" w:cstheme="minorHAnsi"/>
                      <w:sz w:val="20"/>
                      <w:szCs w:val="20"/>
                    </w:rPr>
                    <m:t>R</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sup>
                <m:e>
                  <m:r>
                    <w:rPr>
                      <w:rFonts w:ascii="Cambria Math" w:eastAsiaTheme="minorEastAsia" w:hAnsi="Cambria Math" w:cstheme="minorHAnsi"/>
                      <w:sz w:val="20"/>
                      <w:szCs w:val="20"/>
                    </w:rPr>
                    <m:t>2</m:t>
                  </m:r>
                  <m:d>
                    <m:dPr>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r>
                        <w:rPr>
                          <w:rFonts w:ascii="Cambria Math" w:eastAsiaTheme="minorEastAsia" w:hAnsi="Cambria Math" w:cstheme="minorHAnsi"/>
                          <w:sz w:val="20"/>
                          <w:szCs w:val="20"/>
                        </w:rPr>
                        <m:t>-x</m:t>
                      </m:r>
                    </m:e>
                  </m:d>
                  <m:d>
                    <m:dPr>
                      <m:begChr m:val="["/>
                      <m:endChr m:val="]"/>
                      <m:ctrlPr>
                        <w:rPr>
                          <w:rFonts w:ascii="Cambria Math" w:eastAsiaTheme="minorEastAsia" w:hAnsi="Cambria Math" w:cstheme="minorHAnsi"/>
                          <w:i/>
                          <w:sz w:val="20"/>
                          <w:szCs w:val="20"/>
                        </w:rPr>
                      </m:ctrlPr>
                    </m:dPr>
                    <m:e>
                      <m:r>
                        <m:rPr>
                          <m:sty m:val="p"/>
                        </m:rPr>
                        <w:rPr>
                          <w:rFonts w:ascii="Cambria Math" w:eastAsiaTheme="minorEastAsia" w:hAnsi="Cambria Math" w:cstheme="minorHAnsi"/>
                          <w:sz w:val="20"/>
                          <w:szCs w:val="20"/>
                        </w:rPr>
                        <m:t>1-exp</m:t>
                      </m:r>
                      <m:d>
                        <m:dPr>
                          <m:ctrlPr>
                            <w:rPr>
                              <w:rFonts w:ascii="Cambria Math" w:eastAsiaTheme="minorEastAsia" w:hAnsi="Cambria Math" w:cstheme="minorHAns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RW</m:t>
                              </m:r>
                            </m:den>
                          </m:f>
                        </m:e>
                      </m:d>
                      <m:r>
                        <m:rPr>
                          <m:sty m:val="p"/>
                        </m:rPr>
                        <w:rPr>
                          <w:rFonts w:ascii="Cambria Math" w:eastAsiaTheme="minorEastAsia" w:hAnsi="Cambria Math" w:cstheme="minorHAnsi"/>
                          <w:sz w:val="20"/>
                          <w:szCs w:val="20"/>
                        </w:rPr>
                        <m:t>exp</m:t>
                      </m:r>
                      <m:d>
                        <m:dPr>
                          <m:ctrlPr>
                            <w:rPr>
                              <w:rFonts w:ascii="Cambria Math" w:eastAsiaTheme="minorEastAsia" w:hAnsi="Cambria Math" w:cstheme="minorHAnsi"/>
                              <w:sz w:val="20"/>
                              <w:szCs w:val="20"/>
                            </w:rPr>
                          </m:ctrlPr>
                        </m:dPr>
                        <m:e>
                          <m:f>
                            <m:fPr>
                              <m:ctrlPr>
                                <w:rPr>
                                  <w:rFonts w:ascii="Cambria Math" w:eastAsiaTheme="minorEastAsia" w:hAnsi="Cambria Math" w:cstheme="minorHAns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e>
                  </m:d>
                  <m:r>
                    <w:rPr>
                      <w:rFonts w:ascii="Cambria Math" w:eastAsiaTheme="minorEastAsia" w:hAnsi="Cambria Math" w:cstheme="minorHAnsi"/>
                      <w:sz w:val="20"/>
                      <w:szCs w:val="20"/>
                    </w:rPr>
                    <m:t>dx</m:t>
                  </m:r>
                </m:e>
              </m:nary>
            </m:e>
          </m:d>
        </m:oMath>
      </m:oMathPara>
    </w:p>
    <w:p w:rsidR="000A0C62" w:rsidRDefault="00172E0A" w:rsidP="00215278">
      <w:pPr>
        <w:spacing w:line="480" w:lineRule="auto"/>
        <w:ind w:left="907"/>
        <w:jc w:val="center"/>
        <w:rPr>
          <w:rFonts w:eastAsiaTheme="minorEastAsia"/>
          <w:sz w:val="20"/>
          <w:szCs w:val="20"/>
        </w:rPr>
      </w:pPr>
      <m:oMathPara>
        <m:oMath>
          <m:sSup>
            <m:sSupPr>
              <m:ctrlPr>
                <w:rPr>
                  <w:rFonts w:ascii="Cambria Math" w:eastAsiaTheme="minorEastAsia" w:hAnsi="Cambria Math" w:cstheme="minorHAnsi"/>
                  <w:i/>
                  <w:sz w:val="20"/>
                  <w:szCs w:val="20"/>
                </w:rPr>
              </m:ctrlPr>
            </m:sSupPr>
            <m:e>
              <m:r>
                <w:rPr>
                  <w:rFonts w:ascii="Cambria Math" w:eastAsiaTheme="minorEastAsia" w:hAnsi="Cambria Math" w:cstheme="minorHAnsi"/>
                  <w:sz w:val="20"/>
                  <w:szCs w:val="20"/>
                </w:rPr>
                <m:t>=</m:t>
              </m:r>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∆x</m:t>
                      </m:r>
                    </m:den>
                  </m:f>
                  <m:r>
                    <w:rPr>
                      <w:rFonts w:ascii="Cambria Math" w:eastAsiaTheme="minorEastAsia" w:hAnsi="Cambria Math" w:cstheme="minorHAnsi"/>
                      <w:sz w:val="20"/>
                      <w:szCs w:val="20"/>
                    </w:rPr>
                    <m:t>-</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e>
              </m:d>
            </m:e>
            <m:sup>
              <m:r>
                <w:rPr>
                  <w:rFonts w:ascii="Cambria Math" w:eastAsiaTheme="minorEastAsia" w:hAnsi="Cambria Math" w:cstheme="minorHAnsi"/>
                  <w:sz w:val="20"/>
                  <w:szCs w:val="20"/>
                </w:rPr>
                <m:t>2</m:t>
              </m:r>
            </m:sup>
          </m:sSup>
          <m:r>
            <w:rPr>
              <w:rFonts w:ascii="Cambria Math" w:eastAsiaTheme="minorEastAsia" w:hAnsi="Cambria Math" w:cstheme="minorHAnsi"/>
              <w:sz w:val="20"/>
              <w:szCs w:val="20"/>
            </w:rPr>
            <m:t>+2</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 W</m:t>
                      </m:r>
                    </m:num>
                    <m:den>
                      <m:r>
                        <w:rPr>
                          <w:rFonts w:ascii="Cambria Math" w:eastAsiaTheme="minorEastAsia" w:hAnsi="Cambria Math" w:cstheme="minorHAnsi"/>
                          <w:sz w:val="20"/>
                          <w:szCs w:val="20"/>
                        </w:rPr>
                        <m:t>∆x</m:t>
                      </m:r>
                    </m:den>
                  </m:f>
                </m:e>
              </m:d>
            </m:e>
            <m:sup>
              <m:r>
                <w:rPr>
                  <w:rFonts w:ascii="Cambria Math" w:eastAsiaTheme="minorEastAsia" w:hAnsi="Cambria Math" w:cstheme="minorHAnsi"/>
                  <w:sz w:val="20"/>
                  <w:szCs w:val="20"/>
                </w:rPr>
                <m:t>2</m:t>
              </m:r>
            </m:sup>
          </m:sSup>
          <m:d>
            <m:dPr>
              <m:begChr m:val="["/>
              <m:endChr m:val="]"/>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1+</m:t>
              </m:r>
              <m:f>
                <m:fPr>
                  <m:ctrlPr>
                    <w:rPr>
                      <w:rFonts w:ascii="Cambria Math" w:eastAsiaTheme="minorEastAsia" w:hAnsi="Cambria Math" w:cstheme="minorHAnsi"/>
                      <w:i/>
                      <w:sz w:val="20"/>
                      <w:szCs w:val="20"/>
                    </w:rPr>
                  </m:ctrlPr>
                </m:fPr>
                <m:num>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num>
                    <m:den>
                      <m:r>
                        <w:rPr>
                          <w:rFonts w:ascii="Cambria Math" w:eastAsiaTheme="minorEastAsia" w:hAnsi="Cambria Math" w:cstheme="minorHAnsi"/>
                          <w:sz w:val="20"/>
                          <w:szCs w:val="20"/>
                        </w:rPr>
                        <m:t>R</m:t>
                      </m:r>
                    </m:den>
                  </m:f>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r>
                <w:rPr>
                  <w:rFonts w:ascii="Cambria Math" w:eastAsiaTheme="minorEastAsia" w:hAnsi="Cambria Math" w:cstheme="minorHAnsi"/>
                  <w:sz w:val="20"/>
                  <w:szCs w:val="20"/>
                </w:rPr>
                <m:t>+</m:t>
              </m:r>
              <m:d>
                <m:dPr>
                  <m:begChr m:val="["/>
                  <m:endChr m:val="]"/>
                  <m:ctrlPr>
                    <w:rPr>
                      <w:rFonts w:ascii="Cambria Math" w:eastAsiaTheme="minorEastAsia" w:hAnsi="Cambria Math" w:cstheme="minorHAnsi"/>
                      <w:i/>
                      <w:sz w:val="20"/>
                      <w:szCs w:val="20"/>
                    </w:rPr>
                  </m:ctrlPr>
                </m:dPr>
                <m:e>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e>
                  </m:func>
                </m:e>
              </m:d>
              <m:d>
                <m:dPr>
                  <m:begChr m:val="["/>
                  <m:endChr m:val="]"/>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1-2</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 W</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e>
                      </m:d>
                    </m:e>
                  </m:func>
                </m:e>
              </m:d>
            </m:e>
          </m:d>
        </m:oMath>
      </m:oMathPara>
    </w:p>
    <w:p w:rsidR="007E7DB0" w:rsidRPr="009E2B13" w:rsidRDefault="007E7DB0" w:rsidP="009E2B13">
      <w:pPr>
        <w:spacing w:line="480" w:lineRule="auto"/>
        <w:ind w:left="907" w:firstLine="533"/>
        <w:rPr>
          <w:rFonts w:ascii="Times New Roman" w:eastAsiaTheme="minorEastAsia" w:hAnsi="Times New Roman" w:cs="Times New Roman"/>
          <w:sz w:val="24"/>
          <w:szCs w:val="24"/>
        </w:rPr>
      </w:pPr>
      <w:r w:rsidRPr="009E2B13">
        <w:rPr>
          <w:rFonts w:ascii="Times New Roman" w:hAnsi="Times New Roman" w:cs="Times New Roman"/>
          <w:sz w:val="24"/>
          <w:szCs w:val="24"/>
        </w:rPr>
        <w:t xml:space="preserve">Finally, for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e</m:t>
            </m:r>
          </m:sub>
        </m:sSub>
      </m:oMath>
      <w:r w:rsidRPr="009E2B13">
        <w:rPr>
          <w:rFonts w:ascii="Times New Roman" w:eastAsiaTheme="minorEastAsia" w:hAnsi="Times New Roman" w:cs="Times New Roman"/>
          <w:sz w:val="24"/>
          <w:szCs w:val="24"/>
        </w:rPr>
        <w:t xml:space="preserve"> greater than </w:t>
      </w: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t</m:t>
            </m:r>
          </m:e>
          <m:sub>
            <m:r>
              <w:rPr>
                <w:rFonts w:ascii="Cambria Math" w:eastAsiaTheme="minorEastAsia" w:hAnsi="Cambria Math" w:cs="Times New Roman"/>
                <w:sz w:val="24"/>
                <w:szCs w:val="24"/>
              </w:rPr>
              <m:t>f</m:t>
            </m:r>
          </m:sub>
        </m:sSub>
      </m:oMath>
      <w:r w:rsidRPr="009E2B13">
        <w:rPr>
          <w:rFonts w:ascii="Times New Roman" w:eastAsiaTheme="minorEastAsia" w:hAnsi="Times New Roman" w:cs="Times New Roman"/>
          <w:sz w:val="24"/>
          <w:szCs w:val="24"/>
        </w:rPr>
        <w:t xml:space="preserve"> (i.e. after </w:t>
      </w:r>
      <w:r w:rsidR="00B10361" w:rsidRPr="009E2B13">
        <w:rPr>
          <w:rFonts w:ascii="Times New Roman" w:eastAsiaTheme="minorEastAsia" w:hAnsi="Times New Roman" w:cs="Times New Roman"/>
          <w:sz w:val="24"/>
          <w:szCs w:val="24"/>
        </w:rPr>
        <w:t xml:space="preserve">the fire front </w:t>
      </w:r>
      <w:r w:rsidR="009E2B13">
        <w:rPr>
          <w:rFonts w:ascii="Times New Roman" w:eastAsiaTheme="minorEastAsia" w:hAnsi="Times New Roman" w:cs="Times New Roman"/>
          <w:sz w:val="24"/>
          <w:szCs w:val="24"/>
        </w:rPr>
        <w:t>departs</w:t>
      </w:r>
      <w:r w:rsidR="00B10361" w:rsidRPr="009E2B13">
        <w:rPr>
          <w:rFonts w:ascii="Times New Roman" w:eastAsiaTheme="minorEastAsia" w:hAnsi="Times New Roman" w:cs="Times New Roman"/>
          <w:sz w:val="24"/>
          <w:szCs w:val="24"/>
        </w:rPr>
        <w:t>), the integral is</w:t>
      </w:r>
    </w:p>
    <w:p w:rsidR="00B10361" w:rsidRDefault="00B10361" w:rsidP="00B10361">
      <w:pPr>
        <w:spacing w:line="480" w:lineRule="auto"/>
        <w:ind w:left="907"/>
        <w:jc w:val="center"/>
        <w:rPr>
          <w:rFonts w:eastAsiaTheme="minorEastAsia"/>
          <w:sz w:val="20"/>
          <w:szCs w:val="20"/>
        </w:rPr>
      </w:pPr>
      <m:oMathPara>
        <m:oMath>
          <m:r>
            <w:rPr>
              <w:rFonts w:ascii="Cambria Math" w:eastAsiaTheme="minorEastAsia" w:hAnsi="Cambria Math" w:cstheme="minorHAnsi"/>
              <w:sz w:val="20"/>
              <w:szCs w:val="20"/>
            </w:rPr>
            <m:t>F</m:t>
          </m:r>
          <m:d>
            <m:dPr>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t</m:t>
              </m:r>
            </m:e>
          </m:d>
          <m:r>
            <w:rPr>
              <w:rFonts w:ascii="Cambria Math" w:eastAsiaTheme="minorEastAsia" w:hAnsi="Cambria Math" w:cstheme="minorHAnsi"/>
              <w:sz w:val="20"/>
              <w:szCs w:val="20"/>
            </w:rPr>
            <m:t>=1-</m:t>
          </m:r>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1</m:t>
              </m:r>
            </m:num>
            <m:den>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r>
                        <w:rPr>
                          <w:rFonts w:ascii="Cambria Math" w:eastAsiaTheme="minorEastAsia" w:hAnsi="Cambria Math" w:cstheme="minorHAnsi"/>
                          <w:sz w:val="20"/>
                          <w:szCs w:val="20"/>
                        </w:rPr>
                        <m:t>∆x</m:t>
                      </m:r>
                    </m:e>
                  </m:d>
                </m:e>
                <m:sup>
                  <m:r>
                    <w:rPr>
                      <w:rFonts w:ascii="Cambria Math" w:eastAsiaTheme="minorEastAsia" w:hAnsi="Cambria Math" w:cstheme="minorHAnsi"/>
                      <w:sz w:val="20"/>
                      <w:szCs w:val="20"/>
                    </w:rPr>
                    <m:t>2</m:t>
                  </m:r>
                </m:sup>
              </m:sSup>
            </m:den>
          </m:f>
          <m:d>
            <m:dPr>
              <m:begChr m:val="["/>
              <m:endChr m:val="]"/>
              <m:ctrlPr>
                <w:rPr>
                  <w:rFonts w:ascii="Cambria Math" w:eastAsiaTheme="minorEastAsia" w:hAnsi="Cambria Math" w:cstheme="minorHAnsi"/>
                  <w:i/>
                  <w:sz w:val="20"/>
                  <w:szCs w:val="20"/>
                </w:rPr>
              </m:ctrlPr>
            </m:dPr>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0</m:t>
                  </m:r>
                </m:sub>
                <m:sup>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sup>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-x</m:t>
                      </m:r>
                    </m:sub>
                    <m:sup>
                      <m:r>
                        <w:rPr>
                          <w:rFonts w:ascii="Cambria Math" w:eastAsiaTheme="minorEastAsia" w:hAnsi="Cambria Math" w:cstheme="minorHAnsi"/>
                          <w:sz w:val="20"/>
                          <w:szCs w:val="20"/>
                        </w:rPr>
                        <m:t>x</m:t>
                      </m:r>
                    </m:sup>
                    <m:e>
                      <m:r>
                        <w:rPr>
                          <w:rFonts w:ascii="Cambria Math" w:eastAsiaTheme="minorEastAsia" w:hAnsi="Cambria Math" w:cstheme="minorHAnsi"/>
                          <w:sz w:val="20"/>
                          <w:szCs w:val="20"/>
                        </w:rPr>
                        <m:t>1-</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m:t>
                                      </m:r>
                                    </m:den>
                                  </m:f>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r>
                            <w:rPr>
                              <w:rFonts w:ascii="Cambria Math" w:eastAsiaTheme="minorEastAsia" w:hAnsi="Cambria Math" w:cstheme="minorHAnsi"/>
                              <w:sz w:val="20"/>
                              <w:szCs w:val="20"/>
                            </w:rPr>
                            <m:t>dy dx+</m:t>
                          </m:r>
                        </m:e>
                      </m:func>
                    </m:e>
                  </m:nary>
                </m:e>
              </m:nary>
              <m:nary>
                <m:naryPr>
                  <m:limLoc m:val="undOvr"/>
                  <m:ctrlPr>
                    <w:rPr>
                      <w:rFonts w:ascii="Cambria Math" w:eastAsiaTheme="minorEastAsia" w:hAnsi="Cambria Math" w:cstheme="minorHAnsi"/>
                      <w:i/>
                      <w:sz w:val="20"/>
                      <w:szCs w:val="20"/>
                    </w:rPr>
                  </m:ctrlPr>
                </m:naryPr>
                <m:sub>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sub>
                <m:sup>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sup>
                <m:e>
                  <m:nary>
                    <m:naryPr>
                      <m:limLoc m:val="undOvr"/>
                      <m:ctrlPr>
                        <w:rPr>
                          <w:rFonts w:ascii="Cambria Math" w:eastAsiaTheme="minorEastAsia" w:hAnsi="Cambria Math" w:cstheme="minorHAnsi"/>
                          <w:i/>
                          <w:sz w:val="20"/>
                          <w:szCs w:val="20"/>
                        </w:rPr>
                      </m:ctrlPr>
                    </m:naryPr>
                    <m:sub>
                      <m:r>
                        <w:rPr>
                          <w:rFonts w:ascii="Cambria Math" w:eastAsiaTheme="minorEastAsia" w:hAnsi="Cambria Math" w:cstheme="minorHAnsi"/>
                          <w:sz w:val="20"/>
                          <w:szCs w:val="20"/>
                        </w:rPr>
                        <m:t>x-∆x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sub>
                    <m:sup>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r>
                        <w:rPr>
                          <w:rFonts w:ascii="Cambria Math" w:eastAsiaTheme="minorEastAsia" w:hAnsi="Cambria Math" w:cstheme="minorHAnsi"/>
                          <w:sz w:val="20"/>
                          <w:szCs w:val="20"/>
                        </w:rPr>
                        <m:t>-x</m:t>
                      </m:r>
                    </m:sup>
                    <m:e>
                      <m:r>
                        <w:rPr>
                          <w:rFonts w:ascii="Cambria Math" w:eastAsiaTheme="minorEastAsia" w:hAnsi="Cambria Math" w:cstheme="minorHAnsi"/>
                          <w:sz w:val="20"/>
                          <w:szCs w:val="20"/>
                        </w:rPr>
                        <m:t>1-</m:t>
                      </m:r>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m:t>
                                      </m:r>
                                    </m:den>
                                  </m:f>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r>
                            <w:rPr>
                              <w:rFonts w:ascii="Cambria Math" w:eastAsiaTheme="minorEastAsia" w:hAnsi="Cambria Math" w:cstheme="minorHAnsi"/>
                              <w:sz w:val="20"/>
                              <w:szCs w:val="20"/>
                            </w:rPr>
                            <m:t>dy dx</m:t>
                          </m:r>
                        </m:e>
                      </m:func>
                    </m:e>
                  </m:nary>
                </m:e>
              </m:nary>
            </m:e>
          </m:d>
        </m:oMath>
      </m:oMathPara>
    </w:p>
    <w:p w:rsidR="00B10361" w:rsidRDefault="00B10361" w:rsidP="00B10361">
      <w:pPr>
        <w:spacing w:line="480" w:lineRule="auto"/>
        <w:ind w:left="907" w:right="-90"/>
        <w:jc w:val="center"/>
        <w:rPr>
          <w:rFonts w:eastAsiaTheme="minorEastAsia"/>
          <w:sz w:val="20"/>
          <w:szCs w:val="20"/>
        </w:rPr>
      </w:pPr>
      <m:oMathPara>
        <m:oMath>
          <m:r>
            <w:rPr>
              <w:rFonts w:ascii="Cambria Math" w:eastAsiaTheme="minorEastAsia" w:hAnsi="Cambria Math" w:cstheme="minorHAnsi"/>
              <w:sz w:val="19"/>
              <w:szCs w:val="19"/>
            </w:rPr>
            <m:t>=1-</m:t>
          </m:r>
          <m:f>
            <m:fPr>
              <m:ctrlPr>
                <w:rPr>
                  <w:rFonts w:ascii="Cambria Math" w:eastAsiaTheme="minorEastAsia" w:hAnsi="Cambria Math" w:cstheme="minorHAnsi"/>
                  <w:i/>
                  <w:sz w:val="19"/>
                  <w:szCs w:val="19"/>
                </w:rPr>
              </m:ctrlPr>
            </m:fPr>
            <m:num>
              <m:r>
                <w:rPr>
                  <w:rFonts w:ascii="Cambria Math" w:eastAsiaTheme="minorEastAsia" w:hAnsi="Cambria Math" w:cstheme="minorHAnsi"/>
                  <w:sz w:val="19"/>
                  <w:szCs w:val="19"/>
                </w:rPr>
                <m:t>1</m:t>
              </m:r>
            </m:num>
            <m:den>
              <m:sSup>
                <m:sSupPr>
                  <m:ctrlPr>
                    <w:rPr>
                      <w:rFonts w:ascii="Cambria Math" w:eastAsiaTheme="minorEastAsia" w:hAnsi="Cambria Math" w:cstheme="minorHAnsi"/>
                      <w:i/>
                      <w:sz w:val="19"/>
                      <w:szCs w:val="19"/>
                    </w:rPr>
                  </m:ctrlPr>
                </m:sSupPr>
                <m:e>
                  <m:d>
                    <m:dPr>
                      <m:ctrlPr>
                        <w:rPr>
                          <w:rFonts w:ascii="Cambria Math" w:eastAsiaTheme="minorEastAsia" w:hAnsi="Cambria Math" w:cstheme="minorHAnsi"/>
                          <w:i/>
                          <w:sz w:val="19"/>
                          <w:szCs w:val="19"/>
                        </w:rPr>
                      </m:ctrlPr>
                    </m:dPr>
                    <m:e>
                      <m:r>
                        <w:rPr>
                          <w:rFonts w:ascii="Cambria Math" w:eastAsiaTheme="minorEastAsia" w:hAnsi="Cambria Math" w:cstheme="minorHAnsi"/>
                          <w:sz w:val="19"/>
                          <w:szCs w:val="19"/>
                        </w:rPr>
                        <m:t>∆x</m:t>
                      </m:r>
                    </m:e>
                  </m:d>
                </m:e>
                <m:sup>
                  <m:r>
                    <w:rPr>
                      <w:rFonts w:ascii="Cambria Math" w:eastAsiaTheme="minorEastAsia" w:hAnsi="Cambria Math" w:cstheme="minorHAnsi"/>
                      <w:sz w:val="19"/>
                      <w:szCs w:val="19"/>
                    </w:rPr>
                    <m:t>2</m:t>
                  </m:r>
                </m:sup>
              </m:sSup>
            </m:den>
          </m:f>
          <m:d>
            <m:dPr>
              <m:begChr m:val="["/>
              <m:endChr m:val="]"/>
              <m:ctrlPr>
                <w:rPr>
                  <w:rFonts w:ascii="Cambria Math" w:eastAsiaTheme="minorEastAsia" w:hAnsi="Cambria Math" w:cstheme="minorHAnsi"/>
                  <w:i/>
                  <w:sz w:val="19"/>
                  <w:szCs w:val="19"/>
                </w:rPr>
              </m:ctrlPr>
            </m:dPr>
            <m:e>
              <m:nary>
                <m:naryPr>
                  <m:limLoc m:val="undOvr"/>
                  <m:ctrlPr>
                    <w:rPr>
                      <w:rFonts w:ascii="Cambria Math" w:eastAsiaTheme="minorEastAsia" w:hAnsi="Cambria Math" w:cstheme="minorHAnsi"/>
                      <w:i/>
                      <w:sz w:val="19"/>
                      <w:szCs w:val="19"/>
                    </w:rPr>
                  </m:ctrlPr>
                </m:naryPr>
                <m:sub>
                  <m:r>
                    <w:rPr>
                      <w:rFonts w:ascii="Cambria Math" w:eastAsiaTheme="minorEastAsia" w:hAnsi="Cambria Math" w:cstheme="minorHAnsi"/>
                      <w:sz w:val="19"/>
                      <w:szCs w:val="19"/>
                    </w:rPr>
                    <m:t>0</m:t>
                  </m:r>
                </m:sub>
                <m:sup>
                  <m:f>
                    <m:fPr>
                      <m:ctrlPr>
                        <w:rPr>
                          <w:rFonts w:ascii="Cambria Math" w:eastAsiaTheme="minorEastAsia" w:hAnsi="Cambria Math" w:cstheme="minorHAnsi"/>
                          <w:i/>
                          <w:sz w:val="19"/>
                          <w:szCs w:val="19"/>
                        </w:rPr>
                      </m:ctrlPr>
                    </m:fPr>
                    <m:num>
                      <m:r>
                        <w:rPr>
                          <w:rFonts w:ascii="Cambria Math" w:eastAsiaTheme="minorEastAsia" w:hAnsi="Cambria Math" w:cstheme="minorHAnsi"/>
                          <w:sz w:val="19"/>
                          <w:szCs w:val="19"/>
                        </w:rPr>
                        <m:t>∆x</m:t>
                      </m:r>
                    </m:num>
                    <m:den>
                      <m:rad>
                        <m:radPr>
                          <m:degHide m:val="1"/>
                          <m:ctrlPr>
                            <w:rPr>
                              <w:rFonts w:ascii="Cambria Math" w:eastAsiaTheme="minorEastAsia" w:hAnsi="Cambria Math" w:cstheme="minorHAnsi"/>
                              <w:i/>
                              <w:sz w:val="19"/>
                              <w:szCs w:val="19"/>
                            </w:rPr>
                          </m:ctrlPr>
                        </m:radPr>
                        <m:deg/>
                        <m:e>
                          <m:r>
                            <w:rPr>
                              <w:rFonts w:ascii="Cambria Math" w:eastAsiaTheme="minorEastAsia" w:hAnsi="Cambria Math" w:cstheme="minorHAnsi"/>
                              <w:sz w:val="19"/>
                              <w:szCs w:val="19"/>
                            </w:rPr>
                            <m:t>2</m:t>
                          </m:r>
                        </m:e>
                      </m:rad>
                    </m:den>
                  </m:f>
                </m:sup>
                <m:e>
                  <m:r>
                    <w:rPr>
                      <w:rFonts w:ascii="Cambria Math" w:eastAsiaTheme="minorEastAsia" w:hAnsi="Cambria Math" w:cstheme="minorHAnsi"/>
                      <w:sz w:val="19"/>
                      <w:szCs w:val="19"/>
                    </w:rPr>
                    <m:t>2x</m:t>
                  </m:r>
                  <m:d>
                    <m:dPr>
                      <m:begChr m:val="["/>
                      <m:endChr m:val="]"/>
                      <m:ctrlPr>
                        <w:rPr>
                          <w:rFonts w:ascii="Cambria Math" w:eastAsiaTheme="minorEastAsia" w:hAnsi="Cambria Math" w:cstheme="minorHAnsi"/>
                          <w:i/>
                          <w:sz w:val="19"/>
                          <w:szCs w:val="19"/>
                        </w:rPr>
                      </m:ctrlPr>
                    </m:dPr>
                    <m:e>
                      <m:r>
                        <m:rPr>
                          <m:sty m:val="p"/>
                        </m:rPr>
                        <w:rPr>
                          <w:rFonts w:ascii="Cambria Math" w:eastAsiaTheme="minorEastAsia" w:hAnsi="Cambria Math" w:cstheme="minorHAnsi"/>
                          <w:sz w:val="19"/>
                          <w:szCs w:val="19"/>
                        </w:rPr>
                        <m:t>1-exp</m:t>
                      </m:r>
                      <m:d>
                        <m:dPr>
                          <m:ctrlPr>
                            <w:rPr>
                              <w:rFonts w:ascii="Cambria Math" w:eastAsiaTheme="minorEastAsia" w:hAnsi="Cambria Math" w:cstheme="minorHAnsi"/>
                              <w:sz w:val="19"/>
                              <w:szCs w:val="19"/>
                            </w:rPr>
                          </m:ctrlPr>
                        </m:dPr>
                        <m:e>
                          <m:f>
                            <m:fPr>
                              <m:ctrlPr>
                                <w:rPr>
                                  <w:rFonts w:ascii="Cambria Math" w:eastAsiaTheme="minorEastAsia" w:hAnsi="Cambria Math" w:cstheme="minorHAnsi"/>
                                  <w:i/>
                                  <w:sz w:val="19"/>
                                  <w:szCs w:val="19"/>
                                </w:rPr>
                              </m:ctrlPr>
                            </m:fPr>
                            <m:num>
                              <m:r>
                                <w:rPr>
                                  <w:rFonts w:ascii="Cambria Math" w:eastAsiaTheme="minorEastAsia" w:hAnsi="Cambria Math" w:cstheme="minorHAnsi"/>
                                  <w:sz w:val="19"/>
                                  <w:szCs w:val="19"/>
                                </w:rPr>
                                <m:t>x</m:t>
                              </m:r>
                            </m:num>
                            <m:den>
                              <m:r>
                                <w:rPr>
                                  <w:rFonts w:ascii="Cambria Math" w:eastAsiaTheme="minorEastAsia" w:hAnsi="Cambria Math" w:cstheme="minorHAnsi"/>
                                  <w:sz w:val="19"/>
                                  <w:szCs w:val="19"/>
                                </w:rPr>
                                <m:t>RW</m:t>
                              </m:r>
                            </m:den>
                          </m:f>
                        </m:e>
                      </m:d>
                      <m:r>
                        <m:rPr>
                          <m:sty m:val="p"/>
                        </m:rPr>
                        <w:rPr>
                          <w:rFonts w:ascii="Cambria Math" w:eastAsiaTheme="minorEastAsia" w:hAnsi="Cambria Math" w:cstheme="minorHAnsi"/>
                          <w:sz w:val="19"/>
                          <w:szCs w:val="19"/>
                        </w:rPr>
                        <m:t>exp</m:t>
                      </m:r>
                      <m:d>
                        <m:dPr>
                          <m:ctrlPr>
                            <w:rPr>
                              <w:rFonts w:ascii="Cambria Math" w:eastAsiaTheme="minorEastAsia" w:hAnsi="Cambria Math" w:cstheme="minorHAnsi"/>
                              <w:sz w:val="19"/>
                              <w:szCs w:val="19"/>
                            </w:rPr>
                          </m:ctrlPr>
                        </m:dPr>
                        <m:e>
                          <m:f>
                            <m:fPr>
                              <m:ctrlPr>
                                <w:rPr>
                                  <w:rFonts w:ascii="Cambria Math" w:eastAsiaTheme="minorEastAsia" w:hAnsi="Cambria Math" w:cstheme="minorHAnsi"/>
                                  <w:sz w:val="19"/>
                                  <w:szCs w:val="19"/>
                                </w:rPr>
                              </m:ctrlPr>
                            </m:fPr>
                            <m:num>
                              <m:r>
                                <w:rPr>
                                  <w:rFonts w:ascii="Cambria Math" w:eastAsiaTheme="minorEastAsia" w:hAnsi="Cambria Math" w:cstheme="minorHAnsi"/>
                                  <w:sz w:val="19"/>
                                  <w:szCs w:val="19"/>
                                </w:rPr>
                                <m:t>-</m:t>
                              </m:r>
                              <m:sSub>
                                <m:sSubPr>
                                  <m:ctrlPr>
                                    <w:rPr>
                                      <w:rFonts w:ascii="Cambria Math" w:eastAsiaTheme="minorEastAsia" w:hAnsi="Cambria Math" w:cstheme="minorHAnsi"/>
                                      <w:i/>
                                      <w:sz w:val="19"/>
                                      <w:szCs w:val="19"/>
                                    </w:rPr>
                                  </m:ctrlPr>
                                </m:sSubPr>
                                <m:e>
                                  <m:r>
                                    <w:rPr>
                                      <w:rFonts w:ascii="Cambria Math" w:eastAsiaTheme="minorEastAsia" w:hAnsi="Cambria Math" w:cstheme="minorHAnsi"/>
                                      <w:sz w:val="19"/>
                                      <w:szCs w:val="19"/>
                                    </w:rPr>
                                    <m:t>t</m:t>
                                  </m:r>
                                </m:e>
                                <m:sub>
                                  <m:r>
                                    <w:rPr>
                                      <w:rFonts w:ascii="Cambria Math" w:eastAsiaTheme="minorEastAsia" w:hAnsi="Cambria Math" w:cstheme="minorHAnsi"/>
                                      <w:sz w:val="19"/>
                                      <w:szCs w:val="19"/>
                                    </w:rPr>
                                    <m:t>e</m:t>
                                  </m:r>
                                </m:sub>
                              </m:sSub>
                            </m:num>
                            <m:den>
                              <m:r>
                                <w:rPr>
                                  <w:rFonts w:ascii="Cambria Math" w:eastAsiaTheme="minorEastAsia" w:hAnsi="Cambria Math" w:cstheme="minorHAnsi"/>
                                  <w:sz w:val="19"/>
                                  <w:szCs w:val="19"/>
                                </w:rPr>
                                <m:t>W</m:t>
                              </m:r>
                            </m:den>
                          </m:f>
                        </m:e>
                      </m:d>
                    </m:e>
                  </m:d>
                  <m:r>
                    <w:rPr>
                      <w:rFonts w:ascii="Cambria Math" w:eastAsiaTheme="minorEastAsia" w:hAnsi="Cambria Math" w:cstheme="minorHAnsi"/>
                      <w:sz w:val="19"/>
                      <w:szCs w:val="19"/>
                    </w:rPr>
                    <m:t>dx</m:t>
                  </m:r>
                </m:e>
              </m:nary>
              <m:r>
                <w:rPr>
                  <w:rFonts w:ascii="Cambria Math" w:eastAsiaTheme="minorEastAsia" w:hAnsi="Cambria Math" w:cstheme="minorHAnsi"/>
                  <w:sz w:val="19"/>
                  <w:szCs w:val="19"/>
                </w:rPr>
                <m:t>+</m:t>
              </m:r>
              <m:nary>
                <m:naryPr>
                  <m:limLoc m:val="undOvr"/>
                  <m:ctrlPr>
                    <w:rPr>
                      <w:rFonts w:ascii="Cambria Math" w:eastAsiaTheme="minorEastAsia" w:hAnsi="Cambria Math" w:cstheme="minorHAnsi"/>
                      <w:i/>
                      <w:sz w:val="19"/>
                      <w:szCs w:val="19"/>
                    </w:rPr>
                  </m:ctrlPr>
                </m:naryPr>
                <m:sub>
                  <m:f>
                    <m:fPr>
                      <m:ctrlPr>
                        <w:rPr>
                          <w:rFonts w:ascii="Cambria Math" w:eastAsiaTheme="minorEastAsia" w:hAnsi="Cambria Math" w:cstheme="minorHAnsi"/>
                          <w:i/>
                          <w:sz w:val="19"/>
                          <w:szCs w:val="19"/>
                        </w:rPr>
                      </m:ctrlPr>
                    </m:fPr>
                    <m:num>
                      <m:r>
                        <w:rPr>
                          <w:rFonts w:ascii="Cambria Math" w:eastAsiaTheme="minorEastAsia" w:hAnsi="Cambria Math" w:cstheme="minorHAnsi"/>
                          <w:sz w:val="19"/>
                          <w:szCs w:val="19"/>
                        </w:rPr>
                        <m:t>∆x</m:t>
                      </m:r>
                    </m:num>
                    <m:den>
                      <m:rad>
                        <m:radPr>
                          <m:degHide m:val="1"/>
                          <m:ctrlPr>
                            <w:rPr>
                              <w:rFonts w:ascii="Cambria Math" w:eastAsiaTheme="minorEastAsia" w:hAnsi="Cambria Math" w:cstheme="minorHAnsi"/>
                              <w:i/>
                              <w:sz w:val="19"/>
                              <w:szCs w:val="19"/>
                            </w:rPr>
                          </m:ctrlPr>
                        </m:radPr>
                        <m:deg/>
                        <m:e>
                          <m:r>
                            <w:rPr>
                              <w:rFonts w:ascii="Cambria Math" w:eastAsiaTheme="minorEastAsia" w:hAnsi="Cambria Math" w:cstheme="minorHAnsi"/>
                              <w:sz w:val="19"/>
                              <w:szCs w:val="19"/>
                            </w:rPr>
                            <m:t>2</m:t>
                          </m:r>
                        </m:e>
                      </m:rad>
                    </m:den>
                  </m:f>
                </m:sub>
                <m:sup>
                  <m:r>
                    <w:rPr>
                      <w:rFonts w:ascii="Cambria Math" w:eastAsiaTheme="minorEastAsia" w:hAnsi="Cambria Math" w:cstheme="minorHAnsi"/>
                      <w:sz w:val="19"/>
                      <w:szCs w:val="19"/>
                    </w:rPr>
                    <m:t>∆x</m:t>
                  </m:r>
                  <m:rad>
                    <m:radPr>
                      <m:degHide m:val="1"/>
                      <m:ctrlPr>
                        <w:rPr>
                          <w:rFonts w:ascii="Cambria Math" w:eastAsiaTheme="minorEastAsia" w:hAnsi="Cambria Math" w:cstheme="minorHAnsi"/>
                          <w:i/>
                          <w:sz w:val="19"/>
                          <w:szCs w:val="19"/>
                        </w:rPr>
                      </m:ctrlPr>
                    </m:radPr>
                    <m:deg/>
                    <m:e>
                      <m:r>
                        <w:rPr>
                          <w:rFonts w:ascii="Cambria Math" w:eastAsiaTheme="minorEastAsia" w:hAnsi="Cambria Math" w:cstheme="minorHAnsi"/>
                          <w:sz w:val="19"/>
                          <w:szCs w:val="19"/>
                        </w:rPr>
                        <m:t>2</m:t>
                      </m:r>
                    </m:e>
                  </m:rad>
                </m:sup>
                <m:e>
                  <m:r>
                    <w:rPr>
                      <w:rFonts w:ascii="Cambria Math" w:eastAsiaTheme="minorEastAsia" w:hAnsi="Cambria Math" w:cstheme="minorHAnsi"/>
                      <w:sz w:val="19"/>
                      <w:szCs w:val="19"/>
                    </w:rPr>
                    <m:t>2</m:t>
                  </m:r>
                  <m:d>
                    <m:dPr>
                      <m:ctrlPr>
                        <w:rPr>
                          <w:rFonts w:ascii="Cambria Math" w:eastAsiaTheme="minorEastAsia" w:hAnsi="Cambria Math" w:cstheme="minorHAnsi"/>
                          <w:i/>
                          <w:sz w:val="19"/>
                          <w:szCs w:val="19"/>
                        </w:rPr>
                      </m:ctrlPr>
                    </m:dPr>
                    <m:e>
                      <m:r>
                        <w:rPr>
                          <w:rFonts w:ascii="Cambria Math" w:eastAsiaTheme="minorEastAsia" w:hAnsi="Cambria Math" w:cstheme="minorHAnsi"/>
                          <w:sz w:val="19"/>
                          <w:szCs w:val="19"/>
                        </w:rPr>
                        <m:t>∆x</m:t>
                      </m:r>
                      <m:rad>
                        <m:radPr>
                          <m:degHide m:val="1"/>
                          <m:ctrlPr>
                            <w:rPr>
                              <w:rFonts w:ascii="Cambria Math" w:eastAsiaTheme="minorEastAsia" w:hAnsi="Cambria Math" w:cstheme="minorHAnsi"/>
                              <w:i/>
                              <w:sz w:val="19"/>
                              <w:szCs w:val="19"/>
                            </w:rPr>
                          </m:ctrlPr>
                        </m:radPr>
                        <m:deg/>
                        <m:e>
                          <m:r>
                            <w:rPr>
                              <w:rFonts w:ascii="Cambria Math" w:eastAsiaTheme="minorEastAsia" w:hAnsi="Cambria Math" w:cstheme="minorHAnsi"/>
                              <w:sz w:val="19"/>
                              <w:szCs w:val="19"/>
                            </w:rPr>
                            <m:t>2</m:t>
                          </m:r>
                        </m:e>
                      </m:rad>
                      <m:r>
                        <w:rPr>
                          <w:rFonts w:ascii="Cambria Math" w:eastAsiaTheme="minorEastAsia" w:hAnsi="Cambria Math" w:cstheme="minorHAnsi"/>
                          <w:sz w:val="19"/>
                          <w:szCs w:val="19"/>
                        </w:rPr>
                        <m:t>-x</m:t>
                      </m:r>
                    </m:e>
                  </m:d>
                  <m:d>
                    <m:dPr>
                      <m:begChr m:val="["/>
                      <m:endChr m:val="]"/>
                      <m:ctrlPr>
                        <w:rPr>
                          <w:rFonts w:ascii="Cambria Math" w:eastAsiaTheme="minorEastAsia" w:hAnsi="Cambria Math" w:cstheme="minorHAnsi"/>
                          <w:i/>
                          <w:sz w:val="19"/>
                          <w:szCs w:val="19"/>
                        </w:rPr>
                      </m:ctrlPr>
                    </m:dPr>
                    <m:e>
                      <m:r>
                        <m:rPr>
                          <m:sty m:val="p"/>
                        </m:rPr>
                        <w:rPr>
                          <w:rFonts w:ascii="Cambria Math" w:eastAsiaTheme="minorEastAsia" w:hAnsi="Cambria Math" w:cstheme="minorHAnsi"/>
                          <w:sz w:val="19"/>
                          <w:szCs w:val="19"/>
                        </w:rPr>
                        <m:t>1-exp</m:t>
                      </m:r>
                      <m:d>
                        <m:dPr>
                          <m:ctrlPr>
                            <w:rPr>
                              <w:rFonts w:ascii="Cambria Math" w:eastAsiaTheme="minorEastAsia" w:hAnsi="Cambria Math" w:cstheme="minorHAnsi"/>
                              <w:sz w:val="19"/>
                              <w:szCs w:val="19"/>
                            </w:rPr>
                          </m:ctrlPr>
                        </m:dPr>
                        <m:e>
                          <m:f>
                            <m:fPr>
                              <m:ctrlPr>
                                <w:rPr>
                                  <w:rFonts w:ascii="Cambria Math" w:eastAsiaTheme="minorEastAsia" w:hAnsi="Cambria Math" w:cstheme="minorHAnsi"/>
                                  <w:i/>
                                  <w:sz w:val="19"/>
                                  <w:szCs w:val="19"/>
                                </w:rPr>
                              </m:ctrlPr>
                            </m:fPr>
                            <m:num>
                              <m:r>
                                <w:rPr>
                                  <w:rFonts w:ascii="Cambria Math" w:eastAsiaTheme="minorEastAsia" w:hAnsi="Cambria Math" w:cstheme="minorHAnsi"/>
                                  <w:sz w:val="19"/>
                                  <w:szCs w:val="19"/>
                                </w:rPr>
                                <m:t>x</m:t>
                              </m:r>
                            </m:num>
                            <m:den>
                              <m:r>
                                <w:rPr>
                                  <w:rFonts w:ascii="Cambria Math" w:eastAsiaTheme="minorEastAsia" w:hAnsi="Cambria Math" w:cstheme="minorHAnsi"/>
                                  <w:sz w:val="19"/>
                                  <w:szCs w:val="19"/>
                                </w:rPr>
                                <m:t>RW</m:t>
                              </m:r>
                            </m:den>
                          </m:f>
                        </m:e>
                      </m:d>
                      <m:r>
                        <m:rPr>
                          <m:sty m:val="p"/>
                        </m:rPr>
                        <w:rPr>
                          <w:rFonts w:ascii="Cambria Math" w:eastAsiaTheme="minorEastAsia" w:hAnsi="Cambria Math" w:cstheme="minorHAnsi"/>
                          <w:sz w:val="19"/>
                          <w:szCs w:val="19"/>
                        </w:rPr>
                        <m:t>exp</m:t>
                      </m:r>
                      <m:d>
                        <m:dPr>
                          <m:ctrlPr>
                            <w:rPr>
                              <w:rFonts w:ascii="Cambria Math" w:eastAsiaTheme="minorEastAsia" w:hAnsi="Cambria Math" w:cstheme="minorHAnsi"/>
                              <w:sz w:val="19"/>
                              <w:szCs w:val="19"/>
                            </w:rPr>
                          </m:ctrlPr>
                        </m:dPr>
                        <m:e>
                          <m:f>
                            <m:fPr>
                              <m:ctrlPr>
                                <w:rPr>
                                  <w:rFonts w:ascii="Cambria Math" w:eastAsiaTheme="minorEastAsia" w:hAnsi="Cambria Math" w:cstheme="minorHAnsi"/>
                                  <w:sz w:val="19"/>
                                  <w:szCs w:val="19"/>
                                </w:rPr>
                              </m:ctrlPr>
                            </m:fPr>
                            <m:num>
                              <m:r>
                                <w:rPr>
                                  <w:rFonts w:ascii="Cambria Math" w:eastAsiaTheme="minorEastAsia" w:hAnsi="Cambria Math" w:cstheme="minorHAnsi"/>
                                  <w:sz w:val="19"/>
                                  <w:szCs w:val="19"/>
                                </w:rPr>
                                <m:t>-</m:t>
                              </m:r>
                              <m:sSub>
                                <m:sSubPr>
                                  <m:ctrlPr>
                                    <w:rPr>
                                      <w:rFonts w:ascii="Cambria Math" w:eastAsiaTheme="minorEastAsia" w:hAnsi="Cambria Math" w:cstheme="minorHAnsi"/>
                                      <w:i/>
                                      <w:sz w:val="19"/>
                                      <w:szCs w:val="19"/>
                                    </w:rPr>
                                  </m:ctrlPr>
                                </m:sSubPr>
                                <m:e>
                                  <m:r>
                                    <w:rPr>
                                      <w:rFonts w:ascii="Cambria Math" w:eastAsiaTheme="minorEastAsia" w:hAnsi="Cambria Math" w:cstheme="minorHAnsi"/>
                                      <w:sz w:val="19"/>
                                      <w:szCs w:val="19"/>
                                    </w:rPr>
                                    <m:t>t</m:t>
                                  </m:r>
                                </m:e>
                                <m:sub>
                                  <m:r>
                                    <w:rPr>
                                      <w:rFonts w:ascii="Cambria Math" w:eastAsiaTheme="minorEastAsia" w:hAnsi="Cambria Math" w:cstheme="minorHAnsi"/>
                                      <w:sz w:val="19"/>
                                      <w:szCs w:val="19"/>
                                    </w:rPr>
                                    <m:t>e</m:t>
                                  </m:r>
                                </m:sub>
                              </m:sSub>
                            </m:num>
                            <m:den>
                              <m:r>
                                <w:rPr>
                                  <w:rFonts w:ascii="Cambria Math" w:eastAsiaTheme="minorEastAsia" w:hAnsi="Cambria Math" w:cstheme="minorHAnsi"/>
                                  <w:sz w:val="19"/>
                                  <w:szCs w:val="19"/>
                                </w:rPr>
                                <m:t>W</m:t>
                              </m:r>
                            </m:den>
                          </m:f>
                        </m:e>
                      </m:d>
                    </m:e>
                  </m:d>
                  <m:r>
                    <w:rPr>
                      <w:rFonts w:ascii="Cambria Math" w:eastAsiaTheme="minorEastAsia" w:hAnsi="Cambria Math" w:cstheme="minorHAnsi"/>
                      <w:sz w:val="19"/>
                      <w:szCs w:val="19"/>
                    </w:rPr>
                    <m:t>dx</m:t>
                  </m:r>
                </m:e>
              </m:nary>
            </m:e>
          </m:d>
        </m:oMath>
      </m:oMathPara>
    </w:p>
    <w:p w:rsidR="00B10361" w:rsidRDefault="00B10361" w:rsidP="00B10361">
      <w:pPr>
        <w:spacing w:line="480" w:lineRule="auto"/>
        <w:ind w:left="907"/>
        <w:jc w:val="center"/>
        <w:rPr>
          <w:rFonts w:eastAsiaTheme="minorEastAsia"/>
          <w:sz w:val="20"/>
          <w:szCs w:val="20"/>
        </w:rPr>
      </w:pPr>
      <m:oMathPara>
        <m:oMath>
          <m:r>
            <w:rPr>
              <w:rFonts w:ascii="Cambria Math" w:eastAsiaTheme="minorEastAsia" w:hAnsi="Cambria Math" w:cstheme="minorHAnsi"/>
              <w:sz w:val="20"/>
              <w:szCs w:val="20"/>
            </w:rPr>
            <w:lastRenderedPageBreak/>
            <m:t>=2</m:t>
          </m:r>
          <m:sSup>
            <m:sSupPr>
              <m:ctrlPr>
                <w:rPr>
                  <w:rFonts w:ascii="Cambria Math" w:eastAsiaTheme="minorEastAsia" w:hAnsi="Cambria Math" w:cstheme="minorHAnsi"/>
                  <w:i/>
                  <w:sz w:val="20"/>
                  <w:szCs w:val="20"/>
                </w:rPr>
              </m:ctrlPr>
            </m:sSupPr>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R W</m:t>
                      </m:r>
                    </m:num>
                    <m:den>
                      <m:r>
                        <w:rPr>
                          <w:rFonts w:ascii="Cambria Math" w:eastAsiaTheme="minorEastAsia" w:hAnsi="Cambria Math" w:cstheme="minorHAnsi"/>
                          <w:sz w:val="20"/>
                          <w:szCs w:val="20"/>
                        </w:rPr>
                        <m:t>∆x</m:t>
                      </m:r>
                    </m:den>
                  </m:f>
                </m:e>
              </m:d>
            </m:e>
            <m:sup>
              <m:r>
                <w:rPr>
                  <w:rFonts w:ascii="Cambria Math" w:eastAsiaTheme="minorEastAsia" w:hAnsi="Cambria Math" w:cstheme="minorHAnsi"/>
                  <w:sz w:val="20"/>
                  <w:szCs w:val="20"/>
                </w:rPr>
                <m:t>2</m:t>
              </m:r>
            </m:sup>
          </m:sSup>
          <m:func>
            <m:funcPr>
              <m:ctrlPr>
                <w:rPr>
                  <w:rFonts w:ascii="Cambria Math" w:eastAsiaTheme="minorEastAsia" w:hAnsi="Cambria Math" w:cstheme="minorHAnsi"/>
                  <w:i/>
                  <w:sz w:val="20"/>
                  <w:szCs w:val="20"/>
                </w:rPr>
              </m:ctrlPr>
            </m:funcPr>
            <m:fName>
              <m:r>
                <m:rPr>
                  <m:sty m:val="p"/>
                </m:rPr>
                <w:rPr>
                  <w:rFonts w:ascii="Cambria Math" w:eastAsiaTheme="minorEastAsia" w:hAnsi="Cambria Math" w:cstheme="minorHAnsi"/>
                  <w:sz w:val="20"/>
                  <w:szCs w:val="20"/>
                </w:rPr>
                <m:t>exp</m:t>
              </m:r>
            </m:fName>
            <m:e>
              <m:d>
                <m:dPr>
                  <m:ctrlPr>
                    <w:rPr>
                      <w:rFonts w:ascii="Cambria Math" w:eastAsiaTheme="minorEastAsia" w:hAnsi="Cambria Math" w:cstheme="minorHAnsi"/>
                      <w:i/>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m:t>
                      </m:r>
                      <m:sSub>
                        <m:sSubPr>
                          <m:ctrlPr>
                            <w:rPr>
                              <w:rFonts w:ascii="Cambria Math" w:eastAsiaTheme="minorEastAsia" w:hAnsi="Cambria Math" w:cstheme="minorHAnsi"/>
                              <w:i/>
                              <w:sz w:val="20"/>
                              <w:szCs w:val="20"/>
                            </w:rPr>
                          </m:ctrlPr>
                        </m:sSubPr>
                        <m:e>
                          <m:r>
                            <w:rPr>
                              <w:rFonts w:ascii="Cambria Math" w:eastAsiaTheme="minorEastAsia" w:hAnsi="Cambria Math" w:cstheme="minorHAnsi"/>
                              <w:sz w:val="20"/>
                              <w:szCs w:val="20"/>
                            </w:rPr>
                            <m:t>t</m:t>
                          </m:r>
                        </m:e>
                        <m:sub>
                          <m:r>
                            <w:rPr>
                              <w:rFonts w:ascii="Cambria Math" w:eastAsiaTheme="minorEastAsia" w:hAnsi="Cambria Math" w:cstheme="minorHAnsi"/>
                              <w:sz w:val="20"/>
                              <w:szCs w:val="20"/>
                            </w:rPr>
                            <m:t>e</m:t>
                          </m:r>
                        </m:sub>
                      </m:sSub>
                    </m:num>
                    <m:den>
                      <m:r>
                        <w:rPr>
                          <w:rFonts w:ascii="Cambria Math" w:eastAsiaTheme="minorEastAsia" w:hAnsi="Cambria Math" w:cstheme="minorHAnsi"/>
                          <w:sz w:val="20"/>
                          <w:szCs w:val="20"/>
                        </w:rPr>
                        <m:t>W</m:t>
                      </m:r>
                    </m:den>
                  </m:f>
                </m:e>
              </m:d>
              <m:d>
                <m:dPr>
                  <m:begChr m:val="["/>
                  <m:endChr m:val="]"/>
                  <m:ctrlPr>
                    <w:rPr>
                      <w:rFonts w:ascii="Cambria Math" w:eastAsiaTheme="minorEastAsia" w:hAnsi="Cambria Math" w:cstheme="minorHAnsi"/>
                      <w:i/>
                      <w:sz w:val="20"/>
                      <w:szCs w:val="20"/>
                    </w:rPr>
                  </m:ctrlPr>
                </m:dPr>
                <m:e>
                  <m:r>
                    <w:rPr>
                      <w:rFonts w:ascii="Cambria Math" w:eastAsia="Times New Roman" w:hAnsi="Cambria Math" w:cs="Times New Roman"/>
                      <w:color w:val="000000"/>
                      <w:sz w:val="20"/>
                      <w:szCs w:val="20"/>
                    </w:rPr>
                    <m:t>1+</m:t>
                  </m:r>
                  <m:func>
                    <m:funcPr>
                      <m:ctrlPr>
                        <w:rPr>
                          <w:rFonts w:ascii="Cambria Math" w:eastAsia="Times New Roman" w:hAnsi="Cambria Math" w:cs="Times New Roman"/>
                          <w:color w:val="000000"/>
                          <w:sz w:val="20"/>
                          <w:szCs w:val="20"/>
                        </w:rPr>
                      </m:ctrlPr>
                    </m:funcPr>
                    <m:fName>
                      <m:r>
                        <m:rPr>
                          <m:sty m:val="p"/>
                        </m:rPr>
                        <w:rPr>
                          <w:rFonts w:ascii="Cambria Math" w:eastAsia="Times New Roman" w:hAnsi="Cambria Math" w:cs="Times New Roman"/>
                          <w:color w:val="000000"/>
                          <w:sz w:val="20"/>
                          <w:szCs w:val="20"/>
                        </w:rPr>
                        <m:t>exp</m:t>
                      </m:r>
                    </m:fName>
                    <m:e>
                      <m:d>
                        <m:dPr>
                          <m:ctrlPr>
                            <w:rPr>
                              <w:rFonts w:ascii="Cambria Math" w:eastAsia="Times New Roman" w:hAnsi="Cambria Math" w:cs="Times New Roman"/>
                              <w:i/>
                              <w:color w:val="000000"/>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num>
                            <m:den>
                              <m:r>
                                <w:rPr>
                                  <w:rFonts w:ascii="Cambria Math" w:eastAsiaTheme="minorEastAsia" w:hAnsi="Cambria Math" w:cstheme="minorHAnsi"/>
                                  <w:sz w:val="20"/>
                                  <w:szCs w:val="20"/>
                                </w:rPr>
                                <m:t>R W</m:t>
                              </m:r>
                            </m:den>
                          </m:f>
                        </m:e>
                      </m:d>
                    </m:e>
                  </m:func>
                  <m:r>
                    <w:rPr>
                      <w:rFonts w:ascii="Cambria Math" w:eastAsia="Times New Roman" w:hAnsi="Cambria Math" w:cs="Times New Roman"/>
                      <w:color w:val="000000"/>
                      <w:sz w:val="20"/>
                      <w:szCs w:val="20"/>
                    </w:rPr>
                    <m:t>-2</m:t>
                  </m:r>
                  <m:func>
                    <m:funcPr>
                      <m:ctrlPr>
                        <w:rPr>
                          <w:rFonts w:ascii="Cambria Math" w:eastAsia="Times New Roman" w:hAnsi="Cambria Math" w:cs="Times New Roman"/>
                          <w:i/>
                          <w:color w:val="000000"/>
                          <w:sz w:val="20"/>
                          <w:szCs w:val="20"/>
                        </w:rPr>
                      </m:ctrlPr>
                    </m:funcPr>
                    <m:fName>
                      <m:r>
                        <m:rPr>
                          <m:sty m:val="p"/>
                        </m:rPr>
                        <w:rPr>
                          <w:rFonts w:ascii="Cambria Math" w:eastAsia="Times New Roman" w:hAnsi="Cambria Math" w:cs="Times New Roman"/>
                          <w:color w:val="000000"/>
                          <w:sz w:val="20"/>
                          <w:szCs w:val="20"/>
                        </w:rPr>
                        <m:t>exp</m:t>
                      </m:r>
                    </m:fName>
                    <m:e>
                      <m:d>
                        <m:dPr>
                          <m:ctrlPr>
                            <w:rPr>
                              <w:rFonts w:ascii="Cambria Math" w:eastAsia="Times New Roman" w:hAnsi="Cambria Math" w:cs="Times New Roman"/>
                              <w:i/>
                              <w:color w:val="000000"/>
                              <w:sz w:val="20"/>
                              <w:szCs w:val="20"/>
                            </w:rPr>
                          </m:ctrlPr>
                        </m:dPr>
                        <m:e>
                          <m:f>
                            <m:fPr>
                              <m:ctrlPr>
                                <w:rPr>
                                  <w:rFonts w:ascii="Cambria Math" w:eastAsiaTheme="minorEastAsia" w:hAnsi="Cambria Math" w:cstheme="minorHAnsi"/>
                                  <w:i/>
                                  <w:sz w:val="20"/>
                                  <w:szCs w:val="20"/>
                                </w:rPr>
                              </m:ctrlPr>
                            </m:fPr>
                            <m:num>
                              <m:r>
                                <w:rPr>
                                  <w:rFonts w:ascii="Cambria Math" w:eastAsiaTheme="minorEastAsia" w:hAnsi="Cambria Math" w:cstheme="minorHAnsi"/>
                                  <w:sz w:val="20"/>
                                  <w:szCs w:val="20"/>
                                </w:rPr>
                                <m:t>∆x</m:t>
                              </m:r>
                            </m:num>
                            <m:den>
                              <m:r>
                                <w:rPr>
                                  <w:rFonts w:ascii="Cambria Math" w:eastAsiaTheme="minorEastAsia" w:hAnsi="Cambria Math" w:cstheme="minorHAnsi"/>
                                  <w:sz w:val="20"/>
                                  <w:szCs w:val="20"/>
                                </w:rPr>
                                <m:t>R W</m:t>
                              </m:r>
                              <m:rad>
                                <m:radPr>
                                  <m:degHide m:val="1"/>
                                  <m:ctrlPr>
                                    <w:rPr>
                                      <w:rFonts w:ascii="Cambria Math" w:eastAsiaTheme="minorEastAsia" w:hAnsi="Cambria Math" w:cstheme="minorHAnsi"/>
                                      <w:i/>
                                      <w:sz w:val="20"/>
                                      <w:szCs w:val="20"/>
                                    </w:rPr>
                                  </m:ctrlPr>
                                </m:radPr>
                                <m:deg/>
                                <m:e>
                                  <m:r>
                                    <w:rPr>
                                      <w:rFonts w:ascii="Cambria Math" w:eastAsiaTheme="minorEastAsia" w:hAnsi="Cambria Math" w:cstheme="minorHAnsi"/>
                                      <w:sz w:val="20"/>
                                      <w:szCs w:val="20"/>
                                    </w:rPr>
                                    <m:t>2</m:t>
                                  </m:r>
                                </m:e>
                              </m:rad>
                            </m:den>
                          </m:f>
                        </m:e>
                      </m:d>
                    </m:e>
                  </m:func>
                </m:e>
              </m:d>
            </m:e>
          </m:func>
        </m:oMath>
      </m:oMathPara>
    </w:p>
    <w:p w:rsidR="00B10361" w:rsidRPr="009E2B13" w:rsidRDefault="00B10361" w:rsidP="00B10361">
      <w:pPr>
        <w:spacing w:line="480" w:lineRule="auto"/>
        <w:ind w:left="907"/>
        <w:rPr>
          <w:rFonts w:ascii="Times New Roman" w:eastAsiaTheme="minorEastAsia" w:hAnsi="Times New Roman" w:cs="Times New Roman"/>
          <w:sz w:val="24"/>
          <w:szCs w:val="24"/>
        </w:rPr>
      </w:pPr>
      <w:r w:rsidRPr="009E2B13">
        <w:rPr>
          <w:rFonts w:ascii="Times New Roman" w:eastAsiaTheme="minorEastAsia" w:hAnsi="Times New Roman" w:cs="Times New Roman"/>
          <w:sz w:val="24"/>
          <w:szCs w:val="24"/>
        </w:rPr>
        <w:t>These are the formulas given in (29).</w:t>
      </w:r>
    </w:p>
    <w:p w:rsidR="002A5BC5" w:rsidRDefault="002A5BC5" w:rsidP="002A5BC5">
      <w:pPr>
        <w:keepNext/>
        <w:spacing w:line="240" w:lineRule="auto"/>
        <w:ind w:left="907"/>
        <w:jc w:val="center"/>
      </w:pPr>
      <w:r w:rsidRPr="002A5BC5">
        <w:rPr>
          <w:noProof/>
        </w:rPr>
        <w:drawing>
          <wp:inline distT="0" distB="0" distL="0" distR="0" wp14:anchorId="23B956A1" wp14:editId="183D11E4">
            <wp:extent cx="3263900" cy="3263900"/>
            <wp:effectExtent l="0" t="0" r="0" b="0"/>
            <wp:docPr id="10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4" cstate="print"/>
                    <a:srcRect/>
                    <a:stretch>
                      <a:fillRect/>
                    </a:stretch>
                  </pic:blipFill>
                  <pic:spPr bwMode="auto">
                    <a:xfrm>
                      <a:off x="0" y="0"/>
                      <a:ext cx="3263900" cy="3263900"/>
                    </a:xfrm>
                    <a:prstGeom prst="rect">
                      <a:avLst/>
                    </a:prstGeom>
                    <a:noFill/>
                    <a:ln w="9525">
                      <a:noFill/>
                      <a:miter lim="800000"/>
                      <a:headEnd/>
                      <a:tailEnd/>
                    </a:ln>
                  </pic:spPr>
                </pic:pic>
              </a:graphicData>
            </a:graphic>
          </wp:inline>
        </w:drawing>
      </w:r>
    </w:p>
    <w:p w:rsidR="00582959" w:rsidRPr="009E2B13" w:rsidRDefault="002A5BC5" w:rsidP="009E2B13">
      <w:pPr>
        <w:pStyle w:val="Caption"/>
        <w:spacing w:after="0"/>
        <w:ind w:left="907"/>
        <w:jc w:val="both"/>
        <w:rPr>
          <w:rFonts w:ascii="Times New Roman" w:hAnsi="Times New Roman" w:cs="Times New Roman"/>
          <w:color w:val="auto"/>
          <w:sz w:val="24"/>
          <w:szCs w:val="24"/>
        </w:rPr>
      </w:pPr>
      <w:r w:rsidRPr="009E2B13">
        <w:rPr>
          <w:rFonts w:ascii="Times New Roman" w:hAnsi="Times New Roman" w:cs="Times New Roman"/>
          <w:color w:val="auto"/>
          <w:sz w:val="24"/>
          <w:szCs w:val="24"/>
        </w:rPr>
        <w:t>Figure B</w:t>
      </w:r>
      <w:r w:rsidR="003173E3" w:rsidRPr="009E2B13">
        <w:rPr>
          <w:rFonts w:ascii="Times New Roman" w:hAnsi="Times New Roman" w:cs="Times New Roman"/>
          <w:color w:val="auto"/>
          <w:sz w:val="24"/>
          <w:szCs w:val="24"/>
        </w:rPr>
        <w:t>.</w:t>
      </w:r>
      <w:r w:rsidRPr="009E2B13">
        <w:rPr>
          <w:rFonts w:ascii="Times New Roman" w:hAnsi="Times New Roman" w:cs="Times New Roman"/>
          <w:color w:val="auto"/>
          <w:sz w:val="24"/>
          <w:szCs w:val="24"/>
        </w:rPr>
        <w:t>3: As in Fig. B</w:t>
      </w:r>
      <w:r w:rsidR="001A23D8">
        <w:rPr>
          <w:rFonts w:ascii="Times New Roman" w:hAnsi="Times New Roman" w:cs="Times New Roman"/>
          <w:color w:val="auto"/>
          <w:sz w:val="24"/>
          <w:szCs w:val="24"/>
        </w:rPr>
        <w:t>.</w:t>
      </w:r>
      <w:r w:rsidRPr="009E2B13">
        <w:rPr>
          <w:rFonts w:ascii="Times New Roman" w:hAnsi="Times New Roman" w:cs="Times New Roman"/>
          <w:color w:val="auto"/>
          <w:sz w:val="24"/>
          <w:szCs w:val="24"/>
        </w:rPr>
        <w:t>2, but for the case of dia</w:t>
      </w:r>
      <w:r w:rsidR="009E2B13">
        <w:rPr>
          <w:rFonts w:ascii="Times New Roman" w:hAnsi="Times New Roman" w:cs="Times New Roman"/>
          <w:color w:val="auto"/>
          <w:sz w:val="24"/>
          <w:szCs w:val="24"/>
        </w:rPr>
        <w:t xml:space="preserve">gonal fire spread.  Dotted line </w:t>
      </w:r>
      <w:r w:rsidRPr="009E2B13">
        <w:rPr>
          <w:rFonts w:ascii="Times New Roman" w:hAnsi="Times New Roman" w:cs="Times New Roman"/>
          <w:color w:val="auto"/>
          <w:sz w:val="24"/>
          <w:szCs w:val="24"/>
        </w:rPr>
        <w:t xml:space="preserve">delineates example burn area for </w:t>
      </w:r>
      <w:r w:rsidRPr="009E2B13">
        <w:rPr>
          <w:rFonts w:ascii="Times New Roman" w:hAnsi="Times New Roman" w:cs="Times New Roman"/>
          <w:i/>
          <w:color w:val="auto"/>
          <w:sz w:val="24"/>
          <w:szCs w:val="24"/>
        </w:rPr>
        <w:t>t</w:t>
      </w:r>
      <w:r w:rsidRPr="009E2B13">
        <w:rPr>
          <w:rFonts w:ascii="Times New Roman" w:hAnsi="Times New Roman" w:cs="Times New Roman"/>
          <w:i/>
          <w:color w:val="auto"/>
          <w:sz w:val="24"/>
          <w:szCs w:val="24"/>
          <w:vertAlign w:val="subscript"/>
        </w:rPr>
        <w:t>e</w:t>
      </w:r>
      <w:r w:rsidRPr="009E2B13">
        <w:rPr>
          <w:rFonts w:ascii="Times New Roman" w:hAnsi="Times New Roman" w:cs="Times New Roman"/>
          <w:color w:val="auto"/>
          <w:sz w:val="24"/>
          <w:szCs w:val="24"/>
        </w:rPr>
        <w:t xml:space="preserve"> &lt; </w:t>
      </w:r>
      <w:r w:rsidRPr="009E2B13">
        <w:rPr>
          <w:rFonts w:ascii="Times New Roman" w:hAnsi="Times New Roman" w:cs="Times New Roman"/>
          <w:i/>
          <w:color w:val="auto"/>
          <w:sz w:val="24"/>
          <w:szCs w:val="24"/>
        </w:rPr>
        <w:t>t</w:t>
      </w:r>
      <w:r w:rsidRPr="009E2B13">
        <w:rPr>
          <w:rFonts w:ascii="Times New Roman" w:hAnsi="Times New Roman" w:cs="Times New Roman"/>
          <w:i/>
          <w:color w:val="auto"/>
          <w:sz w:val="24"/>
          <w:szCs w:val="24"/>
          <w:vertAlign w:val="subscript"/>
        </w:rPr>
        <w:t>c</w:t>
      </w:r>
      <w:r w:rsidRPr="009E2B13">
        <w:rPr>
          <w:rFonts w:ascii="Times New Roman" w:hAnsi="Times New Roman" w:cs="Times New Roman"/>
          <w:color w:val="auto"/>
          <w:sz w:val="24"/>
          <w:szCs w:val="24"/>
        </w:rPr>
        <w:t>.</w:t>
      </w:r>
    </w:p>
    <w:p w:rsidR="004C7431" w:rsidRDefault="004C7431">
      <w:pPr>
        <w:rPr>
          <w:rFonts w:eastAsiaTheme="minorEastAsia"/>
        </w:rPr>
      </w:pPr>
      <w:r>
        <w:rPr>
          <w:rFonts w:eastAsiaTheme="minorEastAsia"/>
        </w:rPr>
        <w:br w:type="page"/>
      </w:r>
    </w:p>
    <w:p w:rsidR="004C7431" w:rsidRDefault="004C7431" w:rsidP="004C7431">
      <w:pPr>
        <w:spacing w:line="240" w:lineRule="auto"/>
        <w:ind w:left="907"/>
        <w:jc w:val="center"/>
        <w:rPr>
          <w:rFonts w:ascii="Times New Roman" w:hAnsi="Times New Roman" w:cs="Times New Roman"/>
          <w:b/>
          <w:sz w:val="24"/>
          <w:szCs w:val="24"/>
        </w:rPr>
      </w:pPr>
      <w:r>
        <w:rPr>
          <w:rFonts w:ascii="Times New Roman" w:hAnsi="Times New Roman" w:cs="Times New Roman"/>
          <w:b/>
          <w:sz w:val="24"/>
          <w:szCs w:val="24"/>
        </w:rPr>
        <w:lastRenderedPageBreak/>
        <w:t>APPENDIX C: ARPS TURBULENCE PARAMETERIZATION NEAR ENHANCED SURFACE HEATING</w:t>
      </w:r>
    </w:p>
    <w:p w:rsidR="004C7431" w:rsidRPr="004C7431" w:rsidRDefault="004C7431" w:rsidP="004C7431">
      <w:pPr>
        <w:spacing w:after="0" w:line="240" w:lineRule="auto"/>
        <w:ind w:left="900"/>
        <w:jc w:val="center"/>
        <w:rPr>
          <w:rFonts w:ascii="Times New Roman" w:hAnsi="Times New Roman" w:cs="Times New Roman"/>
          <w:b/>
          <w:sz w:val="24"/>
          <w:szCs w:val="24"/>
        </w:rPr>
      </w:pPr>
    </w:p>
    <w:p w:rsidR="004C7431" w:rsidRPr="004C7431" w:rsidRDefault="004C7431" w:rsidP="004C7431">
      <w:pPr>
        <w:spacing w:line="480" w:lineRule="auto"/>
        <w:ind w:left="907"/>
        <w:rPr>
          <w:rFonts w:ascii="Times New Roman" w:hAnsi="Times New Roman" w:cs="Times New Roman"/>
          <w:b/>
          <w:sz w:val="24"/>
          <w:szCs w:val="24"/>
          <w:u w:val="single"/>
        </w:rPr>
      </w:pPr>
      <w:r w:rsidRPr="004C7431">
        <w:rPr>
          <w:rFonts w:ascii="Times New Roman" w:hAnsi="Times New Roman" w:cs="Times New Roman"/>
          <w:sz w:val="24"/>
          <w:szCs w:val="24"/>
        </w:rPr>
        <w:t>A. Overview</w:t>
      </w:r>
    </w:p>
    <w:p w:rsidR="004C7431" w:rsidRPr="004C7431"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ab/>
        <w:t>Atmospheric models operating at different scales account for turbulent mixing in different ways.  When the spatial averaging scale is much smaller than the length scale of the turbulence (large-eddy simulation or LES), the turbulent fluxes are largely resolved by the filtered motions calculated on the model grid; however, when the opposite is true (as is the case in mesoscale modeling), turbulent fluxes are not resolved and must be estimated using subgrid-scale parameterizations.  When the turbulence length scale and the effective grid scale are nearly equivalent, turbulence simulation/modeling enters “terra incognita” for which parameterizations have not been explicitly developed.  (Wyngaard</w:t>
      </w:r>
      <w:r w:rsidR="00795F48">
        <w:rPr>
          <w:rFonts w:ascii="Times New Roman" w:hAnsi="Times New Roman" w:cs="Times New Roman"/>
          <w:sz w:val="24"/>
          <w:szCs w:val="24"/>
        </w:rPr>
        <w:t>,</w:t>
      </w:r>
      <w:r w:rsidRPr="004C7431">
        <w:rPr>
          <w:rFonts w:ascii="Times New Roman" w:hAnsi="Times New Roman" w:cs="Times New Roman"/>
          <w:sz w:val="24"/>
          <w:szCs w:val="24"/>
        </w:rPr>
        <w:t xml:space="preserve"> 2004)  Numerical simulations of processes in the atmospheric boundary layer all too often select a turbulence closure scheme from one of these regimes for operation in the other, apparently without considering the possible ramifications.</w:t>
      </w:r>
    </w:p>
    <w:p w:rsidR="004C7431" w:rsidRPr="004C7431"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ab/>
        <w:t xml:space="preserve">As an example of one such choice, this project investigates comparisons between the local 1.5-order TKE closure scheme detailed in Moeng </w:t>
      </w:r>
      <w:r w:rsidR="00795F48">
        <w:rPr>
          <w:rFonts w:ascii="Times New Roman" w:hAnsi="Times New Roman" w:cs="Times New Roman"/>
          <w:sz w:val="24"/>
          <w:szCs w:val="24"/>
        </w:rPr>
        <w:t>(</w:t>
      </w:r>
      <w:r w:rsidRPr="004C7431">
        <w:rPr>
          <w:rFonts w:ascii="Times New Roman" w:hAnsi="Times New Roman" w:cs="Times New Roman"/>
          <w:sz w:val="24"/>
          <w:szCs w:val="24"/>
        </w:rPr>
        <w:t>1984</w:t>
      </w:r>
      <w:r w:rsidR="00795F48">
        <w:rPr>
          <w:rFonts w:ascii="Times New Roman" w:hAnsi="Times New Roman" w:cs="Times New Roman"/>
          <w:sz w:val="24"/>
          <w:szCs w:val="24"/>
        </w:rPr>
        <w:t>)</w:t>
      </w:r>
      <w:r w:rsidRPr="004C7431">
        <w:rPr>
          <w:rFonts w:ascii="Times New Roman" w:hAnsi="Times New Roman" w:cs="Times New Roman"/>
          <w:sz w:val="24"/>
          <w:szCs w:val="24"/>
        </w:rPr>
        <w:t xml:space="preserve"> and Wyngaard</w:t>
      </w:r>
      <w:r w:rsidR="00795F48">
        <w:rPr>
          <w:rFonts w:ascii="Times New Roman" w:hAnsi="Times New Roman" w:cs="Times New Roman"/>
          <w:sz w:val="24"/>
          <w:szCs w:val="24"/>
        </w:rPr>
        <w:t xml:space="preserve"> and Brost</w:t>
      </w:r>
      <w:r w:rsidRPr="004C7431">
        <w:rPr>
          <w:rFonts w:ascii="Times New Roman" w:hAnsi="Times New Roman" w:cs="Times New Roman"/>
          <w:sz w:val="24"/>
          <w:szCs w:val="24"/>
        </w:rPr>
        <w:t xml:space="preserve"> </w:t>
      </w:r>
      <w:r w:rsidR="00795F48">
        <w:rPr>
          <w:rFonts w:ascii="Times New Roman" w:hAnsi="Times New Roman" w:cs="Times New Roman"/>
          <w:sz w:val="24"/>
          <w:szCs w:val="24"/>
        </w:rPr>
        <w:t>(</w:t>
      </w:r>
      <w:r w:rsidRPr="004C7431">
        <w:rPr>
          <w:rFonts w:ascii="Times New Roman" w:hAnsi="Times New Roman" w:cs="Times New Roman"/>
          <w:sz w:val="24"/>
          <w:szCs w:val="24"/>
        </w:rPr>
        <w:t>1984</w:t>
      </w:r>
      <w:r w:rsidR="00795F48">
        <w:rPr>
          <w:rFonts w:ascii="Times New Roman" w:hAnsi="Times New Roman" w:cs="Times New Roman"/>
          <w:sz w:val="24"/>
          <w:szCs w:val="24"/>
        </w:rPr>
        <w:t>)</w:t>
      </w:r>
      <w:r w:rsidRPr="004C7431">
        <w:rPr>
          <w:rFonts w:ascii="Times New Roman" w:hAnsi="Times New Roman" w:cs="Times New Roman"/>
          <w:sz w:val="24"/>
          <w:szCs w:val="24"/>
        </w:rPr>
        <w:t xml:space="preserve"> with the non-l</w:t>
      </w:r>
      <w:r w:rsidR="00795F48">
        <w:rPr>
          <w:rFonts w:ascii="Times New Roman" w:hAnsi="Times New Roman" w:cs="Times New Roman"/>
          <w:sz w:val="24"/>
          <w:szCs w:val="24"/>
        </w:rPr>
        <w:t>ocal closure scheme described by</w:t>
      </w:r>
      <w:r w:rsidRPr="004C7431">
        <w:rPr>
          <w:rFonts w:ascii="Times New Roman" w:hAnsi="Times New Roman" w:cs="Times New Roman"/>
          <w:sz w:val="24"/>
          <w:szCs w:val="24"/>
        </w:rPr>
        <w:t xml:space="preserve"> Sun and Chang </w:t>
      </w:r>
      <w:r w:rsidR="00795F48">
        <w:rPr>
          <w:rFonts w:ascii="Times New Roman" w:hAnsi="Times New Roman" w:cs="Times New Roman"/>
          <w:sz w:val="24"/>
          <w:szCs w:val="24"/>
        </w:rPr>
        <w:t>(</w:t>
      </w:r>
      <w:r w:rsidRPr="004C7431">
        <w:rPr>
          <w:rFonts w:ascii="Times New Roman" w:hAnsi="Times New Roman" w:cs="Times New Roman"/>
          <w:sz w:val="24"/>
          <w:szCs w:val="24"/>
        </w:rPr>
        <w:t>1986</w:t>
      </w:r>
      <w:r w:rsidR="00795F48">
        <w:rPr>
          <w:rFonts w:ascii="Times New Roman" w:hAnsi="Times New Roman" w:cs="Times New Roman"/>
          <w:sz w:val="24"/>
          <w:szCs w:val="24"/>
        </w:rPr>
        <w:t>)</w:t>
      </w:r>
      <w:r w:rsidRPr="004C7431">
        <w:rPr>
          <w:rFonts w:ascii="Times New Roman" w:hAnsi="Times New Roman" w:cs="Times New Roman"/>
          <w:sz w:val="24"/>
          <w:szCs w:val="24"/>
        </w:rPr>
        <w:t xml:space="preserve">.  Both schemes parameterize kinematic fluxes and production/dissipation of turbulent kinetic energy (TKE) using eddy diffusivity coefficients dependent on turbulence length scale </w:t>
      </w:r>
      <w:r w:rsidRPr="004C7431">
        <w:rPr>
          <w:rFonts w:ascii="Times New Roman" w:hAnsi="Times New Roman" w:cs="Times New Roman"/>
          <w:i/>
          <w:sz w:val="24"/>
          <w:szCs w:val="24"/>
        </w:rPr>
        <w:t>l</w:t>
      </w:r>
      <w:r w:rsidRPr="004C7431">
        <w:rPr>
          <w:rFonts w:ascii="Times New Roman" w:hAnsi="Times New Roman" w:cs="Times New Roman"/>
          <w:sz w:val="24"/>
          <w:szCs w:val="24"/>
        </w:rPr>
        <w:t>:</w:t>
      </w:r>
    </w:p>
    <w:p w:rsidR="004C7431" w:rsidRPr="004C7431" w:rsidRDefault="00172E0A" w:rsidP="004C7431">
      <w:pPr>
        <w:spacing w:line="480" w:lineRule="auto"/>
        <w:ind w:left="907"/>
        <w:jc w:val="center"/>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m</m:t>
            </m:r>
          </m:sub>
        </m:sSub>
        <m:r>
          <w:rPr>
            <w:rFonts w:ascii="Cambria Math" w:hAnsi="Cambria Math" w:cs="Times New Roman"/>
            <w:sz w:val="24"/>
            <w:szCs w:val="24"/>
          </w:rPr>
          <m:t>=0.1l</m:t>
        </m:r>
        <m:sSup>
          <m:sSupPr>
            <m:ctrlPr>
              <w:rPr>
                <w:rFonts w:ascii="Cambria Math" w:hAnsi="Cambria Math" w:cs="Times New Roman"/>
                <w:sz w:val="24"/>
                <w:szCs w:val="24"/>
              </w:rPr>
            </m:ctrlPr>
          </m:sSupPr>
          <m:e>
            <m:acc>
              <m:accPr>
                <m:chr m:val="̅"/>
                <m:ctrlPr>
                  <w:rPr>
                    <w:rFonts w:ascii="Cambria Math" w:hAnsi="Cambria Math" w:cs="Times New Roman"/>
                    <w:sz w:val="24"/>
                    <w:szCs w:val="24"/>
                  </w:rPr>
                </m:ctrlPr>
              </m:accPr>
              <m:e>
                <m:r>
                  <m:rPr>
                    <m:sty m:val="p"/>
                  </m:rPr>
                  <w:rPr>
                    <w:rFonts w:ascii="Cambria Math" w:hAnsi="Cambria Math" w:cs="Times New Roman"/>
                    <w:sz w:val="24"/>
                    <w:szCs w:val="24"/>
                  </w:rPr>
                  <m:t>E</m:t>
                </m:r>
              </m:e>
            </m:acc>
          </m:e>
          <m:sup>
            <m:f>
              <m:fPr>
                <m:ctrlPr>
                  <w:rPr>
                    <w:rFonts w:ascii="Cambria Math" w:hAnsi="Cambria Math" w:cs="Times New Roman"/>
                    <w:sz w:val="24"/>
                    <w:szCs w:val="24"/>
                  </w:rPr>
                </m:ctrlPr>
              </m:fPr>
              <m:num>
                <m:r>
                  <m:rPr>
                    <m:sty m:val="p"/>
                  </m:rPr>
                  <w:rPr>
                    <w:rFonts w:ascii="Cambria Math" w:hAnsi="Cambria Math" w:cs="Times New Roman"/>
                    <w:sz w:val="24"/>
                    <w:szCs w:val="24"/>
                  </w:rPr>
                  <m:t>1</m:t>
                </m:r>
              </m:num>
              <m:den>
                <m:r>
                  <m:rPr>
                    <m:sty m:val="p"/>
                  </m:rPr>
                  <w:rPr>
                    <w:rFonts w:ascii="Cambria Math" w:hAnsi="Cambria Math" w:cs="Times New Roman"/>
                    <w:sz w:val="24"/>
                    <w:szCs w:val="24"/>
                  </w:rPr>
                  <m:t>2</m:t>
                </m:r>
              </m:den>
            </m:f>
          </m:sup>
        </m:sSup>
      </m:oMath>
      <w:r w:rsidR="004C7431" w:rsidRPr="004C7431">
        <w:rPr>
          <w:rFonts w:ascii="Times New Roman" w:eastAsiaTheme="minorEastAsia" w:hAnsi="Times New Roman" w:cs="Times New Roman"/>
          <w:sz w:val="24"/>
          <w:szCs w:val="24"/>
        </w:rPr>
        <w:t xml:space="preserve">  </w:t>
      </w:r>
      <w:r w:rsidR="004C7431" w:rsidRPr="004C7431">
        <w:rPr>
          <w:rFonts w:ascii="Times New Roman" w:eastAsiaTheme="minorEastAsia" w:hAnsi="Times New Roman" w:cs="Times New Roman"/>
          <w:sz w:val="24"/>
          <w:szCs w:val="24"/>
        </w:rPr>
        <w:tab/>
      </w:r>
      <w:r w:rsidR="004C7431" w:rsidRPr="004C7431">
        <w:rPr>
          <w:rFonts w:ascii="Times New Roman" w:eastAsiaTheme="minorEastAsia" w:hAnsi="Times New Roman" w:cs="Times New Roman"/>
          <w:sz w:val="24"/>
          <w:szCs w:val="24"/>
        </w:rPr>
        <w:tab/>
        <w:t xml:space="preserve">   </w:t>
      </w:r>
      <m:oMath>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h</m:t>
            </m:r>
          </m:sub>
        </m:sSub>
        <m:r>
          <w:rPr>
            <w:rFonts w:ascii="Cambria Math" w:eastAsiaTheme="minorEastAsia" w:hAnsi="Cambria Math" w:cs="Times New Roman"/>
            <w:sz w:val="24"/>
            <w:szCs w:val="24"/>
          </w:rPr>
          <m:t>=</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2l</m:t>
                </m:r>
              </m:num>
              <m:den>
                <m:r>
                  <w:rPr>
                    <w:rFonts w:ascii="Cambria Math" w:eastAsiaTheme="minorEastAsia" w:hAnsi="Cambria Math" w:cs="Times New Roman"/>
                    <w:sz w:val="24"/>
                    <w:szCs w:val="24"/>
                  </w:rPr>
                  <m:t>∆s</m:t>
                </m:r>
              </m:den>
            </m:f>
          </m:e>
        </m:d>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K</m:t>
            </m:r>
          </m:e>
          <m:sub>
            <m:r>
              <w:rPr>
                <w:rFonts w:ascii="Cambria Math" w:eastAsiaTheme="minorEastAsia" w:hAnsi="Cambria Math" w:cs="Times New Roman"/>
                <w:sz w:val="24"/>
                <w:szCs w:val="24"/>
              </w:rPr>
              <m:t>m</m:t>
            </m:r>
          </m:sub>
        </m:sSub>
      </m:oMath>
      <w:r w:rsidR="004C7431" w:rsidRPr="004C7431">
        <w:rPr>
          <w:rFonts w:ascii="Times New Roman" w:eastAsiaTheme="minorEastAsia" w:hAnsi="Times New Roman" w:cs="Times New Roman"/>
          <w:sz w:val="24"/>
          <w:szCs w:val="24"/>
        </w:rPr>
        <w:tab/>
      </w:r>
      <w:r w:rsidR="004C7431" w:rsidRPr="004C7431">
        <w:rPr>
          <w:rFonts w:ascii="Times New Roman" w:eastAsiaTheme="minorEastAsia" w:hAnsi="Times New Roman" w:cs="Times New Roman"/>
          <w:sz w:val="24"/>
          <w:szCs w:val="24"/>
        </w:rPr>
        <w:tab/>
      </w:r>
      <m:oMath>
        <m:r>
          <w:rPr>
            <w:rFonts w:ascii="Cambria Math" w:eastAsiaTheme="minorEastAsia" w:hAnsi="Cambria Math" w:cs="Times New Roman"/>
            <w:sz w:val="24"/>
            <w:szCs w:val="24"/>
          </w:rPr>
          <m:t>ε=</m:t>
        </m:r>
        <m:r>
          <m:rPr>
            <m:sty m:val="p"/>
          </m:rPr>
          <w:rPr>
            <w:rFonts w:ascii="Cambria Math" w:eastAsiaTheme="minorEastAsia" w:hAnsi="Cambria Math" w:cs="Times New Roman"/>
            <w:sz w:val="24"/>
            <w:szCs w:val="24"/>
          </w:rPr>
          <m:t>C</m:t>
        </m:r>
        <m:sSup>
          <m:sSupPr>
            <m:ctrlPr>
              <w:rPr>
                <w:rFonts w:ascii="Cambria Math" w:eastAsiaTheme="minorEastAsia" w:hAnsi="Cambria Math" w:cs="Times New Roman"/>
                <w:sz w:val="24"/>
                <w:szCs w:val="24"/>
              </w:rPr>
            </m:ctrlPr>
          </m:sSupPr>
          <m:e>
            <m:acc>
              <m:accPr>
                <m:chr m:val="̅"/>
                <m:ctrlPr>
                  <w:rPr>
                    <w:rFonts w:ascii="Cambria Math" w:eastAsiaTheme="minorEastAsia" w:hAnsi="Cambria Math" w:cs="Times New Roman"/>
                    <w:sz w:val="24"/>
                    <w:szCs w:val="24"/>
                  </w:rPr>
                </m:ctrlPr>
              </m:accPr>
              <m:e>
                <m:r>
                  <m:rPr>
                    <m:sty m:val="p"/>
                  </m:rPr>
                  <w:rPr>
                    <w:rFonts w:ascii="Cambria Math" w:eastAsiaTheme="minorEastAsia" w:hAnsi="Cambria Math" w:cs="Times New Roman"/>
                    <w:sz w:val="24"/>
                    <w:szCs w:val="24"/>
                  </w:rPr>
                  <m:t>E</m:t>
                </m:r>
              </m:e>
            </m:acc>
          </m:e>
          <m:sup>
            <m:r>
              <m:rPr>
                <m:sty m:val="p"/>
              </m:rPr>
              <w:rPr>
                <w:rFonts w:ascii="Cambria Math" w:eastAsiaTheme="minorEastAsia" w:hAnsi="Cambria Math" w:cs="Times New Roman"/>
                <w:sz w:val="24"/>
                <w:szCs w:val="24"/>
              </w:rPr>
              <m:t>3/2</m:t>
            </m:r>
          </m:sup>
        </m:sSup>
        <m:r>
          <m:rPr>
            <m:sty m:val="p"/>
          </m:rPr>
          <w:rPr>
            <w:rFonts w:ascii="Cambria Math" w:eastAsiaTheme="minorEastAsia" w:hAnsi="Cambria Math" w:cs="Times New Roman"/>
            <w:sz w:val="24"/>
            <w:szCs w:val="24"/>
          </w:rPr>
          <m:t>/</m:t>
        </m:r>
        <m:r>
          <w:rPr>
            <w:rFonts w:ascii="Cambria Math" w:eastAsiaTheme="minorEastAsia" w:hAnsi="Cambria Math" w:cs="Times New Roman"/>
            <w:sz w:val="24"/>
            <w:szCs w:val="24"/>
          </w:rPr>
          <m:t>l</m:t>
        </m:r>
      </m:oMath>
    </w:p>
    <w:p w:rsidR="004C7431" w:rsidRPr="004C7431"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lastRenderedPageBreak/>
        <w:t xml:space="preserve">The key difference lies in the definition of </w:t>
      </w:r>
      <w:r w:rsidRPr="004C7431">
        <w:rPr>
          <w:rFonts w:ascii="Times New Roman" w:hAnsi="Times New Roman" w:cs="Times New Roman"/>
          <w:i/>
          <w:sz w:val="24"/>
          <w:szCs w:val="24"/>
        </w:rPr>
        <w:t>l</w:t>
      </w:r>
      <w:r w:rsidRPr="004C7431">
        <w:rPr>
          <w:rFonts w:ascii="Times New Roman" w:hAnsi="Times New Roman" w:cs="Times New Roman"/>
          <w:sz w:val="24"/>
          <w:szCs w:val="24"/>
        </w:rPr>
        <w:t xml:space="preserve"> for each scheme as shown in the equation sets below:</w:t>
      </w:r>
    </w:p>
    <w:p w:rsidR="004C7431" w:rsidRPr="004C7431" w:rsidRDefault="004C7431" w:rsidP="004C7431">
      <w:pPr>
        <w:spacing w:line="480" w:lineRule="auto"/>
        <w:ind w:left="907" w:hanging="7"/>
        <w:jc w:val="center"/>
        <w:rPr>
          <w:rFonts w:ascii="Times New Roman" w:eastAsiaTheme="minorEastAsia" w:hAnsi="Times New Roman" w:cs="Times New Roman"/>
          <w:sz w:val="24"/>
          <w:szCs w:val="24"/>
        </w:rPr>
      </w:pPr>
      <w:r w:rsidRPr="004C7431">
        <w:rPr>
          <w:rFonts w:ascii="Times New Roman" w:hAnsi="Times New Roman" w:cs="Times New Roman"/>
          <w:i/>
          <w:sz w:val="24"/>
          <w:szCs w:val="24"/>
        </w:rPr>
        <w:t>Moeng and Wyngaard</w:t>
      </w:r>
      <w:r>
        <w:rPr>
          <w:rFonts w:ascii="Times New Roman" w:hAnsi="Times New Roman" w:cs="Times New Roman"/>
          <w:sz w:val="24"/>
          <w:szCs w:val="24"/>
        </w:rPr>
        <w:t>:</w:t>
      </w:r>
      <w:r w:rsidRPr="004C74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m:oMath>
        <m:r>
          <w:rPr>
            <w:rFonts w:ascii="Cambria Math" w:hAnsi="Cambria Math" w:cs="Times New Roman"/>
            <w:sz w:val="24"/>
            <w:szCs w:val="24"/>
          </w:rPr>
          <m:t>l=∆s</m:t>
        </m:r>
      </m:oMath>
      <w:r w:rsidRPr="004C74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4C7431">
        <w:rPr>
          <w:rFonts w:ascii="Times New Roman" w:eastAsiaTheme="minorEastAsia" w:hAnsi="Times New Roman" w:cs="Times New Roman"/>
          <w:sz w:val="24"/>
          <w:szCs w:val="24"/>
        </w:rPr>
        <w:t>(unstable),</w:t>
      </w:r>
      <w:r>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l=</m:t>
        </m:r>
        <m:r>
          <m:rPr>
            <m:sty m:val="p"/>
          </m:rPr>
          <w:rPr>
            <w:rFonts w:ascii="Cambria Math" w:eastAsiaTheme="minorEastAsia" w:hAnsi="Cambria Math" w:cs="Times New Roman"/>
            <w:sz w:val="24"/>
            <w:szCs w:val="24"/>
          </w:rPr>
          <m:t>min</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∆s,</m:t>
            </m:r>
            <m:f>
              <m:fPr>
                <m:ctrlPr>
                  <w:rPr>
                    <w:rFonts w:ascii="Cambria Math" w:eastAsiaTheme="minorEastAsia" w:hAnsi="Cambria Math" w:cs="Times New Roman"/>
                    <w:sz w:val="24"/>
                    <w:szCs w:val="24"/>
                  </w:rPr>
                </m:ctrlPr>
              </m:fPr>
              <m:num>
                <m:r>
                  <m:rPr>
                    <m:sty m:val="p"/>
                  </m:rPr>
                  <w:rPr>
                    <w:rFonts w:ascii="Cambria Math" w:eastAsiaTheme="minorEastAsia" w:hAnsi="Cambria Math" w:cs="Times New Roman"/>
                    <w:sz w:val="24"/>
                    <w:szCs w:val="24"/>
                  </w:rPr>
                  <m:t>1</m:t>
                </m:r>
              </m:num>
              <m:den>
                <m:r>
                  <m:rPr>
                    <m:sty m:val="p"/>
                  </m:rPr>
                  <w:rPr>
                    <w:rFonts w:ascii="Cambria Math" w:eastAsiaTheme="minorEastAsia" w:hAnsi="Cambria Math" w:cs="Times New Roman"/>
                    <w:sz w:val="24"/>
                    <w:szCs w:val="24"/>
                  </w:rPr>
                  <m:t>2</m:t>
                </m:r>
              </m:den>
            </m:f>
            <m:f>
              <m:fPr>
                <m:ctrlPr>
                  <w:rPr>
                    <w:rFonts w:ascii="Cambria Math" w:eastAsiaTheme="minorEastAsia" w:hAnsi="Cambria Math" w:cs="Times New Roman"/>
                    <w:sz w:val="24"/>
                    <w:szCs w:val="24"/>
                  </w:rPr>
                </m:ctrlPr>
              </m:fPr>
              <m:num>
                <m:sSup>
                  <m:sSupPr>
                    <m:ctrlPr>
                      <w:rPr>
                        <w:rFonts w:ascii="Cambria Math" w:eastAsiaTheme="minorEastAsia" w:hAnsi="Cambria Math" w:cs="Times New Roman"/>
                        <w:sz w:val="24"/>
                        <w:szCs w:val="24"/>
                      </w:rPr>
                    </m:ctrlPr>
                  </m:sSupPr>
                  <m:e>
                    <m:acc>
                      <m:accPr>
                        <m:chr m:val="̅"/>
                        <m:ctrlPr>
                          <w:rPr>
                            <w:rFonts w:ascii="Cambria Math" w:eastAsiaTheme="minorEastAsia" w:hAnsi="Cambria Math" w:cs="Times New Roman"/>
                            <w:sz w:val="24"/>
                            <w:szCs w:val="24"/>
                          </w:rPr>
                        </m:ctrlPr>
                      </m:accPr>
                      <m:e>
                        <m:r>
                          <m:rPr>
                            <m:sty m:val="p"/>
                          </m:rPr>
                          <w:rPr>
                            <w:rFonts w:ascii="Cambria Math" w:eastAsiaTheme="minorEastAsia" w:hAnsi="Cambria Math" w:cs="Times New Roman"/>
                            <w:sz w:val="24"/>
                            <w:szCs w:val="24"/>
                          </w:rPr>
                          <m:t>E</m:t>
                        </m:r>
                      </m:e>
                    </m:acc>
                  </m:e>
                  <m:sup>
                    <m:r>
                      <m:rPr>
                        <m:sty m:val="p"/>
                      </m:rPr>
                      <w:rPr>
                        <w:rFonts w:ascii="Cambria Math" w:eastAsiaTheme="minorEastAsia" w:hAnsi="Cambria Math" w:cs="Times New Roman"/>
                        <w:sz w:val="24"/>
                        <w:szCs w:val="24"/>
                      </w:rPr>
                      <m:t>1/2</m:t>
                    </m:r>
                  </m:sup>
                </m:sSup>
              </m:num>
              <m:den>
                <m:r>
                  <m:rPr>
                    <m:sty m:val="p"/>
                  </m:rPr>
                  <w:rPr>
                    <w:rFonts w:ascii="Cambria Math" w:eastAsiaTheme="minorEastAsia" w:hAnsi="Cambria Math" w:cs="Times New Roman"/>
                    <w:sz w:val="24"/>
                    <w:szCs w:val="24"/>
                  </w:rPr>
                  <m:t>β</m:t>
                </m:r>
                <m:d>
                  <m:dPr>
                    <m:ctrlPr>
                      <w:rPr>
                        <w:rFonts w:ascii="Cambria Math" w:eastAsiaTheme="minorEastAsia" w:hAnsi="Cambria Math" w:cs="Times New Roman"/>
                        <w:sz w:val="24"/>
                        <w:szCs w:val="24"/>
                      </w:rPr>
                    </m:ctrlPr>
                  </m:dPr>
                  <m:e>
                    <m:r>
                      <m:rPr>
                        <m:sty m:val="p"/>
                      </m:rPr>
                      <w:rPr>
                        <w:rFonts w:ascii="Cambria Math" w:eastAsiaTheme="minorEastAsia" w:hAnsi="Cambria Math" w:cs="Times New Roman"/>
                        <w:sz w:val="24"/>
                        <w:szCs w:val="24"/>
                      </w:rPr>
                      <m:t>∂</m:t>
                    </m:r>
                    <m:acc>
                      <m:accPr>
                        <m:chr m:val="̅"/>
                        <m:ctrlPr>
                          <w:rPr>
                            <w:rFonts w:ascii="Cambria Math" w:eastAsiaTheme="minorEastAsia" w:hAnsi="Cambria Math" w:cs="Times New Roman"/>
                            <w:sz w:val="24"/>
                            <w:szCs w:val="24"/>
                          </w:rPr>
                        </m:ctrlPr>
                      </m:accPr>
                      <m:e>
                        <m:r>
                          <m:rPr>
                            <m:sty m:val="p"/>
                          </m:rPr>
                          <w:rPr>
                            <w:rFonts w:ascii="Cambria Math" w:eastAsiaTheme="minorEastAsia" w:hAnsi="Cambria Math" w:cs="Times New Roman"/>
                            <w:sz w:val="24"/>
                            <w:szCs w:val="24"/>
                          </w:rPr>
                          <m:t>θ</m:t>
                        </m:r>
                      </m:e>
                    </m:acc>
                    <m:r>
                      <m:rPr>
                        <m:sty m:val="p"/>
                      </m:rPr>
                      <w:rPr>
                        <w:rFonts w:ascii="Cambria Math" w:eastAsiaTheme="minorEastAsia" w:hAnsi="Cambria Math" w:cs="Times New Roman"/>
                        <w:sz w:val="24"/>
                        <w:szCs w:val="24"/>
                      </w:rPr>
                      <m:t>/∂z</m:t>
                    </m:r>
                  </m:e>
                </m:d>
              </m:den>
            </m:f>
          </m:e>
        </m:d>
      </m:oMath>
      <w:r w:rsidRPr="004C7431">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  </w:t>
      </w:r>
      <w:r w:rsidRPr="004C7431">
        <w:rPr>
          <w:rFonts w:ascii="Times New Roman" w:eastAsiaTheme="minorEastAsia" w:hAnsi="Times New Roman" w:cs="Times New Roman"/>
          <w:sz w:val="24"/>
          <w:szCs w:val="24"/>
        </w:rPr>
        <w:t>(stable)</w:t>
      </w:r>
    </w:p>
    <w:p w:rsidR="004C7431" w:rsidRPr="004C7431" w:rsidRDefault="004C7431" w:rsidP="004C7431">
      <w:pPr>
        <w:spacing w:line="480" w:lineRule="auto"/>
        <w:ind w:left="907" w:hanging="7"/>
        <w:jc w:val="center"/>
        <w:rPr>
          <w:rFonts w:ascii="Times New Roman" w:eastAsiaTheme="minorEastAsia" w:hAnsi="Times New Roman" w:cs="Times New Roman"/>
          <w:sz w:val="24"/>
          <w:szCs w:val="24"/>
        </w:rPr>
      </w:pPr>
      <w:r w:rsidRPr="004C7431">
        <w:rPr>
          <w:rFonts w:ascii="Times New Roman" w:eastAsiaTheme="minorEastAsia" w:hAnsi="Times New Roman" w:cs="Times New Roman"/>
          <w:i/>
          <w:sz w:val="24"/>
          <w:szCs w:val="24"/>
        </w:rPr>
        <w:t>Sun and Chang</w:t>
      </w:r>
      <w:r>
        <w:rPr>
          <w:rFonts w:ascii="Times New Roman" w:eastAsiaTheme="minorEastAsia" w:hAnsi="Times New Roman" w:cs="Times New Roman"/>
          <w:sz w:val="24"/>
          <w:szCs w:val="24"/>
        </w:rPr>
        <w:t xml:space="preserve">: </w:t>
      </w:r>
      <w:r w:rsidRPr="004C7431">
        <w:rPr>
          <w:rFonts w:ascii="Times New Roman" w:eastAsiaTheme="minorEastAsia" w:hAnsi="Times New Roman" w:cs="Times New Roman"/>
          <w:sz w:val="24"/>
          <w:szCs w:val="24"/>
        </w:rPr>
        <w:t xml:space="preserve"> </w:t>
      </w:r>
      <m:oMath>
        <m:r>
          <w:rPr>
            <w:rFonts w:ascii="Cambria Math" w:eastAsiaTheme="minorEastAsia" w:hAnsi="Cambria Math" w:cs="Times New Roman"/>
            <w:sz w:val="24"/>
            <w:szCs w:val="24"/>
          </w:rPr>
          <m:t>l=0.25</m:t>
        </m:r>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1.8</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i</m:t>
                </m:r>
              </m:sub>
            </m:sSub>
            <m:d>
              <m:dPr>
                <m:begChr m:val="["/>
                <m:endChr m:val="]"/>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1-</m:t>
                </m:r>
                <m:r>
                  <m:rPr>
                    <m:sty m:val="p"/>
                  </m:rP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4z</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i</m:t>
                            </m:r>
                          </m:sub>
                        </m:sSub>
                      </m:den>
                    </m:f>
                  </m:e>
                </m:d>
                <m:r>
                  <w:rPr>
                    <w:rFonts w:ascii="Cambria Math" w:eastAsiaTheme="minorEastAsia" w:hAnsi="Cambria Math" w:cs="Times New Roman"/>
                    <w:sz w:val="24"/>
                    <w:szCs w:val="24"/>
                  </w:rPr>
                  <m:t>-0.0003</m:t>
                </m:r>
                <m:r>
                  <m:rPr>
                    <m:sty m:val="p"/>
                  </m:rPr>
                  <w:rPr>
                    <w:rFonts w:ascii="Cambria Math" w:eastAsiaTheme="minorEastAsia" w:hAnsi="Cambria Math" w:cs="Times New Roman"/>
                    <w:sz w:val="24"/>
                    <w:szCs w:val="24"/>
                  </w:rPr>
                  <m:t>exp</m:t>
                </m:r>
                <m:d>
                  <m:dPr>
                    <m:ctrlPr>
                      <w:rPr>
                        <w:rFonts w:ascii="Cambria Math" w:eastAsiaTheme="minorEastAsia" w:hAnsi="Cambria Math" w:cs="Times New Roman"/>
                        <w:i/>
                        <w:sz w:val="24"/>
                        <w:szCs w:val="24"/>
                      </w:rPr>
                    </m:ctrlPr>
                  </m:dPr>
                  <m:e>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8z</m:t>
                        </m:r>
                      </m:num>
                      <m:den>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Z</m:t>
                            </m:r>
                          </m:e>
                          <m:sub>
                            <m:r>
                              <w:rPr>
                                <w:rFonts w:ascii="Cambria Math" w:eastAsiaTheme="minorEastAsia" w:hAnsi="Cambria Math" w:cs="Times New Roman"/>
                                <w:sz w:val="24"/>
                                <w:szCs w:val="24"/>
                              </w:rPr>
                              <m:t>i</m:t>
                            </m:r>
                          </m:sub>
                        </m:sSub>
                      </m:den>
                    </m:f>
                  </m:e>
                </m:d>
              </m:e>
            </m:d>
          </m:e>
        </m:d>
      </m:oMath>
      <w:r w:rsidRPr="004C7431">
        <w:rPr>
          <w:rFonts w:ascii="Times New Roman" w:eastAsiaTheme="minorEastAsia" w:hAnsi="Times New Roman" w:cs="Times New Roman"/>
          <w:sz w:val="24"/>
          <w:szCs w:val="24"/>
        </w:rPr>
        <w:t xml:space="preserve">      (unstable)</w:t>
      </w:r>
    </w:p>
    <w:p w:rsidR="004C7431" w:rsidRPr="004C7431" w:rsidRDefault="004C7431" w:rsidP="004C7431">
      <w:pPr>
        <w:spacing w:line="480" w:lineRule="auto"/>
        <w:ind w:left="907"/>
        <w:jc w:val="both"/>
        <w:rPr>
          <w:rFonts w:ascii="Times New Roman" w:hAnsi="Times New Roman" w:cs="Times New Roman"/>
          <w:sz w:val="24"/>
          <w:szCs w:val="24"/>
        </w:rPr>
      </w:pPr>
      <w:r>
        <w:rPr>
          <w:rFonts w:ascii="Times New Roman" w:eastAsiaTheme="minorEastAsia" w:hAnsi="Times New Roman" w:cs="Times New Roman"/>
          <w:i/>
          <w:sz w:val="24"/>
          <w:szCs w:val="24"/>
        </w:rPr>
        <w:tab/>
      </w:r>
      <w:r w:rsidRPr="004C7431">
        <w:rPr>
          <w:rFonts w:ascii="Times New Roman" w:eastAsiaTheme="minorEastAsia" w:hAnsi="Times New Roman" w:cs="Times New Roman"/>
          <w:i/>
          <w:sz w:val="24"/>
          <w:szCs w:val="24"/>
        </w:rPr>
        <w:t>Δs</w:t>
      </w:r>
      <w:r w:rsidRPr="004C7431">
        <w:rPr>
          <w:rFonts w:ascii="Times New Roman" w:eastAsiaTheme="minorEastAsia" w:hAnsi="Times New Roman" w:cs="Times New Roman"/>
          <w:sz w:val="24"/>
          <w:szCs w:val="24"/>
        </w:rPr>
        <w:t xml:space="preserve"> is the effective grid resolution (i.e. the geometric mean of the grid spacing in the x, y, and z directions), </w:t>
      </w:r>
      <w:r w:rsidRPr="004C7431">
        <w:rPr>
          <w:rFonts w:ascii="Times New Roman" w:eastAsiaTheme="minorEastAsia" w:hAnsi="Times New Roman" w:cs="Times New Roman"/>
          <w:i/>
          <w:sz w:val="24"/>
          <w:szCs w:val="24"/>
        </w:rPr>
        <w:t>E</w:t>
      </w:r>
      <w:r w:rsidRPr="004C7431">
        <w:rPr>
          <w:rFonts w:ascii="Times New Roman" w:eastAsiaTheme="minorEastAsia" w:hAnsi="Times New Roman" w:cs="Times New Roman"/>
          <w:sz w:val="24"/>
          <w:szCs w:val="24"/>
        </w:rPr>
        <w:t xml:space="preserve"> is the turbulent kinetic energy, </w:t>
      </w:r>
      <w:r w:rsidRPr="004C7431">
        <w:rPr>
          <w:rFonts w:ascii="Times New Roman" w:eastAsiaTheme="minorEastAsia" w:hAnsi="Times New Roman" w:cs="Times New Roman"/>
          <w:i/>
          <w:sz w:val="24"/>
          <w:szCs w:val="24"/>
        </w:rPr>
        <w:t>β</w:t>
      </w:r>
      <w:r w:rsidRPr="004C7431">
        <w:rPr>
          <w:rFonts w:ascii="Times New Roman" w:eastAsiaTheme="minorEastAsia" w:hAnsi="Times New Roman" w:cs="Times New Roman"/>
          <w:sz w:val="24"/>
          <w:szCs w:val="24"/>
        </w:rPr>
        <w:t xml:space="preserve"> is a reference buoyancy parameter, θ is potential temperature, and </w:t>
      </w:r>
      <w:r w:rsidRPr="004C7431">
        <w:rPr>
          <w:rFonts w:ascii="Times New Roman" w:eastAsiaTheme="minorEastAsia" w:hAnsi="Times New Roman" w:cs="Times New Roman"/>
          <w:i/>
          <w:sz w:val="24"/>
          <w:szCs w:val="24"/>
        </w:rPr>
        <w:t>Z</w:t>
      </w:r>
      <w:r w:rsidRPr="004C7431">
        <w:rPr>
          <w:rFonts w:ascii="Times New Roman" w:eastAsiaTheme="minorEastAsia" w:hAnsi="Times New Roman" w:cs="Times New Roman"/>
          <w:i/>
          <w:sz w:val="24"/>
          <w:szCs w:val="24"/>
          <w:vertAlign w:val="subscript"/>
        </w:rPr>
        <w:t>i</w:t>
      </w:r>
      <w:r w:rsidRPr="004C7431">
        <w:rPr>
          <w:rFonts w:ascii="Times New Roman" w:eastAsiaTheme="minorEastAsia" w:hAnsi="Times New Roman" w:cs="Times New Roman"/>
          <w:sz w:val="24"/>
          <w:szCs w:val="24"/>
        </w:rPr>
        <w:t xml:space="preserve"> is the depth of the mixed layer.  When the boundary layer is stable, the Sun and Chang parameterization behaves the same as the Moeng and Wyngaard parameterization; in a convective boundary layer (CBL), the length scale in the Sun and Chang scheme is smoothly decreased from its value at </w:t>
      </w:r>
      <w:r w:rsidRPr="004C7431">
        <w:rPr>
          <w:rFonts w:ascii="Times New Roman" w:eastAsiaTheme="minorEastAsia" w:hAnsi="Times New Roman" w:cs="Times New Roman"/>
          <w:i/>
          <w:sz w:val="24"/>
          <w:szCs w:val="24"/>
        </w:rPr>
        <w:t>Z</w:t>
      </w:r>
      <w:r w:rsidRPr="004C7431">
        <w:rPr>
          <w:rFonts w:ascii="Times New Roman" w:eastAsiaTheme="minorEastAsia" w:hAnsi="Times New Roman" w:cs="Times New Roman"/>
          <w:i/>
          <w:sz w:val="24"/>
          <w:szCs w:val="24"/>
          <w:vertAlign w:val="subscript"/>
        </w:rPr>
        <w:t>i</w:t>
      </w:r>
      <w:r w:rsidRPr="004C7431">
        <w:rPr>
          <w:rFonts w:ascii="Times New Roman" w:eastAsiaTheme="minorEastAsia" w:hAnsi="Times New Roman" w:cs="Times New Roman"/>
          <w:sz w:val="24"/>
          <w:szCs w:val="24"/>
        </w:rPr>
        <w:t xml:space="preserve"> to 3% of that value at the third grid level above </w:t>
      </w:r>
      <w:r w:rsidRPr="004C7431">
        <w:rPr>
          <w:rFonts w:ascii="Times New Roman" w:eastAsiaTheme="minorEastAsia" w:hAnsi="Times New Roman" w:cs="Times New Roman"/>
          <w:i/>
          <w:sz w:val="24"/>
          <w:szCs w:val="24"/>
        </w:rPr>
        <w:t>Z</w:t>
      </w:r>
      <w:r w:rsidRPr="004C7431">
        <w:rPr>
          <w:rFonts w:ascii="Times New Roman" w:eastAsiaTheme="minorEastAsia" w:hAnsi="Times New Roman" w:cs="Times New Roman"/>
          <w:i/>
          <w:sz w:val="24"/>
          <w:szCs w:val="24"/>
          <w:vertAlign w:val="subscript"/>
        </w:rPr>
        <w:softHyphen/>
        <w:t>i</w:t>
      </w:r>
      <w:r w:rsidRPr="004C7431">
        <w:rPr>
          <w:rFonts w:ascii="Times New Roman" w:eastAsiaTheme="minorEastAsia" w:hAnsi="Times New Roman" w:cs="Times New Roman"/>
          <w:sz w:val="24"/>
          <w:szCs w:val="24"/>
        </w:rPr>
        <w:t xml:space="preserve"> in order to damp vigorous gravity waves that can develop in the inversion above.</w:t>
      </w:r>
    </w:p>
    <w:p w:rsidR="004C7431" w:rsidRPr="004C7431"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B. Method</w:t>
      </w:r>
    </w:p>
    <w:p w:rsidR="004C7431" w:rsidRPr="004C7431" w:rsidRDefault="004C7431"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Pr="004C7431">
        <w:rPr>
          <w:rFonts w:ascii="Times New Roman" w:hAnsi="Times New Roman" w:cs="Times New Roman"/>
          <w:sz w:val="24"/>
          <w:szCs w:val="24"/>
        </w:rPr>
        <w:t>The degree of vertical mixing from turbulence may be tracked based on the assumption that the vertical profile of a conserved scalar quantity should be constant within a well-mixed layer.  In the case of dry adiabatic motion, potential temperature θ is an example of such a scalar; therefore, in the absence of moisture effects, the vertical θ profile can be used to estimate the mixing depth.  In nature, boundary layer mixing of θ (i.e. sensible heat flux) is generally driven by variations in the surface energy budget, which can be spatially and temporally complex; however, to simplify the problem under study, a constant, spatially-uniform heat flux of 1 kW/m</w:t>
      </w:r>
      <w:r w:rsidRPr="004C7431">
        <w:rPr>
          <w:rFonts w:ascii="Times New Roman" w:hAnsi="Times New Roman" w:cs="Times New Roman"/>
          <w:sz w:val="24"/>
          <w:szCs w:val="24"/>
          <w:vertAlign w:val="superscript"/>
        </w:rPr>
        <w:t>2</w:t>
      </w:r>
      <w:r w:rsidRPr="004C7431">
        <w:rPr>
          <w:rFonts w:ascii="Times New Roman" w:hAnsi="Times New Roman" w:cs="Times New Roman"/>
          <w:sz w:val="24"/>
          <w:szCs w:val="24"/>
        </w:rPr>
        <w:t xml:space="preserve"> was specified over an </w:t>
      </w:r>
      <w:r w:rsidRPr="004C7431">
        <w:rPr>
          <w:rFonts w:ascii="Times New Roman" w:hAnsi="Times New Roman" w:cs="Times New Roman"/>
          <w:sz w:val="24"/>
          <w:szCs w:val="24"/>
        </w:rPr>
        <w:lastRenderedPageBreak/>
        <w:t xml:space="preserve">idealized, flat, homogeneous surface.  A group of four two-dimensional ARPS simulations was performed for each TKE scheme on a 100km-by-6km grid at horizontal resolutions of 100 m, 500 m, 1 km, and 2 km.  The vertical grid was hyperbolically stretched from 6m resolution just above ground level to an average of 120 m aloft, with an isothermal (288 K) initial atmosphere and a vertically-uniform westerly wind of 5 m/s.  Impermeable top and bottom boundary conditions and periodic lateral boundary conditions were employed on the assumption that convection does not impact the top boundary and the surface spatial homogeneity extends an infinite distance in all directions.  </w:t>
      </w:r>
    </w:p>
    <w:p w:rsidR="004C7431" w:rsidRPr="004C7431" w:rsidRDefault="004C7431"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Pr="004C7431">
        <w:rPr>
          <w:rFonts w:ascii="Times New Roman" w:hAnsi="Times New Roman" w:cs="Times New Roman"/>
          <w:sz w:val="24"/>
          <w:szCs w:val="24"/>
        </w:rPr>
        <w:t>Turbulence was induced via random temperature perturbations ranging from 0 to 1 K introduced at the first level AGL at initialization, and the roughness length was held constant at 0.01 m.  To ensure numerical stability, mode splitting was employed with an integration time step of 0.5 seconds for the governing equations and 0.25 seconds for acoustic wave modes.  The characterization of the turbulence constituted a complicating factor; since it is recommended that anisotropy be assumed (i.e. only vertical mixing is considered) when the horizontal grid resolution is much greater than the vertical grid res</w:t>
      </w:r>
      <w:r w:rsidR="000B58E0">
        <w:rPr>
          <w:rFonts w:ascii="Times New Roman" w:hAnsi="Times New Roman" w:cs="Times New Roman"/>
          <w:sz w:val="24"/>
          <w:szCs w:val="24"/>
        </w:rPr>
        <w:t xml:space="preserve">olution (120 m in this case), </w:t>
      </w:r>
      <w:r w:rsidRPr="004C7431">
        <w:rPr>
          <w:rFonts w:ascii="Times New Roman" w:hAnsi="Times New Roman" w:cs="Times New Roman"/>
          <w:sz w:val="24"/>
          <w:szCs w:val="24"/>
        </w:rPr>
        <w:t xml:space="preserve">isotropic turbulence was specified for the 100 m and 500 m cases while </w:t>
      </w:r>
      <w:r w:rsidR="000B58E0">
        <w:rPr>
          <w:rFonts w:ascii="Times New Roman" w:hAnsi="Times New Roman" w:cs="Times New Roman"/>
          <w:sz w:val="24"/>
          <w:szCs w:val="24"/>
        </w:rPr>
        <w:t>an</w:t>
      </w:r>
      <w:r w:rsidRPr="004C7431">
        <w:rPr>
          <w:rFonts w:ascii="Times New Roman" w:hAnsi="Times New Roman" w:cs="Times New Roman"/>
          <w:sz w:val="24"/>
          <w:szCs w:val="24"/>
        </w:rPr>
        <w:t xml:space="preserve">isotropic turbulence was specified for the 1 km and 2 km cases. </w:t>
      </w:r>
    </w:p>
    <w:p w:rsidR="004C7431" w:rsidRPr="004C7431" w:rsidRDefault="004C7431"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Pr="004C7431">
        <w:rPr>
          <w:rFonts w:ascii="Times New Roman" w:hAnsi="Times New Roman" w:cs="Times New Roman"/>
          <w:sz w:val="24"/>
          <w:szCs w:val="24"/>
        </w:rPr>
        <w:t xml:space="preserve">Two-dimensional plots of potential temperature in the lowest 3 km were used for qualitative comparison of the results.  In order to assess any approach to “terra incognita,” the ratio of the turbulence length scale (diagnosed by ARPS) to the vertical resolution was plotted as a time series for each simulation.  Finally, the vertical profiles </w:t>
      </w:r>
      <w:r w:rsidRPr="004C7431">
        <w:rPr>
          <w:rFonts w:ascii="Times New Roman" w:hAnsi="Times New Roman" w:cs="Times New Roman"/>
          <w:sz w:val="24"/>
          <w:szCs w:val="24"/>
        </w:rPr>
        <w:lastRenderedPageBreak/>
        <w:t>of layer-averaged potential temperature, zonal wind, and resolved kinematic heat flux (estimated as the sample covariance of the perturbation vertical velocity and perturbation potential temperature relative to the layer means) were plotted at regular intervals to provide a quantitative indication of the impact of the choice of TKE parameterization scheme on model performance.</w:t>
      </w:r>
    </w:p>
    <w:p w:rsidR="004C7431" w:rsidRPr="004C7431"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C. Results and Discussion</w:t>
      </w:r>
    </w:p>
    <w:p w:rsidR="00DB761C" w:rsidRDefault="004C7431"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Pr="004C7431">
        <w:rPr>
          <w:rFonts w:ascii="Times New Roman" w:hAnsi="Times New Roman" w:cs="Times New Roman"/>
          <w:sz w:val="24"/>
          <w:szCs w:val="24"/>
        </w:rPr>
        <w:t xml:space="preserve">Comparison of the plotted 30-km-by-3-km theta profile sequences indicated that the 500 m and 2 km simulations are qualitatively similar to the 100 m and 1 km simulations, respectively.  Therefore, discussion here will focus on the results from the 100 m and 1 km simulations.  Figure C.1 gives the time series of the ratio between the calculated turbulence length scale and the effective grid resolution at 1 km AGL for each model run.  It is clear that the 100 m Sun and Chang run remains firmly in the LES regime, while the 100 m Moeng and Wyngaard run is generally much closer to “terra incognita.”  Similarly, the 1 km Sun and Chang run is near “terra incognita” while the 1 km Moeng and Wyngaard simulation is firmly in the mesoscale modeling regime. </w:t>
      </w:r>
    </w:p>
    <w:p w:rsidR="004C7431" w:rsidRDefault="00DB761C"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t>The</w:t>
      </w:r>
      <w:r w:rsidRPr="004C7431">
        <w:rPr>
          <w:rFonts w:ascii="Times New Roman" w:hAnsi="Times New Roman" w:cs="Times New Roman"/>
          <w:sz w:val="24"/>
          <w:szCs w:val="24"/>
        </w:rPr>
        <w:t xml:space="preserve"> use of the Moeng and Wyngaard for</w:t>
      </w:r>
      <w:r>
        <w:rPr>
          <w:rFonts w:ascii="Times New Roman" w:hAnsi="Times New Roman" w:cs="Times New Roman"/>
          <w:sz w:val="24"/>
          <w:szCs w:val="24"/>
        </w:rPr>
        <w:t xml:space="preserve">mulation outside the LES regime </w:t>
      </w:r>
      <w:r w:rsidRPr="004C7431">
        <w:rPr>
          <w:rFonts w:ascii="Times New Roman" w:hAnsi="Times New Roman" w:cs="Times New Roman"/>
          <w:sz w:val="24"/>
          <w:szCs w:val="24"/>
        </w:rPr>
        <w:t>produces undes</w:t>
      </w:r>
      <w:r>
        <w:rPr>
          <w:rFonts w:ascii="Times New Roman" w:hAnsi="Times New Roman" w:cs="Times New Roman"/>
          <w:sz w:val="24"/>
          <w:szCs w:val="24"/>
        </w:rPr>
        <w:t>irable artifacts.  T</w:t>
      </w:r>
      <w:r w:rsidRPr="004C7431">
        <w:rPr>
          <w:rFonts w:ascii="Times New Roman" w:hAnsi="Times New Roman" w:cs="Times New Roman"/>
          <w:sz w:val="24"/>
          <w:szCs w:val="24"/>
        </w:rPr>
        <w:t>he much smaller turbulence length scale implies much greater dissipation of TKE and therefore greatly reduced vertical theta mixing.  As a resu</w:t>
      </w:r>
      <w:r>
        <w:rPr>
          <w:rFonts w:ascii="Times New Roman" w:hAnsi="Times New Roman" w:cs="Times New Roman"/>
          <w:sz w:val="24"/>
          <w:szCs w:val="24"/>
        </w:rPr>
        <w:t>lt (as shown in Fig.</w:t>
      </w:r>
      <w:r w:rsidRPr="004C7431">
        <w:rPr>
          <w:rFonts w:ascii="Times New Roman" w:hAnsi="Times New Roman" w:cs="Times New Roman"/>
          <w:sz w:val="24"/>
          <w:szCs w:val="24"/>
        </w:rPr>
        <w:t xml:space="preserve"> C.2), an unrealistically-intense superadiabatic layer develops in the first half-hour after initialization and instigates an explosive period of autoconvective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adjustment.  When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the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Sun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and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Chang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formulation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is </w:t>
      </w:r>
      <w:r>
        <w:rPr>
          <w:rFonts w:ascii="Times New Roman" w:hAnsi="Times New Roman" w:cs="Times New Roman"/>
          <w:sz w:val="24"/>
          <w:szCs w:val="24"/>
        </w:rPr>
        <w:t xml:space="preserve"> </w:t>
      </w:r>
      <w:r w:rsidRPr="004C7431">
        <w:rPr>
          <w:rFonts w:ascii="Times New Roman" w:hAnsi="Times New Roman" w:cs="Times New Roman"/>
          <w:sz w:val="24"/>
          <w:szCs w:val="24"/>
        </w:rPr>
        <w:t xml:space="preserve">used </w:t>
      </w:r>
      <w:r>
        <w:rPr>
          <w:rFonts w:ascii="Times New Roman" w:hAnsi="Times New Roman" w:cs="Times New Roman"/>
          <w:sz w:val="24"/>
          <w:szCs w:val="24"/>
        </w:rPr>
        <w:t xml:space="preserve"> </w:t>
      </w:r>
      <w:r w:rsidRPr="004C7431">
        <w:rPr>
          <w:rFonts w:ascii="Times New Roman" w:hAnsi="Times New Roman" w:cs="Times New Roman"/>
          <w:sz w:val="24"/>
          <w:szCs w:val="24"/>
        </w:rPr>
        <w:t>at 1 km</w:t>
      </w:r>
      <w:r w:rsidR="004C7431" w:rsidRPr="004C7431">
        <w:rPr>
          <w:rFonts w:ascii="Times New Roman" w:hAnsi="Times New Roman" w:cs="Times New Roman"/>
          <w:sz w:val="24"/>
          <w:szCs w:val="24"/>
        </w:rPr>
        <w:t xml:space="preserve"> </w:t>
      </w:r>
    </w:p>
    <w:p w:rsidR="0060633F" w:rsidRDefault="0060633F" w:rsidP="00B65A11">
      <w:pPr>
        <w:keepNext/>
        <w:spacing w:after="120" w:line="240" w:lineRule="auto"/>
        <w:ind w:left="907"/>
        <w:jc w:val="center"/>
      </w:pPr>
    </w:p>
    <w:p w:rsidR="0060633F" w:rsidRDefault="0060633F" w:rsidP="00B65A11">
      <w:pPr>
        <w:keepNext/>
        <w:spacing w:after="120" w:line="240" w:lineRule="auto"/>
        <w:ind w:left="907"/>
        <w:jc w:val="center"/>
      </w:pPr>
    </w:p>
    <w:p w:rsidR="00B65A11" w:rsidRDefault="00B65A11" w:rsidP="00B65A11">
      <w:pPr>
        <w:keepNext/>
        <w:spacing w:after="120" w:line="240" w:lineRule="auto"/>
        <w:ind w:left="907"/>
        <w:jc w:val="center"/>
      </w:pPr>
      <w:r>
        <w:rPr>
          <w:rFonts w:ascii="Times New Roman" w:hAnsi="Times New Roman" w:cs="Times New Roman"/>
          <w:noProof/>
          <w:sz w:val="24"/>
          <w:szCs w:val="24"/>
        </w:rPr>
        <w:drawing>
          <wp:inline distT="0" distB="0" distL="0" distR="0" wp14:anchorId="79E42287" wp14:editId="400D98EB">
            <wp:extent cx="5349240" cy="3895344"/>
            <wp:effectExtent l="0" t="0" r="0" b="0"/>
            <wp:docPr id="1062" name="Picture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49240" cy="3895344"/>
                    </a:xfrm>
                    <a:prstGeom prst="rect">
                      <a:avLst/>
                    </a:prstGeom>
                    <a:noFill/>
                  </pic:spPr>
                </pic:pic>
              </a:graphicData>
            </a:graphic>
          </wp:inline>
        </w:drawing>
      </w:r>
    </w:p>
    <w:p w:rsidR="0060633F" w:rsidRPr="0060633F" w:rsidRDefault="0060633F" w:rsidP="0060633F">
      <w:pPr>
        <w:keepNext/>
        <w:spacing w:after="0" w:line="240" w:lineRule="auto"/>
        <w:ind w:left="907"/>
        <w:jc w:val="center"/>
        <w:rPr>
          <w:sz w:val="24"/>
          <w:szCs w:val="24"/>
        </w:rPr>
      </w:pPr>
    </w:p>
    <w:p w:rsidR="00BD76AF" w:rsidRPr="00B65A11" w:rsidRDefault="00B65A11" w:rsidP="00B65A11">
      <w:pPr>
        <w:pStyle w:val="Caption"/>
        <w:ind w:left="900"/>
        <w:jc w:val="both"/>
        <w:rPr>
          <w:color w:val="000000" w:themeColor="text1"/>
          <w:sz w:val="24"/>
          <w:szCs w:val="24"/>
        </w:rPr>
      </w:pPr>
      <w:r w:rsidRPr="00B65A11">
        <w:rPr>
          <w:color w:val="000000" w:themeColor="text1"/>
          <w:sz w:val="24"/>
          <w:szCs w:val="24"/>
        </w:rPr>
        <w:t>Figure</w:t>
      </w:r>
      <w:r w:rsidR="00DB761C">
        <w:rPr>
          <w:color w:val="000000" w:themeColor="text1"/>
          <w:sz w:val="24"/>
          <w:szCs w:val="24"/>
        </w:rPr>
        <w:t xml:space="preserve"> C.1</w:t>
      </w:r>
      <w:r w:rsidRPr="00B65A11">
        <w:rPr>
          <w:color w:val="000000" w:themeColor="text1"/>
          <w:sz w:val="24"/>
          <w:szCs w:val="24"/>
        </w:rPr>
        <w:t>: Ratio of turbulence length scale to vertical grid resolution as a function of time for 100 m Moeng and Wyngaard (orange), 100 m Sun and Chang (blue), 1 km Moeng and Wyngaard (red), and 1 km Sun and Chang simulations (green).  A ratio of unity (a rough benchmark for “terra incognita”) is plotted with a dashed line.</w:t>
      </w:r>
    </w:p>
    <w:p w:rsidR="00B65A11" w:rsidRPr="00B65A11" w:rsidRDefault="00B65A11" w:rsidP="00B65A11"/>
    <w:p w:rsidR="004C7431" w:rsidRDefault="00DB761C"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horizonta</w:t>
      </w:r>
      <w:r>
        <w:rPr>
          <w:rFonts w:ascii="Times New Roman" w:hAnsi="Times New Roman" w:cs="Times New Roman"/>
          <w:sz w:val="24"/>
          <w:szCs w:val="24"/>
        </w:rPr>
        <w:t>l resolution instead (see Fig.</w:t>
      </w:r>
      <w:r w:rsidRPr="004C7431">
        <w:rPr>
          <w:rFonts w:ascii="Times New Roman" w:hAnsi="Times New Roman" w:cs="Times New Roman"/>
          <w:sz w:val="24"/>
          <w:szCs w:val="24"/>
        </w:rPr>
        <w:t xml:space="preserve"> C.3), the turbulent length scale in the CBL tends to be somewhat greater (although this difference decreases over time as the CBL depth </w:t>
      </w:r>
      <w:r w:rsidRPr="004C7431">
        <w:rPr>
          <w:rFonts w:ascii="Times New Roman" w:hAnsi="Times New Roman" w:cs="Times New Roman"/>
          <w:i/>
          <w:sz w:val="24"/>
          <w:szCs w:val="24"/>
        </w:rPr>
        <w:t>Z</w:t>
      </w:r>
      <w:r w:rsidRPr="004C7431">
        <w:rPr>
          <w:rFonts w:ascii="Times New Roman" w:hAnsi="Times New Roman" w:cs="Times New Roman"/>
          <w:i/>
          <w:sz w:val="24"/>
          <w:szCs w:val="24"/>
          <w:vertAlign w:val="subscript"/>
        </w:rPr>
        <w:t>i</w:t>
      </w:r>
      <w:r w:rsidRPr="004C7431">
        <w:rPr>
          <w:rFonts w:ascii="Times New Roman" w:hAnsi="Times New Roman" w:cs="Times New Roman"/>
          <w:sz w:val="24"/>
          <w:szCs w:val="24"/>
        </w:rPr>
        <w:t xml:space="preserve"> increases), which means the mixing is more efficient.  The  superadiabatic  surface </w:t>
      </w:r>
      <w:r w:rsidR="004C7431" w:rsidRPr="004C7431">
        <w:rPr>
          <w:rFonts w:ascii="Times New Roman" w:hAnsi="Times New Roman" w:cs="Times New Roman"/>
          <w:sz w:val="24"/>
          <w:szCs w:val="24"/>
        </w:rPr>
        <w:t>layer is much more realistic in both depth and intensity,</w:t>
      </w:r>
      <w:r>
        <w:rPr>
          <w:rFonts w:ascii="Times New Roman" w:hAnsi="Times New Roman" w:cs="Times New Roman"/>
          <w:sz w:val="24"/>
          <w:szCs w:val="24"/>
        </w:rPr>
        <w:t xml:space="preserve"> and no explosive adjustment occurs</w:t>
      </w:r>
      <w:r w:rsidR="004C7431" w:rsidRPr="004C7431">
        <w:rPr>
          <w:rFonts w:ascii="Times New Roman" w:hAnsi="Times New Roman" w:cs="Times New Roman"/>
          <w:sz w:val="24"/>
          <w:szCs w:val="24"/>
        </w:rPr>
        <w:t>.</w:t>
      </w:r>
    </w:p>
    <w:p w:rsidR="00DB761C" w:rsidRDefault="00DB761C" w:rsidP="0060633F">
      <w:pPr>
        <w:keepNext/>
        <w:spacing w:after="0" w:line="240" w:lineRule="auto"/>
        <w:ind w:left="907"/>
        <w:jc w:val="center"/>
      </w:pPr>
      <w:r>
        <w:rPr>
          <w:rFonts w:cstheme="minorHAnsi"/>
          <w:noProof/>
        </w:rPr>
        <w:lastRenderedPageBreak/>
        <w:drawing>
          <wp:inline distT="0" distB="0" distL="0" distR="0" wp14:anchorId="64B03D38" wp14:editId="582982FB">
            <wp:extent cx="5349240" cy="4745736"/>
            <wp:effectExtent l="0" t="0" r="0" b="0"/>
            <wp:docPr id="1055" name="Picture 1" descr="BLproj_fi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proj_fig2.gif"/>
                    <pic:cNvPicPr/>
                  </pic:nvPicPr>
                  <pic:blipFill>
                    <a:blip r:embed="rId86" cstate="print"/>
                    <a:stretch>
                      <a:fillRect/>
                    </a:stretch>
                  </pic:blipFill>
                  <pic:spPr>
                    <a:xfrm>
                      <a:off x="0" y="0"/>
                      <a:ext cx="5349240" cy="4745736"/>
                    </a:xfrm>
                    <a:prstGeom prst="rect">
                      <a:avLst/>
                    </a:prstGeom>
                  </pic:spPr>
                </pic:pic>
              </a:graphicData>
            </a:graphic>
          </wp:inline>
        </w:drawing>
      </w:r>
    </w:p>
    <w:p w:rsidR="0060633F" w:rsidRPr="0060633F" w:rsidRDefault="0060633F" w:rsidP="0060633F">
      <w:pPr>
        <w:keepNext/>
        <w:spacing w:after="0" w:line="240" w:lineRule="auto"/>
        <w:ind w:left="907"/>
        <w:jc w:val="center"/>
        <w:rPr>
          <w:sz w:val="24"/>
          <w:szCs w:val="24"/>
        </w:rPr>
      </w:pPr>
    </w:p>
    <w:p w:rsidR="00DB761C" w:rsidRPr="00DB761C" w:rsidRDefault="00DB761C" w:rsidP="00DB761C">
      <w:pPr>
        <w:pStyle w:val="Caption"/>
        <w:ind w:left="900"/>
        <w:jc w:val="both"/>
        <w:rPr>
          <w:rFonts w:ascii="Times New Roman" w:hAnsi="Times New Roman" w:cs="Times New Roman"/>
          <w:color w:val="000000" w:themeColor="text1"/>
          <w:sz w:val="24"/>
          <w:szCs w:val="24"/>
        </w:rPr>
      </w:pPr>
      <w:r w:rsidRPr="00DB761C">
        <w:rPr>
          <w:rFonts w:ascii="Times New Roman" w:hAnsi="Times New Roman" w:cs="Times New Roman"/>
          <w:color w:val="000000" w:themeColor="text1"/>
          <w:sz w:val="24"/>
          <w:szCs w:val="24"/>
        </w:rPr>
        <w:t>Figure</w:t>
      </w:r>
      <w:r w:rsidR="00A94DF1">
        <w:rPr>
          <w:rFonts w:ascii="Times New Roman" w:hAnsi="Times New Roman" w:cs="Times New Roman"/>
          <w:color w:val="000000" w:themeColor="text1"/>
          <w:sz w:val="24"/>
          <w:szCs w:val="24"/>
        </w:rPr>
        <w:t xml:space="preserve"> C.2</w:t>
      </w:r>
      <w:r w:rsidRPr="00DB761C">
        <w:rPr>
          <w:rFonts w:ascii="Times New Roman" w:hAnsi="Times New Roman" w:cs="Times New Roman"/>
          <w:color w:val="000000" w:themeColor="text1"/>
          <w:sz w:val="24"/>
          <w:szCs w:val="24"/>
        </w:rPr>
        <w:t>: Vertical profile of potential temperature from x = 35 to x = 65 km and from z = 0 to z = 3 km for the Deadorff 1km resolution ARPS run at t=2100 s (upper left), 2400 s (upper right), 2700 s (lower left) and 3000 s (lower right)</w:t>
      </w:r>
    </w:p>
    <w:p w:rsidR="00DB761C" w:rsidRPr="00DB761C" w:rsidRDefault="00DB761C" w:rsidP="00DB761C"/>
    <w:p w:rsidR="00A94DF1" w:rsidRDefault="0046129E"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004C7431" w:rsidRPr="004C7431">
        <w:rPr>
          <w:rFonts w:ascii="Times New Roman" w:hAnsi="Times New Roman" w:cs="Times New Roman"/>
          <w:sz w:val="24"/>
          <w:szCs w:val="24"/>
        </w:rPr>
        <w:t>Additional difficulty is clear from the vertical kinematic heat flux profiles resolved on the model grids for the</w:t>
      </w:r>
      <w:r w:rsidR="00BD76AF">
        <w:rPr>
          <w:rFonts w:ascii="Times New Roman" w:hAnsi="Times New Roman" w:cs="Times New Roman"/>
          <w:sz w:val="24"/>
          <w:szCs w:val="24"/>
        </w:rPr>
        <w:t xml:space="preserve"> various runs as shown in Fig.</w:t>
      </w:r>
      <w:r w:rsidR="005477DA">
        <w:rPr>
          <w:rFonts w:ascii="Times New Roman" w:hAnsi="Times New Roman" w:cs="Times New Roman"/>
          <w:sz w:val="24"/>
          <w:szCs w:val="24"/>
        </w:rPr>
        <w:t xml:space="preserve"> C.4. </w:t>
      </w:r>
      <w:r w:rsidR="004C7431" w:rsidRPr="004C7431">
        <w:rPr>
          <w:rFonts w:ascii="Times New Roman" w:hAnsi="Times New Roman" w:cs="Times New Roman"/>
          <w:sz w:val="24"/>
          <w:szCs w:val="24"/>
        </w:rPr>
        <w:t>Initially, all profiles show the “S” shape characteristic of convective boundary layers (Evgeni Fed</w:t>
      </w:r>
      <w:r>
        <w:rPr>
          <w:rFonts w:ascii="Times New Roman" w:hAnsi="Times New Roman" w:cs="Times New Roman"/>
          <w:sz w:val="24"/>
          <w:szCs w:val="24"/>
        </w:rPr>
        <w:t>orovich, personal communication</w:t>
      </w:r>
      <w:r w:rsidR="004C7431" w:rsidRPr="004C7431">
        <w:rPr>
          <w:rFonts w:ascii="Times New Roman" w:hAnsi="Times New Roman" w:cs="Times New Roman"/>
          <w:sz w:val="24"/>
          <w:szCs w:val="24"/>
        </w:rPr>
        <w:t xml:space="preserve">) and, interestingly, the Sun and Chang 1 km run shows a more intense vertical gradient than its Moeng and Wyngaard counterpart.  However, while the other simulations tend to mitigate gradients over time, the Moeng and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Wyngaard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1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km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run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does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not.  The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near-surface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flux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appears to be </w:t>
      </w:r>
      <w:r w:rsidR="00A94DF1">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increasing </w:t>
      </w:r>
    </w:p>
    <w:p w:rsidR="00A94DF1" w:rsidRDefault="00A94DF1" w:rsidP="0060633F">
      <w:pPr>
        <w:keepNext/>
        <w:spacing w:after="0" w:line="240" w:lineRule="auto"/>
        <w:ind w:left="907"/>
        <w:jc w:val="center"/>
        <w:rPr>
          <w:sz w:val="24"/>
          <w:szCs w:val="24"/>
        </w:rPr>
      </w:pPr>
      <w:r w:rsidRPr="005E2BE2">
        <w:rPr>
          <w:noProof/>
        </w:rPr>
        <w:lastRenderedPageBreak/>
        <w:drawing>
          <wp:inline distT="0" distB="0" distL="0" distR="0" wp14:anchorId="4B92B7C4" wp14:editId="56A0B936">
            <wp:extent cx="5349240" cy="4766094"/>
            <wp:effectExtent l="0" t="0" r="0" b="0"/>
            <wp:docPr id="1063" name="Picture 2" descr="BLproj_fig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proj_fig3.gif"/>
                    <pic:cNvPicPr/>
                  </pic:nvPicPr>
                  <pic:blipFill>
                    <a:blip r:embed="rId87" cstate="print"/>
                    <a:stretch>
                      <a:fillRect/>
                    </a:stretch>
                  </pic:blipFill>
                  <pic:spPr>
                    <a:xfrm>
                      <a:off x="0" y="0"/>
                      <a:ext cx="5349240" cy="4766094"/>
                    </a:xfrm>
                    <a:prstGeom prst="rect">
                      <a:avLst/>
                    </a:prstGeom>
                  </pic:spPr>
                </pic:pic>
              </a:graphicData>
            </a:graphic>
          </wp:inline>
        </w:drawing>
      </w:r>
    </w:p>
    <w:p w:rsidR="0060633F" w:rsidRPr="0060633F" w:rsidRDefault="0060633F" w:rsidP="0060633F">
      <w:pPr>
        <w:keepNext/>
        <w:spacing w:after="0" w:line="240" w:lineRule="auto"/>
        <w:ind w:left="907"/>
        <w:jc w:val="center"/>
        <w:rPr>
          <w:sz w:val="24"/>
          <w:szCs w:val="24"/>
        </w:rPr>
      </w:pPr>
    </w:p>
    <w:p w:rsidR="00A94DF1" w:rsidRPr="00A94DF1" w:rsidRDefault="00A94DF1" w:rsidP="00A94DF1">
      <w:pPr>
        <w:keepNext/>
        <w:spacing w:after="0" w:line="240" w:lineRule="auto"/>
        <w:ind w:left="900"/>
        <w:jc w:val="both"/>
        <w:rPr>
          <w:rFonts w:ascii="Times New Roman" w:hAnsi="Times New Roman" w:cs="Times New Roman"/>
          <w:b/>
          <w:sz w:val="24"/>
          <w:szCs w:val="24"/>
        </w:rPr>
      </w:pPr>
      <w:r w:rsidRPr="00A94DF1">
        <w:rPr>
          <w:rFonts w:ascii="Times New Roman" w:hAnsi="Times New Roman" w:cs="Times New Roman"/>
          <w:b/>
          <w:sz w:val="24"/>
          <w:szCs w:val="24"/>
        </w:rPr>
        <w:t>Figure</w:t>
      </w:r>
      <w:r w:rsidR="00DC25A2">
        <w:rPr>
          <w:rFonts w:ascii="Times New Roman" w:hAnsi="Times New Roman" w:cs="Times New Roman"/>
          <w:b/>
          <w:sz w:val="24"/>
          <w:szCs w:val="24"/>
        </w:rPr>
        <w:t xml:space="preserve"> C.3</w:t>
      </w:r>
      <w:r w:rsidR="00795F48">
        <w:rPr>
          <w:rFonts w:ascii="Times New Roman" w:hAnsi="Times New Roman" w:cs="Times New Roman"/>
          <w:b/>
          <w:sz w:val="24"/>
          <w:szCs w:val="24"/>
        </w:rPr>
        <w:t>: Same as Fig.</w:t>
      </w:r>
      <w:r w:rsidRPr="00A94DF1">
        <w:rPr>
          <w:rFonts w:ascii="Times New Roman" w:hAnsi="Times New Roman" w:cs="Times New Roman"/>
          <w:b/>
          <w:sz w:val="24"/>
          <w:szCs w:val="24"/>
        </w:rPr>
        <w:t xml:space="preserve"> </w:t>
      </w:r>
      <w:r w:rsidR="00795F48">
        <w:rPr>
          <w:rFonts w:ascii="Times New Roman" w:hAnsi="Times New Roman" w:cs="Times New Roman"/>
          <w:b/>
          <w:sz w:val="24"/>
          <w:szCs w:val="24"/>
        </w:rPr>
        <w:t>C.</w:t>
      </w:r>
      <w:r w:rsidRPr="00A94DF1">
        <w:rPr>
          <w:rFonts w:ascii="Times New Roman" w:hAnsi="Times New Roman" w:cs="Times New Roman"/>
          <w:b/>
          <w:sz w:val="24"/>
          <w:szCs w:val="24"/>
        </w:rPr>
        <w:t>2, but for Sun and Chang 1</w:t>
      </w:r>
      <w:r w:rsidR="005477DA">
        <w:rPr>
          <w:rFonts w:ascii="Times New Roman" w:hAnsi="Times New Roman" w:cs="Times New Roman"/>
          <w:b/>
          <w:sz w:val="24"/>
          <w:szCs w:val="24"/>
        </w:rPr>
        <w:t xml:space="preserve"> </w:t>
      </w:r>
      <w:r w:rsidRPr="00A94DF1">
        <w:rPr>
          <w:rFonts w:ascii="Times New Roman" w:hAnsi="Times New Roman" w:cs="Times New Roman"/>
          <w:b/>
          <w:sz w:val="24"/>
          <w:szCs w:val="24"/>
        </w:rPr>
        <w:t>km resolution ARPS run.</w:t>
      </w:r>
    </w:p>
    <w:p w:rsidR="00A94DF1" w:rsidRPr="00A94DF1" w:rsidRDefault="00A94DF1" w:rsidP="00A94DF1"/>
    <w:p w:rsidR="004C7431" w:rsidRPr="004C7431"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 xml:space="preserve">rapidly at the end of the run, suggesting the possibility of numerical instability and model crash if the simulation is carried much beyond six hours.  Overall, it </w:t>
      </w:r>
      <w:r w:rsidR="00A94DF1">
        <w:rPr>
          <w:rFonts w:ascii="Times New Roman" w:hAnsi="Times New Roman" w:cs="Times New Roman"/>
          <w:sz w:val="24"/>
          <w:szCs w:val="24"/>
        </w:rPr>
        <w:t>appears that</w:t>
      </w:r>
      <w:r w:rsidRPr="004C7431">
        <w:rPr>
          <w:rFonts w:ascii="Times New Roman" w:hAnsi="Times New Roman" w:cs="Times New Roman"/>
          <w:sz w:val="24"/>
          <w:szCs w:val="24"/>
        </w:rPr>
        <w:t xml:space="preserve"> </w:t>
      </w:r>
      <w:r w:rsidR="00A94DF1">
        <w:rPr>
          <w:rFonts w:ascii="Times New Roman" w:hAnsi="Times New Roman" w:cs="Times New Roman"/>
          <w:sz w:val="24"/>
          <w:szCs w:val="24"/>
        </w:rPr>
        <w:t>using</w:t>
      </w:r>
      <w:r w:rsidRPr="004C7431">
        <w:rPr>
          <w:rFonts w:ascii="Times New Roman" w:hAnsi="Times New Roman" w:cs="Times New Roman"/>
          <w:sz w:val="24"/>
          <w:szCs w:val="24"/>
        </w:rPr>
        <w:t xml:space="preserve"> the Moeng and Wyngaard formulation </w:t>
      </w:r>
      <w:r w:rsidR="00A94DF1">
        <w:rPr>
          <w:rFonts w:ascii="Times New Roman" w:hAnsi="Times New Roman" w:cs="Times New Roman"/>
          <w:sz w:val="24"/>
          <w:szCs w:val="24"/>
        </w:rPr>
        <w:t xml:space="preserve">is not reliable </w:t>
      </w:r>
      <w:r w:rsidRPr="004C7431">
        <w:rPr>
          <w:rFonts w:ascii="Times New Roman" w:hAnsi="Times New Roman" w:cs="Times New Roman"/>
          <w:sz w:val="24"/>
          <w:szCs w:val="24"/>
        </w:rPr>
        <w:t>for boundary layer mesoscale applications with enhanced surface heating.</w:t>
      </w:r>
    </w:p>
    <w:p w:rsidR="00305173" w:rsidRDefault="0046129E" w:rsidP="004C7431">
      <w:pPr>
        <w:spacing w:line="480" w:lineRule="auto"/>
        <w:ind w:left="907"/>
        <w:jc w:val="both"/>
        <w:rPr>
          <w:rFonts w:ascii="Times New Roman" w:hAnsi="Times New Roman" w:cs="Times New Roman"/>
          <w:sz w:val="24"/>
          <w:szCs w:val="24"/>
        </w:rPr>
      </w:pPr>
      <w:r>
        <w:rPr>
          <w:rFonts w:ascii="Times New Roman" w:hAnsi="Times New Roman" w:cs="Times New Roman"/>
          <w:sz w:val="24"/>
          <w:szCs w:val="24"/>
        </w:rPr>
        <w:tab/>
      </w:r>
      <w:r w:rsidR="004C7431" w:rsidRPr="004C7431">
        <w:rPr>
          <w:rFonts w:ascii="Times New Roman" w:hAnsi="Times New Roman" w:cs="Times New Roman"/>
          <w:sz w:val="24"/>
          <w:szCs w:val="24"/>
        </w:rPr>
        <w:t>Having determined that the Sun and Chang parameterization is superior at coarser resolutions, it is now instructive to consider results using grid resolutions closer to the LES regime</w:t>
      </w:r>
      <w:r w:rsidR="00BD76AF">
        <w:rPr>
          <w:rFonts w:ascii="Times New Roman" w:hAnsi="Times New Roman" w:cs="Times New Roman"/>
          <w:sz w:val="24"/>
          <w:szCs w:val="24"/>
        </w:rPr>
        <w:t>.  From Fig.</w:t>
      </w:r>
      <w:r w:rsidR="00D402F9">
        <w:rPr>
          <w:rFonts w:ascii="Times New Roman" w:hAnsi="Times New Roman" w:cs="Times New Roman"/>
          <w:sz w:val="24"/>
          <w:szCs w:val="24"/>
        </w:rPr>
        <w:t xml:space="preserve"> C.1</w:t>
      </w:r>
      <w:r w:rsidR="004C7431" w:rsidRPr="004C7431">
        <w:rPr>
          <w:rFonts w:ascii="Times New Roman" w:hAnsi="Times New Roman" w:cs="Times New Roman"/>
          <w:sz w:val="24"/>
          <w:szCs w:val="24"/>
        </w:rPr>
        <w:t xml:space="preserve">, it is clear that the length scale  for  the  Sun and Chang  simulation  is  much  greater than </w:t>
      </w:r>
      <w:r w:rsidR="00305173">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it </w:t>
      </w:r>
      <w:r w:rsidR="00305173">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is for </w:t>
      </w:r>
      <w:r w:rsidR="00305173">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the </w:t>
      </w:r>
      <w:r w:rsidR="00305173">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Moeng </w:t>
      </w:r>
      <w:r w:rsidR="00305173">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and Wyngaard simulation; </w:t>
      </w:r>
      <w:r w:rsidR="00305173">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the </w:t>
      </w:r>
    </w:p>
    <w:p w:rsidR="00915CAD" w:rsidRDefault="00915CAD" w:rsidP="0060633F">
      <w:pPr>
        <w:keepNext/>
        <w:spacing w:after="0" w:line="240" w:lineRule="auto"/>
        <w:ind w:left="907"/>
        <w:jc w:val="center"/>
        <w:rPr>
          <w:sz w:val="24"/>
          <w:szCs w:val="24"/>
        </w:rPr>
      </w:pPr>
      <w:r>
        <w:rPr>
          <w:rFonts w:ascii="Times New Roman" w:hAnsi="Times New Roman" w:cs="Times New Roman"/>
          <w:noProof/>
          <w:sz w:val="24"/>
          <w:szCs w:val="24"/>
        </w:rPr>
        <w:lastRenderedPageBreak/>
        <w:drawing>
          <wp:inline distT="0" distB="0" distL="0" distR="0" wp14:anchorId="6EEE32BE" wp14:editId="431D92F7">
            <wp:extent cx="5349240" cy="3904488"/>
            <wp:effectExtent l="0" t="0" r="0" b="0"/>
            <wp:docPr id="1064" name="Picture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349240" cy="3904488"/>
                    </a:xfrm>
                    <a:prstGeom prst="rect">
                      <a:avLst/>
                    </a:prstGeom>
                    <a:noFill/>
                  </pic:spPr>
                </pic:pic>
              </a:graphicData>
            </a:graphic>
          </wp:inline>
        </w:drawing>
      </w:r>
    </w:p>
    <w:p w:rsidR="0060633F" w:rsidRPr="0060633F" w:rsidRDefault="0060633F" w:rsidP="0060633F">
      <w:pPr>
        <w:keepNext/>
        <w:spacing w:after="0" w:line="240" w:lineRule="auto"/>
        <w:ind w:left="907"/>
        <w:jc w:val="center"/>
        <w:rPr>
          <w:sz w:val="24"/>
          <w:szCs w:val="24"/>
        </w:rPr>
      </w:pPr>
    </w:p>
    <w:p w:rsidR="00915CAD" w:rsidRPr="00915CAD" w:rsidRDefault="00915CAD" w:rsidP="00915CAD">
      <w:pPr>
        <w:pStyle w:val="Caption"/>
        <w:spacing w:after="0"/>
        <w:ind w:left="900"/>
        <w:jc w:val="both"/>
        <w:rPr>
          <w:rFonts w:ascii="Times New Roman" w:hAnsi="Times New Roman" w:cs="Times New Roman"/>
          <w:color w:val="000000" w:themeColor="text1"/>
          <w:sz w:val="24"/>
          <w:szCs w:val="24"/>
        </w:rPr>
      </w:pPr>
      <w:r w:rsidRPr="00915CAD">
        <w:rPr>
          <w:rFonts w:ascii="Times New Roman" w:hAnsi="Times New Roman" w:cs="Times New Roman"/>
          <w:color w:val="000000" w:themeColor="text1"/>
          <w:sz w:val="24"/>
          <w:szCs w:val="24"/>
        </w:rPr>
        <w:t>Figure C.4: Vertical profiles of grid-resolved kinematic heat flux at 1.5 hours (upper left), 3 hours (upper right), 4.5 hours (lower left), and 6 hours (lower right) with simulations designat</w:t>
      </w:r>
      <w:r>
        <w:rPr>
          <w:rFonts w:ascii="Times New Roman" w:hAnsi="Times New Roman" w:cs="Times New Roman"/>
          <w:color w:val="000000" w:themeColor="text1"/>
          <w:sz w:val="24"/>
          <w:szCs w:val="24"/>
        </w:rPr>
        <w:t>ed by color as in Fig.</w:t>
      </w:r>
      <w:r w:rsidRPr="00915CA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C.</w:t>
      </w:r>
      <w:r w:rsidRPr="00915CAD">
        <w:rPr>
          <w:rFonts w:ascii="Times New Roman" w:hAnsi="Times New Roman" w:cs="Times New Roman"/>
          <w:color w:val="000000" w:themeColor="text1"/>
          <w:sz w:val="24"/>
          <w:szCs w:val="24"/>
        </w:rPr>
        <w:t>1.</w:t>
      </w:r>
    </w:p>
    <w:p w:rsidR="00305173" w:rsidRDefault="00305173" w:rsidP="00915CAD">
      <w:pPr>
        <w:pStyle w:val="Caption"/>
        <w:jc w:val="center"/>
        <w:rPr>
          <w:rFonts w:ascii="Times New Roman" w:hAnsi="Times New Roman" w:cs="Times New Roman"/>
          <w:sz w:val="24"/>
          <w:szCs w:val="24"/>
        </w:rPr>
      </w:pPr>
    </w:p>
    <w:p w:rsidR="00203A8E" w:rsidRDefault="004C7431"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 xml:space="preserve">mixing is more robust and </w:t>
      </w:r>
      <w:r w:rsidR="00305173">
        <w:rPr>
          <w:rFonts w:ascii="Times New Roman" w:hAnsi="Times New Roman" w:cs="Times New Roman"/>
          <w:sz w:val="24"/>
          <w:szCs w:val="24"/>
        </w:rPr>
        <w:t>persistent</w:t>
      </w:r>
      <w:r w:rsidRPr="004C7431">
        <w:rPr>
          <w:rFonts w:ascii="Times New Roman" w:hAnsi="Times New Roman" w:cs="Times New Roman"/>
          <w:sz w:val="24"/>
          <w:szCs w:val="24"/>
        </w:rPr>
        <w:t xml:space="preserve">, since dissipation is inversely related to length scale.  This, in turn, leads to a mixed layer depth much greater (several hundred meters by the end of the simulation) than for any of the other </w:t>
      </w:r>
      <w:r w:rsidR="00BD76AF">
        <w:rPr>
          <w:rFonts w:ascii="Times New Roman" w:hAnsi="Times New Roman" w:cs="Times New Roman"/>
          <w:sz w:val="24"/>
          <w:szCs w:val="24"/>
        </w:rPr>
        <w:t>simulations as shown in Fig.</w:t>
      </w:r>
      <w:r w:rsidR="00D402F9">
        <w:rPr>
          <w:rFonts w:ascii="Times New Roman" w:hAnsi="Times New Roman" w:cs="Times New Roman"/>
          <w:sz w:val="24"/>
          <w:szCs w:val="24"/>
        </w:rPr>
        <w:t xml:space="preserve"> C.5</w:t>
      </w:r>
      <w:r w:rsidRPr="004C7431">
        <w:rPr>
          <w:rFonts w:ascii="Times New Roman" w:hAnsi="Times New Roman" w:cs="Times New Roman"/>
          <w:sz w:val="24"/>
          <w:szCs w:val="24"/>
        </w:rPr>
        <w:t>.</w:t>
      </w:r>
      <w:r w:rsidR="00BD76AF">
        <w:rPr>
          <w:rFonts w:ascii="Times New Roman" w:hAnsi="Times New Roman" w:cs="Times New Roman"/>
          <w:sz w:val="24"/>
          <w:szCs w:val="24"/>
        </w:rPr>
        <w:t xml:space="preserve">  </w:t>
      </w:r>
      <w:r w:rsidRPr="004C7431">
        <w:rPr>
          <w:rFonts w:ascii="Times New Roman" w:hAnsi="Times New Roman" w:cs="Times New Roman"/>
          <w:sz w:val="24"/>
          <w:szCs w:val="24"/>
        </w:rPr>
        <w:t>Since the use of the Sun and Chang formulation in ARPS was only validated against Wangara experiment data for 1-D mixing (i.e. neglecting horizontal turbulent mixing as specified for the 1 km and 2 km simulations in this study), it would seem that the mixed layer depth for the other three simulations is more nearly correct while the 100m Sun and Chang simulation overestimates it.  Also, one would expect from the stability correction</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 to</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 the</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 log-wind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profile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used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for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Monin-Obukhov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similarity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that </w:t>
      </w:r>
      <w:r w:rsidR="0060633F">
        <w:rPr>
          <w:rFonts w:ascii="Times New Roman" w:hAnsi="Times New Roman" w:cs="Times New Roman"/>
          <w:sz w:val="24"/>
          <w:szCs w:val="24"/>
        </w:rPr>
        <w:t xml:space="preserve"> </w:t>
      </w:r>
      <w:r w:rsidRPr="004C7431">
        <w:rPr>
          <w:rFonts w:ascii="Times New Roman" w:hAnsi="Times New Roman" w:cs="Times New Roman"/>
          <w:sz w:val="24"/>
          <w:szCs w:val="24"/>
        </w:rPr>
        <w:t xml:space="preserve">robust </w:t>
      </w:r>
    </w:p>
    <w:p w:rsidR="00203A8E" w:rsidRDefault="00203A8E" w:rsidP="00203A8E">
      <w:pPr>
        <w:keepNext/>
        <w:spacing w:after="120" w:line="240" w:lineRule="auto"/>
        <w:ind w:left="907"/>
        <w:jc w:val="center"/>
      </w:pPr>
      <w:r>
        <w:rPr>
          <w:rFonts w:ascii="Times New Roman" w:hAnsi="Times New Roman" w:cs="Times New Roman"/>
          <w:noProof/>
          <w:sz w:val="24"/>
          <w:szCs w:val="24"/>
        </w:rPr>
        <w:lastRenderedPageBreak/>
        <w:drawing>
          <wp:inline distT="0" distB="0" distL="0" distR="0" wp14:anchorId="609BF5F4" wp14:editId="5A3784E1">
            <wp:extent cx="5349240" cy="3882447"/>
            <wp:effectExtent l="0" t="0" r="0" b="0"/>
            <wp:docPr id="1065" name="Picture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49240" cy="3882447"/>
                    </a:xfrm>
                    <a:prstGeom prst="rect">
                      <a:avLst/>
                    </a:prstGeom>
                    <a:noFill/>
                  </pic:spPr>
                </pic:pic>
              </a:graphicData>
            </a:graphic>
          </wp:inline>
        </w:drawing>
      </w:r>
    </w:p>
    <w:p w:rsidR="00203A8E" w:rsidRDefault="00203A8E" w:rsidP="00203A8E">
      <w:pPr>
        <w:pStyle w:val="Caption"/>
        <w:ind w:left="900"/>
        <w:jc w:val="both"/>
        <w:rPr>
          <w:rFonts w:ascii="Times New Roman" w:hAnsi="Times New Roman" w:cs="Times New Roman"/>
          <w:color w:val="000000" w:themeColor="text1"/>
          <w:sz w:val="24"/>
          <w:szCs w:val="24"/>
        </w:rPr>
      </w:pPr>
      <w:r w:rsidRPr="00203A8E">
        <w:rPr>
          <w:rFonts w:ascii="Times New Roman" w:hAnsi="Times New Roman" w:cs="Times New Roman"/>
          <w:color w:val="000000" w:themeColor="text1"/>
          <w:sz w:val="24"/>
          <w:szCs w:val="24"/>
        </w:rPr>
        <w:t>Figure</w:t>
      </w:r>
      <w:r>
        <w:rPr>
          <w:rFonts w:ascii="Times New Roman" w:hAnsi="Times New Roman" w:cs="Times New Roman"/>
          <w:color w:val="000000" w:themeColor="text1"/>
          <w:sz w:val="24"/>
          <w:szCs w:val="24"/>
        </w:rPr>
        <w:t xml:space="preserve"> C.5</w:t>
      </w:r>
      <w:r w:rsidRPr="00203A8E">
        <w:rPr>
          <w:rFonts w:ascii="Times New Roman" w:hAnsi="Times New Roman" w:cs="Times New Roman"/>
          <w:color w:val="000000" w:themeColor="text1"/>
          <w:sz w:val="24"/>
          <w:szCs w:val="24"/>
        </w:rPr>
        <w:t>: Layer-averaged potential temperature profiles for t = 1.5, 3, 4.5, and</w:t>
      </w:r>
      <w:r>
        <w:rPr>
          <w:rFonts w:ascii="Times New Roman" w:hAnsi="Times New Roman" w:cs="Times New Roman"/>
          <w:color w:val="000000" w:themeColor="text1"/>
          <w:sz w:val="24"/>
          <w:szCs w:val="24"/>
        </w:rPr>
        <w:t xml:space="preserve"> 6 hours, arranged as in Fig. C.</w:t>
      </w:r>
      <w:r w:rsidRPr="00203A8E">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t>.</w:t>
      </w:r>
    </w:p>
    <w:p w:rsidR="00203A8E" w:rsidRPr="00203A8E" w:rsidRDefault="00203A8E" w:rsidP="00203A8E"/>
    <w:p w:rsidR="00203A8E" w:rsidRDefault="0060633F" w:rsidP="004C7431">
      <w:pPr>
        <w:spacing w:line="480" w:lineRule="auto"/>
        <w:ind w:left="907"/>
        <w:jc w:val="both"/>
        <w:rPr>
          <w:rFonts w:ascii="Times New Roman" w:hAnsi="Times New Roman" w:cs="Times New Roman"/>
          <w:sz w:val="24"/>
          <w:szCs w:val="24"/>
        </w:rPr>
      </w:pPr>
      <w:r w:rsidRPr="004C7431">
        <w:rPr>
          <w:rFonts w:ascii="Times New Roman" w:hAnsi="Times New Roman" w:cs="Times New Roman"/>
          <w:sz w:val="24"/>
          <w:szCs w:val="24"/>
        </w:rPr>
        <w:t>buoyancy-driven turbulence would largely disperse the base-state flow near the surface;</w:t>
      </w:r>
      <w:r>
        <w:rPr>
          <w:rFonts w:ascii="Times New Roman" w:hAnsi="Times New Roman" w:cs="Times New Roman"/>
          <w:sz w:val="24"/>
          <w:szCs w:val="24"/>
        </w:rPr>
        <w:t xml:space="preserve"> </w:t>
      </w:r>
      <w:r w:rsidR="004C7431" w:rsidRPr="004C7431">
        <w:rPr>
          <w:rFonts w:ascii="Times New Roman" w:hAnsi="Times New Roman" w:cs="Times New Roman"/>
          <w:sz w:val="24"/>
          <w:szCs w:val="24"/>
        </w:rPr>
        <w:t xml:space="preserve">the layer-averaged zonal </w:t>
      </w:r>
      <w:r w:rsidR="00BD76AF">
        <w:rPr>
          <w:rFonts w:ascii="Times New Roman" w:hAnsi="Times New Roman" w:cs="Times New Roman"/>
          <w:sz w:val="24"/>
          <w:szCs w:val="24"/>
        </w:rPr>
        <w:t>wind profiles in Fig.</w:t>
      </w:r>
      <w:r w:rsidR="00D402F9">
        <w:rPr>
          <w:rFonts w:ascii="Times New Roman" w:hAnsi="Times New Roman" w:cs="Times New Roman"/>
          <w:sz w:val="24"/>
          <w:szCs w:val="24"/>
        </w:rPr>
        <w:t xml:space="preserve"> C.6</w:t>
      </w:r>
      <w:r w:rsidR="004C7431" w:rsidRPr="004C7431">
        <w:rPr>
          <w:rFonts w:ascii="Times New Roman" w:hAnsi="Times New Roman" w:cs="Times New Roman"/>
          <w:sz w:val="24"/>
          <w:szCs w:val="24"/>
        </w:rPr>
        <w:t xml:space="preserve"> show this to be the case for the Moeng and Wyngaard runs but not so much for the Sun and Chang runs.  Therefore, while the Sun and Chang parameterization appears to be somewhat more adaptable across the “terra incognita” than the Moeng and Wyngaard formulation is, the Moeng an</w:t>
      </w:r>
      <w:r w:rsidR="00203A8E">
        <w:rPr>
          <w:rFonts w:ascii="Times New Roman" w:hAnsi="Times New Roman" w:cs="Times New Roman"/>
          <w:sz w:val="24"/>
          <w:szCs w:val="24"/>
        </w:rPr>
        <w:t>d</w:t>
      </w:r>
      <w:r w:rsidR="004C7431" w:rsidRPr="004C7431">
        <w:rPr>
          <w:rFonts w:ascii="Times New Roman" w:hAnsi="Times New Roman" w:cs="Times New Roman"/>
          <w:sz w:val="24"/>
          <w:szCs w:val="24"/>
        </w:rPr>
        <w:t xml:space="preserve"> Wyngaard formulation is more reliable for LES applications.</w:t>
      </w:r>
    </w:p>
    <w:p w:rsidR="00E93C16" w:rsidRDefault="00E93C16" w:rsidP="00203A8E">
      <w:pPr>
        <w:keepNext/>
        <w:spacing w:after="120" w:line="240" w:lineRule="auto"/>
        <w:ind w:left="907"/>
        <w:jc w:val="center"/>
      </w:pPr>
    </w:p>
    <w:p w:rsidR="00E93C16" w:rsidRDefault="00E93C16" w:rsidP="00203A8E">
      <w:pPr>
        <w:keepNext/>
        <w:spacing w:after="120" w:line="240" w:lineRule="auto"/>
        <w:ind w:left="907"/>
        <w:jc w:val="center"/>
      </w:pPr>
    </w:p>
    <w:p w:rsidR="00E93C16" w:rsidRDefault="00E93C16" w:rsidP="00203A8E">
      <w:pPr>
        <w:keepNext/>
        <w:spacing w:after="120" w:line="240" w:lineRule="auto"/>
        <w:ind w:left="907"/>
        <w:jc w:val="center"/>
      </w:pPr>
    </w:p>
    <w:p w:rsidR="00E93C16" w:rsidRDefault="00E93C16" w:rsidP="00203A8E">
      <w:pPr>
        <w:keepNext/>
        <w:spacing w:after="120" w:line="240" w:lineRule="auto"/>
        <w:ind w:left="907"/>
        <w:jc w:val="center"/>
      </w:pPr>
    </w:p>
    <w:p w:rsidR="00E93C16" w:rsidRDefault="00E93C16" w:rsidP="00203A8E">
      <w:pPr>
        <w:keepNext/>
        <w:spacing w:after="120" w:line="240" w:lineRule="auto"/>
        <w:ind w:left="907"/>
        <w:jc w:val="center"/>
      </w:pPr>
    </w:p>
    <w:p w:rsidR="00E93C16" w:rsidRDefault="00E93C16" w:rsidP="00203A8E">
      <w:pPr>
        <w:keepNext/>
        <w:spacing w:after="120" w:line="240" w:lineRule="auto"/>
        <w:ind w:left="907"/>
        <w:jc w:val="center"/>
      </w:pPr>
    </w:p>
    <w:p w:rsidR="00E93C16" w:rsidRDefault="00E93C16" w:rsidP="00203A8E">
      <w:pPr>
        <w:keepNext/>
        <w:spacing w:after="120" w:line="240" w:lineRule="auto"/>
        <w:ind w:left="907"/>
        <w:jc w:val="center"/>
      </w:pPr>
    </w:p>
    <w:p w:rsidR="00203A8E" w:rsidRDefault="00203A8E" w:rsidP="00203A8E">
      <w:pPr>
        <w:keepNext/>
        <w:spacing w:after="120" w:line="240" w:lineRule="auto"/>
        <w:ind w:left="907"/>
        <w:jc w:val="center"/>
      </w:pPr>
      <w:r>
        <w:rPr>
          <w:rFonts w:ascii="Times New Roman" w:hAnsi="Times New Roman" w:cs="Times New Roman"/>
          <w:noProof/>
          <w:sz w:val="24"/>
          <w:szCs w:val="24"/>
        </w:rPr>
        <w:drawing>
          <wp:inline distT="0" distB="0" distL="0" distR="0" wp14:anchorId="1EF19384" wp14:editId="34B4F862">
            <wp:extent cx="5349240" cy="3886200"/>
            <wp:effectExtent l="0" t="0" r="0" b="0"/>
            <wp:docPr id="1066" name="Picture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49240" cy="3886200"/>
                    </a:xfrm>
                    <a:prstGeom prst="rect">
                      <a:avLst/>
                    </a:prstGeom>
                    <a:noFill/>
                  </pic:spPr>
                </pic:pic>
              </a:graphicData>
            </a:graphic>
          </wp:inline>
        </w:drawing>
      </w:r>
    </w:p>
    <w:p w:rsidR="0060633F" w:rsidRDefault="0060633F" w:rsidP="0060633F">
      <w:pPr>
        <w:keepNext/>
        <w:spacing w:after="0" w:line="240" w:lineRule="auto"/>
        <w:ind w:left="907"/>
        <w:jc w:val="center"/>
      </w:pPr>
    </w:p>
    <w:p w:rsidR="004C7431" w:rsidRPr="00203A8E" w:rsidRDefault="00203A8E" w:rsidP="00203A8E">
      <w:pPr>
        <w:pStyle w:val="Caption"/>
        <w:ind w:left="900"/>
        <w:jc w:val="both"/>
        <w:rPr>
          <w:rFonts w:ascii="Times New Roman" w:hAnsi="Times New Roman" w:cs="Times New Roman"/>
          <w:color w:val="000000" w:themeColor="text1"/>
          <w:sz w:val="24"/>
          <w:szCs w:val="24"/>
        </w:rPr>
      </w:pPr>
      <w:r w:rsidRPr="00203A8E">
        <w:rPr>
          <w:rFonts w:ascii="Times New Roman" w:hAnsi="Times New Roman" w:cs="Times New Roman"/>
          <w:color w:val="000000" w:themeColor="text1"/>
          <w:sz w:val="24"/>
          <w:szCs w:val="24"/>
        </w:rPr>
        <w:t>Figure</w:t>
      </w:r>
      <w:r>
        <w:rPr>
          <w:rFonts w:ascii="Times New Roman" w:hAnsi="Times New Roman" w:cs="Times New Roman"/>
          <w:color w:val="000000" w:themeColor="text1"/>
          <w:sz w:val="24"/>
          <w:szCs w:val="24"/>
        </w:rPr>
        <w:t xml:space="preserve"> C.6</w:t>
      </w:r>
      <w:r w:rsidRPr="00203A8E">
        <w:rPr>
          <w:rFonts w:ascii="Times New Roman" w:hAnsi="Times New Roman" w:cs="Times New Roman"/>
          <w:color w:val="000000" w:themeColor="text1"/>
          <w:sz w:val="24"/>
          <w:szCs w:val="24"/>
        </w:rPr>
        <w:t>: Layer-averaged zonal wind profiles for t = 1.5, 3, 4.5, and 6 hours, arranged as in Fig. C.4.</w:t>
      </w:r>
    </w:p>
    <w:p w:rsidR="004C7431" w:rsidRDefault="004C7431" w:rsidP="004C7431">
      <w:pPr>
        <w:keepNext/>
        <w:spacing w:after="0" w:line="360" w:lineRule="auto"/>
        <w:ind w:left="900"/>
        <w:jc w:val="center"/>
      </w:pPr>
    </w:p>
    <w:sectPr w:rsidR="004C7431" w:rsidSect="004A2D4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487" w:rsidRDefault="00CE5487" w:rsidP="00B65ED9">
      <w:pPr>
        <w:spacing w:after="0" w:line="240" w:lineRule="auto"/>
      </w:pPr>
      <w:r>
        <w:separator/>
      </w:r>
    </w:p>
  </w:endnote>
  <w:endnote w:type="continuationSeparator" w:id="0">
    <w:p w:rsidR="00CE5487" w:rsidRDefault="00CE5487" w:rsidP="00B65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E0A" w:rsidRDefault="00172E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1494"/>
      <w:docPartObj>
        <w:docPartGallery w:val="Page Numbers (Bottom of Page)"/>
        <w:docPartUnique/>
      </w:docPartObj>
    </w:sdtPr>
    <w:sdtContent>
      <w:p w:rsidR="00172E0A" w:rsidRDefault="00172E0A">
        <w:pPr>
          <w:pStyle w:val="Footer"/>
          <w:jc w:val="center"/>
        </w:pPr>
      </w:p>
    </w:sdtContent>
  </w:sdt>
  <w:p w:rsidR="00172E0A" w:rsidRDefault="00172E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1474"/>
      <w:docPartObj>
        <w:docPartGallery w:val="Page Numbers (Bottom of Page)"/>
        <w:docPartUnique/>
      </w:docPartObj>
    </w:sdtPr>
    <w:sdtContent>
      <w:p w:rsidR="00172E0A" w:rsidRDefault="00172E0A">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rsidR="00172E0A" w:rsidRDefault="00172E0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1461"/>
      <w:docPartObj>
        <w:docPartGallery w:val="Page Numbers (Bottom of Page)"/>
        <w:docPartUnique/>
      </w:docPartObj>
    </w:sdtPr>
    <w:sdtContent>
      <w:p w:rsidR="00172E0A" w:rsidRDefault="00172E0A">
        <w:pPr>
          <w:pStyle w:val="Footer"/>
          <w:jc w:val="center"/>
        </w:pPr>
        <w:r>
          <w:fldChar w:fldCharType="begin"/>
        </w:r>
        <w:r>
          <w:instrText xml:space="preserve"> PAGE   \* MERGEFORMAT </w:instrText>
        </w:r>
        <w:r>
          <w:fldChar w:fldCharType="separate"/>
        </w:r>
        <w:r w:rsidR="00781ACE">
          <w:rPr>
            <w:noProof/>
          </w:rPr>
          <w:t>5</w:t>
        </w:r>
        <w:r>
          <w:rPr>
            <w:noProof/>
          </w:rPr>
          <w:fldChar w:fldCharType="end"/>
        </w:r>
      </w:p>
    </w:sdtContent>
  </w:sdt>
  <w:p w:rsidR="00172E0A" w:rsidRDefault="00172E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487" w:rsidRDefault="00CE5487" w:rsidP="00B65ED9">
      <w:pPr>
        <w:spacing w:after="0" w:line="240" w:lineRule="auto"/>
      </w:pPr>
      <w:r>
        <w:separator/>
      </w:r>
    </w:p>
  </w:footnote>
  <w:footnote w:type="continuationSeparator" w:id="0">
    <w:p w:rsidR="00CE5487" w:rsidRDefault="00CE5487" w:rsidP="00B65E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E0A" w:rsidRDefault="00172E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E0A" w:rsidRDefault="00172E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E0A" w:rsidRDefault="00172E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554D34"/>
    <w:multiLevelType w:val="multilevel"/>
    <w:tmpl w:val="3A261B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C26C5"/>
    <w:rsid w:val="00001281"/>
    <w:rsid w:val="00002D80"/>
    <w:rsid w:val="00010D9E"/>
    <w:rsid w:val="0001318A"/>
    <w:rsid w:val="00017B6A"/>
    <w:rsid w:val="00020D06"/>
    <w:rsid w:val="000210E8"/>
    <w:rsid w:val="00025958"/>
    <w:rsid w:val="00030048"/>
    <w:rsid w:val="00032A30"/>
    <w:rsid w:val="00033FCC"/>
    <w:rsid w:val="00034045"/>
    <w:rsid w:val="0003468D"/>
    <w:rsid w:val="00036CDB"/>
    <w:rsid w:val="00036CEF"/>
    <w:rsid w:val="0004148D"/>
    <w:rsid w:val="00042158"/>
    <w:rsid w:val="00042C51"/>
    <w:rsid w:val="000448D9"/>
    <w:rsid w:val="00047F1B"/>
    <w:rsid w:val="000504DD"/>
    <w:rsid w:val="00050E52"/>
    <w:rsid w:val="000510BD"/>
    <w:rsid w:val="000517C5"/>
    <w:rsid w:val="00053866"/>
    <w:rsid w:val="00055B06"/>
    <w:rsid w:val="0006275C"/>
    <w:rsid w:val="00064174"/>
    <w:rsid w:val="00066BAB"/>
    <w:rsid w:val="00067096"/>
    <w:rsid w:val="000671AB"/>
    <w:rsid w:val="0007276B"/>
    <w:rsid w:val="00072F60"/>
    <w:rsid w:val="000752A1"/>
    <w:rsid w:val="0007546D"/>
    <w:rsid w:val="0007745A"/>
    <w:rsid w:val="00081A42"/>
    <w:rsid w:val="00082D79"/>
    <w:rsid w:val="00082D9B"/>
    <w:rsid w:val="00084FA8"/>
    <w:rsid w:val="000863E3"/>
    <w:rsid w:val="00087B84"/>
    <w:rsid w:val="0009138F"/>
    <w:rsid w:val="00093032"/>
    <w:rsid w:val="00093FFA"/>
    <w:rsid w:val="00094530"/>
    <w:rsid w:val="0009526C"/>
    <w:rsid w:val="00095AEB"/>
    <w:rsid w:val="00096D27"/>
    <w:rsid w:val="000A0BFE"/>
    <w:rsid w:val="000A0C62"/>
    <w:rsid w:val="000A1551"/>
    <w:rsid w:val="000A6EAC"/>
    <w:rsid w:val="000A7884"/>
    <w:rsid w:val="000A7CCB"/>
    <w:rsid w:val="000B07B4"/>
    <w:rsid w:val="000B514C"/>
    <w:rsid w:val="000B5854"/>
    <w:rsid w:val="000B58E0"/>
    <w:rsid w:val="000B5C70"/>
    <w:rsid w:val="000C05E4"/>
    <w:rsid w:val="000C19FB"/>
    <w:rsid w:val="000C2D3D"/>
    <w:rsid w:val="000C426B"/>
    <w:rsid w:val="000D3EA4"/>
    <w:rsid w:val="000D3EF4"/>
    <w:rsid w:val="000D576A"/>
    <w:rsid w:val="000D6B1F"/>
    <w:rsid w:val="000D6B5D"/>
    <w:rsid w:val="000D7A8D"/>
    <w:rsid w:val="000E19B8"/>
    <w:rsid w:val="000E39F6"/>
    <w:rsid w:val="000E3C26"/>
    <w:rsid w:val="000E52C6"/>
    <w:rsid w:val="000E6EBB"/>
    <w:rsid w:val="000F0F29"/>
    <w:rsid w:val="000F1AAF"/>
    <w:rsid w:val="000F29EE"/>
    <w:rsid w:val="00100671"/>
    <w:rsid w:val="00100FC1"/>
    <w:rsid w:val="00102037"/>
    <w:rsid w:val="001023EF"/>
    <w:rsid w:val="00104C96"/>
    <w:rsid w:val="00105928"/>
    <w:rsid w:val="00106E97"/>
    <w:rsid w:val="00107E80"/>
    <w:rsid w:val="00110073"/>
    <w:rsid w:val="001107CD"/>
    <w:rsid w:val="00110A2E"/>
    <w:rsid w:val="00112E4F"/>
    <w:rsid w:val="001146D6"/>
    <w:rsid w:val="00116B14"/>
    <w:rsid w:val="00117CF6"/>
    <w:rsid w:val="00123E3C"/>
    <w:rsid w:val="00124BB7"/>
    <w:rsid w:val="0012510E"/>
    <w:rsid w:val="00125ABF"/>
    <w:rsid w:val="00127A72"/>
    <w:rsid w:val="00131F23"/>
    <w:rsid w:val="00132833"/>
    <w:rsid w:val="0013468C"/>
    <w:rsid w:val="001346A1"/>
    <w:rsid w:val="00134C72"/>
    <w:rsid w:val="001372C0"/>
    <w:rsid w:val="001400F5"/>
    <w:rsid w:val="00142DC5"/>
    <w:rsid w:val="00142F7E"/>
    <w:rsid w:val="001450C9"/>
    <w:rsid w:val="00145A9E"/>
    <w:rsid w:val="001509C6"/>
    <w:rsid w:val="00151A38"/>
    <w:rsid w:val="0015292E"/>
    <w:rsid w:val="00153165"/>
    <w:rsid w:val="0015777E"/>
    <w:rsid w:val="001602B8"/>
    <w:rsid w:val="00161AEC"/>
    <w:rsid w:val="00162185"/>
    <w:rsid w:val="00172BE9"/>
    <w:rsid w:val="00172E0A"/>
    <w:rsid w:val="00173DDA"/>
    <w:rsid w:val="00175BEF"/>
    <w:rsid w:val="001762B1"/>
    <w:rsid w:val="001768B7"/>
    <w:rsid w:val="0018059E"/>
    <w:rsid w:val="00181104"/>
    <w:rsid w:val="00181BE7"/>
    <w:rsid w:val="00185109"/>
    <w:rsid w:val="001855D3"/>
    <w:rsid w:val="00186C10"/>
    <w:rsid w:val="001912CE"/>
    <w:rsid w:val="00191BC0"/>
    <w:rsid w:val="00196705"/>
    <w:rsid w:val="001A0232"/>
    <w:rsid w:val="001A1E8A"/>
    <w:rsid w:val="001A23D8"/>
    <w:rsid w:val="001A3242"/>
    <w:rsid w:val="001A4AC5"/>
    <w:rsid w:val="001A5A76"/>
    <w:rsid w:val="001A609D"/>
    <w:rsid w:val="001A6B46"/>
    <w:rsid w:val="001A7D30"/>
    <w:rsid w:val="001B5BF1"/>
    <w:rsid w:val="001B6307"/>
    <w:rsid w:val="001C4750"/>
    <w:rsid w:val="001C4A62"/>
    <w:rsid w:val="001C6803"/>
    <w:rsid w:val="001C6BB2"/>
    <w:rsid w:val="001D05FD"/>
    <w:rsid w:val="001D2742"/>
    <w:rsid w:val="001D3888"/>
    <w:rsid w:val="001D3AE1"/>
    <w:rsid w:val="001D5055"/>
    <w:rsid w:val="001E320C"/>
    <w:rsid w:val="001E386E"/>
    <w:rsid w:val="001E5472"/>
    <w:rsid w:val="001E5F5B"/>
    <w:rsid w:val="001E6173"/>
    <w:rsid w:val="001F15E3"/>
    <w:rsid w:val="001F296A"/>
    <w:rsid w:val="001F2A05"/>
    <w:rsid w:val="001F35B8"/>
    <w:rsid w:val="00201EEB"/>
    <w:rsid w:val="00202640"/>
    <w:rsid w:val="00203A8E"/>
    <w:rsid w:val="002061C3"/>
    <w:rsid w:val="00212277"/>
    <w:rsid w:val="00213B63"/>
    <w:rsid w:val="00214D45"/>
    <w:rsid w:val="00215278"/>
    <w:rsid w:val="00217E7E"/>
    <w:rsid w:val="002252D4"/>
    <w:rsid w:val="00226E62"/>
    <w:rsid w:val="002302FF"/>
    <w:rsid w:val="002309C6"/>
    <w:rsid w:val="002325BE"/>
    <w:rsid w:val="00236285"/>
    <w:rsid w:val="00236415"/>
    <w:rsid w:val="00236B4F"/>
    <w:rsid w:val="00240119"/>
    <w:rsid w:val="002424FD"/>
    <w:rsid w:val="002428C3"/>
    <w:rsid w:val="002474BD"/>
    <w:rsid w:val="00250CE8"/>
    <w:rsid w:val="0025392B"/>
    <w:rsid w:val="0025595A"/>
    <w:rsid w:val="00257840"/>
    <w:rsid w:val="00260A50"/>
    <w:rsid w:val="002611BA"/>
    <w:rsid w:val="00261ABC"/>
    <w:rsid w:val="00261DAB"/>
    <w:rsid w:val="0026326E"/>
    <w:rsid w:val="002643A3"/>
    <w:rsid w:val="00276989"/>
    <w:rsid w:val="00283629"/>
    <w:rsid w:val="00283D7E"/>
    <w:rsid w:val="002879D0"/>
    <w:rsid w:val="00290423"/>
    <w:rsid w:val="00290D57"/>
    <w:rsid w:val="00291356"/>
    <w:rsid w:val="00291B75"/>
    <w:rsid w:val="0029267E"/>
    <w:rsid w:val="00292779"/>
    <w:rsid w:val="00295AE9"/>
    <w:rsid w:val="00296BBD"/>
    <w:rsid w:val="00297A9D"/>
    <w:rsid w:val="002A14AA"/>
    <w:rsid w:val="002A18F7"/>
    <w:rsid w:val="002A1DEC"/>
    <w:rsid w:val="002A2203"/>
    <w:rsid w:val="002A52C7"/>
    <w:rsid w:val="002A5A55"/>
    <w:rsid w:val="002A5BC5"/>
    <w:rsid w:val="002A5CFC"/>
    <w:rsid w:val="002A7BE0"/>
    <w:rsid w:val="002B18A9"/>
    <w:rsid w:val="002B2379"/>
    <w:rsid w:val="002B55F6"/>
    <w:rsid w:val="002B76FC"/>
    <w:rsid w:val="002C0676"/>
    <w:rsid w:val="002C1D5E"/>
    <w:rsid w:val="002C43D4"/>
    <w:rsid w:val="002C6C9A"/>
    <w:rsid w:val="002C7F46"/>
    <w:rsid w:val="002D0566"/>
    <w:rsid w:val="002D244C"/>
    <w:rsid w:val="002D4095"/>
    <w:rsid w:val="002D6449"/>
    <w:rsid w:val="002E04B8"/>
    <w:rsid w:val="002E08FE"/>
    <w:rsid w:val="002E1D2C"/>
    <w:rsid w:val="002E31E4"/>
    <w:rsid w:val="002E6ECE"/>
    <w:rsid w:val="002E75A9"/>
    <w:rsid w:val="002E7B72"/>
    <w:rsid w:val="002F56DB"/>
    <w:rsid w:val="002F788B"/>
    <w:rsid w:val="0030298D"/>
    <w:rsid w:val="00302AF2"/>
    <w:rsid w:val="00305173"/>
    <w:rsid w:val="003108C0"/>
    <w:rsid w:val="00310B51"/>
    <w:rsid w:val="00311E88"/>
    <w:rsid w:val="00312563"/>
    <w:rsid w:val="00312627"/>
    <w:rsid w:val="00312BBE"/>
    <w:rsid w:val="00313A1C"/>
    <w:rsid w:val="00315478"/>
    <w:rsid w:val="003173E3"/>
    <w:rsid w:val="00321BC5"/>
    <w:rsid w:val="003227B6"/>
    <w:rsid w:val="0032342D"/>
    <w:rsid w:val="0032449C"/>
    <w:rsid w:val="0032671F"/>
    <w:rsid w:val="00326CDA"/>
    <w:rsid w:val="00327C33"/>
    <w:rsid w:val="003307EA"/>
    <w:rsid w:val="003318B7"/>
    <w:rsid w:val="00334822"/>
    <w:rsid w:val="00335B95"/>
    <w:rsid w:val="00336271"/>
    <w:rsid w:val="003367DA"/>
    <w:rsid w:val="00336932"/>
    <w:rsid w:val="00341C04"/>
    <w:rsid w:val="00345DFE"/>
    <w:rsid w:val="00353225"/>
    <w:rsid w:val="00353CC8"/>
    <w:rsid w:val="00355520"/>
    <w:rsid w:val="003577C4"/>
    <w:rsid w:val="00360556"/>
    <w:rsid w:val="00361680"/>
    <w:rsid w:val="003619C4"/>
    <w:rsid w:val="00361B61"/>
    <w:rsid w:val="00364DB4"/>
    <w:rsid w:val="003669BC"/>
    <w:rsid w:val="00367591"/>
    <w:rsid w:val="00367C6B"/>
    <w:rsid w:val="00367E83"/>
    <w:rsid w:val="003714FE"/>
    <w:rsid w:val="0037150B"/>
    <w:rsid w:val="003724B8"/>
    <w:rsid w:val="00372DA6"/>
    <w:rsid w:val="00374911"/>
    <w:rsid w:val="003763E6"/>
    <w:rsid w:val="00380994"/>
    <w:rsid w:val="00380B8B"/>
    <w:rsid w:val="00381499"/>
    <w:rsid w:val="00381666"/>
    <w:rsid w:val="003849F2"/>
    <w:rsid w:val="003934CA"/>
    <w:rsid w:val="003948AA"/>
    <w:rsid w:val="003959C4"/>
    <w:rsid w:val="00396206"/>
    <w:rsid w:val="00397F64"/>
    <w:rsid w:val="003B0909"/>
    <w:rsid w:val="003B15AD"/>
    <w:rsid w:val="003B189C"/>
    <w:rsid w:val="003B4841"/>
    <w:rsid w:val="003B4D8F"/>
    <w:rsid w:val="003B5997"/>
    <w:rsid w:val="003C08FC"/>
    <w:rsid w:val="003C2424"/>
    <w:rsid w:val="003C2F2D"/>
    <w:rsid w:val="003C4E4F"/>
    <w:rsid w:val="003C6442"/>
    <w:rsid w:val="003C69BF"/>
    <w:rsid w:val="003C7109"/>
    <w:rsid w:val="003D1476"/>
    <w:rsid w:val="003D1D1A"/>
    <w:rsid w:val="003D20A7"/>
    <w:rsid w:val="003D3D10"/>
    <w:rsid w:val="003D4D7F"/>
    <w:rsid w:val="003E068D"/>
    <w:rsid w:val="003E0E9D"/>
    <w:rsid w:val="003E2322"/>
    <w:rsid w:val="003E2A32"/>
    <w:rsid w:val="003E2E48"/>
    <w:rsid w:val="003E74E6"/>
    <w:rsid w:val="003F0A21"/>
    <w:rsid w:val="003F3BD9"/>
    <w:rsid w:val="003F4B39"/>
    <w:rsid w:val="003F72E5"/>
    <w:rsid w:val="004011C7"/>
    <w:rsid w:val="00404EB2"/>
    <w:rsid w:val="00404FFB"/>
    <w:rsid w:val="00410A06"/>
    <w:rsid w:val="004119B9"/>
    <w:rsid w:val="004125D2"/>
    <w:rsid w:val="00413686"/>
    <w:rsid w:val="00415542"/>
    <w:rsid w:val="00415D79"/>
    <w:rsid w:val="00416F5E"/>
    <w:rsid w:val="00417F1C"/>
    <w:rsid w:val="004201AC"/>
    <w:rsid w:val="004214D6"/>
    <w:rsid w:val="00422697"/>
    <w:rsid w:val="00422AE6"/>
    <w:rsid w:val="0042314C"/>
    <w:rsid w:val="00424D1A"/>
    <w:rsid w:val="00424FA9"/>
    <w:rsid w:val="0042579B"/>
    <w:rsid w:val="004257B4"/>
    <w:rsid w:val="00430B55"/>
    <w:rsid w:val="004319A5"/>
    <w:rsid w:val="00433634"/>
    <w:rsid w:val="00433A1D"/>
    <w:rsid w:val="00436B28"/>
    <w:rsid w:val="0043789B"/>
    <w:rsid w:val="00437E60"/>
    <w:rsid w:val="00444119"/>
    <w:rsid w:val="004446D0"/>
    <w:rsid w:val="004448A1"/>
    <w:rsid w:val="00445A39"/>
    <w:rsid w:val="00446B5D"/>
    <w:rsid w:val="00447E21"/>
    <w:rsid w:val="00451693"/>
    <w:rsid w:val="004518CA"/>
    <w:rsid w:val="00452027"/>
    <w:rsid w:val="0045368C"/>
    <w:rsid w:val="00457690"/>
    <w:rsid w:val="004609C4"/>
    <w:rsid w:val="00460DFF"/>
    <w:rsid w:val="00461090"/>
    <w:rsid w:val="0046129E"/>
    <w:rsid w:val="004616DA"/>
    <w:rsid w:val="00461852"/>
    <w:rsid w:val="00461F41"/>
    <w:rsid w:val="00464872"/>
    <w:rsid w:val="00465CB5"/>
    <w:rsid w:val="00470618"/>
    <w:rsid w:val="00472202"/>
    <w:rsid w:val="0047226F"/>
    <w:rsid w:val="004746CE"/>
    <w:rsid w:val="0047495C"/>
    <w:rsid w:val="004767DF"/>
    <w:rsid w:val="00476A0C"/>
    <w:rsid w:val="00476FB2"/>
    <w:rsid w:val="00477E73"/>
    <w:rsid w:val="00482025"/>
    <w:rsid w:val="004826AB"/>
    <w:rsid w:val="00485110"/>
    <w:rsid w:val="0048559B"/>
    <w:rsid w:val="0048585C"/>
    <w:rsid w:val="00485B10"/>
    <w:rsid w:val="00486EE6"/>
    <w:rsid w:val="00487CA6"/>
    <w:rsid w:val="00491343"/>
    <w:rsid w:val="00496839"/>
    <w:rsid w:val="0049740B"/>
    <w:rsid w:val="004A2102"/>
    <w:rsid w:val="004A2850"/>
    <w:rsid w:val="004A2D40"/>
    <w:rsid w:val="004A3880"/>
    <w:rsid w:val="004A526F"/>
    <w:rsid w:val="004A56CD"/>
    <w:rsid w:val="004A5B91"/>
    <w:rsid w:val="004A62BC"/>
    <w:rsid w:val="004A64C2"/>
    <w:rsid w:val="004A73F4"/>
    <w:rsid w:val="004B1AB7"/>
    <w:rsid w:val="004B2E79"/>
    <w:rsid w:val="004B4255"/>
    <w:rsid w:val="004B4C1D"/>
    <w:rsid w:val="004B6839"/>
    <w:rsid w:val="004B79C3"/>
    <w:rsid w:val="004C00FE"/>
    <w:rsid w:val="004C2F9F"/>
    <w:rsid w:val="004C3A50"/>
    <w:rsid w:val="004C3B93"/>
    <w:rsid w:val="004C5D58"/>
    <w:rsid w:val="004C7431"/>
    <w:rsid w:val="004D1235"/>
    <w:rsid w:val="004D3779"/>
    <w:rsid w:val="004D4560"/>
    <w:rsid w:val="004D45B1"/>
    <w:rsid w:val="004D71FC"/>
    <w:rsid w:val="004E0A2D"/>
    <w:rsid w:val="004E2596"/>
    <w:rsid w:val="004E4297"/>
    <w:rsid w:val="004E5115"/>
    <w:rsid w:val="004E52AF"/>
    <w:rsid w:val="004E6E07"/>
    <w:rsid w:val="004E72A8"/>
    <w:rsid w:val="004F003B"/>
    <w:rsid w:val="004F0598"/>
    <w:rsid w:val="004F2AC2"/>
    <w:rsid w:val="004F6658"/>
    <w:rsid w:val="005045D1"/>
    <w:rsid w:val="00506201"/>
    <w:rsid w:val="005113BB"/>
    <w:rsid w:val="00511A08"/>
    <w:rsid w:val="00515805"/>
    <w:rsid w:val="00516621"/>
    <w:rsid w:val="0051776E"/>
    <w:rsid w:val="00521CCE"/>
    <w:rsid w:val="00521D44"/>
    <w:rsid w:val="00533DA5"/>
    <w:rsid w:val="005340DA"/>
    <w:rsid w:val="00536F67"/>
    <w:rsid w:val="00544495"/>
    <w:rsid w:val="00545C22"/>
    <w:rsid w:val="0054671D"/>
    <w:rsid w:val="005477DA"/>
    <w:rsid w:val="005501B1"/>
    <w:rsid w:val="00551161"/>
    <w:rsid w:val="005515D7"/>
    <w:rsid w:val="00552F18"/>
    <w:rsid w:val="00553524"/>
    <w:rsid w:val="005540CD"/>
    <w:rsid w:val="0055600D"/>
    <w:rsid w:val="00561584"/>
    <w:rsid w:val="00562568"/>
    <w:rsid w:val="005631BF"/>
    <w:rsid w:val="00563CCB"/>
    <w:rsid w:val="00565631"/>
    <w:rsid w:val="005663D6"/>
    <w:rsid w:val="005663FF"/>
    <w:rsid w:val="00566863"/>
    <w:rsid w:val="00567672"/>
    <w:rsid w:val="00571189"/>
    <w:rsid w:val="0057317E"/>
    <w:rsid w:val="00574814"/>
    <w:rsid w:val="00575DC1"/>
    <w:rsid w:val="00576502"/>
    <w:rsid w:val="00582354"/>
    <w:rsid w:val="005828D2"/>
    <w:rsid w:val="00582959"/>
    <w:rsid w:val="005833DE"/>
    <w:rsid w:val="00584277"/>
    <w:rsid w:val="00592812"/>
    <w:rsid w:val="00593164"/>
    <w:rsid w:val="00594006"/>
    <w:rsid w:val="00594491"/>
    <w:rsid w:val="00594544"/>
    <w:rsid w:val="0059477E"/>
    <w:rsid w:val="00595076"/>
    <w:rsid w:val="00596236"/>
    <w:rsid w:val="005973FC"/>
    <w:rsid w:val="00597FBD"/>
    <w:rsid w:val="005A1672"/>
    <w:rsid w:val="005A1A9A"/>
    <w:rsid w:val="005A2064"/>
    <w:rsid w:val="005A330D"/>
    <w:rsid w:val="005A4A7A"/>
    <w:rsid w:val="005A54D8"/>
    <w:rsid w:val="005A6DE1"/>
    <w:rsid w:val="005B229C"/>
    <w:rsid w:val="005B5A09"/>
    <w:rsid w:val="005B6D86"/>
    <w:rsid w:val="005B6F16"/>
    <w:rsid w:val="005B75B9"/>
    <w:rsid w:val="005C25BE"/>
    <w:rsid w:val="005C5142"/>
    <w:rsid w:val="005C684C"/>
    <w:rsid w:val="005D1F2C"/>
    <w:rsid w:val="005D2E5C"/>
    <w:rsid w:val="005D3593"/>
    <w:rsid w:val="005D3E11"/>
    <w:rsid w:val="005D4E25"/>
    <w:rsid w:val="005D60A1"/>
    <w:rsid w:val="005D6615"/>
    <w:rsid w:val="005D7F5A"/>
    <w:rsid w:val="005E2F3B"/>
    <w:rsid w:val="005E41B8"/>
    <w:rsid w:val="005E5FB2"/>
    <w:rsid w:val="005E6375"/>
    <w:rsid w:val="005E77B6"/>
    <w:rsid w:val="005F062F"/>
    <w:rsid w:val="005F245D"/>
    <w:rsid w:val="005F7C54"/>
    <w:rsid w:val="00600215"/>
    <w:rsid w:val="0060352B"/>
    <w:rsid w:val="00603556"/>
    <w:rsid w:val="006046EA"/>
    <w:rsid w:val="0060633F"/>
    <w:rsid w:val="00606B75"/>
    <w:rsid w:val="00607509"/>
    <w:rsid w:val="006077A5"/>
    <w:rsid w:val="00607C57"/>
    <w:rsid w:val="006114EC"/>
    <w:rsid w:val="00612B81"/>
    <w:rsid w:val="00612D06"/>
    <w:rsid w:val="00613807"/>
    <w:rsid w:val="00614984"/>
    <w:rsid w:val="00614CB7"/>
    <w:rsid w:val="006167A4"/>
    <w:rsid w:val="00616990"/>
    <w:rsid w:val="00617116"/>
    <w:rsid w:val="00617339"/>
    <w:rsid w:val="006175B0"/>
    <w:rsid w:val="0062030A"/>
    <w:rsid w:val="0062358B"/>
    <w:rsid w:val="00623B55"/>
    <w:rsid w:val="006260C2"/>
    <w:rsid w:val="0062689C"/>
    <w:rsid w:val="006268F7"/>
    <w:rsid w:val="006274F3"/>
    <w:rsid w:val="0062793A"/>
    <w:rsid w:val="00631BC0"/>
    <w:rsid w:val="00633BEE"/>
    <w:rsid w:val="00633DCB"/>
    <w:rsid w:val="00633F83"/>
    <w:rsid w:val="006363BF"/>
    <w:rsid w:val="0064215E"/>
    <w:rsid w:val="00642E6C"/>
    <w:rsid w:val="00650F99"/>
    <w:rsid w:val="006537D0"/>
    <w:rsid w:val="0065617C"/>
    <w:rsid w:val="00656754"/>
    <w:rsid w:val="00656BEA"/>
    <w:rsid w:val="00660323"/>
    <w:rsid w:val="0066069E"/>
    <w:rsid w:val="0066427B"/>
    <w:rsid w:val="00664B62"/>
    <w:rsid w:val="00664E8C"/>
    <w:rsid w:val="00665691"/>
    <w:rsid w:val="00665DCF"/>
    <w:rsid w:val="00667663"/>
    <w:rsid w:val="00670227"/>
    <w:rsid w:val="00670D6D"/>
    <w:rsid w:val="00672959"/>
    <w:rsid w:val="00672BC2"/>
    <w:rsid w:val="00673B6F"/>
    <w:rsid w:val="00674B7C"/>
    <w:rsid w:val="00677FB1"/>
    <w:rsid w:val="006800D7"/>
    <w:rsid w:val="006806A0"/>
    <w:rsid w:val="00680AD4"/>
    <w:rsid w:val="00680E32"/>
    <w:rsid w:val="00682BFC"/>
    <w:rsid w:val="0068337B"/>
    <w:rsid w:val="006851A0"/>
    <w:rsid w:val="006860D2"/>
    <w:rsid w:val="006861FF"/>
    <w:rsid w:val="00686C00"/>
    <w:rsid w:val="00687C41"/>
    <w:rsid w:val="00692694"/>
    <w:rsid w:val="00692711"/>
    <w:rsid w:val="0069323C"/>
    <w:rsid w:val="006934F7"/>
    <w:rsid w:val="006938F5"/>
    <w:rsid w:val="00694F08"/>
    <w:rsid w:val="00695327"/>
    <w:rsid w:val="0069587B"/>
    <w:rsid w:val="00695C9F"/>
    <w:rsid w:val="006969A2"/>
    <w:rsid w:val="00696B40"/>
    <w:rsid w:val="006976DA"/>
    <w:rsid w:val="006A060F"/>
    <w:rsid w:val="006A08E9"/>
    <w:rsid w:val="006A1131"/>
    <w:rsid w:val="006A149A"/>
    <w:rsid w:val="006A1E4E"/>
    <w:rsid w:val="006A274E"/>
    <w:rsid w:val="006A2ABB"/>
    <w:rsid w:val="006A2B7F"/>
    <w:rsid w:val="006A5066"/>
    <w:rsid w:val="006A541C"/>
    <w:rsid w:val="006A560A"/>
    <w:rsid w:val="006A78F7"/>
    <w:rsid w:val="006B0468"/>
    <w:rsid w:val="006B10A3"/>
    <w:rsid w:val="006B1549"/>
    <w:rsid w:val="006B182A"/>
    <w:rsid w:val="006B24D5"/>
    <w:rsid w:val="006B36C2"/>
    <w:rsid w:val="006B5627"/>
    <w:rsid w:val="006B5F70"/>
    <w:rsid w:val="006B62A9"/>
    <w:rsid w:val="006B72B5"/>
    <w:rsid w:val="006B7519"/>
    <w:rsid w:val="006B7F64"/>
    <w:rsid w:val="006C46DE"/>
    <w:rsid w:val="006C69C5"/>
    <w:rsid w:val="006D1F10"/>
    <w:rsid w:val="006D3D1B"/>
    <w:rsid w:val="006D4BA1"/>
    <w:rsid w:val="006D5DF7"/>
    <w:rsid w:val="006D6E56"/>
    <w:rsid w:val="006D7551"/>
    <w:rsid w:val="006E14E2"/>
    <w:rsid w:val="006E1B6F"/>
    <w:rsid w:val="006E4E1C"/>
    <w:rsid w:val="006E57FF"/>
    <w:rsid w:val="006E6940"/>
    <w:rsid w:val="006E6D72"/>
    <w:rsid w:val="006E7228"/>
    <w:rsid w:val="006E7974"/>
    <w:rsid w:val="006F1E3E"/>
    <w:rsid w:val="006F3BAC"/>
    <w:rsid w:val="006F4256"/>
    <w:rsid w:val="006F49F3"/>
    <w:rsid w:val="006F68E5"/>
    <w:rsid w:val="006F6CC2"/>
    <w:rsid w:val="007004D0"/>
    <w:rsid w:val="00700884"/>
    <w:rsid w:val="00700F62"/>
    <w:rsid w:val="00702015"/>
    <w:rsid w:val="007023F4"/>
    <w:rsid w:val="0070584B"/>
    <w:rsid w:val="00705FD4"/>
    <w:rsid w:val="00707981"/>
    <w:rsid w:val="00707BB7"/>
    <w:rsid w:val="007111C2"/>
    <w:rsid w:val="00711505"/>
    <w:rsid w:val="00711523"/>
    <w:rsid w:val="007127F1"/>
    <w:rsid w:val="0071654A"/>
    <w:rsid w:val="00716DD7"/>
    <w:rsid w:val="00720671"/>
    <w:rsid w:val="00724A6B"/>
    <w:rsid w:val="00725E0C"/>
    <w:rsid w:val="00734C61"/>
    <w:rsid w:val="00737266"/>
    <w:rsid w:val="00737DC1"/>
    <w:rsid w:val="007401DA"/>
    <w:rsid w:val="0074097D"/>
    <w:rsid w:val="00741631"/>
    <w:rsid w:val="00742D7C"/>
    <w:rsid w:val="007439A5"/>
    <w:rsid w:val="00750011"/>
    <w:rsid w:val="007501A0"/>
    <w:rsid w:val="007521F5"/>
    <w:rsid w:val="00753337"/>
    <w:rsid w:val="00754040"/>
    <w:rsid w:val="00754324"/>
    <w:rsid w:val="0075489A"/>
    <w:rsid w:val="007551FF"/>
    <w:rsid w:val="0075664B"/>
    <w:rsid w:val="00757645"/>
    <w:rsid w:val="00757D8E"/>
    <w:rsid w:val="00760B9D"/>
    <w:rsid w:val="00764B86"/>
    <w:rsid w:val="00766534"/>
    <w:rsid w:val="0076688C"/>
    <w:rsid w:val="007669E2"/>
    <w:rsid w:val="0077179D"/>
    <w:rsid w:val="00772208"/>
    <w:rsid w:val="0077246D"/>
    <w:rsid w:val="00772A5B"/>
    <w:rsid w:val="00773E97"/>
    <w:rsid w:val="00774CBA"/>
    <w:rsid w:val="00781ACE"/>
    <w:rsid w:val="00782B8D"/>
    <w:rsid w:val="00782E2B"/>
    <w:rsid w:val="00785F56"/>
    <w:rsid w:val="007901BF"/>
    <w:rsid w:val="00790F82"/>
    <w:rsid w:val="00792AD1"/>
    <w:rsid w:val="00793C79"/>
    <w:rsid w:val="00793D55"/>
    <w:rsid w:val="00794497"/>
    <w:rsid w:val="00795F48"/>
    <w:rsid w:val="00796FB3"/>
    <w:rsid w:val="007A160F"/>
    <w:rsid w:val="007A1D35"/>
    <w:rsid w:val="007A22D5"/>
    <w:rsid w:val="007A5768"/>
    <w:rsid w:val="007B0B9C"/>
    <w:rsid w:val="007B0FB1"/>
    <w:rsid w:val="007B11EC"/>
    <w:rsid w:val="007B2B78"/>
    <w:rsid w:val="007B2C9B"/>
    <w:rsid w:val="007B4502"/>
    <w:rsid w:val="007B472C"/>
    <w:rsid w:val="007B57CC"/>
    <w:rsid w:val="007B5A3C"/>
    <w:rsid w:val="007B5D0B"/>
    <w:rsid w:val="007B79EE"/>
    <w:rsid w:val="007C0037"/>
    <w:rsid w:val="007C0506"/>
    <w:rsid w:val="007C2894"/>
    <w:rsid w:val="007C459C"/>
    <w:rsid w:val="007C4819"/>
    <w:rsid w:val="007C495C"/>
    <w:rsid w:val="007C5348"/>
    <w:rsid w:val="007C53CA"/>
    <w:rsid w:val="007C5750"/>
    <w:rsid w:val="007D01B3"/>
    <w:rsid w:val="007D0BE5"/>
    <w:rsid w:val="007D23E7"/>
    <w:rsid w:val="007D4293"/>
    <w:rsid w:val="007D57BB"/>
    <w:rsid w:val="007D57F4"/>
    <w:rsid w:val="007D7D45"/>
    <w:rsid w:val="007D7F6B"/>
    <w:rsid w:val="007E0002"/>
    <w:rsid w:val="007E0DB6"/>
    <w:rsid w:val="007E1C27"/>
    <w:rsid w:val="007E1EB8"/>
    <w:rsid w:val="007E57FB"/>
    <w:rsid w:val="007E5D40"/>
    <w:rsid w:val="007E6357"/>
    <w:rsid w:val="007E7040"/>
    <w:rsid w:val="007E7DB0"/>
    <w:rsid w:val="007F165F"/>
    <w:rsid w:val="007F3838"/>
    <w:rsid w:val="007F384F"/>
    <w:rsid w:val="007F45BA"/>
    <w:rsid w:val="007F71F2"/>
    <w:rsid w:val="007F7FBC"/>
    <w:rsid w:val="007F7FF3"/>
    <w:rsid w:val="008116F2"/>
    <w:rsid w:val="008129B5"/>
    <w:rsid w:val="00814DF7"/>
    <w:rsid w:val="00815AB0"/>
    <w:rsid w:val="0081623C"/>
    <w:rsid w:val="00816D2B"/>
    <w:rsid w:val="00821709"/>
    <w:rsid w:val="0082329C"/>
    <w:rsid w:val="008247DF"/>
    <w:rsid w:val="00824976"/>
    <w:rsid w:val="00830D08"/>
    <w:rsid w:val="008313CF"/>
    <w:rsid w:val="00832829"/>
    <w:rsid w:val="00833FCF"/>
    <w:rsid w:val="00837B74"/>
    <w:rsid w:val="00840A7F"/>
    <w:rsid w:val="00843659"/>
    <w:rsid w:val="008466AF"/>
    <w:rsid w:val="00846735"/>
    <w:rsid w:val="00846CAA"/>
    <w:rsid w:val="00850129"/>
    <w:rsid w:val="00851357"/>
    <w:rsid w:val="008554B3"/>
    <w:rsid w:val="00856C48"/>
    <w:rsid w:val="00857291"/>
    <w:rsid w:val="00860860"/>
    <w:rsid w:val="00860BD6"/>
    <w:rsid w:val="00861571"/>
    <w:rsid w:val="0086475E"/>
    <w:rsid w:val="008649C0"/>
    <w:rsid w:val="008701CD"/>
    <w:rsid w:val="008713B5"/>
    <w:rsid w:val="00871F5C"/>
    <w:rsid w:val="00872E85"/>
    <w:rsid w:val="00874558"/>
    <w:rsid w:val="00876709"/>
    <w:rsid w:val="00876D0A"/>
    <w:rsid w:val="00877C56"/>
    <w:rsid w:val="008819B8"/>
    <w:rsid w:val="00884F37"/>
    <w:rsid w:val="00885A61"/>
    <w:rsid w:val="00885DDF"/>
    <w:rsid w:val="0088608F"/>
    <w:rsid w:val="008865C3"/>
    <w:rsid w:val="00890B3F"/>
    <w:rsid w:val="008A0425"/>
    <w:rsid w:val="008A5928"/>
    <w:rsid w:val="008B080B"/>
    <w:rsid w:val="008B0925"/>
    <w:rsid w:val="008B21B1"/>
    <w:rsid w:val="008B4374"/>
    <w:rsid w:val="008B63C1"/>
    <w:rsid w:val="008B706F"/>
    <w:rsid w:val="008B7D02"/>
    <w:rsid w:val="008C03C5"/>
    <w:rsid w:val="008C18C3"/>
    <w:rsid w:val="008C6701"/>
    <w:rsid w:val="008C6CE7"/>
    <w:rsid w:val="008D0120"/>
    <w:rsid w:val="008D1DA5"/>
    <w:rsid w:val="008D3BA8"/>
    <w:rsid w:val="008D4635"/>
    <w:rsid w:val="008D4666"/>
    <w:rsid w:val="008D4C6B"/>
    <w:rsid w:val="008D63F8"/>
    <w:rsid w:val="008D6C15"/>
    <w:rsid w:val="008D7458"/>
    <w:rsid w:val="008E17AA"/>
    <w:rsid w:val="008E2048"/>
    <w:rsid w:val="008E57DF"/>
    <w:rsid w:val="008E7EC1"/>
    <w:rsid w:val="008F0593"/>
    <w:rsid w:val="008F17A5"/>
    <w:rsid w:val="008F4614"/>
    <w:rsid w:val="008F6F8B"/>
    <w:rsid w:val="008F736E"/>
    <w:rsid w:val="00900082"/>
    <w:rsid w:val="0090013A"/>
    <w:rsid w:val="00900978"/>
    <w:rsid w:val="00900E0F"/>
    <w:rsid w:val="0090373F"/>
    <w:rsid w:val="00903D0A"/>
    <w:rsid w:val="00905ACC"/>
    <w:rsid w:val="00907D65"/>
    <w:rsid w:val="009119F8"/>
    <w:rsid w:val="00911E73"/>
    <w:rsid w:val="00915CAD"/>
    <w:rsid w:val="009203E5"/>
    <w:rsid w:val="0092751B"/>
    <w:rsid w:val="009320E0"/>
    <w:rsid w:val="00932C4D"/>
    <w:rsid w:val="009333EF"/>
    <w:rsid w:val="00935A3B"/>
    <w:rsid w:val="00935B0F"/>
    <w:rsid w:val="0093695A"/>
    <w:rsid w:val="00940957"/>
    <w:rsid w:val="009409D6"/>
    <w:rsid w:val="00942D02"/>
    <w:rsid w:val="0094456E"/>
    <w:rsid w:val="009455C1"/>
    <w:rsid w:val="0094676F"/>
    <w:rsid w:val="00947E0D"/>
    <w:rsid w:val="00950339"/>
    <w:rsid w:val="00952C02"/>
    <w:rsid w:val="00960582"/>
    <w:rsid w:val="0096222A"/>
    <w:rsid w:val="009656F5"/>
    <w:rsid w:val="009664B3"/>
    <w:rsid w:val="00967002"/>
    <w:rsid w:val="00967485"/>
    <w:rsid w:val="00970BBA"/>
    <w:rsid w:val="00972F11"/>
    <w:rsid w:val="00974112"/>
    <w:rsid w:val="00975A12"/>
    <w:rsid w:val="00976AB4"/>
    <w:rsid w:val="00976F8C"/>
    <w:rsid w:val="009777DC"/>
    <w:rsid w:val="00977950"/>
    <w:rsid w:val="00981C5F"/>
    <w:rsid w:val="00982430"/>
    <w:rsid w:val="009863CE"/>
    <w:rsid w:val="00986EC6"/>
    <w:rsid w:val="00987001"/>
    <w:rsid w:val="00990715"/>
    <w:rsid w:val="00993E87"/>
    <w:rsid w:val="00995138"/>
    <w:rsid w:val="00997992"/>
    <w:rsid w:val="009A17E6"/>
    <w:rsid w:val="009A4A0B"/>
    <w:rsid w:val="009A5EBC"/>
    <w:rsid w:val="009A7413"/>
    <w:rsid w:val="009B004B"/>
    <w:rsid w:val="009B08ED"/>
    <w:rsid w:val="009B13CD"/>
    <w:rsid w:val="009B517F"/>
    <w:rsid w:val="009B623E"/>
    <w:rsid w:val="009B72E9"/>
    <w:rsid w:val="009B78D1"/>
    <w:rsid w:val="009B7A0D"/>
    <w:rsid w:val="009C0415"/>
    <w:rsid w:val="009C29D9"/>
    <w:rsid w:val="009C35B4"/>
    <w:rsid w:val="009C59FF"/>
    <w:rsid w:val="009C5E5F"/>
    <w:rsid w:val="009C770E"/>
    <w:rsid w:val="009C7D42"/>
    <w:rsid w:val="009D2488"/>
    <w:rsid w:val="009D2DAE"/>
    <w:rsid w:val="009D2E14"/>
    <w:rsid w:val="009E0ACC"/>
    <w:rsid w:val="009E0EFD"/>
    <w:rsid w:val="009E2675"/>
    <w:rsid w:val="009E2B13"/>
    <w:rsid w:val="009E6614"/>
    <w:rsid w:val="009E6C23"/>
    <w:rsid w:val="009E70B4"/>
    <w:rsid w:val="009E760B"/>
    <w:rsid w:val="009F053B"/>
    <w:rsid w:val="009F110F"/>
    <w:rsid w:val="009F1450"/>
    <w:rsid w:val="009F1C31"/>
    <w:rsid w:val="009F20A3"/>
    <w:rsid w:val="009F261A"/>
    <w:rsid w:val="009F314A"/>
    <w:rsid w:val="009F7718"/>
    <w:rsid w:val="009F7ED1"/>
    <w:rsid w:val="00A01D7D"/>
    <w:rsid w:val="00A02ACD"/>
    <w:rsid w:val="00A040C0"/>
    <w:rsid w:val="00A05365"/>
    <w:rsid w:val="00A0612E"/>
    <w:rsid w:val="00A11320"/>
    <w:rsid w:val="00A12104"/>
    <w:rsid w:val="00A128AC"/>
    <w:rsid w:val="00A21BCD"/>
    <w:rsid w:val="00A22787"/>
    <w:rsid w:val="00A23D9C"/>
    <w:rsid w:val="00A240DF"/>
    <w:rsid w:val="00A25E2C"/>
    <w:rsid w:val="00A275DD"/>
    <w:rsid w:val="00A31158"/>
    <w:rsid w:val="00A35832"/>
    <w:rsid w:val="00A35C87"/>
    <w:rsid w:val="00A4378F"/>
    <w:rsid w:val="00A44167"/>
    <w:rsid w:val="00A50D44"/>
    <w:rsid w:val="00A52CBF"/>
    <w:rsid w:val="00A55669"/>
    <w:rsid w:val="00A578D7"/>
    <w:rsid w:val="00A63B85"/>
    <w:rsid w:val="00A65BBF"/>
    <w:rsid w:val="00A66C40"/>
    <w:rsid w:val="00A67249"/>
    <w:rsid w:val="00A72328"/>
    <w:rsid w:val="00A72577"/>
    <w:rsid w:val="00A73211"/>
    <w:rsid w:val="00A73A5F"/>
    <w:rsid w:val="00A75F91"/>
    <w:rsid w:val="00A77735"/>
    <w:rsid w:val="00A832E3"/>
    <w:rsid w:val="00A842AC"/>
    <w:rsid w:val="00A843B6"/>
    <w:rsid w:val="00A84F38"/>
    <w:rsid w:val="00A85821"/>
    <w:rsid w:val="00A85FD7"/>
    <w:rsid w:val="00A8648F"/>
    <w:rsid w:val="00A87F7D"/>
    <w:rsid w:val="00A90D7A"/>
    <w:rsid w:val="00A92EAD"/>
    <w:rsid w:val="00A941A2"/>
    <w:rsid w:val="00A94DF1"/>
    <w:rsid w:val="00A95D39"/>
    <w:rsid w:val="00A96C7F"/>
    <w:rsid w:val="00A97871"/>
    <w:rsid w:val="00A978BC"/>
    <w:rsid w:val="00AA1909"/>
    <w:rsid w:val="00AA5EBC"/>
    <w:rsid w:val="00AB0FA7"/>
    <w:rsid w:val="00AB1C9E"/>
    <w:rsid w:val="00AB36B5"/>
    <w:rsid w:val="00AB693D"/>
    <w:rsid w:val="00AB7A55"/>
    <w:rsid w:val="00AB7E01"/>
    <w:rsid w:val="00AC2584"/>
    <w:rsid w:val="00AC25C6"/>
    <w:rsid w:val="00AC366D"/>
    <w:rsid w:val="00AC3EB6"/>
    <w:rsid w:val="00AD232F"/>
    <w:rsid w:val="00AD388B"/>
    <w:rsid w:val="00AD516A"/>
    <w:rsid w:val="00AD58C3"/>
    <w:rsid w:val="00AD6A18"/>
    <w:rsid w:val="00AE0469"/>
    <w:rsid w:val="00AE1095"/>
    <w:rsid w:val="00AE3C2A"/>
    <w:rsid w:val="00AE3E05"/>
    <w:rsid w:val="00AE4FDF"/>
    <w:rsid w:val="00AE6701"/>
    <w:rsid w:val="00AE7B60"/>
    <w:rsid w:val="00AF0235"/>
    <w:rsid w:val="00AF161E"/>
    <w:rsid w:val="00AF1A05"/>
    <w:rsid w:val="00AF3A1B"/>
    <w:rsid w:val="00AF4640"/>
    <w:rsid w:val="00AF6492"/>
    <w:rsid w:val="00B02A3F"/>
    <w:rsid w:val="00B03637"/>
    <w:rsid w:val="00B05E74"/>
    <w:rsid w:val="00B06B0A"/>
    <w:rsid w:val="00B10361"/>
    <w:rsid w:val="00B11955"/>
    <w:rsid w:val="00B11F6B"/>
    <w:rsid w:val="00B124CF"/>
    <w:rsid w:val="00B12E78"/>
    <w:rsid w:val="00B14FE6"/>
    <w:rsid w:val="00B15553"/>
    <w:rsid w:val="00B15B5E"/>
    <w:rsid w:val="00B16324"/>
    <w:rsid w:val="00B16C71"/>
    <w:rsid w:val="00B1742F"/>
    <w:rsid w:val="00B2071C"/>
    <w:rsid w:val="00B2511F"/>
    <w:rsid w:val="00B262CD"/>
    <w:rsid w:val="00B27B08"/>
    <w:rsid w:val="00B27C05"/>
    <w:rsid w:val="00B30300"/>
    <w:rsid w:val="00B30A09"/>
    <w:rsid w:val="00B32890"/>
    <w:rsid w:val="00B378B7"/>
    <w:rsid w:val="00B4141E"/>
    <w:rsid w:val="00B41CEB"/>
    <w:rsid w:val="00B50C35"/>
    <w:rsid w:val="00B50EDF"/>
    <w:rsid w:val="00B51A99"/>
    <w:rsid w:val="00B5786D"/>
    <w:rsid w:val="00B60540"/>
    <w:rsid w:val="00B61FFA"/>
    <w:rsid w:val="00B63FAE"/>
    <w:rsid w:val="00B6422F"/>
    <w:rsid w:val="00B642A2"/>
    <w:rsid w:val="00B65A11"/>
    <w:rsid w:val="00B65ED9"/>
    <w:rsid w:val="00B6659C"/>
    <w:rsid w:val="00B66C01"/>
    <w:rsid w:val="00B7015D"/>
    <w:rsid w:val="00B73153"/>
    <w:rsid w:val="00B756C2"/>
    <w:rsid w:val="00B75907"/>
    <w:rsid w:val="00B8096B"/>
    <w:rsid w:val="00B811C2"/>
    <w:rsid w:val="00B830F6"/>
    <w:rsid w:val="00B832EC"/>
    <w:rsid w:val="00B8441A"/>
    <w:rsid w:val="00B85219"/>
    <w:rsid w:val="00B91118"/>
    <w:rsid w:val="00B9659E"/>
    <w:rsid w:val="00B97500"/>
    <w:rsid w:val="00BA0647"/>
    <w:rsid w:val="00BA0D61"/>
    <w:rsid w:val="00BA422D"/>
    <w:rsid w:val="00BA4347"/>
    <w:rsid w:val="00BA5BFC"/>
    <w:rsid w:val="00BA6227"/>
    <w:rsid w:val="00BA705C"/>
    <w:rsid w:val="00BA7678"/>
    <w:rsid w:val="00BA7713"/>
    <w:rsid w:val="00BA790E"/>
    <w:rsid w:val="00BA7ABC"/>
    <w:rsid w:val="00BB0A90"/>
    <w:rsid w:val="00BB1FA0"/>
    <w:rsid w:val="00BC197E"/>
    <w:rsid w:val="00BC19C4"/>
    <w:rsid w:val="00BC1FF1"/>
    <w:rsid w:val="00BC26C5"/>
    <w:rsid w:val="00BC6BA8"/>
    <w:rsid w:val="00BD0AD5"/>
    <w:rsid w:val="00BD20D5"/>
    <w:rsid w:val="00BD32D6"/>
    <w:rsid w:val="00BD3669"/>
    <w:rsid w:val="00BD3ADE"/>
    <w:rsid w:val="00BD480E"/>
    <w:rsid w:val="00BD531F"/>
    <w:rsid w:val="00BD59ED"/>
    <w:rsid w:val="00BD76AF"/>
    <w:rsid w:val="00BD7B67"/>
    <w:rsid w:val="00BE0640"/>
    <w:rsid w:val="00BE1CC2"/>
    <w:rsid w:val="00BE3398"/>
    <w:rsid w:val="00BE5337"/>
    <w:rsid w:val="00BF118A"/>
    <w:rsid w:val="00BF756D"/>
    <w:rsid w:val="00C007BF"/>
    <w:rsid w:val="00C00C95"/>
    <w:rsid w:val="00C01C22"/>
    <w:rsid w:val="00C030D4"/>
    <w:rsid w:val="00C03B50"/>
    <w:rsid w:val="00C06AC0"/>
    <w:rsid w:val="00C10CE1"/>
    <w:rsid w:val="00C13514"/>
    <w:rsid w:val="00C157BC"/>
    <w:rsid w:val="00C175F7"/>
    <w:rsid w:val="00C22A17"/>
    <w:rsid w:val="00C24296"/>
    <w:rsid w:val="00C242C2"/>
    <w:rsid w:val="00C250F6"/>
    <w:rsid w:val="00C272D0"/>
    <w:rsid w:val="00C302E5"/>
    <w:rsid w:val="00C30594"/>
    <w:rsid w:val="00C32288"/>
    <w:rsid w:val="00C32B66"/>
    <w:rsid w:val="00C355F9"/>
    <w:rsid w:val="00C35F38"/>
    <w:rsid w:val="00C36EB3"/>
    <w:rsid w:val="00C46280"/>
    <w:rsid w:val="00C47971"/>
    <w:rsid w:val="00C5004C"/>
    <w:rsid w:val="00C51BF3"/>
    <w:rsid w:val="00C51D91"/>
    <w:rsid w:val="00C54BFB"/>
    <w:rsid w:val="00C5530F"/>
    <w:rsid w:val="00C60165"/>
    <w:rsid w:val="00C60248"/>
    <w:rsid w:val="00C614AC"/>
    <w:rsid w:val="00C63949"/>
    <w:rsid w:val="00C64BE5"/>
    <w:rsid w:val="00C651E4"/>
    <w:rsid w:val="00C66AD3"/>
    <w:rsid w:val="00C67361"/>
    <w:rsid w:val="00C67468"/>
    <w:rsid w:val="00C674C3"/>
    <w:rsid w:val="00C67F35"/>
    <w:rsid w:val="00C67F3F"/>
    <w:rsid w:val="00C76EC0"/>
    <w:rsid w:val="00C80270"/>
    <w:rsid w:val="00C8048F"/>
    <w:rsid w:val="00C813B0"/>
    <w:rsid w:val="00C828FB"/>
    <w:rsid w:val="00C8358F"/>
    <w:rsid w:val="00C83688"/>
    <w:rsid w:val="00C8371D"/>
    <w:rsid w:val="00C85FEB"/>
    <w:rsid w:val="00C86154"/>
    <w:rsid w:val="00C8723A"/>
    <w:rsid w:val="00C87E78"/>
    <w:rsid w:val="00C91782"/>
    <w:rsid w:val="00C91DC7"/>
    <w:rsid w:val="00C9460A"/>
    <w:rsid w:val="00C97910"/>
    <w:rsid w:val="00CA205A"/>
    <w:rsid w:val="00CA330E"/>
    <w:rsid w:val="00CA630A"/>
    <w:rsid w:val="00CA6A96"/>
    <w:rsid w:val="00CA7515"/>
    <w:rsid w:val="00CA7B87"/>
    <w:rsid w:val="00CB010B"/>
    <w:rsid w:val="00CB314B"/>
    <w:rsid w:val="00CB3480"/>
    <w:rsid w:val="00CB58FB"/>
    <w:rsid w:val="00CB5D69"/>
    <w:rsid w:val="00CB7E28"/>
    <w:rsid w:val="00CC0DE3"/>
    <w:rsid w:val="00CC1362"/>
    <w:rsid w:val="00CC2503"/>
    <w:rsid w:val="00CD05B1"/>
    <w:rsid w:val="00CD15A9"/>
    <w:rsid w:val="00CD15D5"/>
    <w:rsid w:val="00CD366F"/>
    <w:rsid w:val="00CD4C17"/>
    <w:rsid w:val="00CE034C"/>
    <w:rsid w:val="00CE3723"/>
    <w:rsid w:val="00CE5487"/>
    <w:rsid w:val="00CE6393"/>
    <w:rsid w:val="00CE6E3D"/>
    <w:rsid w:val="00CE7845"/>
    <w:rsid w:val="00CF0C5D"/>
    <w:rsid w:val="00CF1BCB"/>
    <w:rsid w:val="00CF2129"/>
    <w:rsid w:val="00CF232C"/>
    <w:rsid w:val="00CF3346"/>
    <w:rsid w:val="00CF6A12"/>
    <w:rsid w:val="00CF6DE4"/>
    <w:rsid w:val="00D0152C"/>
    <w:rsid w:val="00D02668"/>
    <w:rsid w:val="00D040B8"/>
    <w:rsid w:val="00D04636"/>
    <w:rsid w:val="00D057A3"/>
    <w:rsid w:val="00D07B47"/>
    <w:rsid w:val="00D07FA1"/>
    <w:rsid w:val="00D134D0"/>
    <w:rsid w:val="00D13B4D"/>
    <w:rsid w:val="00D14B6B"/>
    <w:rsid w:val="00D15286"/>
    <w:rsid w:val="00D16358"/>
    <w:rsid w:val="00D1676D"/>
    <w:rsid w:val="00D16EE4"/>
    <w:rsid w:val="00D17CBB"/>
    <w:rsid w:val="00D20502"/>
    <w:rsid w:val="00D22CCC"/>
    <w:rsid w:val="00D250A0"/>
    <w:rsid w:val="00D26D41"/>
    <w:rsid w:val="00D304F6"/>
    <w:rsid w:val="00D30975"/>
    <w:rsid w:val="00D30A9E"/>
    <w:rsid w:val="00D30D45"/>
    <w:rsid w:val="00D35783"/>
    <w:rsid w:val="00D35D93"/>
    <w:rsid w:val="00D36506"/>
    <w:rsid w:val="00D37528"/>
    <w:rsid w:val="00D402F9"/>
    <w:rsid w:val="00D40AED"/>
    <w:rsid w:val="00D40EC3"/>
    <w:rsid w:val="00D41C70"/>
    <w:rsid w:val="00D42349"/>
    <w:rsid w:val="00D44E69"/>
    <w:rsid w:val="00D44EAD"/>
    <w:rsid w:val="00D516F3"/>
    <w:rsid w:val="00D528D9"/>
    <w:rsid w:val="00D531BE"/>
    <w:rsid w:val="00D5368D"/>
    <w:rsid w:val="00D542A2"/>
    <w:rsid w:val="00D549F1"/>
    <w:rsid w:val="00D54D70"/>
    <w:rsid w:val="00D553E7"/>
    <w:rsid w:val="00D553EE"/>
    <w:rsid w:val="00D5668A"/>
    <w:rsid w:val="00D63AE8"/>
    <w:rsid w:val="00D63D0A"/>
    <w:rsid w:val="00D65360"/>
    <w:rsid w:val="00D66F46"/>
    <w:rsid w:val="00D679DE"/>
    <w:rsid w:val="00D720CF"/>
    <w:rsid w:val="00D724F4"/>
    <w:rsid w:val="00D72EF7"/>
    <w:rsid w:val="00D750FB"/>
    <w:rsid w:val="00D753F3"/>
    <w:rsid w:val="00D75BD6"/>
    <w:rsid w:val="00D778D0"/>
    <w:rsid w:val="00D8162D"/>
    <w:rsid w:val="00D8286E"/>
    <w:rsid w:val="00D8482A"/>
    <w:rsid w:val="00D91F25"/>
    <w:rsid w:val="00D93DC1"/>
    <w:rsid w:val="00D96D78"/>
    <w:rsid w:val="00D976AD"/>
    <w:rsid w:val="00DA2661"/>
    <w:rsid w:val="00DA3D2B"/>
    <w:rsid w:val="00DA45ED"/>
    <w:rsid w:val="00DA45F5"/>
    <w:rsid w:val="00DA4643"/>
    <w:rsid w:val="00DA4E40"/>
    <w:rsid w:val="00DA71E4"/>
    <w:rsid w:val="00DA73C2"/>
    <w:rsid w:val="00DA7A54"/>
    <w:rsid w:val="00DA7BB3"/>
    <w:rsid w:val="00DB062D"/>
    <w:rsid w:val="00DB0BEE"/>
    <w:rsid w:val="00DB2020"/>
    <w:rsid w:val="00DB2197"/>
    <w:rsid w:val="00DB2884"/>
    <w:rsid w:val="00DB6872"/>
    <w:rsid w:val="00DB761C"/>
    <w:rsid w:val="00DC0D4E"/>
    <w:rsid w:val="00DC168C"/>
    <w:rsid w:val="00DC253C"/>
    <w:rsid w:val="00DC25A2"/>
    <w:rsid w:val="00DC33E4"/>
    <w:rsid w:val="00DC4A34"/>
    <w:rsid w:val="00DC4DCE"/>
    <w:rsid w:val="00DC597A"/>
    <w:rsid w:val="00DC6649"/>
    <w:rsid w:val="00DC6B4D"/>
    <w:rsid w:val="00DC6F82"/>
    <w:rsid w:val="00DD06D2"/>
    <w:rsid w:val="00DD0D99"/>
    <w:rsid w:val="00DD2441"/>
    <w:rsid w:val="00DD2520"/>
    <w:rsid w:val="00DD2C52"/>
    <w:rsid w:val="00DD3B48"/>
    <w:rsid w:val="00DD530E"/>
    <w:rsid w:val="00DD58CC"/>
    <w:rsid w:val="00DD5C82"/>
    <w:rsid w:val="00DD7CFA"/>
    <w:rsid w:val="00DE1600"/>
    <w:rsid w:val="00DE24B0"/>
    <w:rsid w:val="00DE4392"/>
    <w:rsid w:val="00DF3644"/>
    <w:rsid w:val="00DF50C2"/>
    <w:rsid w:val="00DF6988"/>
    <w:rsid w:val="00E01612"/>
    <w:rsid w:val="00E05032"/>
    <w:rsid w:val="00E06338"/>
    <w:rsid w:val="00E069D4"/>
    <w:rsid w:val="00E06C28"/>
    <w:rsid w:val="00E07A86"/>
    <w:rsid w:val="00E07D47"/>
    <w:rsid w:val="00E12AC1"/>
    <w:rsid w:val="00E13160"/>
    <w:rsid w:val="00E136BC"/>
    <w:rsid w:val="00E17180"/>
    <w:rsid w:val="00E2059E"/>
    <w:rsid w:val="00E20D2E"/>
    <w:rsid w:val="00E2118B"/>
    <w:rsid w:val="00E213F4"/>
    <w:rsid w:val="00E2218F"/>
    <w:rsid w:val="00E228C9"/>
    <w:rsid w:val="00E24C04"/>
    <w:rsid w:val="00E24D25"/>
    <w:rsid w:val="00E25EF1"/>
    <w:rsid w:val="00E305E8"/>
    <w:rsid w:val="00E317B5"/>
    <w:rsid w:val="00E3184D"/>
    <w:rsid w:val="00E31AE4"/>
    <w:rsid w:val="00E36552"/>
    <w:rsid w:val="00E4050B"/>
    <w:rsid w:val="00E40CE0"/>
    <w:rsid w:val="00E41C9E"/>
    <w:rsid w:val="00E42DF2"/>
    <w:rsid w:val="00E46F94"/>
    <w:rsid w:val="00E47248"/>
    <w:rsid w:val="00E52C84"/>
    <w:rsid w:val="00E56891"/>
    <w:rsid w:val="00E56996"/>
    <w:rsid w:val="00E63CD5"/>
    <w:rsid w:val="00E65FDE"/>
    <w:rsid w:val="00E66A65"/>
    <w:rsid w:val="00E67E02"/>
    <w:rsid w:val="00E700DF"/>
    <w:rsid w:val="00E71029"/>
    <w:rsid w:val="00E71B77"/>
    <w:rsid w:val="00E73DB6"/>
    <w:rsid w:val="00E74077"/>
    <w:rsid w:val="00E7500D"/>
    <w:rsid w:val="00E7570F"/>
    <w:rsid w:val="00E75B3B"/>
    <w:rsid w:val="00E76707"/>
    <w:rsid w:val="00E8068D"/>
    <w:rsid w:val="00E841D4"/>
    <w:rsid w:val="00E85406"/>
    <w:rsid w:val="00E8544A"/>
    <w:rsid w:val="00E85849"/>
    <w:rsid w:val="00E85D80"/>
    <w:rsid w:val="00E870F3"/>
    <w:rsid w:val="00E87EA7"/>
    <w:rsid w:val="00E90AF6"/>
    <w:rsid w:val="00E929C8"/>
    <w:rsid w:val="00E937C7"/>
    <w:rsid w:val="00E93C16"/>
    <w:rsid w:val="00E94B25"/>
    <w:rsid w:val="00E95E2E"/>
    <w:rsid w:val="00EA156F"/>
    <w:rsid w:val="00EA2FEF"/>
    <w:rsid w:val="00EA4978"/>
    <w:rsid w:val="00EA52ED"/>
    <w:rsid w:val="00EA6557"/>
    <w:rsid w:val="00EA65BE"/>
    <w:rsid w:val="00EA6B82"/>
    <w:rsid w:val="00EB0EF9"/>
    <w:rsid w:val="00EB1340"/>
    <w:rsid w:val="00EB5071"/>
    <w:rsid w:val="00EB7294"/>
    <w:rsid w:val="00EC0760"/>
    <w:rsid w:val="00EC326C"/>
    <w:rsid w:val="00EC4D48"/>
    <w:rsid w:val="00EC79F3"/>
    <w:rsid w:val="00ED00B3"/>
    <w:rsid w:val="00ED3258"/>
    <w:rsid w:val="00ED4C34"/>
    <w:rsid w:val="00ED4F4C"/>
    <w:rsid w:val="00ED537B"/>
    <w:rsid w:val="00EE0F24"/>
    <w:rsid w:val="00EE23DE"/>
    <w:rsid w:val="00EE2FCC"/>
    <w:rsid w:val="00EE5B8C"/>
    <w:rsid w:val="00EE6748"/>
    <w:rsid w:val="00EE7802"/>
    <w:rsid w:val="00EE7B87"/>
    <w:rsid w:val="00EF0275"/>
    <w:rsid w:val="00EF037C"/>
    <w:rsid w:val="00EF0A8F"/>
    <w:rsid w:val="00EF1EE7"/>
    <w:rsid w:val="00EF57A4"/>
    <w:rsid w:val="00EF59D5"/>
    <w:rsid w:val="00EF77D5"/>
    <w:rsid w:val="00EF7EE5"/>
    <w:rsid w:val="00EF7F73"/>
    <w:rsid w:val="00F00D0A"/>
    <w:rsid w:val="00F00E50"/>
    <w:rsid w:val="00F01459"/>
    <w:rsid w:val="00F01740"/>
    <w:rsid w:val="00F02EB2"/>
    <w:rsid w:val="00F10517"/>
    <w:rsid w:val="00F10A16"/>
    <w:rsid w:val="00F121BA"/>
    <w:rsid w:val="00F12AFE"/>
    <w:rsid w:val="00F12B93"/>
    <w:rsid w:val="00F13C67"/>
    <w:rsid w:val="00F1445A"/>
    <w:rsid w:val="00F16EE0"/>
    <w:rsid w:val="00F22C64"/>
    <w:rsid w:val="00F2483B"/>
    <w:rsid w:val="00F265CD"/>
    <w:rsid w:val="00F26C74"/>
    <w:rsid w:val="00F3160B"/>
    <w:rsid w:val="00F31767"/>
    <w:rsid w:val="00F33894"/>
    <w:rsid w:val="00F33FE1"/>
    <w:rsid w:val="00F37702"/>
    <w:rsid w:val="00F407A9"/>
    <w:rsid w:val="00F4217C"/>
    <w:rsid w:val="00F42855"/>
    <w:rsid w:val="00F42BFB"/>
    <w:rsid w:val="00F43A5F"/>
    <w:rsid w:val="00F46940"/>
    <w:rsid w:val="00F46F4D"/>
    <w:rsid w:val="00F5109B"/>
    <w:rsid w:val="00F51293"/>
    <w:rsid w:val="00F51777"/>
    <w:rsid w:val="00F53549"/>
    <w:rsid w:val="00F559BB"/>
    <w:rsid w:val="00F57F58"/>
    <w:rsid w:val="00F60AA2"/>
    <w:rsid w:val="00F632A7"/>
    <w:rsid w:val="00F67969"/>
    <w:rsid w:val="00F70379"/>
    <w:rsid w:val="00F72051"/>
    <w:rsid w:val="00F722A3"/>
    <w:rsid w:val="00F726A6"/>
    <w:rsid w:val="00F735BA"/>
    <w:rsid w:val="00F74FD4"/>
    <w:rsid w:val="00F75668"/>
    <w:rsid w:val="00F76D9A"/>
    <w:rsid w:val="00F77285"/>
    <w:rsid w:val="00F77A44"/>
    <w:rsid w:val="00F77D10"/>
    <w:rsid w:val="00F77EBD"/>
    <w:rsid w:val="00F80309"/>
    <w:rsid w:val="00F82FE9"/>
    <w:rsid w:val="00F836C8"/>
    <w:rsid w:val="00F83CAF"/>
    <w:rsid w:val="00F8793D"/>
    <w:rsid w:val="00F93C79"/>
    <w:rsid w:val="00F9501F"/>
    <w:rsid w:val="00F957FE"/>
    <w:rsid w:val="00F963D3"/>
    <w:rsid w:val="00F97CBB"/>
    <w:rsid w:val="00FA0128"/>
    <w:rsid w:val="00FA2C6E"/>
    <w:rsid w:val="00FA3C0B"/>
    <w:rsid w:val="00FA4089"/>
    <w:rsid w:val="00FA5150"/>
    <w:rsid w:val="00FA5A2C"/>
    <w:rsid w:val="00FA5BCE"/>
    <w:rsid w:val="00FA6973"/>
    <w:rsid w:val="00FB109C"/>
    <w:rsid w:val="00FB1C3D"/>
    <w:rsid w:val="00FB5412"/>
    <w:rsid w:val="00FB66CC"/>
    <w:rsid w:val="00FB7FDB"/>
    <w:rsid w:val="00FC03C2"/>
    <w:rsid w:val="00FC0E29"/>
    <w:rsid w:val="00FC181D"/>
    <w:rsid w:val="00FC2DDC"/>
    <w:rsid w:val="00FC3716"/>
    <w:rsid w:val="00FC3F08"/>
    <w:rsid w:val="00FD1F9B"/>
    <w:rsid w:val="00FD2017"/>
    <w:rsid w:val="00FD2173"/>
    <w:rsid w:val="00FD4052"/>
    <w:rsid w:val="00FD4CF0"/>
    <w:rsid w:val="00FD791A"/>
    <w:rsid w:val="00FE0661"/>
    <w:rsid w:val="00FE363C"/>
    <w:rsid w:val="00FE395F"/>
    <w:rsid w:val="00FE481E"/>
    <w:rsid w:val="00FF00EE"/>
    <w:rsid w:val="00FF05CA"/>
    <w:rsid w:val="00FF16E9"/>
    <w:rsid w:val="00FF1CD2"/>
    <w:rsid w:val="00FF4975"/>
    <w:rsid w:val="00FF5B2A"/>
    <w:rsid w:val="00FF5BDC"/>
    <w:rsid w:val="00FF73BD"/>
    <w:rsid w:val="00FF7A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0" strokecolor="#0070c0">
      <v:stroke endarrow="block" color="#0070c0" weight="2.25pt"/>
      <o:colormru v:ext="edit" colors="#01af22"/>
    </o:shapedefaults>
    <o:shapelayout v:ext="edit">
      <o:idmap v:ext="edit" data="1"/>
      <o:rules v:ext="edit">
        <o:r id="V:Rule1" type="connector" idref="#_x0000_s1045"/>
        <o:r id="V:Rule2" type="connector" idref="#_x0000_s1048"/>
        <o:r id="V:Rule3" type="connector" idref="#_x0000_s1047"/>
        <o:r id="V:Rule4" type="connector" idref="#_x0000_s104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152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
    <w:name w:val="authors"/>
    <w:basedOn w:val="DefaultParagraphFont"/>
    <w:rsid w:val="009F1450"/>
  </w:style>
  <w:style w:type="paragraph" w:styleId="NormalWeb">
    <w:name w:val="Normal (Web)"/>
    <w:basedOn w:val="Normal"/>
    <w:link w:val="NormalWebChar"/>
    <w:uiPriority w:val="99"/>
    <w:unhideWhenUsed/>
    <w:rsid w:val="00B11F6B"/>
    <w:pPr>
      <w:spacing w:before="100" w:beforeAutospacing="1" w:after="115"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E7B60"/>
    <w:rPr>
      <w:color w:val="0000FF"/>
      <w:u w:val="single"/>
    </w:rPr>
  </w:style>
  <w:style w:type="table" w:styleId="TableGrid">
    <w:name w:val="Table Grid"/>
    <w:basedOn w:val="TableNormal"/>
    <w:uiPriority w:val="59"/>
    <w:rsid w:val="007D0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E57FB"/>
    <w:rPr>
      <w:b/>
      <w:bCs/>
      <w:i w:val="0"/>
      <w:iCs w:val="0"/>
    </w:rPr>
  </w:style>
  <w:style w:type="character" w:customStyle="1" w:styleId="st">
    <w:name w:val="st"/>
    <w:basedOn w:val="DefaultParagraphFont"/>
    <w:rsid w:val="007E57FB"/>
  </w:style>
  <w:style w:type="paragraph" w:styleId="BalloonText">
    <w:name w:val="Balloon Text"/>
    <w:basedOn w:val="Normal"/>
    <w:link w:val="BalloonTextChar"/>
    <w:uiPriority w:val="99"/>
    <w:semiHidden/>
    <w:unhideWhenUsed/>
    <w:rsid w:val="00677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FB1"/>
    <w:rPr>
      <w:rFonts w:ascii="Tahoma" w:hAnsi="Tahoma" w:cs="Tahoma"/>
      <w:sz w:val="16"/>
      <w:szCs w:val="16"/>
    </w:rPr>
  </w:style>
  <w:style w:type="character" w:styleId="PlaceholderText">
    <w:name w:val="Placeholder Text"/>
    <w:basedOn w:val="DefaultParagraphFont"/>
    <w:uiPriority w:val="99"/>
    <w:semiHidden/>
    <w:rsid w:val="00677FB1"/>
    <w:rPr>
      <w:color w:val="808080"/>
    </w:rPr>
  </w:style>
  <w:style w:type="paragraph" w:styleId="Caption">
    <w:name w:val="caption"/>
    <w:basedOn w:val="Normal"/>
    <w:next w:val="Normal"/>
    <w:uiPriority w:val="35"/>
    <w:unhideWhenUsed/>
    <w:qFormat/>
    <w:rsid w:val="00102037"/>
    <w:pPr>
      <w:spacing w:line="240" w:lineRule="auto"/>
    </w:pPr>
    <w:rPr>
      <w:b/>
      <w:bCs/>
      <w:color w:val="4F81BD" w:themeColor="accent1"/>
      <w:sz w:val="18"/>
      <w:szCs w:val="18"/>
    </w:rPr>
  </w:style>
  <w:style w:type="character" w:customStyle="1" w:styleId="NormalWebChar">
    <w:name w:val="Normal (Web) Char"/>
    <w:basedOn w:val="DefaultParagraphFont"/>
    <w:link w:val="NormalWeb"/>
    <w:uiPriority w:val="99"/>
    <w:rsid w:val="009B78D1"/>
    <w:rPr>
      <w:rFonts w:ascii="Times New Roman" w:eastAsia="Times New Roman" w:hAnsi="Times New Roman" w:cs="Times New Roman"/>
      <w:sz w:val="24"/>
      <w:szCs w:val="24"/>
    </w:rPr>
  </w:style>
  <w:style w:type="table" w:customStyle="1" w:styleId="LightShading1">
    <w:name w:val="Light Shading1"/>
    <w:basedOn w:val="TableNormal"/>
    <w:uiPriority w:val="60"/>
    <w:rsid w:val="004B6839"/>
    <w:pPr>
      <w:spacing w:after="0" w:line="240" w:lineRule="auto"/>
    </w:pPr>
    <w:rPr>
      <w:rFonts w:eastAsiaTheme="minorEastAsia"/>
      <w:color w:val="000000" w:themeColor="text1" w:themeShade="BF"/>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B65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ED9"/>
  </w:style>
  <w:style w:type="paragraph" w:styleId="Footer">
    <w:name w:val="footer"/>
    <w:basedOn w:val="Normal"/>
    <w:link w:val="FooterChar"/>
    <w:uiPriority w:val="99"/>
    <w:unhideWhenUsed/>
    <w:rsid w:val="00B65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ED9"/>
  </w:style>
  <w:style w:type="paragraph" w:styleId="TableofFigures">
    <w:name w:val="table of figures"/>
    <w:basedOn w:val="Normal"/>
    <w:next w:val="Normal"/>
    <w:uiPriority w:val="99"/>
    <w:unhideWhenUsed/>
    <w:rsid w:val="000517C5"/>
    <w:pPr>
      <w:spacing w:after="0"/>
    </w:pPr>
  </w:style>
  <w:style w:type="character" w:customStyle="1" w:styleId="nlmyear">
    <w:name w:val="nlm_year"/>
    <w:basedOn w:val="DefaultParagraphFont"/>
    <w:rsid w:val="004C7431"/>
  </w:style>
  <w:style w:type="character" w:customStyle="1" w:styleId="nlmarticle-title">
    <w:name w:val="nlm_article-title"/>
    <w:basedOn w:val="DefaultParagraphFont"/>
    <w:rsid w:val="004C7431"/>
  </w:style>
  <w:style w:type="character" w:customStyle="1" w:styleId="nlmfpage">
    <w:name w:val="nlm_fpage"/>
    <w:basedOn w:val="DefaultParagraphFont"/>
    <w:rsid w:val="004C7431"/>
  </w:style>
  <w:style w:type="character" w:customStyle="1" w:styleId="nlmlpage">
    <w:name w:val="nlm_lpage"/>
    <w:basedOn w:val="DefaultParagraphFont"/>
    <w:rsid w:val="004C7431"/>
  </w:style>
  <w:style w:type="character" w:customStyle="1" w:styleId="author">
    <w:name w:val="author"/>
    <w:basedOn w:val="DefaultParagraphFont"/>
    <w:rsid w:val="004C7431"/>
  </w:style>
  <w:style w:type="character" w:customStyle="1" w:styleId="nlmsource">
    <w:name w:val="nlm_source"/>
    <w:basedOn w:val="DefaultParagraphFont"/>
    <w:rsid w:val="004C7431"/>
  </w:style>
  <w:style w:type="character" w:styleId="FollowedHyperlink">
    <w:name w:val="FollowedHyperlink"/>
    <w:basedOn w:val="DefaultParagraphFont"/>
    <w:uiPriority w:val="99"/>
    <w:semiHidden/>
    <w:unhideWhenUsed/>
    <w:rsid w:val="00BC6BA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
    <w:name w:val="authors"/>
    <w:basedOn w:val="DefaultParagraphFont"/>
    <w:rsid w:val="009F1450"/>
  </w:style>
  <w:style w:type="paragraph" w:styleId="NormalWeb">
    <w:name w:val="Normal (Web)"/>
    <w:basedOn w:val="Normal"/>
    <w:link w:val="NormalWebChar"/>
    <w:uiPriority w:val="99"/>
    <w:unhideWhenUsed/>
    <w:rsid w:val="00B11F6B"/>
    <w:pPr>
      <w:spacing w:before="100" w:beforeAutospacing="1" w:after="115"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AE7B60"/>
    <w:rPr>
      <w:color w:val="0000FF"/>
      <w:u w:val="single"/>
    </w:rPr>
  </w:style>
  <w:style w:type="table" w:styleId="TableGrid">
    <w:name w:val="Table Grid"/>
    <w:basedOn w:val="TableNormal"/>
    <w:uiPriority w:val="59"/>
    <w:rsid w:val="007D0BE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E57FB"/>
    <w:rPr>
      <w:b/>
      <w:bCs/>
      <w:i w:val="0"/>
      <w:iCs w:val="0"/>
    </w:rPr>
  </w:style>
  <w:style w:type="character" w:customStyle="1" w:styleId="st">
    <w:name w:val="st"/>
    <w:basedOn w:val="DefaultParagraphFont"/>
    <w:rsid w:val="007E57FB"/>
  </w:style>
  <w:style w:type="paragraph" w:styleId="BalloonText">
    <w:name w:val="Balloon Text"/>
    <w:basedOn w:val="Normal"/>
    <w:link w:val="BalloonTextChar"/>
    <w:uiPriority w:val="99"/>
    <w:semiHidden/>
    <w:unhideWhenUsed/>
    <w:rsid w:val="00677F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FB1"/>
    <w:rPr>
      <w:rFonts w:ascii="Tahoma" w:hAnsi="Tahoma" w:cs="Tahoma"/>
      <w:sz w:val="16"/>
      <w:szCs w:val="16"/>
    </w:rPr>
  </w:style>
  <w:style w:type="character" w:styleId="PlaceholderText">
    <w:name w:val="Placeholder Text"/>
    <w:basedOn w:val="DefaultParagraphFont"/>
    <w:uiPriority w:val="99"/>
    <w:semiHidden/>
    <w:rsid w:val="00677FB1"/>
    <w:rPr>
      <w:color w:val="808080"/>
    </w:rPr>
  </w:style>
  <w:style w:type="paragraph" w:styleId="Caption">
    <w:name w:val="caption"/>
    <w:basedOn w:val="Normal"/>
    <w:next w:val="Normal"/>
    <w:uiPriority w:val="35"/>
    <w:unhideWhenUsed/>
    <w:qFormat/>
    <w:rsid w:val="00102037"/>
    <w:pPr>
      <w:spacing w:line="240" w:lineRule="auto"/>
    </w:pPr>
    <w:rPr>
      <w:b/>
      <w:bCs/>
      <w:color w:val="4F81BD" w:themeColor="accent1"/>
      <w:sz w:val="18"/>
      <w:szCs w:val="18"/>
    </w:rPr>
  </w:style>
  <w:style w:type="character" w:customStyle="1" w:styleId="NormalWebChar">
    <w:name w:val="Normal (Web) Char"/>
    <w:basedOn w:val="DefaultParagraphFont"/>
    <w:link w:val="NormalWeb"/>
    <w:uiPriority w:val="99"/>
    <w:rsid w:val="009B78D1"/>
    <w:rPr>
      <w:rFonts w:ascii="Times New Roman" w:eastAsia="Times New Roman" w:hAnsi="Times New Roman" w:cs="Times New Roman"/>
      <w:sz w:val="24"/>
      <w:szCs w:val="24"/>
    </w:rPr>
  </w:style>
  <w:style w:type="table" w:customStyle="1" w:styleId="LightShading1">
    <w:name w:val="Light Shading1"/>
    <w:basedOn w:val="TableNormal"/>
    <w:uiPriority w:val="60"/>
    <w:rsid w:val="004B6839"/>
    <w:pPr>
      <w:spacing w:after="0" w:line="240" w:lineRule="auto"/>
    </w:pPr>
    <w:rPr>
      <w:rFonts w:eastAsiaTheme="minorEastAsia"/>
      <w:color w:val="000000" w:themeColor="text1" w:themeShade="BF"/>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Header">
    <w:name w:val="header"/>
    <w:basedOn w:val="Normal"/>
    <w:link w:val="HeaderChar"/>
    <w:uiPriority w:val="99"/>
    <w:unhideWhenUsed/>
    <w:rsid w:val="00B65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5ED9"/>
  </w:style>
  <w:style w:type="paragraph" w:styleId="Footer">
    <w:name w:val="footer"/>
    <w:basedOn w:val="Normal"/>
    <w:link w:val="FooterChar"/>
    <w:uiPriority w:val="99"/>
    <w:unhideWhenUsed/>
    <w:rsid w:val="00B65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5E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136793">
      <w:bodyDiv w:val="1"/>
      <w:marLeft w:val="0"/>
      <w:marRight w:val="0"/>
      <w:marTop w:val="0"/>
      <w:marBottom w:val="0"/>
      <w:divBdr>
        <w:top w:val="none" w:sz="0" w:space="0" w:color="auto"/>
        <w:left w:val="none" w:sz="0" w:space="0" w:color="auto"/>
        <w:bottom w:val="none" w:sz="0" w:space="0" w:color="auto"/>
        <w:right w:val="none" w:sz="0" w:space="0" w:color="auto"/>
      </w:divBdr>
      <w:divsChild>
        <w:div w:id="2102750543">
          <w:marLeft w:val="0"/>
          <w:marRight w:val="0"/>
          <w:marTop w:val="0"/>
          <w:marBottom w:val="0"/>
          <w:divBdr>
            <w:top w:val="single" w:sz="2" w:space="0" w:color="2E2E2E"/>
            <w:left w:val="single" w:sz="2" w:space="0" w:color="2E2E2E"/>
            <w:bottom w:val="single" w:sz="2" w:space="0" w:color="2E2E2E"/>
            <w:right w:val="single" w:sz="2" w:space="0" w:color="2E2E2E"/>
          </w:divBdr>
          <w:divsChild>
            <w:div w:id="1717729235">
              <w:marLeft w:val="0"/>
              <w:marRight w:val="0"/>
              <w:marTop w:val="0"/>
              <w:marBottom w:val="0"/>
              <w:divBdr>
                <w:top w:val="single" w:sz="6" w:space="0" w:color="C9C9C9"/>
                <w:left w:val="none" w:sz="0" w:space="0" w:color="auto"/>
                <w:bottom w:val="none" w:sz="0" w:space="0" w:color="auto"/>
                <w:right w:val="none" w:sz="0" w:space="0" w:color="auto"/>
              </w:divBdr>
              <w:divsChild>
                <w:div w:id="2044088825">
                  <w:marLeft w:val="0"/>
                  <w:marRight w:val="0"/>
                  <w:marTop w:val="0"/>
                  <w:marBottom w:val="0"/>
                  <w:divBdr>
                    <w:top w:val="none" w:sz="0" w:space="0" w:color="auto"/>
                    <w:left w:val="none" w:sz="0" w:space="0" w:color="auto"/>
                    <w:bottom w:val="none" w:sz="0" w:space="0" w:color="auto"/>
                    <w:right w:val="none" w:sz="0" w:space="0" w:color="auto"/>
                  </w:divBdr>
                  <w:divsChild>
                    <w:div w:id="126045523">
                      <w:marLeft w:val="0"/>
                      <w:marRight w:val="0"/>
                      <w:marTop w:val="0"/>
                      <w:marBottom w:val="0"/>
                      <w:divBdr>
                        <w:top w:val="none" w:sz="0" w:space="0" w:color="auto"/>
                        <w:left w:val="none" w:sz="0" w:space="0" w:color="auto"/>
                        <w:bottom w:val="none" w:sz="0" w:space="0" w:color="auto"/>
                        <w:right w:val="none" w:sz="0" w:space="0" w:color="auto"/>
                      </w:divBdr>
                      <w:divsChild>
                        <w:div w:id="1950774277">
                          <w:marLeft w:val="0"/>
                          <w:marRight w:val="0"/>
                          <w:marTop w:val="0"/>
                          <w:marBottom w:val="0"/>
                          <w:divBdr>
                            <w:top w:val="none" w:sz="0" w:space="0" w:color="auto"/>
                            <w:left w:val="none" w:sz="0" w:space="0" w:color="auto"/>
                            <w:bottom w:val="none" w:sz="0" w:space="0" w:color="auto"/>
                            <w:right w:val="none" w:sz="0" w:space="0" w:color="auto"/>
                          </w:divBdr>
                          <w:divsChild>
                            <w:div w:id="196936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3002924">
      <w:bodyDiv w:val="1"/>
      <w:marLeft w:val="0"/>
      <w:marRight w:val="0"/>
      <w:marTop w:val="0"/>
      <w:marBottom w:val="0"/>
      <w:divBdr>
        <w:top w:val="none" w:sz="0" w:space="0" w:color="auto"/>
        <w:left w:val="none" w:sz="0" w:space="0" w:color="auto"/>
        <w:bottom w:val="none" w:sz="0" w:space="0" w:color="auto"/>
        <w:right w:val="none" w:sz="0" w:space="0" w:color="auto"/>
      </w:divBdr>
    </w:div>
    <w:div w:id="839853839">
      <w:bodyDiv w:val="1"/>
      <w:marLeft w:val="0"/>
      <w:marRight w:val="0"/>
      <w:marTop w:val="0"/>
      <w:marBottom w:val="0"/>
      <w:divBdr>
        <w:top w:val="none" w:sz="0" w:space="0" w:color="auto"/>
        <w:left w:val="none" w:sz="0" w:space="0" w:color="auto"/>
        <w:bottom w:val="none" w:sz="0" w:space="0" w:color="auto"/>
        <w:right w:val="none" w:sz="0" w:space="0" w:color="auto"/>
      </w:divBdr>
    </w:div>
    <w:div w:id="1021781074">
      <w:bodyDiv w:val="1"/>
      <w:marLeft w:val="0"/>
      <w:marRight w:val="0"/>
      <w:marTop w:val="0"/>
      <w:marBottom w:val="0"/>
      <w:divBdr>
        <w:top w:val="none" w:sz="0" w:space="0" w:color="auto"/>
        <w:left w:val="none" w:sz="0" w:space="0" w:color="auto"/>
        <w:bottom w:val="none" w:sz="0" w:space="0" w:color="auto"/>
        <w:right w:val="none" w:sz="0" w:space="0" w:color="auto"/>
      </w:divBdr>
    </w:div>
    <w:div w:id="1144617943">
      <w:bodyDiv w:val="1"/>
      <w:marLeft w:val="0"/>
      <w:marRight w:val="0"/>
      <w:marTop w:val="0"/>
      <w:marBottom w:val="0"/>
      <w:divBdr>
        <w:top w:val="none" w:sz="0" w:space="0" w:color="auto"/>
        <w:left w:val="none" w:sz="0" w:space="0" w:color="auto"/>
        <w:bottom w:val="none" w:sz="0" w:space="0" w:color="auto"/>
        <w:right w:val="none" w:sz="0" w:space="0" w:color="auto"/>
      </w:divBdr>
    </w:div>
    <w:div w:id="1341160878">
      <w:bodyDiv w:val="1"/>
      <w:marLeft w:val="0"/>
      <w:marRight w:val="0"/>
      <w:marTop w:val="0"/>
      <w:marBottom w:val="0"/>
      <w:divBdr>
        <w:top w:val="none" w:sz="0" w:space="0" w:color="auto"/>
        <w:left w:val="none" w:sz="0" w:space="0" w:color="auto"/>
        <w:bottom w:val="none" w:sz="0" w:space="0" w:color="auto"/>
        <w:right w:val="none" w:sz="0" w:space="0" w:color="auto"/>
      </w:divBdr>
    </w:div>
    <w:div w:id="1912350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image" Target="media/image11.png"/><Relationship Id="rId39" Type="http://schemas.openxmlformats.org/officeDocument/2006/relationships/image" Target="media/image23.jpeg"/><Relationship Id="rId21" Type="http://schemas.openxmlformats.org/officeDocument/2006/relationships/image" Target="media/image6.png"/><Relationship Id="rId34" Type="http://schemas.openxmlformats.org/officeDocument/2006/relationships/image" Target="media/image18.png"/><Relationship Id="rId42" Type="http://schemas.openxmlformats.org/officeDocument/2006/relationships/image" Target="media/image26.emf"/><Relationship Id="rId47" Type="http://schemas.openxmlformats.org/officeDocument/2006/relationships/image" Target="media/image31.png"/><Relationship Id="rId50" Type="http://schemas.openxmlformats.org/officeDocument/2006/relationships/image" Target="media/image34.gif"/><Relationship Id="rId55" Type="http://schemas.openxmlformats.org/officeDocument/2006/relationships/image" Target="media/image39.png"/><Relationship Id="rId63" Type="http://schemas.openxmlformats.org/officeDocument/2006/relationships/image" Target="media/image47.png"/><Relationship Id="rId68" Type="http://schemas.openxmlformats.org/officeDocument/2006/relationships/image" Target="media/image52.gif"/><Relationship Id="rId76" Type="http://schemas.openxmlformats.org/officeDocument/2006/relationships/image" Target="media/image57.png"/><Relationship Id="rId84" Type="http://schemas.openxmlformats.org/officeDocument/2006/relationships/image" Target="media/image65.emf"/><Relationship Id="rId89" Type="http://schemas.openxmlformats.org/officeDocument/2006/relationships/image" Target="media/image70.png"/><Relationship Id="rId7" Type="http://schemas.openxmlformats.org/officeDocument/2006/relationships/footnotes" Target="footnotes.xml"/><Relationship Id="rId71" Type="http://schemas.openxmlformats.org/officeDocument/2006/relationships/hyperlink" Target="http://www.fireleadership.gov/toolbox/staffride/downloads/lsr2/" TargetMode="External"/><Relationship Id="rId92"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emf"/><Relationship Id="rId29" Type="http://schemas.openxmlformats.org/officeDocument/2006/relationships/oleObject" Target="embeddings/oleObject1.bin"/><Relationship Id="rId11" Type="http://schemas.openxmlformats.org/officeDocument/2006/relationships/footer" Target="footer1.xml"/><Relationship Id="rId24" Type="http://schemas.openxmlformats.org/officeDocument/2006/relationships/image" Target="media/image9.png"/><Relationship Id="rId32" Type="http://schemas.openxmlformats.org/officeDocument/2006/relationships/image" Target="media/image16.emf"/><Relationship Id="rId37" Type="http://schemas.openxmlformats.org/officeDocument/2006/relationships/image" Target="media/image21.png"/><Relationship Id="rId40" Type="http://schemas.openxmlformats.org/officeDocument/2006/relationships/image" Target="media/image24.emf"/><Relationship Id="rId45" Type="http://schemas.openxmlformats.org/officeDocument/2006/relationships/image" Target="media/image29.emf"/><Relationship Id="rId53" Type="http://schemas.openxmlformats.org/officeDocument/2006/relationships/image" Target="media/image37.wmf"/><Relationship Id="rId58" Type="http://schemas.openxmlformats.org/officeDocument/2006/relationships/image" Target="media/image42.png"/><Relationship Id="rId66" Type="http://schemas.openxmlformats.org/officeDocument/2006/relationships/image" Target="media/image50.png"/><Relationship Id="rId74" Type="http://schemas.openxmlformats.org/officeDocument/2006/relationships/image" Target="media/image56.wmf"/><Relationship Id="rId79" Type="http://schemas.openxmlformats.org/officeDocument/2006/relationships/image" Target="media/image60.png"/><Relationship Id="rId87" Type="http://schemas.openxmlformats.org/officeDocument/2006/relationships/image" Target="media/image68.gif"/><Relationship Id="rId5" Type="http://schemas.openxmlformats.org/officeDocument/2006/relationships/settings" Target="settings.xml"/><Relationship Id="rId61" Type="http://schemas.openxmlformats.org/officeDocument/2006/relationships/image" Target="media/image45.png"/><Relationship Id="rId82" Type="http://schemas.openxmlformats.org/officeDocument/2006/relationships/image" Target="media/image63.emf"/><Relationship Id="rId90" Type="http://schemas.openxmlformats.org/officeDocument/2006/relationships/image" Target="media/image71.png"/><Relationship Id="rId19" Type="http://schemas.openxmlformats.org/officeDocument/2006/relationships/image" Target="media/image4.tmp"/><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4.png"/><Relationship Id="rId35" Type="http://schemas.openxmlformats.org/officeDocument/2006/relationships/image" Target="media/image19.emf"/><Relationship Id="rId43" Type="http://schemas.openxmlformats.org/officeDocument/2006/relationships/image" Target="media/image27.emf"/><Relationship Id="rId48" Type="http://schemas.openxmlformats.org/officeDocument/2006/relationships/image" Target="media/image32.jpe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58.emf"/><Relationship Id="rId8" Type="http://schemas.openxmlformats.org/officeDocument/2006/relationships/endnotes" Target="endnotes.xml"/><Relationship Id="rId51" Type="http://schemas.openxmlformats.org/officeDocument/2006/relationships/image" Target="media/image35.gif"/><Relationship Id="rId72" Type="http://schemas.openxmlformats.org/officeDocument/2006/relationships/image" Target="media/image55.wmf"/><Relationship Id="rId80" Type="http://schemas.openxmlformats.org/officeDocument/2006/relationships/image" Target="media/image61.emf"/><Relationship Id="rId85" Type="http://schemas.openxmlformats.org/officeDocument/2006/relationships/image" Target="media/image66.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emf"/><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5.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oleObject" Target="embeddings/oleObject3.bin"/><Relationship Id="rId83" Type="http://schemas.openxmlformats.org/officeDocument/2006/relationships/image" Target="media/image64.emf"/><Relationship Id="rId88" Type="http://schemas.openxmlformats.org/officeDocument/2006/relationships/image" Target="media/image6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tmp"/><Relationship Id="rId28" Type="http://schemas.openxmlformats.org/officeDocument/2006/relationships/image" Target="media/image13.emf"/><Relationship Id="rId36" Type="http://schemas.openxmlformats.org/officeDocument/2006/relationships/image" Target="media/image20.emf"/><Relationship Id="rId49" Type="http://schemas.openxmlformats.org/officeDocument/2006/relationships/image" Target="media/image33.emf"/><Relationship Id="rId57" Type="http://schemas.openxmlformats.org/officeDocument/2006/relationships/image" Target="media/image41.png"/><Relationship Id="rId10" Type="http://schemas.openxmlformats.org/officeDocument/2006/relationships/header" Target="header2.xml"/><Relationship Id="rId31" Type="http://schemas.openxmlformats.org/officeDocument/2006/relationships/image" Target="media/image15.png"/><Relationship Id="rId44" Type="http://schemas.openxmlformats.org/officeDocument/2006/relationships/image" Target="media/image28.emf"/><Relationship Id="rId52" Type="http://schemas.openxmlformats.org/officeDocument/2006/relationships/image" Target="media/image36.emf"/><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oleObject" Target="embeddings/oleObject2.bin"/><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gif"/><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922CD-F282-475C-82C3-51A6BEBA7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30295</Words>
  <Characters>172686</Characters>
  <Application>Microsoft Office Word</Application>
  <DocSecurity>0</DocSecurity>
  <Lines>1439</Lines>
  <Paragraphs>405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202576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Brittany</dc:creator>
  <cp:lastModifiedBy>Brittany</cp:lastModifiedBy>
  <cp:revision>8</cp:revision>
  <cp:lastPrinted>2014-05-07T21:45:00Z</cp:lastPrinted>
  <dcterms:created xsi:type="dcterms:W3CDTF">2014-05-07T18:08:00Z</dcterms:created>
  <dcterms:modified xsi:type="dcterms:W3CDTF">2014-05-07T21:46:00Z</dcterms:modified>
</cp:coreProperties>
</file>