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D5E0B" w14:textId="77777777" w:rsidR="00A7055B" w:rsidRPr="00A7055B" w:rsidRDefault="00A7055B" w:rsidP="00A7055B">
      <w:pPr>
        <w:tabs>
          <w:tab w:val="center" w:pos="4680"/>
          <w:tab w:val="left" w:pos="7425"/>
        </w:tabs>
        <w:jc w:val="center"/>
      </w:pPr>
      <w:r w:rsidRPr="00A7055B">
        <w:t>UNIVERSITY OF OKLAHOMA</w:t>
      </w:r>
    </w:p>
    <w:p w14:paraId="5F6DBEEF" w14:textId="77777777" w:rsidR="00A7055B" w:rsidRDefault="00A7055B" w:rsidP="00A7055B">
      <w:pPr>
        <w:tabs>
          <w:tab w:val="center" w:pos="4680"/>
          <w:tab w:val="left" w:pos="7425"/>
        </w:tabs>
        <w:jc w:val="center"/>
      </w:pPr>
      <w:r w:rsidRPr="00A7055B">
        <w:t>GRADUATE COLLEGE</w:t>
      </w:r>
    </w:p>
    <w:p w14:paraId="0A5F9752" w14:textId="77777777" w:rsidR="00A7055B" w:rsidRDefault="00A7055B" w:rsidP="00A7055B">
      <w:pPr>
        <w:tabs>
          <w:tab w:val="center" w:pos="4680"/>
          <w:tab w:val="left" w:pos="7425"/>
        </w:tabs>
        <w:jc w:val="center"/>
      </w:pPr>
    </w:p>
    <w:p w14:paraId="1457802D" w14:textId="3F9644E3" w:rsidR="00A7055B" w:rsidRPr="006160DE" w:rsidRDefault="00A7055B" w:rsidP="00A7055B">
      <w:pPr>
        <w:tabs>
          <w:tab w:val="center" w:pos="4680"/>
          <w:tab w:val="left" w:pos="7425"/>
        </w:tabs>
        <w:jc w:val="center"/>
      </w:pPr>
      <w:r>
        <w:t>CONSTRICTING THE BODY POLITIC: THREE STUDIES OF POLITICAL COMMUNICATION APPREHENSION AND WHY THEY MATTER</w:t>
      </w:r>
    </w:p>
    <w:p w14:paraId="0A750C8A" w14:textId="77777777" w:rsidR="00A7055B" w:rsidRPr="00A7055B" w:rsidRDefault="00A7055B" w:rsidP="00A7055B">
      <w:pPr>
        <w:tabs>
          <w:tab w:val="center" w:pos="4680"/>
          <w:tab w:val="left" w:pos="7425"/>
        </w:tabs>
        <w:jc w:val="center"/>
      </w:pPr>
    </w:p>
    <w:p w14:paraId="0C72B69D" w14:textId="77777777" w:rsidR="00A7055B" w:rsidRDefault="00A7055B" w:rsidP="00A7055B">
      <w:pPr>
        <w:tabs>
          <w:tab w:val="center" w:pos="4680"/>
          <w:tab w:val="left" w:pos="7425"/>
        </w:tabs>
        <w:jc w:val="center"/>
      </w:pPr>
    </w:p>
    <w:p w14:paraId="5FB4E26A" w14:textId="01441AA1" w:rsidR="00A7055B" w:rsidRDefault="00A7055B" w:rsidP="00A7055B">
      <w:pPr>
        <w:tabs>
          <w:tab w:val="center" w:pos="4680"/>
          <w:tab w:val="left" w:pos="7425"/>
        </w:tabs>
      </w:pPr>
    </w:p>
    <w:p w14:paraId="0F644182" w14:textId="056A7270" w:rsidR="00A7055B" w:rsidRPr="00A7055B" w:rsidRDefault="00A7055B" w:rsidP="00A7055B">
      <w:pPr>
        <w:tabs>
          <w:tab w:val="center" w:pos="4680"/>
          <w:tab w:val="left" w:pos="7425"/>
        </w:tabs>
        <w:jc w:val="center"/>
      </w:pPr>
      <w:r w:rsidRPr="00A7055B">
        <w:t>A DISSERTATION</w:t>
      </w:r>
    </w:p>
    <w:p w14:paraId="1431C064" w14:textId="77777777" w:rsidR="00A7055B" w:rsidRPr="00A7055B" w:rsidRDefault="00A7055B" w:rsidP="00A7055B">
      <w:pPr>
        <w:tabs>
          <w:tab w:val="center" w:pos="4680"/>
          <w:tab w:val="left" w:pos="7425"/>
        </w:tabs>
        <w:jc w:val="center"/>
      </w:pPr>
      <w:r w:rsidRPr="00A7055B">
        <w:t>SUBMITTED TO THE GRADUATE FACULTY</w:t>
      </w:r>
    </w:p>
    <w:p w14:paraId="53AE7D97" w14:textId="77777777" w:rsidR="00A7055B" w:rsidRPr="00A7055B" w:rsidRDefault="00A7055B" w:rsidP="00A7055B">
      <w:pPr>
        <w:tabs>
          <w:tab w:val="center" w:pos="4680"/>
          <w:tab w:val="left" w:pos="7425"/>
        </w:tabs>
        <w:jc w:val="center"/>
      </w:pPr>
      <w:r w:rsidRPr="00A7055B">
        <w:t>in partial fulfillment of the requirements for the</w:t>
      </w:r>
    </w:p>
    <w:p w14:paraId="6814EBB6" w14:textId="77777777" w:rsidR="00A7055B" w:rsidRPr="00A7055B" w:rsidRDefault="00A7055B" w:rsidP="00A7055B">
      <w:pPr>
        <w:tabs>
          <w:tab w:val="center" w:pos="4680"/>
          <w:tab w:val="left" w:pos="7425"/>
        </w:tabs>
        <w:jc w:val="center"/>
      </w:pPr>
      <w:r w:rsidRPr="00A7055B">
        <w:t>Degree of</w:t>
      </w:r>
    </w:p>
    <w:p w14:paraId="05A38780" w14:textId="77777777" w:rsidR="00A7055B" w:rsidRPr="00A7055B" w:rsidRDefault="00A7055B" w:rsidP="00A7055B">
      <w:pPr>
        <w:tabs>
          <w:tab w:val="center" w:pos="4680"/>
          <w:tab w:val="left" w:pos="7425"/>
        </w:tabs>
        <w:jc w:val="center"/>
      </w:pPr>
      <w:r w:rsidRPr="00A7055B">
        <w:t>DOCTOR OF PHILOSOPHY</w:t>
      </w:r>
    </w:p>
    <w:p w14:paraId="78E09516" w14:textId="77777777" w:rsidR="00A7055B" w:rsidRDefault="00A7055B" w:rsidP="00A7055B">
      <w:pPr>
        <w:tabs>
          <w:tab w:val="center" w:pos="4680"/>
          <w:tab w:val="left" w:pos="7425"/>
        </w:tabs>
        <w:jc w:val="center"/>
      </w:pPr>
    </w:p>
    <w:p w14:paraId="75A2553F" w14:textId="77777777" w:rsidR="00A7055B" w:rsidRDefault="00A7055B" w:rsidP="00A7055B">
      <w:pPr>
        <w:tabs>
          <w:tab w:val="center" w:pos="4680"/>
          <w:tab w:val="left" w:pos="7425"/>
        </w:tabs>
        <w:jc w:val="center"/>
      </w:pPr>
    </w:p>
    <w:p w14:paraId="2CE5DD2A" w14:textId="71F06093" w:rsidR="00A7055B" w:rsidRPr="00A7055B" w:rsidRDefault="00A7055B" w:rsidP="00A7055B">
      <w:pPr>
        <w:tabs>
          <w:tab w:val="center" w:pos="4680"/>
          <w:tab w:val="left" w:pos="7425"/>
        </w:tabs>
        <w:jc w:val="center"/>
      </w:pPr>
      <w:r w:rsidRPr="00A7055B">
        <w:t>By</w:t>
      </w:r>
    </w:p>
    <w:p w14:paraId="151443C7" w14:textId="44C44B25" w:rsidR="00A7055B" w:rsidRPr="00A7055B" w:rsidRDefault="00A7055B" w:rsidP="00A7055B">
      <w:pPr>
        <w:tabs>
          <w:tab w:val="center" w:pos="4680"/>
          <w:tab w:val="left" w:pos="7425"/>
        </w:tabs>
        <w:spacing w:line="240" w:lineRule="auto"/>
        <w:jc w:val="center"/>
      </w:pPr>
      <w:r>
        <w:t>ANT WOODALL</w:t>
      </w:r>
    </w:p>
    <w:p w14:paraId="4578D593" w14:textId="77777777" w:rsidR="00A7055B" w:rsidRPr="00A7055B" w:rsidRDefault="00A7055B" w:rsidP="00A7055B">
      <w:pPr>
        <w:tabs>
          <w:tab w:val="center" w:pos="4680"/>
          <w:tab w:val="left" w:pos="7425"/>
        </w:tabs>
        <w:spacing w:line="240" w:lineRule="auto"/>
        <w:jc w:val="center"/>
      </w:pPr>
      <w:r w:rsidRPr="00A7055B">
        <w:t>Norman, Oklahoma</w:t>
      </w:r>
    </w:p>
    <w:p w14:paraId="36CFCE62" w14:textId="5EF5AF7D" w:rsidR="00A7055B" w:rsidRDefault="00A7055B" w:rsidP="00A7055B">
      <w:pPr>
        <w:tabs>
          <w:tab w:val="center" w:pos="4680"/>
          <w:tab w:val="left" w:pos="7425"/>
        </w:tabs>
        <w:spacing w:line="240" w:lineRule="auto"/>
        <w:jc w:val="center"/>
      </w:pPr>
      <w:r w:rsidRPr="00A7055B">
        <w:t>20</w:t>
      </w:r>
      <w:r>
        <w:t>24</w:t>
      </w:r>
    </w:p>
    <w:p w14:paraId="39617A66" w14:textId="77777777" w:rsidR="00A7055B" w:rsidRDefault="00A7055B" w:rsidP="00A7055B">
      <w:pPr>
        <w:tabs>
          <w:tab w:val="center" w:pos="4680"/>
          <w:tab w:val="left" w:pos="7425"/>
        </w:tabs>
      </w:pPr>
    </w:p>
    <w:p w14:paraId="00AF0627" w14:textId="689DD633" w:rsidR="00CC4483" w:rsidRPr="006160DE" w:rsidRDefault="0012515B" w:rsidP="009D0293">
      <w:pPr>
        <w:tabs>
          <w:tab w:val="center" w:pos="4680"/>
          <w:tab w:val="left" w:pos="7425"/>
        </w:tabs>
        <w:jc w:val="center"/>
      </w:pPr>
      <w:r>
        <w:lastRenderedPageBreak/>
        <w:t>CONSTRICTING THE BODY POLITIC: THREE STUDIES OF POLITICAL COMMUNICATION APPREHENSION</w:t>
      </w:r>
      <w:r w:rsidR="008F184F">
        <w:t xml:space="preserve"> AND WHY THEY MATTER</w:t>
      </w:r>
    </w:p>
    <w:p w14:paraId="37117B3D" w14:textId="77777777" w:rsidR="00CC4483" w:rsidRPr="006160DE" w:rsidRDefault="00CC4483" w:rsidP="00CC4483">
      <w:pPr>
        <w:tabs>
          <w:tab w:val="center" w:pos="4680"/>
          <w:tab w:val="left" w:pos="7425"/>
        </w:tabs>
        <w:jc w:val="center"/>
      </w:pPr>
    </w:p>
    <w:p w14:paraId="7F55EA66" w14:textId="56903E7A" w:rsidR="009559F5" w:rsidRDefault="00CC4483" w:rsidP="00CC4483">
      <w:pPr>
        <w:jc w:val="center"/>
      </w:pPr>
      <w:r w:rsidRPr="006160DE">
        <w:t xml:space="preserve">A DISSERTATION </w:t>
      </w:r>
      <w:r w:rsidR="00046B44">
        <w:t>APPROVED</w:t>
      </w:r>
      <w:r w:rsidRPr="006160DE">
        <w:t xml:space="preserve"> FOR </w:t>
      </w:r>
      <w:r w:rsidR="0026478B">
        <w:t>THE</w:t>
      </w:r>
    </w:p>
    <w:p w14:paraId="5FE03C03" w14:textId="1736AD49" w:rsidR="00CC4483" w:rsidRPr="006160DE" w:rsidRDefault="00CC4483" w:rsidP="00CC4483">
      <w:pPr>
        <w:jc w:val="center"/>
      </w:pPr>
      <w:r w:rsidRPr="006160DE">
        <w:t>DEPARTMENT OF COMMUNICATION</w:t>
      </w:r>
    </w:p>
    <w:p w14:paraId="016E5FB4" w14:textId="77777777" w:rsidR="00CC4483" w:rsidRPr="006160DE" w:rsidRDefault="00CC4483" w:rsidP="00CC4483">
      <w:pPr>
        <w:jc w:val="center"/>
      </w:pPr>
    </w:p>
    <w:p w14:paraId="230BB46B" w14:textId="77777777" w:rsidR="00CC4483" w:rsidRPr="006160DE" w:rsidRDefault="00CC4483" w:rsidP="00CC4483"/>
    <w:p w14:paraId="2F58478B" w14:textId="77777777" w:rsidR="00CC4483" w:rsidRPr="006160DE" w:rsidRDefault="00CC4483" w:rsidP="00CC4483">
      <w:pPr>
        <w:jc w:val="center"/>
      </w:pPr>
    </w:p>
    <w:p w14:paraId="480A083C" w14:textId="77777777" w:rsidR="00CC4483" w:rsidRDefault="00CC4483" w:rsidP="00CC4483">
      <w:pPr>
        <w:jc w:val="center"/>
      </w:pPr>
      <w:r w:rsidRPr="006160DE">
        <w:t xml:space="preserve">BY THE COMMITTEE CONSISTING OF </w:t>
      </w:r>
    </w:p>
    <w:p w14:paraId="1CE49786" w14:textId="77777777" w:rsidR="008F184F" w:rsidRDefault="008F184F" w:rsidP="00CC4483">
      <w:pPr>
        <w:jc w:val="center"/>
      </w:pPr>
    </w:p>
    <w:p w14:paraId="74978E0A" w14:textId="77777777" w:rsidR="008F184F" w:rsidRDefault="008F184F" w:rsidP="00CC4483">
      <w:pPr>
        <w:jc w:val="center"/>
      </w:pPr>
    </w:p>
    <w:p w14:paraId="48D4202A" w14:textId="77777777" w:rsidR="008F184F" w:rsidRPr="006160DE" w:rsidRDefault="008F184F" w:rsidP="00A7055B"/>
    <w:p w14:paraId="7585D767" w14:textId="77777777" w:rsidR="00CC4483" w:rsidRPr="006160DE" w:rsidRDefault="00CC4483" w:rsidP="00A7055B"/>
    <w:p w14:paraId="35CAD699" w14:textId="19050683" w:rsidR="00CC4483" w:rsidRPr="006160DE" w:rsidRDefault="00CC4483" w:rsidP="00CC4483">
      <w:pPr>
        <w:jc w:val="right"/>
      </w:pPr>
      <w:r w:rsidRPr="006160DE">
        <w:t xml:space="preserve">Dr. Patrick C Meirick, Chair </w:t>
      </w:r>
    </w:p>
    <w:p w14:paraId="6B34456F" w14:textId="6491CB33" w:rsidR="00CC4483" w:rsidRPr="006160DE" w:rsidRDefault="00CC4483" w:rsidP="00CC4483">
      <w:pPr>
        <w:jc w:val="right"/>
      </w:pPr>
      <w:r w:rsidRPr="006160DE">
        <w:t>Dr. Justin Reedy</w:t>
      </w:r>
    </w:p>
    <w:p w14:paraId="145FE83F" w14:textId="536D3769" w:rsidR="00CC4483" w:rsidRPr="006160DE" w:rsidRDefault="00CC4483" w:rsidP="00CC4483">
      <w:pPr>
        <w:jc w:val="right"/>
      </w:pPr>
      <w:r w:rsidRPr="006160DE">
        <w:t xml:space="preserve"> Dr. Ioana </w:t>
      </w:r>
      <w:r w:rsidR="00B91875" w:rsidRPr="006160DE">
        <w:t xml:space="preserve">A. </w:t>
      </w:r>
      <w:r w:rsidRPr="006160DE">
        <w:t xml:space="preserve">Cionea </w:t>
      </w:r>
    </w:p>
    <w:p w14:paraId="204126E6" w14:textId="078EE2C9" w:rsidR="00CC4483" w:rsidRPr="006160DE" w:rsidRDefault="00CC4483" w:rsidP="00CC4483">
      <w:pPr>
        <w:jc w:val="right"/>
      </w:pPr>
      <w:r w:rsidRPr="006160DE">
        <w:t>Dr. Wayne Riggs</w:t>
      </w:r>
    </w:p>
    <w:p w14:paraId="0A88B704" w14:textId="3A9D0898" w:rsidR="001F11F8" w:rsidRPr="002E08AE" w:rsidRDefault="001F11F8" w:rsidP="00CC4483">
      <w:pPr>
        <w:jc w:val="center"/>
        <w:rPr>
          <w:highlight w:val="yellow"/>
        </w:rPr>
      </w:pPr>
    </w:p>
    <w:p w14:paraId="28DC0350" w14:textId="77777777" w:rsidR="001F11F8" w:rsidRPr="002E08AE" w:rsidRDefault="001F11F8" w:rsidP="002E65DF">
      <w:pPr>
        <w:rPr>
          <w:rFonts w:cs="Times New Roman"/>
          <w:szCs w:val="24"/>
          <w:highlight w:val="yellow"/>
        </w:rPr>
      </w:pPr>
    </w:p>
    <w:p w14:paraId="69856A17" w14:textId="77777777" w:rsidR="00A86ACC" w:rsidRDefault="00A86ACC" w:rsidP="002E65DF">
      <w:pPr>
        <w:rPr>
          <w:rFonts w:cs="Times New Roman"/>
          <w:szCs w:val="24"/>
          <w:highlight w:val="yellow"/>
        </w:rPr>
      </w:pPr>
    </w:p>
    <w:p w14:paraId="4F29ADB5" w14:textId="77777777" w:rsidR="00A86ACC" w:rsidRDefault="00A86ACC" w:rsidP="002E65DF">
      <w:pPr>
        <w:rPr>
          <w:rFonts w:cs="Times New Roman"/>
          <w:szCs w:val="24"/>
          <w:highlight w:val="yellow"/>
        </w:rPr>
      </w:pPr>
    </w:p>
    <w:p w14:paraId="692D4A93" w14:textId="77777777" w:rsidR="00A86ACC" w:rsidRDefault="00A86ACC" w:rsidP="002E65DF">
      <w:pPr>
        <w:rPr>
          <w:rFonts w:cs="Times New Roman"/>
          <w:szCs w:val="24"/>
          <w:highlight w:val="yellow"/>
        </w:rPr>
      </w:pPr>
    </w:p>
    <w:p w14:paraId="62E7FEB0" w14:textId="77777777" w:rsidR="00A86ACC" w:rsidRDefault="00A86ACC" w:rsidP="002E65DF">
      <w:pPr>
        <w:rPr>
          <w:rFonts w:cs="Times New Roman"/>
          <w:szCs w:val="24"/>
          <w:highlight w:val="yellow"/>
        </w:rPr>
      </w:pPr>
    </w:p>
    <w:p w14:paraId="3DB4AE22" w14:textId="77777777" w:rsidR="00A86ACC" w:rsidRDefault="00A86ACC" w:rsidP="002E65DF">
      <w:pPr>
        <w:rPr>
          <w:rFonts w:cs="Times New Roman"/>
          <w:szCs w:val="24"/>
          <w:highlight w:val="yellow"/>
        </w:rPr>
      </w:pPr>
    </w:p>
    <w:p w14:paraId="45F41929" w14:textId="77777777" w:rsidR="00A86ACC" w:rsidRDefault="00A86ACC" w:rsidP="002E65DF">
      <w:pPr>
        <w:rPr>
          <w:rFonts w:cs="Times New Roman"/>
          <w:szCs w:val="24"/>
          <w:highlight w:val="yellow"/>
        </w:rPr>
      </w:pPr>
    </w:p>
    <w:p w14:paraId="0BAF32AE" w14:textId="77777777" w:rsidR="00A86ACC" w:rsidRDefault="00A86ACC" w:rsidP="002E65DF">
      <w:pPr>
        <w:rPr>
          <w:rFonts w:cs="Times New Roman"/>
          <w:szCs w:val="24"/>
          <w:highlight w:val="yellow"/>
        </w:rPr>
      </w:pPr>
    </w:p>
    <w:p w14:paraId="0E4148C8" w14:textId="77777777" w:rsidR="00A86ACC" w:rsidRDefault="00A86ACC" w:rsidP="002E65DF">
      <w:pPr>
        <w:rPr>
          <w:rFonts w:cs="Times New Roman"/>
          <w:szCs w:val="24"/>
          <w:highlight w:val="yellow"/>
        </w:rPr>
      </w:pPr>
    </w:p>
    <w:p w14:paraId="6C9A95F7" w14:textId="77777777" w:rsidR="00A86ACC" w:rsidRDefault="00A86ACC" w:rsidP="002E65DF">
      <w:pPr>
        <w:rPr>
          <w:rFonts w:cs="Times New Roman"/>
          <w:szCs w:val="24"/>
          <w:highlight w:val="yellow"/>
        </w:rPr>
      </w:pPr>
    </w:p>
    <w:p w14:paraId="7939360D" w14:textId="77777777" w:rsidR="00A86ACC" w:rsidRDefault="00A86ACC" w:rsidP="002E65DF">
      <w:pPr>
        <w:rPr>
          <w:rFonts w:cs="Times New Roman"/>
          <w:szCs w:val="24"/>
          <w:highlight w:val="yellow"/>
        </w:rPr>
      </w:pPr>
    </w:p>
    <w:p w14:paraId="3CBD406C" w14:textId="77777777" w:rsidR="00A86ACC" w:rsidRDefault="00A86ACC" w:rsidP="002E65DF">
      <w:pPr>
        <w:rPr>
          <w:rFonts w:cs="Times New Roman"/>
          <w:szCs w:val="24"/>
          <w:highlight w:val="yellow"/>
        </w:rPr>
      </w:pPr>
    </w:p>
    <w:p w14:paraId="6EC5F8AE" w14:textId="77777777" w:rsidR="00A86ACC" w:rsidRDefault="00A86ACC" w:rsidP="002E65DF">
      <w:pPr>
        <w:rPr>
          <w:rFonts w:cs="Times New Roman"/>
          <w:szCs w:val="24"/>
          <w:highlight w:val="yellow"/>
        </w:rPr>
      </w:pPr>
    </w:p>
    <w:p w14:paraId="06D6B99D" w14:textId="77777777" w:rsidR="00A7055B" w:rsidRPr="002E08AE" w:rsidRDefault="00A7055B" w:rsidP="002E65DF">
      <w:pPr>
        <w:rPr>
          <w:rFonts w:cs="Times New Roman"/>
          <w:szCs w:val="24"/>
          <w:highlight w:val="yellow"/>
        </w:rPr>
      </w:pPr>
    </w:p>
    <w:p w14:paraId="0BE36A97" w14:textId="77777777" w:rsidR="00A7055B" w:rsidRDefault="00A7055B" w:rsidP="002E65DF">
      <w:pPr>
        <w:rPr>
          <w:rFonts w:cs="Times New Roman"/>
          <w:szCs w:val="24"/>
          <w:highlight w:val="yellow"/>
        </w:rPr>
      </w:pPr>
    </w:p>
    <w:p w14:paraId="18909592" w14:textId="77777777" w:rsidR="00827ECD" w:rsidRPr="002E08AE" w:rsidRDefault="00827ECD" w:rsidP="002E65DF">
      <w:pPr>
        <w:rPr>
          <w:rFonts w:cs="Times New Roman"/>
          <w:szCs w:val="24"/>
          <w:highlight w:val="yellow"/>
        </w:rPr>
      </w:pPr>
    </w:p>
    <w:p w14:paraId="55C908AC" w14:textId="1C5EA373" w:rsidR="00D92E6A" w:rsidRPr="002E08AE" w:rsidRDefault="00D92E6A" w:rsidP="002E65DF">
      <w:pPr>
        <w:rPr>
          <w:rFonts w:cs="Times New Roman"/>
          <w:szCs w:val="24"/>
          <w:highlight w:val="yellow"/>
        </w:rPr>
      </w:pPr>
    </w:p>
    <w:p w14:paraId="58933DF1" w14:textId="75868F0F" w:rsidR="00D92E6A" w:rsidRPr="006160DE" w:rsidRDefault="00D92E6A" w:rsidP="00D92E6A">
      <w:pPr>
        <w:jc w:val="center"/>
      </w:pPr>
      <w:r w:rsidRPr="006160DE">
        <w:t>© Copyright by Anthony (Ant) Woodall 202</w:t>
      </w:r>
      <w:r w:rsidR="005E2B2C">
        <w:t>4</w:t>
      </w:r>
    </w:p>
    <w:p w14:paraId="16E9FE81" w14:textId="7E874743" w:rsidR="00A60DEB" w:rsidRDefault="00D92E6A" w:rsidP="00F470BA">
      <w:pPr>
        <w:jc w:val="center"/>
        <w:sectPr w:rsidR="00A60DEB" w:rsidSect="0035320D">
          <w:headerReference w:type="default" r:id="rId11"/>
          <w:footerReference w:type="default" r:id="rId12"/>
          <w:footerReference w:type="first" r:id="rId13"/>
          <w:pgSz w:w="12240" w:h="15840"/>
          <w:pgMar w:top="1440" w:right="1440" w:bottom="1440" w:left="1440" w:header="720" w:footer="720" w:gutter="0"/>
          <w:pgNumType w:fmt="lowerRoman"/>
          <w:cols w:space="720"/>
          <w:docGrid w:linePitch="360"/>
        </w:sectPr>
      </w:pPr>
      <w:r w:rsidRPr="006160DE">
        <w:t>All Rights Reserve</w:t>
      </w:r>
      <w:r w:rsidR="002F21B6">
        <w:t>d</w:t>
      </w:r>
      <w:r w:rsidR="0021672A">
        <w:t>.</w:t>
      </w:r>
    </w:p>
    <w:p w14:paraId="717197BC" w14:textId="7502C6C8" w:rsidR="001F11F8" w:rsidRPr="006160DE" w:rsidRDefault="001F11F8" w:rsidP="00A60DEB">
      <w:pPr>
        <w:rPr>
          <w:rFonts w:cs="Times New Roman"/>
          <w:szCs w:val="24"/>
        </w:rPr>
      </w:pPr>
    </w:p>
    <w:p w14:paraId="7F443C0D" w14:textId="4679925C" w:rsidR="00873DCA" w:rsidRPr="003543AB" w:rsidRDefault="003543AB" w:rsidP="003543AB">
      <w:pPr>
        <w:pStyle w:val="Heading1"/>
        <w:rPr>
          <w:b w:val="0"/>
          <w:bCs/>
        </w:rPr>
      </w:pPr>
      <w:bookmarkStart w:id="0" w:name="_Toc165403819"/>
      <w:r w:rsidRPr="003543AB">
        <w:rPr>
          <w:b w:val="0"/>
          <w:bCs/>
        </w:rPr>
        <w:t>DEDICATION</w:t>
      </w:r>
      <w:bookmarkEnd w:id="0"/>
    </w:p>
    <w:p w14:paraId="7462945C" w14:textId="19F301E6" w:rsidR="00F470BA" w:rsidRDefault="00F470BA" w:rsidP="003543AB">
      <w:pPr>
        <w:rPr>
          <w:rFonts w:cs="Times New Roman"/>
          <w:i/>
          <w:iCs/>
          <w:szCs w:val="24"/>
        </w:rPr>
      </w:pPr>
      <w:r w:rsidRPr="006160DE">
        <w:rPr>
          <w:rFonts w:cs="Times New Roman"/>
          <w:i/>
          <w:iCs/>
          <w:szCs w:val="24"/>
        </w:rPr>
        <w:t xml:space="preserve">For the people </w:t>
      </w:r>
      <w:r w:rsidR="00F64A71">
        <w:rPr>
          <w:rFonts w:cs="Times New Roman"/>
          <w:i/>
          <w:iCs/>
          <w:szCs w:val="24"/>
        </w:rPr>
        <w:t xml:space="preserve">who </w:t>
      </w:r>
      <w:r w:rsidRPr="006160DE">
        <w:rPr>
          <w:rFonts w:cs="Times New Roman"/>
          <w:i/>
          <w:iCs/>
          <w:szCs w:val="24"/>
        </w:rPr>
        <w:t>wanted me to realize I have a voice and that I should use it. Thank you for believing in me.</w:t>
      </w:r>
    </w:p>
    <w:p w14:paraId="6AFD7C4C" w14:textId="77777777" w:rsidR="001E01B3" w:rsidRDefault="001E01B3" w:rsidP="00F470BA">
      <w:pPr>
        <w:jc w:val="center"/>
        <w:rPr>
          <w:rFonts w:cs="Times New Roman"/>
          <w:i/>
          <w:iCs/>
          <w:szCs w:val="24"/>
        </w:rPr>
      </w:pPr>
    </w:p>
    <w:p w14:paraId="36C8C44D" w14:textId="77777777" w:rsidR="001E01B3" w:rsidRDefault="001E01B3" w:rsidP="00F470BA">
      <w:pPr>
        <w:jc w:val="center"/>
        <w:rPr>
          <w:rFonts w:cs="Times New Roman"/>
          <w:i/>
          <w:iCs/>
          <w:szCs w:val="24"/>
        </w:rPr>
      </w:pPr>
    </w:p>
    <w:p w14:paraId="0658630C" w14:textId="77777777" w:rsidR="001E01B3" w:rsidRDefault="001E01B3" w:rsidP="00F470BA">
      <w:pPr>
        <w:jc w:val="center"/>
        <w:rPr>
          <w:rFonts w:cs="Times New Roman"/>
          <w:i/>
          <w:iCs/>
          <w:szCs w:val="24"/>
        </w:rPr>
      </w:pPr>
    </w:p>
    <w:p w14:paraId="2D29FF8C" w14:textId="77777777" w:rsidR="001E01B3" w:rsidRDefault="001E01B3" w:rsidP="00F470BA">
      <w:pPr>
        <w:jc w:val="center"/>
        <w:rPr>
          <w:rFonts w:cs="Times New Roman"/>
          <w:i/>
          <w:iCs/>
          <w:szCs w:val="24"/>
        </w:rPr>
      </w:pPr>
    </w:p>
    <w:p w14:paraId="6E82F502" w14:textId="77777777" w:rsidR="00A86ACC" w:rsidRDefault="00A86ACC" w:rsidP="00F470BA">
      <w:pPr>
        <w:jc w:val="center"/>
        <w:rPr>
          <w:rFonts w:cs="Times New Roman"/>
          <w:i/>
          <w:iCs/>
          <w:szCs w:val="24"/>
        </w:rPr>
      </w:pPr>
    </w:p>
    <w:p w14:paraId="258DA5F8" w14:textId="77777777" w:rsidR="00A86ACC" w:rsidRDefault="00A86ACC" w:rsidP="00F470BA">
      <w:pPr>
        <w:jc w:val="center"/>
        <w:rPr>
          <w:rFonts w:cs="Times New Roman"/>
          <w:i/>
          <w:iCs/>
          <w:szCs w:val="24"/>
        </w:rPr>
      </w:pPr>
    </w:p>
    <w:p w14:paraId="0E491AE0" w14:textId="77777777" w:rsidR="00A86ACC" w:rsidRDefault="00A86ACC" w:rsidP="00F470BA">
      <w:pPr>
        <w:jc w:val="center"/>
        <w:rPr>
          <w:rFonts w:cs="Times New Roman"/>
          <w:i/>
          <w:iCs/>
          <w:szCs w:val="24"/>
        </w:rPr>
      </w:pPr>
    </w:p>
    <w:p w14:paraId="7182DA25" w14:textId="77777777" w:rsidR="00A86ACC" w:rsidRDefault="00A86ACC" w:rsidP="00F470BA">
      <w:pPr>
        <w:jc w:val="center"/>
        <w:rPr>
          <w:rFonts w:cs="Times New Roman"/>
          <w:i/>
          <w:iCs/>
          <w:szCs w:val="24"/>
        </w:rPr>
      </w:pPr>
    </w:p>
    <w:p w14:paraId="343FBE89" w14:textId="77777777" w:rsidR="001E01B3" w:rsidRDefault="001E01B3" w:rsidP="00F470BA">
      <w:pPr>
        <w:jc w:val="center"/>
        <w:rPr>
          <w:rFonts w:cs="Times New Roman"/>
          <w:i/>
          <w:iCs/>
          <w:szCs w:val="24"/>
        </w:rPr>
      </w:pPr>
    </w:p>
    <w:p w14:paraId="09F77CE3" w14:textId="77777777" w:rsidR="00A7055B" w:rsidRDefault="00A7055B" w:rsidP="00564AB5">
      <w:pPr>
        <w:rPr>
          <w:rFonts w:cs="Times New Roman"/>
          <w:i/>
          <w:iCs/>
          <w:szCs w:val="24"/>
        </w:rPr>
      </w:pPr>
    </w:p>
    <w:p w14:paraId="7B0CC53E" w14:textId="77777777" w:rsidR="00A7055B" w:rsidRDefault="00A7055B" w:rsidP="00564AB5">
      <w:pPr>
        <w:rPr>
          <w:rFonts w:cs="Times New Roman"/>
          <w:i/>
          <w:iCs/>
          <w:szCs w:val="24"/>
        </w:rPr>
      </w:pPr>
    </w:p>
    <w:p w14:paraId="44651AF5" w14:textId="77777777" w:rsidR="00A7055B" w:rsidRDefault="00A7055B" w:rsidP="00564AB5">
      <w:pPr>
        <w:rPr>
          <w:rFonts w:cs="Times New Roman"/>
          <w:i/>
          <w:iCs/>
          <w:szCs w:val="24"/>
        </w:rPr>
      </w:pPr>
    </w:p>
    <w:p w14:paraId="43D78CBC" w14:textId="77777777" w:rsidR="00A60DEB" w:rsidRDefault="00A60DEB" w:rsidP="00564AB5">
      <w:pPr>
        <w:rPr>
          <w:rFonts w:cs="Times New Roman"/>
          <w:i/>
          <w:iCs/>
          <w:szCs w:val="24"/>
        </w:rPr>
      </w:pPr>
    </w:p>
    <w:p w14:paraId="69A43D42" w14:textId="04137B3C" w:rsidR="004B45B9" w:rsidRDefault="00D20024" w:rsidP="004B45B9">
      <w:pPr>
        <w:pStyle w:val="Heading1"/>
        <w:rPr>
          <w:rFonts w:cs="Times New Roman"/>
          <w:szCs w:val="24"/>
        </w:rPr>
      </w:pPr>
      <w:bookmarkStart w:id="1" w:name="_Toc165403820"/>
      <w:bookmarkStart w:id="2" w:name="_Hlk140587375"/>
      <w:r w:rsidRPr="002E65DF">
        <w:rPr>
          <w:rFonts w:cs="Times New Roman"/>
          <w:szCs w:val="24"/>
        </w:rPr>
        <w:lastRenderedPageBreak/>
        <w:t>Acknowledg</w:t>
      </w:r>
      <w:r w:rsidR="004B45B9">
        <w:rPr>
          <w:rFonts w:cs="Times New Roman"/>
          <w:szCs w:val="24"/>
        </w:rPr>
        <w:t>ments</w:t>
      </w:r>
      <w:bookmarkEnd w:id="1"/>
    </w:p>
    <w:p w14:paraId="4C82EE1A" w14:textId="55F53116" w:rsidR="00673E70" w:rsidRPr="00096C84" w:rsidRDefault="004B45B9" w:rsidP="00673E70">
      <w:pPr>
        <w:ind w:firstLine="720"/>
      </w:pPr>
      <w:r w:rsidRPr="00096C84">
        <w:t xml:space="preserve">This work is the sum of everything I have experienced in my life (so far). </w:t>
      </w:r>
      <w:r w:rsidR="00A2517E" w:rsidRPr="00096C84">
        <w:t xml:space="preserve">In the 30 years I have lived, I have seen so much positivity and negativity in this world (let’s </w:t>
      </w:r>
      <w:r w:rsidR="00096C84">
        <w:t>not talk about the pandemic</w:t>
      </w:r>
      <w:r w:rsidR="00A2517E" w:rsidRPr="00096C84">
        <w:t xml:space="preserve">). </w:t>
      </w:r>
      <w:r w:rsidRPr="00096C84">
        <w:t>I could not have made it without the assistance of a great many people. This section serves to thank just a small number of those people</w:t>
      </w:r>
      <w:r w:rsidR="00873DCA" w:rsidRPr="00096C84">
        <w:t>.</w:t>
      </w:r>
    </w:p>
    <w:p w14:paraId="182A24E6" w14:textId="0DA44B38" w:rsidR="00DE46F6" w:rsidRPr="00096C84" w:rsidRDefault="004B45B9" w:rsidP="00A56AFD">
      <w:pPr>
        <w:ind w:firstLine="720"/>
      </w:pPr>
      <w:r w:rsidRPr="00096C84">
        <w:t xml:space="preserve">First, I want to thank my committee for their support and constant reminders that this work did not have to be </w:t>
      </w:r>
      <w:r w:rsidR="006D1771" w:rsidRPr="00096C84">
        <w:t>5</w:t>
      </w:r>
      <w:r w:rsidRPr="00096C84">
        <w:t>00 pages or more.</w:t>
      </w:r>
      <w:r w:rsidR="00873DCA" w:rsidRPr="00096C84">
        <w:t xml:space="preserve"> You were right.</w:t>
      </w:r>
      <w:r w:rsidRPr="00096C84">
        <w:t xml:space="preserve"> To my advisor, Pat Meirick, you have been constantly supportive and encouraged me to explore every angle and avenu</w:t>
      </w:r>
      <w:r w:rsidR="00656823">
        <w:t>e</w:t>
      </w:r>
      <w:r w:rsidRPr="00096C84">
        <w:t>. Thank you for being so patient with me and for guiding me along this journey</w:t>
      </w:r>
      <w:r w:rsidR="00656823">
        <w:t xml:space="preserve"> so that I become a better version of myself.</w:t>
      </w:r>
      <w:r w:rsidRPr="00096C84">
        <w:t xml:space="preserve"> I will miss our </w:t>
      </w:r>
      <w:r w:rsidR="00873DCA" w:rsidRPr="00096C84">
        <w:t xml:space="preserve">dueling </w:t>
      </w:r>
      <w:r w:rsidRPr="00096C84">
        <w:t xml:space="preserve">Trump impersonations in class, so please don’t stop doing them. </w:t>
      </w:r>
      <w:r w:rsidR="00873DCA" w:rsidRPr="00096C84">
        <w:t xml:space="preserve">When I started my degree, I planned on </w:t>
      </w:r>
      <w:r w:rsidR="00C56E9D">
        <w:t xml:space="preserve">studying </w:t>
      </w:r>
      <w:proofErr w:type="gramStart"/>
      <w:r w:rsidR="00873DCA" w:rsidRPr="00096C84">
        <w:t>media</w:t>
      </w:r>
      <w:proofErr w:type="gramEnd"/>
      <w:r w:rsidR="00873DCA" w:rsidRPr="00096C84">
        <w:t xml:space="preserve"> but I fell in love with studying conversations, and my other committee members get the credit for that. </w:t>
      </w:r>
      <w:r w:rsidRPr="00096C84">
        <w:t>To Justin Reedy, thank you for guiding me into the joys of political conversations and serving as my conscience in academia.</w:t>
      </w:r>
      <w:r w:rsidR="00C56E9D">
        <w:t xml:space="preserve"> As they say in </w:t>
      </w:r>
      <w:r w:rsidR="00C56E9D">
        <w:rPr>
          <w:i/>
          <w:iCs/>
        </w:rPr>
        <w:t>The Good Place</w:t>
      </w:r>
      <w:r w:rsidR="00C56E9D">
        <w:t>, you are forking awesome.</w:t>
      </w:r>
      <w:r w:rsidR="00873DCA" w:rsidRPr="00096C84">
        <w:t xml:space="preserve"> </w:t>
      </w:r>
      <w:r w:rsidRPr="00096C84">
        <w:t>To Ioana Cionea, the best math teacher I ever had, thank you for pushing me to try so many new things and giving me easy solutions I would have never thought of.</w:t>
      </w:r>
      <w:r w:rsidR="00873DCA" w:rsidRPr="00096C84">
        <w:t xml:space="preserve"> </w:t>
      </w:r>
      <w:r w:rsidR="00C56E9D">
        <w:t xml:space="preserve">You helped me turn a dumpster fire into a dumpster garden. </w:t>
      </w:r>
      <w:r w:rsidRPr="00096C84">
        <w:t xml:space="preserve">To Wayne Riggs, thank you for helping me expand my worldview beyond the social sciences. There is so much philosophy hidden </w:t>
      </w:r>
      <w:r w:rsidR="00873DCA" w:rsidRPr="00096C84">
        <w:t>within</w:t>
      </w:r>
      <w:r w:rsidRPr="00096C84">
        <w:t xml:space="preserve"> </w:t>
      </w:r>
      <w:r w:rsidR="00C56E9D" w:rsidRPr="00096C84">
        <w:t>academia,</w:t>
      </w:r>
      <w:r w:rsidRPr="00096C84">
        <w:t xml:space="preserve"> and I would </w:t>
      </w:r>
      <w:r w:rsidR="00873DCA" w:rsidRPr="00096C84">
        <w:t>not have</w:t>
      </w:r>
      <w:r w:rsidRPr="00096C84">
        <w:t xml:space="preserve"> caught it without your guidance.</w:t>
      </w:r>
      <w:r w:rsidR="00C56E9D">
        <w:t xml:space="preserve"> You helped me learn the different schools of thought and showed me ways to move past them.</w:t>
      </w:r>
      <w:r w:rsidRPr="00096C84">
        <w:t xml:space="preserve"> All four of you guided me in so many ways, and I appreciate all of them. </w:t>
      </w:r>
      <w:r w:rsidR="00C56E9D">
        <w:t>To anyone who reads this work and dislikes it, it is absolutely their fault, not mine.</w:t>
      </w:r>
    </w:p>
    <w:p w14:paraId="6896372C" w14:textId="533C3799" w:rsidR="004B45B9" w:rsidRPr="00096C84" w:rsidRDefault="00DE46F6" w:rsidP="00C56E9D">
      <w:pPr>
        <w:ind w:firstLine="720"/>
      </w:pPr>
      <w:r w:rsidRPr="00096C84">
        <w:lastRenderedPageBreak/>
        <w:t xml:space="preserve">I </w:t>
      </w:r>
      <w:r w:rsidR="004B45B9" w:rsidRPr="00096C84">
        <w:t>also want to thank the large variety of academic mentors</w:t>
      </w:r>
      <w:r w:rsidR="00873DCA" w:rsidRPr="00096C84">
        <w:t xml:space="preserve"> and peers</w:t>
      </w:r>
      <w:r w:rsidR="004B45B9" w:rsidRPr="00096C84">
        <w:t xml:space="preserve"> I have</w:t>
      </w:r>
      <w:r w:rsidR="00873DCA" w:rsidRPr="00096C84">
        <w:t xml:space="preserve"> </w:t>
      </w:r>
      <w:r w:rsidR="004B45B9" w:rsidRPr="00096C84">
        <w:t>in my life. To Kristopher Copeland, Hsin-I Yueh, Lindsey Meeks, Amy Johnson,</w:t>
      </w:r>
      <w:r w:rsidRPr="00096C84">
        <w:t xml:space="preserve"> Norman Wong, Jill Edy,</w:t>
      </w:r>
      <w:r w:rsidR="00873DCA" w:rsidRPr="00096C84">
        <w:t xml:space="preserve"> Kyle Rudick,</w:t>
      </w:r>
      <w:r w:rsidR="00C56E9D">
        <w:t xml:space="preserve"> Kat Golsan</w:t>
      </w:r>
      <w:r w:rsidR="0062171F">
        <w:t>,</w:t>
      </w:r>
      <w:r w:rsidR="00873DCA" w:rsidRPr="00096C84">
        <w:t xml:space="preserve"> Timothy Betts,</w:t>
      </w:r>
      <w:r w:rsidR="004B45B9" w:rsidRPr="00096C84">
        <w:t xml:space="preserve"> and so many others, thank you for the long hours of conversations, advice, and venting. </w:t>
      </w:r>
      <w:r w:rsidRPr="00096C84">
        <w:t xml:space="preserve">Thank you to my cohorts for keeping pace with my jokes and matching them. </w:t>
      </w:r>
      <w:r w:rsidR="00A2517E" w:rsidRPr="00096C84">
        <w:t xml:space="preserve">To </w:t>
      </w:r>
      <w:r w:rsidRPr="00096C84">
        <w:t xml:space="preserve">Brittney, Emily, </w:t>
      </w:r>
      <w:r w:rsidR="00A2517E" w:rsidRPr="00096C84">
        <w:t xml:space="preserve">Chris, </w:t>
      </w:r>
      <w:r w:rsidR="00511883" w:rsidRPr="00096C84">
        <w:t xml:space="preserve">Ellie, </w:t>
      </w:r>
      <w:r w:rsidR="00A2517E" w:rsidRPr="00096C84">
        <w:t xml:space="preserve">Pavitra, </w:t>
      </w:r>
      <w:r w:rsidRPr="00096C84">
        <w:t>Caleb, Kyle</w:t>
      </w:r>
      <w:r w:rsidR="00873DCA" w:rsidRPr="00096C84">
        <w:t>, Doris, Val,</w:t>
      </w:r>
      <w:r w:rsidR="00DC6B74" w:rsidRPr="00096C84">
        <w:t xml:space="preserve"> Kaitie,</w:t>
      </w:r>
      <w:r w:rsidR="00873DCA" w:rsidRPr="00096C84">
        <w:t xml:space="preserve"> Ryan, and everyone else. You all are brilliant </w:t>
      </w:r>
      <w:proofErr w:type="gramStart"/>
      <w:r w:rsidR="00873DCA" w:rsidRPr="00096C84">
        <w:t>scholars</w:t>
      </w:r>
      <w:proofErr w:type="gramEnd"/>
      <w:r w:rsidR="00873DCA" w:rsidRPr="00096C84">
        <w:t xml:space="preserve"> and I cannot wait to see where the world takes us.</w:t>
      </w:r>
      <w:r w:rsidR="00C56E9D">
        <w:t xml:space="preserve"> To </w:t>
      </w:r>
      <w:r w:rsidR="00247B7E">
        <w:t xml:space="preserve">the </w:t>
      </w:r>
      <w:r w:rsidR="00775A50">
        <w:t>subsequent pranksters that go through our program</w:t>
      </w:r>
      <w:r w:rsidR="00C56E9D">
        <w:t xml:space="preserve">, I hope to see a thousand tiny ducks in Burton Hall (to anyone </w:t>
      </w:r>
      <w:r w:rsidR="00EC2C53">
        <w:t xml:space="preserve">in OU Comm </w:t>
      </w:r>
      <w:r w:rsidR="00C56E9D">
        <w:t>who was not aware, yes, that was me).</w:t>
      </w:r>
      <w:r w:rsidR="00692287">
        <w:t xml:space="preserve"> Remember to keep them out of reach of kids and pets. We may be menaces, but we are responsible menaces.</w:t>
      </w:r>
    </w:p>
    <w:p w14:paraId="09F8B1B3" w14:textId="6539BB51" w:rsidR="00A2517E" w:rsidRPr="00096C84" w:rsidRDefault="00873DCA" w:rsidP="00C56E9D">
      <w:pPr>
        <w:ind w:firstLine="720"/>
      </w:pPr>
      <w:r w:rsidRPr="00096C84">
        <w:t>Next, I want to thank my friends and family for their support. When I worked in a restaurant, I learned existing scientific literature cannot explain what happens inside an Applebee’s. The professional network cannot thrive without support, and you all have been there for me in times when I needed it most.</w:t>
      </w:r>
      <w:r w:rsidR="00A2517E" w:rsidRPr="00096C84">
        <w:t xml:space="preserve"> Some of you even inspired the topic this work is about, shoutout to Ciara, Lydia, and everyone who told me to stop talking politics in </w:t>
      </w:r>
      <w:r w:rsidR="00C56E9D">
        <w:t>the</w:t>
      </w:r>
      <w:r w:rsidR="00A2517E" w:rsidRPr="00096C84">
        <w:t xml:space="preserve"> kitchen. To my friends James and Jenna, I would never have finished college without your help. Thank you for everything.</w:t>
      </w:r>
      <w:r w:rsidRPr="00096C84">
        <w:t xml:space="preserve"> </w:t>
      </w:r>
      <w:r w:rsidR="00DC6B74" w:rsidRPr="00096C84">
        <w:t>Also, thank you to all</w:t>
      </w:r>
      <w:r w:rsidR="00DB3927">
        <w:t xml:space="preserve"> the</w:t>
      </w:r>
      <w:r w:rsidR="00DC6B74" w:rsidRPr="00096C84">
        <w:t xml:space="preserve"> friends</w:t>
      </w:r>
      <w:r w:rsidR="00DB3927">
        <w:t xml:space="preserve"> I</w:t>
      </w:r>
      <w:r w:rsidR="00DC6B74" w:rsidRPr="00096C84">
        <w:t xml:space="preserve"> made back at Northeastern State, to my fraternity brothers, my fellow TAs, Riverhawks rule. </w:t>
      </w:r>
    </w:p>
    <w:p w14:paraId="54BD5793" w14:textId="600A9E9A" w:rsidR="00A2517E" w:rsidRPr="00096C84" w:rsidRDefault="00A2517E" w:rsidP="00C56E9D">
      <w:pPr>
        <w:ind w:firstLine="720"/>
      </w:pPr>
      <w:r w:rsidRPr="00096C84">
        <w:t>To my family, I am who I am because of what you’ve taught me. To my dad, thanks for never scolding me for buying so many books</w:t>
      </w:r>
      <w:r w:rsidR="00DC6B74" w:rsidRPr="00096C84">
        <w:t xml:space="preserve"> and thank you for growing up with me</w:t>
      </w:r>
      <w:r w:rsidRPr="00096C84">
        <w:t xml:space="preserve">. To my Aunt Tracy, thanks for making me do my homework. </w:t>
      </w:r>
      <w:r w:rsidR="005A52EF" w:rsidRPr="00096C84">
        <w:t xml:space="preserve">You taught me the importance of a </w:t>
      </w:r>
      <w:r w:rsidR="00EC2C53">
        <w:t>network</w:t>
      </w:r>
      <w:r w:rsidR="005A52EF" w:rsidRPr="00096C84">
        <w:t xml:space="preserve">, and I’ll never forget it. </w:t>
      </w:r>
      <w:r w:rsidRPr="00096C84">
        <w:t xml:space="preserve">To </w:t>
      </w:r>
      <w:r w:rsidR="005A52EF" w:rsidRPr="00096C84">
        <w:t>my Buffy and Nana,</w:t>
      </w:r>
      <w:r w:rsidRPr="00096C84">
        <w:t xml:space="preserve"> t</w:t>
      </w:r>
      <w:r w:rsidR="005A52EF" w:rsidRPr="00096C84">
        <w:t>hank you for always keeping me in your thoughts. Now that this is done, I promise to</w:t>
      </w:r>
      <w:r w:rsidR="00EC2C53">
        <w:t xml:space="preserve"> try</w:t>
      </w:r>
      <w:r w:rsidR="005A52EF" w:rsidRPr="00096C84">
        <w:t xml:space="preserve"> call</w:t>
      </w:r>
      <w:r w:rsidR="00EC2C53">
        <w:t>ing</w:t>
      </w:r>
      <w:r w:rsidR="005A52EF" w:rsidRPr="00096C84">
        <w:t xml:space="preserve"> a little more often. </w:t>
      </w:r>
    </w:p>
    <w:p w14:paraId="674AD0C3" w14:textId="6EBF42D3" w:rsidR="00A2517E" w:rsidRDefault="00A2517E" w:rsidP="00EC2C53">
      <w:pPr>
        <w:ind w:firstLine="720"/>
      </w:pPr>
      <w:r w:rsidRPr="00096C84">
        <w:lastRenderedPageBreak/>
        <w:t>Next, a few of the people that got me through all of this did not make it to the end to see this work completed, and I want to thank them too. First, to my mom. You would have been so mad to hear I became an academic instead of going to Broadway, but you also would have been ecstatic to hear I try to be the teacher I needed when I was younger. Thank you for doing your very best with me when you were here. Second, to my friend Steven English, who saw me through some of the worst periods of my life</w:t>
      </w:r>
      <w:r w:rsidR="00EC2C53">
        <w:t xml:space="preserve"> and encouraged me to become the best version of myself</w:t>
      </w:r>
      <w:r w:rsidRPr="00096C84">
        <w:t>. I told you I would try to live up to your example. I am still trying.</w:t>
      </w:r>
    </w:p>
    <w:p w14:paraId="7C913FC6" w14:textId="3595F227" w:rsidR="00673E70" w:rsidRPr="00096C84" w:rsidRDefault="00673E70" w:rsidP="00EC2C53">
      <w:pPr>
        <w:ind w:firstLine="720"/>
      </w:pPr>
      <w:r>
        <w:t xml:space="preserve">This research was only made possible thanks to several grants from OU’s Department of Communication and the Dodge Family College of Arts and Sciences. This kind of research is </w:t>
      </w:r>
      <w:proofErr w:type="gramStart"/>
      <w:r>
        <w:t>expensive</w:t>
      </w:r>
      <w:proofErr w:type="gramEnd"/>
      <w:r>
        <w:t xml:space="preserve"> and I would not have been able to do it without your help. </w:t>
      </w:r>
    </w:p>
    <w:p w14:paraId="44EE0237" w14:textId="7A1CFE5D" w:rsidR="00D20024" w:rsidRPr="00096C84" w:rsidRDefault="004B45B9" w:rsidP="00452DD6">
      <w:pPr>
        <w:ind w:firstLine="720"/>
        <w:rPr>
          <w:rFonts w:cs="Times New Roman"/>
          <w:szCs w:val="24"/>
        </w:rPr>
      </w:pPr>
      <w:r w:rsidRPr="00096C84">
        <w:rPr>
          <w:rFonts w:cs="Times New Roman"/>
          <w:szCs w:val="24"/>
        </w:rPr>
        <w:t>Also, I offer a</w:t>
      </w:r>
      <w:r w:rsidR="00D20024" w:rsidRPr="00096C84">
        <w:rPr>
          <w:rFonts w:cs="Times New Roman"/>
          <w:szCs w:val="24"/>
        </w:rPr>
        <w:t xml:space="preserve"> brief thanks to the other academics whose graduate theses and dissertations I read to prepare for this. You might be equal parts surprised and horrified to know someone read </w:t>
      </w:r>
      <w:r w:rsidR="00452DD6">
        <w:rPr>
          <w:rFonts w:cs="Times New Roman"/>
          <w:szCs w:val="24"/>
        </w:rPr>
        <w:t>it</w:t>
      </w:r>
      <w:r w:rsidR="00D20024" w:rsidRPr="00096C84">
        <w:rPr>
          <w:rFonts w:cs="Times New Roman"/>
          <w:szCs w:val="24"/>
        </w:rPr>
        <w:t xml:space="preserve">, but I did, and I feel much more capable </w:t>
      </w:r>
      <w:proofErr w:type="gramStart"/>
      <w:r w:rsidR="00D20024" w:rsidRPr="00096C84">
        <w:rPr>
          <w:rFonts w:cs="Times New Roman"/>
          <w:szCs w:val="24"/>
        </w:rPr>
        <w:t>for</w:t>
      </w:r>
      <w:proofErr w:type="gramEnd"/>
      <w:r w:rsidR="00D20024" w:rsidRPr="00096C84">
        <w:rPr>
          <w:rFonts w:cs="Times New Roman"/>
          <w:szCs w:val="24"/>
        </w:rPr>
        <w:t xml:space="preserve"> it. Thank you.</w:t>
      </w:r>
    </w:p>
    <w:p w14:paraId="79D7D26A" w14:textId="77777777" w:rsidR="00D20024" w:rsidRPr="00096C84" w:rsidRDefault="00D20024" w:rsidP="00D20024">
      <w:pPr>
        <w:jc w:val="right"/>
        <w:rPr>
          <w:rFonts w:cs="Times New Roman"/>
          <w:szCs w:val="24"/>
        </w:rPr>
      </w:pPr>
      <w:r w:rsidRPr="00096C84">
        <w:rPr>
          <w:rFonts w:cs="Times New Roman"/>
          <w:szCs w:val="24"/>
        </w:rPr>
        <w:t>Dr. Hsin-I Yueh</w:t>
      </w:r>
    </w:p>
    <w:p w14:paraId="6E11A408" w14:textId="77777777" w:rsidR="00D20024" w:rsidRPr="00096C84" w:rsidRDefault="00D20024" w:rsidP="00D20024">
      <w:pPr>
        <w:jc w:val="right"/>
        <w:rPr>
          <w:rFonts w:cs="Times New Roman"/>
          <w:szCs w:val="24"/>
        </w:rPr>
      </w:pPr>
      <w:r w:rsidRPr="00096C84">
        <w:rPr>
          <w:rFonts w:cs="Times New Roman"/>
          <w:szCs w:val="24"/>
        </w:rPr>
        <w:t>Dr. Elizabeth Hurst</w:t>
      </w:r>
    </w:p>
    <w:p w14:paraId="35CEA611" w14:textId="77777777" w:rsidR="00D20024" w:rsidRPr="00096C84" w:rsidRDefault="00D20024" w:rsidP="00D20024">
      <w:pPr>
        <w:jc w:val="right"/>
        <w:rPr>
          <w:rFonts w:cs="Times New Roman"/>
          <w:szCs w:val="24"/>
        </w:rPr>
      </w:pPr>
      <w:r w:rsidRPr="00096C84">
        <w:rPr>
          <w:rFonts w:cs="Times New Roman"/>
          <w:szCs w:val="24"/>
        </w:rPr>
        <w:t>Dr. Pavitra Kavya</w:t>
      </w:r>
    </w:p>
    <w:p w14:paraId="53C5A807" w14:textId="77777777" w:rsidR="00D20024" w:rsidRPr="00096C84" w:rsidRDefault="00D20024" w:rsidP="00D20024">
      <w:pPr>
        <w:jc w:val="right"/>
        <w:rPr>
          <w:rFonts w:cs="Times New Roman"/>
          <w:szCs w:val="24"/>
        </w:rPr>
      </w:pPr>
      <w:r w:rsidRPr="00096C84">
        <w:rPr>
          <w:rFonts w:cs="Times New Roman"/>
          <w:szCs w:val="24"/>
        </w:rPr>
        <w:t xml:space="preserve">Dr. </w:t>
      </w:r>
      <w:proofErr w:type="spellStart"/>
      <w:r w:rsidRPr="00096C84">
        <w:rPr>
          <w:rFonts w:cs="Times New Roman"/>
          <w:szCs w:val="24"/>
        </w:rPr>
        <w:t>Haijing</w:t>
      </w:r>
      <w:proofErr w:type="spellEnd"/>
      <w:r w:rsidRPr="00096C84">
        <w:rPr>
          <w:rFonts w:cs="Times New Roman"/>
          <w:szCs w:val="24"/>
        </w:rPr>
        <w:t xml:space="preserve"> Ma</w:t>
      </w:r>
    </w:p>
    <w:p w14:paraId="60CBE3D1" w14:textId="77777777" w:rsidR="00D20024" w:rsidRPr="00096C84" w:rsidRDefault="00D20024" w:rsidP="00D20024">
      <w:pPr>
        <w:jc w:val="right"/>
        <w:rPr>
          <w:rFonts w:cs="Times New Roman"/>
          <w:szCs w:val="24"/>
        </w:rPr>
      </w:pPr>
      <w:r w:rsidRPr="00096C84">
        <w:rPr>
          <w:rFonts w:cs="Times New Roman"/>
          <w:szCs w:val="24"/>
        </w:rPr>
        <w:t>Dr. Britney Gilmore</w:t>
      </w:r>
    </w:p>
    <w:p w14:paraId="08EFA983" w14:textId="77777777" w:rsidR="00D20024" w:rsidRPr="00096C84" w:rsidRDefault="00D20024" w:rsidP="00D20024">
      <w:pPr>
        <w:jc w:val="right"/>
        <w:rPr>
          <w:rFonts w:cs="Times New Roman"/>
          <w:szCs w:val="24"/>
        </w:rPr>
      </w:pPr>
      <w:r w:rsidRPr="00096C84">
        <w:rPr>
          <w:rFonts w:cs="Times New Roman"/>
          <w:szCs w:val="24"/>
        </w:rPr>
        <w:t>Dr. Myiah Hutchens</w:t>
      </w:r>
    </w:p>
    <w:p w14:paraId="6D46BF3C" w14:textId="77777777" w:rsidR="00D20024" w:rsidRPr="00096C84" w:rsidRDefault="00D20024" w:rsidP="00D20024">
      <w:pPr>
        <w:jc w:val="right"/>
        <w:rPr>
          <w:rFonts w:cs="Times New Roman"/>
          <w:szCs w:val="24"/>
        </w:rPr>
      </w:pPr>
      <w:r w:rsidRPr="00096C84">
        <w:rPr>
          <w:rFonts w:cs="Times New Roman"/>
          <w:szCs w:val="24"/>
        </w:rPr>
        <w:t>Dr. Stewart Coles</w:t>
      </w:r>
    </w:p>
    <w:p w14:paraId="4E2346EC" w14:textId="77777777" w:rsidR="00D20024" w:rsidRPr="00096C84" w:rsidRDefault="00D20024" w:rsidP="00D20024">
      <w:pPr>
        <w:jc w:val="right"/>
        <w:rPr>
          <w:rFonts w:cs="Times New Roman"/>
          <w:szCs w:val="24"/>
        </w:rPr>
      </w:pPr>
      <w:r w:rsidRPr="00096C84">
        <w:rPr>
          <w:rFonts w:cs="Times New Roman"/>
          <w:szCs w:val="24"/>
        </w:rPr>
        <w:t>Dr. Cassidy Hansen</w:t>
      </w:r>
    </w:p>
    <w:p w14:paraId="4583A3CB" w14:textId="77777777" w:rsidR="00D20024" w:rsidRPr="00096C84" w:rsidRDefault="00D20024" w:rsidP="00D20024">
      <w:pPr>
        <w:jc w:val="right"/>
        <w:rPr>
          <w:rFonts w:cs="Times New Roman"/>
          <w:szCs w:val="24"/>
        </w:rPr>
      </w:pPr>
      <w:r w:rsidRPr="00096C84">
        <w:rPr>
          <w:rFonts w:cs="Times New Roman"/>
          <w:szCs w:val="24"/>
        </w:rPr>
        <w:lastRenderedPageBreak/>
        <w:t>Dr. Elaina Ross</w:t>
      </w:r>
    </w:p>
    <w:p w14:paraId="1DCA9907" w14:textId="744BB946" w:rsidR="00923F73" w:rsidRPr="00096C84" w:rsidRDefault="00923F73" w:rsidP="00D20024">
      <w:pPr>
        <w:jc w:val="right"/>
        <w:rPr>
          <w:rFonts w:cs="Times New Roman"/>
          <w:szCs w:val="24"/>
        </w:rPr>
      </w:pPr>
      <w:r w:rsidRPr="00096C84">
        <w:rPr>
          <w:rFonts w:cs="Times New Roman"/>
          <w:szCs w:val="24"/>
        </w:rPr>
        <w:t>Dr. Timothy Betts</w:t>
      </w:r>
    </w:p>
    <w:p w14:paraId="64014A4C" w14:textId="21CBB3C7" w:rsidR="00923F73" w:rsidRPr="00096C84" w:rsidRDefault="00923F73" w:rsidP="00D20024">
      <w:pPr>
        <w:jc w:val="right"/>
        <w:rPr>
          <w:rFonts w:cs="Times New Roman"/>
          <w:szCs w:val="24"/>
        </w:rPr>
      </w:pPr>
      <w:r w:rsidRPr="00096C84">
        <w:rPr>
          <w:rFonts w:cs="Times New Roman"/>
          <w:szCs w:val="24"/>
        </w:rPr>
        <w:t>Dr. Caleb Hubbard</w:t>
      </w:r>
    </w:p>
    <w:p w14:paraId="47173DB2" w14:textId="3084BC6C" w:rsidR="00923F73" w:rsidRPr="00096C84" w:rsidRDefault="00923F73" w:rsidP="00D20024">
      <w:pPr>
        <w:jc w:val="right"/>
        <w:rPr>
          <w:rFonts w:cs="Times New Roman"/>
          <w:szCs w:val="24"/>
        </w:rPr>
      </w:pPr>
      <w:r w:rsidRPr="00096C84">
        <w:rPr>
          <w:rFonts w:cs="Times New Roman"/>
          <w:szCs w:val="24"/>
        </w:rPr>
        <w:t xml:space="preserve">Dr. Maria </w:t>
      </w:r>
      <w:proofErr w:type="spellStart"/>
      <w:r w:rsidRPr="00096C84">
        <w:rPr>
          <w:rFonts w:cs="Times New Roman"/>
          <w:szCs w:val="24"/>
        </w:rPr>
        <w:t>Shpeer</w:t>
      </w:r>
      <w:proofErr w:type="spellEnd"/>
    </w:p>
    <w:p w14:paraId="7A60CC05" w14:textId="03BE5BEA" w:rsidR="00DD20CB" w:rsidRDefault="00D20024" w:rsidP="00DC6B74">
      <w:pPr>
        <w:rPr>
          <w:rFonts w:cs="Times New Roman"/>
          <w:szCs w:val="24"/>
        </w:rPr>
      </w:pPr>
      <w:r w:rsidRPr="00096C84">
        <w:rPr>
          <w:rFonts w:cs="Times New Roman"/>
          <w:szCs w:val="24"/>
        </w:rPr>
        <w:t>Lastly</w:t>
      </w:r>
      <w:r w:rsidR="00A2517E" w:rsidRPr="00096C84">
        <w:rPr>
          <w:rFonts w:cs="Times New Roman"/>
          <w:szCs w:val="24"/>
        </w:rPr>
        <w:t xml:space="preserve"> and perhaps most importantly</w:t>
      </w:r>
      <w:r w:rsidRPr="00096C84">
        <w:rPr>
          <w:rFonts w:cs="Times New Roman"/>
          <w:szCs w:val="24"/>
        </w:rPr>
        <w:t>, I would like to thank the sidewalk for keeping me out of the streets.</w:t>
      </w:r>
      <w:r w:rsidR="00DC6B74" w:rsidRPr="00096C84">
        <w:rPr>
          <w:rFonts w:cs="Times New Roman"/>
          <w:szCs w:val="24"/>
        </w:rPr>
        <w:t xml:space="preserve"> Fund your local governments.</w:t>
      </w:r>
      <w:r w:rsidR="00DC6B74">
        <w:rPr>
          <w:rFonts w:cs="Times New Roman"/>
          <w:szCs w:val="24"/>
        </w:rPr>
        <w:t xml:space="preserve"> </w:t>
      </w:r>
    </w:p>
    <w:p w14:paraId="5EABE6B3" w14:textId="709514F5" w:rsidR="00D20024" w:rsidRPr="00DC6B74" w:rsidRDefault="00DD20CB" w:rsidP="00DD20CB">
      <w:pPr>
        <w:spacing w:line="259" w:lineRule="auto"/>
        <w:rPr>
          <w:rFonts w:cs="Times New Roman"/>
          <w:szCs w:val="24"/>
        </w:rPr>
      </w:pPr>
      <w:r>
        <w:rPr>
          <w:rFonts w:cs="Times New Roman"/>
          <w:szCs w:val="24"/>
        </w:rPr>
        <w:br w:type="page"/>
      </w:r>
    </w:p>
    <w:sdt>
      <w:sdtPr>
        <w:rPr>
          <w:rFonts w:ascii="Times New Roman" w:eastAsiaTheme="minorHAnsi" w:hAnsi="Times New Roman" w:cstheme="minorBidi"/>
          <w:color w:val="auto"/>
          <w:sz w:val="24"/>
          <w:szCs w:val="22"/>
        </w:rPr>
        <w:id w:val="-682513783"/>
        <w:docPartObj>
          <w:docPartGallery w:val="Table of Contents"/>
          <w:docPartUnique/>
        </w:docPartObj>
      </w:sdtPr>
      <w:sdtEndPr>
        <w:rPr>
          <w:b/>
          <w:bCs/>
          <w:noProof/>
        </w:rPr>
      </w:sdtEndPr>
      <w:sdtContent>
        <w:p w14:paraId="4AB0F3FA" w14:textId="74869FB1" w:rsidR="00A66499" w:rsidRPr="00A66499" w:rsidRDefault="00A66499" w:rsidP="00A66499">
          <w:pPr>
            <w:pStyle w:val="TOCHeading"/>
            <w:jc w:val="center"/>
            <w:rPr>
              <w:rFonts w:ascii="Times New Roman" w:hAnsi="Times New Roman" w:cs="Times New Roman"/>
              <w:b/>
              <w:bCs/>
              <w:color w:val="auto"/>
              <w:sz w:val="24"/>
              <w:szCs w:val="24"/>
            </w:rPr>
          </w:pPr>
          <w:r w:rsidRPr="00A66499">
            <w:rPr>
              <w:rFonts w:ascii="Times New Roman" w:hAnsi="Times New Roman" w:cs="Times New Roman"/>
              <w:b/>
              <w:bCs/>
              <w:color w:val="auto"/>
              <w:sz w:val="24"/>
              <w:szCs w:val="24"/>
            </w:rPr>
            <w:t>Table of Contents</w:t>
          </w:r>
        </w:p>
        <w:p w14:paraId="5F6E271E" w14:textId="79EDDD86" w:rsidR="004113C5" w:rsidRDefault="00A66499">
          <w:pPr>
            <w:pStyle w:val="TOC1"/>
            <w:tabs>
              <w:tab w:val="right" w:leader="dot" w:pos="9350"/>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165403819" w:history="1">
            <w:r w:rsidR="004113C5">
              <w:rPr>
                <w:rStyle w:val="Hyperlink"/>
                <w:bCs/>
                <w:noProof/>
              </w:rPr>
              <w:t>Dedication</w:t>
            </w:r>
            <w:r w:rsidR="004113C5">
              <w:rPr>
                <w:noProof/>
                <w:webHidden/>
              </w:rPr>
              <w:tab/>
            </w:r>
            <w:r w:rsidR="004113C5">
              <w:rPr>
                <w:noProof/>
                <w:webHidden/>
              </w:rPr>
              <w:fldChar w:fldCharType="begin"/>
            </w:r>
            <w:r w:rsidR="004113C5">
              <w:rPr>
                <w:noProof/>
                <w:webHidden/>
              </w:rPr>
              <w:instrText xml:space="preserve"> PAGEREF _Toc165403819 \h </w:instrText>
            </w:r>
            <w:r w:rsidR="004113C5">
              <w:rPr>
                <w:noProof/>
                <w:webHidden/>
              </w:rPr>
            </w:r>
            <w:r w:rsidR="004113C5">
              <w:rPr>
                <w:noProof/>
                <w:webHidden/>
              </w:rPr>
              <w:fldChar w:fldCharType="separate"/>
            </w:r>
            <w:r w:rsidR="005C188E">
              <w:rPr>
                <w:noProof/>
                <w:webHidden/>
              </w:rPr>
              <w:t>iv</w:t>
            </w:r>
            <w:r w:rsidR="004113C5">
              <w:rPr>
                <w:noProof/>
                <w:webHidden/>
              </w:rPr>
              <w:fldChar w:fldCharType="end"/>
            </w:r>
          </w:hyperlink>
        </w:p>
        <w:p w14:paraId="1FDF9A85" w14:textId="04157AB6"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20" w:history="1">
            <w:r w:rsidR="004113C5" w:rsidRPr="006C15AA">
              <w:rPr>
                <w:rStyle w:val="Hyperlink"/>
                <w:rFonts w:cs="Times New Roman"/>
                <w:noProof/>
              </w:rPr>
              <w:t>Acknowledgments</w:t>
            </w:r>
            <w:r w:rsidR="004113C5">
              <w:rPr>
                <w:noProof/>
                <w:webHidden/>
              </w:rPr>
              <w:tab/>
            </w:r>
            <w:r w:rsidR="004113C5">
              <w:rPr>
                <w:noProof/>
                <w:webHidden/>
              </w:rPr>
              <w:fldChar w:fldCharType="begin"/>
            </w:r>
            <w:r w:rsidR="004113C5">
              <w:rPr>
                <w:noProof/>
                <w:webHidden/>
              </w:rPr>
              <w:instrText xml:space="preserve"> PAGEREF _Toc165403820 \h </w:instrText>
            </w:r>
            <w:r w:rsidR="004113C5">
              <w:rPr>
                <w:noProof/>
                <w:webHidden/>
              </w:rPr>
            </w:r>
            <w:r w:rsidR="004113C5">
              <w:rPr>
                <w:noProof/>
                <w:webHidden/>
              </w:rPr>
              <w:fldChar w:fldCharType="separate"/>
            </w:r>
            <w:r w:rsidR="005C188E">
              <w:rPr>
                <w:noProof/>
                <w:webHidden/>
              </w:rPr>
              <w:t>v</w:t>
            </w:r>
            <w:r w:rsidR="004113C5">
              <w:rPr>
                <w:noProof/>
                <w:webHidden/>
              </w:rPr>
              <w:fldChar w:fldCharType="end"/>
            </w:r>
          </w:hyperlink>
        </w:p>
        <w:p w14:paraId="60379404" w14:textId="7B09F4DB"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21" w:history="1">
            <w:r w:rsidR="004113C5" w:rsidRPr="006C15AA">
              <w:rPr>
                <w:rStyle w:val="Hyperlink"/>
                <w:noProof/>
              </w:rPr>
              <w:t>L</w:t>
            </w:r>
            <w:r w:rsidR="004113C5">
              <w:rPr>
                <w:rStyle w:val="Hyperlink"/>
                <w:noProof/>
              </w:rPr>
              <w:t>ist of Figures</w:t>
            </w:r>
            <w:r w:rsidR="004113C5">
              <w:rPr>
                <w:noProof/>
                <w:webHidden/>
              </w:rPr>
              <w:tab/>
            </w:r>
            <w:r w:rsidR="004113C5">
              <w:rPr>
                <w:noProof/>
                <w:webHidden/>
              </w:rPr>
              <w:fldChar w:fldCharType="begin"/>
            </w:r>
            <w:r w:rsidR="004113C5">
              <w:rPr>
                <w:noProof/>
                <w:webHidden/>
              </w:rPr>
              <w:instrText xml:space="preserve"> PAGEREF _Toc165403821 \h </w:instrText>
            </w:r>
            <w:r w:rsidR="004113C5">
              <w:rPr>
                <w:noProof/>
                <w:webHidden/>
              </w:rPr>
            </w:r>
            <w:r w:rsidR="004113C5">
              <w:rPr>
                <w:noProof/>
                <w:webHidden/>
              </w:rPr>
              <w:fldChar w:fldCharType="separate"/>
            </w:r>
            <w:r w:rsidR="005C188E">
              <w:rPr>
                <w:noProof/>
                <w:webHidden/>
              </w:rPr>
              <w:t>xv</w:t>
            </w:r>
            <w:r w:rsidR="004113C5">
              <w:rPr>
                <w:noProof/>
                <w:webHidden/>
              </w:rPr>
              <w:fldChar w:fldCharType="end"/>
            </w:r>
          </w:hyperlink>
        </w:p>
        <w:p w14:paraId="25511CEC" w14:textId="48144839"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27" w:history="1">
            <w:r w:rsidR="004113C5" w:rsidRPr="006C15AA">
              <w:rPr>
                <w:rStyle w:val="Hyperlink"/>
                <w:noProof/>
              </w:rPr>
              <w:t>L</w:t>
            </w:r>
            <w:r w:rsidR="004113C5">
              <w:rPr>
                <w:rStyle w:val="Hyperlink"/>
                <w:noProof/>
              </w:rPr>
              <w:t>ist of Tables</w:t>
            </w:r>
            <w:r w:rsidR="004113C5">
              <w:rPr>
                <w:noProof/>
                <w:webHidden/>
              </w:rPr>
              <w:tab/>
            </w:r>
            <w:r w:rsidR="004113C5">
              <w:rPr>
                <w:noProof/>
                <w:webHidden/>
              </w:rPr>
              <w:fldChar w:fldCharType="begin"/>
            </w:r>
            <w:r w:rsidR="004113C5">
              <w:rPr>
                <w:noProof/>
                <w:webHidden/>
              </w:rPr>
              <w:instrText xml:space="preserve"> PAGEREF _Toc165403827 \h </w:instrText>
            </w:r>
            <w:r w:rsidR="004113C5">
              <w:rPr>
                <w:noProof/>
                <w:webHidden/>
              </w:rPr>
            </w:r>
            <w:r w:rsidR="004113C5">
              <w:rPr>
                <w:noProof/>
                <w:webHidden/>
              </w:rPr>
              <w:fldChar w:fldCharType="separate"/>
            </w:r>
            <w:r w:rsidR="005C188E">
              <w:rPr>
                <w:noProof/>
                <w:webHidden/>
              </w:rPr>
              <w:t>xiv</w:t>
            </w:r>
            <w:r w:rsidR="004113C5">
              <w:rPr>
                <w:noProof/>
                <w:webHidden/>
              </w:rPr>
              <w:fldChar w:fldCharType="end"/>
            </w:r>
          </w:hyperlink>
        </w:p>
        <w:p w14:paraId="33CF5731" w14:textId="69FE6F92"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28" w:history="1">
            <w:r w:rsidR="004113C5" w:rsidRPr="006C15AA">
              <w:rPr>
                <w:rStyle w:val="Hyperlink"/>
                <w:rFonts w:cs="Times New Roman"/>
                <w:noProof/>
              </w:rPr>
              <w:t>Preface: Reading a Dissertation for Dummies</w:t>
            </w:r>
            <w:r w:rsidR="004113C5">
              <w:rPr>
                <w:noProof/>
                <w:webHidden/>
              </w:rPr>
              <w:tab/>
            </w:r>
            <w:r w:rsidR="004113C5">
              <w:rPr>
                <w:noProof/>
                <w:webHidden/>
              </w:rPr>
              <w:fldChar w:fldCharType="begin"/>
            </w:r>
            <w:r w:rsidR="004113C5">
              <w:rPr>
                <w:noProof/>
                <w:webHidden/>
              </w:rPr>
              <w:instrText xml:space="preserve"> PAGEREF _Toc165403828 \h </w:instrText>
            </w:r>
            <w:r w:rsidR="004113C5">
              <w:rPr>
                <w:noProof/>
                <w:webHidden/>
              </w:rPr>
            </w:r>
            <w:r w:rsidR="004113C5">
              <w:rPr>
                <w:noProof/>
                <w:webHidden/>
              </w:rPr>
              <w:fldChar w:fldCharType="separate"/>
            </w:r>
            <w:r w:rsidR="005C188E">
              <w:rPr>
                <w:noProof/>
                <w:webHidden/>
              </w:rPr>
              <w:t>xvii</w:t>
            </w:r>
            <w:r w:rsidR="004113C5">
              <w:rPr>
                <w:noProof/>
                <w:webHidden/>
              </w:rPr>
              <w:fldChar w:fldCharType="end"/>
            </w:r>
          </w:hyperlink>
        </w:p>
        <w:p w14:paraId="3450CD77" w14:textId="0198D179"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29" w:history="1">
            <w:r w:rsidR="004113C5" w:rsidRPr="006C15AA">
              <w:rPr>
                <w:rStyle w:val="Hyperlink"/>
                <w:rFonts w:cs="Times New Roman"/>
                <w:noProof/>
              </w:rPr>
              <w:t>1: Introduction</w:t>
            </w:r>
            <w:r w:rsidR="004113C5">
              <w:rPr>
                <w:noProof/>
                <w:webHidden/>
              </w:rPr>
              <w:tab/>
            </w:r>
            <w:r w:rsidR="004113C5">
              <w:rPr>
                <w:noProof/>
                <w:webHidden/>
              </w:rPr>
              <w:fldChar w:fldCharType="begin"/>
            </w:r>
            <w:r w:rsidR="004113C5">
              <w:rPr>
                <w:noProof/>
                <w:webHidden/>
              </w:rPr>
              <w:instrText xml:space="preserve"> PAGEREF _Toc165403829 \h </w:instrText>
            </w:r>
            <w:r w:rsidR="004113C5">
              <w:rPr>
                <w:noProof/>
                <w:webHidden/>
              </w:rPr>
            </w:r>
            <w:r w:rsidR="004113C5">
              <w:rPr>
                <w:noProof/>
                <w:webHidden/>
              </w:rPr>
              <w:fldChar w:fldCharType="separate"/>
            </w:r>
            <w:r w:rsidR="005C188E">
              <w:rPr>
                <w:noProof/>
                <w:webHidden/>
              </w:rPr>
              <w:t>1</w:t>
            </w:r>
            <w:r w:rsidR="004113C5">
              <w:rPr>
                <w:noProof/>
                <w:webHidden/>
              </w:rPr>
              <w:fldChar w:fldCharType="end"/>
            </w:r>
          </w:hyperlink>
        </w:p>
        <w:p w14:paraId="1AE71FD4" w14:textId="0ABC5390"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30" w:history="1">
            <w:r w:rsidR="004113C5" w:rsidRPr="006C15AA">
              <w:rPr>
                <w:rStyle w:val="Hyperlink"/>
                <w:noProof/>
              </w:rPr>
              <w:t>Introducing Political Communication Apprehension (PCA)</w:t>
            </w:r>
            <w:r w:rsidR="004113C5">
              <w:rPr>
                <w:noProof/>
                <w:webHidden/>
              </w:rPr>
              <w:tab/>
            </w:r>
            <w:r w:rsidR="004113C5">
              <w:rPr>
                <w:noProof/>
                <w:webHidden/>
              </w:rPr>
              <w:fldChar w:fldCharType="begin"/>
            </w:r>
            <w:r w:rsidR="004113C5">
              <w:rPr>
                <w:noProof/>
                <w:webHidden/>
              </w:rPr>
              <w:instrText xml:space="preserve"> PAGEREF _Toc165403830 \h </w:instrText>
            </w:r>
            <w:r w:rsidR="004113C5">
              <w:rPr>
                <w:noProof/>
                <w:webHidden/>
              </w:rPr>
            </w:r>
            <w:r w:rsidR="004113C5">
              <w:rPr>
                <w:noProof/>
                <w:webHidden/>
              </w:rPr>
              <w:fldChar w:fldCharType="separate"/>
            </w:r>
            <w:r w:rsidR="005C188E">
              <w:rPr>
                <w:noProof/>
                <w:webHidden/>
              </w:rPr>
              <w:t>5</w:t>
            </w:r>
            <w:r w:rsidR="004113C5">
              <w:rPr>
                <w:noProof/>
                <w:webHidden/>
              </w:rPr>
              <w:fldChar w:fldCharType="end"/>
            </w:r>
          </w:hyperlink>
        </w:p>
        <w:p w14:paraId="2FBCDA70" w14:textId="70C31342"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31" w:history="1">
            <w:r w:rsidR="004113C5" w:rsidRPr="006C15AA">
              <w:rPr>
                <w:rStyle w:val="Hyperlink"/>
                <w:noProof/>
              </w:rPr>
              <w:t>Personal Interest</w:t>
            </w:r>
            <w:r w:rsidR="004113C5">
              <w:rPr>
                <w:noProof/>
                <w:webHidden/>
              </w:rPr>
              <w:tab/>
            </w:r>
            <w:r w:rsidR="004113C5">
              <w:rPr>
                <w:noProof/>
                <w:webHidden/>
              </w:rPr>
              <w:fldChar w:fldCharType="begin"/>
            </w:r>
            <w:r w:rsidR="004113C5">
              <w:rPr>
                <w:noProof/>
                <w:webHidden/>
              </w:rPr>
              <w:instrText xml:space="preserve"> PAGEREF _Toc165403831 \h </w:instrText>
            </w:r>
            <w:r w:rsidR="004113C5">
              <w:rPr>
                <w:noProof/>
                <w:webHidden/>
              </w:rPr>
            </w:r>
            <w:r w:rsidR="004113C5">
              <w:rPr>
                <w:noProof/>
                <w:webHidden/>
              </w:rPr>
              <w:fldChar w:fldCharType="separate"/>
            </w:r>
            <w:r w:rsidR="005C188E">
              <w:rPr>
                <w:noProof/>
                <w:webHidden/>
              </w:rPr>
              <w:t>7</w:t>
            </w:r>
            <w:r w:rsidR="004113C5">
              <w:rPr>
                <w:noProof/>
                <w:webHidden/>
              </w:rPr>
              <w:fldChar w:fldCharType="end"/>
            </w:r>
          </w:hyperlink>
        </w:p>
        <w:p w14:paraId="7B14CD08" w14:textId="1447EBA2"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32" w:history="1">
            <w:r w:rsidR="004113C5" w:rsidRPr="006C15AA">
              <w:rPr>
                <w:rStyle w:val="Hyperlink"/>
                <w:noProof/>
              </w:rPr>
              <w:t>Significance of the phenomenon</w:t>
            </w:r>
            <w:r w:rsidR="004113C5">
              <w:rPr>
                <w:noProof/>
                <w:webHidden/>
              </w:rPr>
              <w:tab/>
            </w:r>
            <w:r w:rsidR="004113C5">
              <w:rPr>
                <w:noProof/>
                <w:webHidden/>
              </w:rPr>
              <w:fldChar w:fldCharType="begin"/>
            </w:r>
            <w:r w:rsidR="004113C5">
              <w:rPr>
                <w:noProof/>
                <w:webHidden/>
              </w:rPr>
              <w:instrText xml:space="preserve"> PAGEREF _Toc165403832 \h </w:instrText>
            </w:r>
            <w:r w:rsidR="004113C5">
              <w:rPr>
                <w:noProof/>
                <w:webHidden/>
              </w:rPr>
            </w:r>
            <w:r w:rsidR="004113C5">
              <w:rPr>
                <w:noProof/>
                <w:webHidden/>
              </w:rPr>
              <w:fldChar w:fldCharType="separate"/>
            </w:r>
            <w:r w:rsidR="005C188E">
              <w:rPr>
                <w:noProof/>
                <w:webHidden/>
              </w:rPr>
              <w:t>9</w:t>
            </w:r>
            <w:r w:rsidR="004113C5">
              <w:rPr>
                <w:noProof/>
                <w:webHidden/>
              </w:rPr>
              <w:fldChar w:fldCharType="end"/>
            </w:r>
          </w:hyperlink>
        </w:p>
        <w:p w14:paraId="680A9DA5" w14:textId="4EA35CCD"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33" w:history="1">
            <w:r w:rsidR="004113C5" w:rsidRPr="006C15AA">
              <w:rPr>
                <w:rStyle w:val="Hyperlink"/>
                <w:rFonts w:cs="Times New Roman"/>
                <w:noProof/>
              </w:rPr>
              <w:t>Chapter 2: Literature Review</w:t>
            </w:r>
            <w:r w:rsidR="004113C5">
              <w:rPr>
                <w:noProof/>
                <w:webHidden/>
              </w:rPr>
              <w:tab/>
            </w:r>
            <w:r w:rsidR="004113C5">
              <w:rPr>
                <w:noProof/>
                <w:webHidden/>
              </w:rPr>
              <w:fldChar w:fldCharType="begin"/>
            </w:r>
            <w:r w:rsidR="004113C5">
              <w:rPr>
                <w:noProof/>
                <w:webHidden/>
              </w:rPr>
              <w:instrText xml:space="preserve"> PAGEREF _Toc165403833 \h </w:instrText>
            </w:r>
            <w:r w:rsidR="004113C5">
              <w:rPr>
                <w:noProof/>
                <w:webHidden/>
              </w:rPr>
            </w:r>
            <w:r w:rsidR="004113C5">
              <w:rPr>
                <w:noProof/>
                <w:webHidden/>
              </w:rPr>
              <w:fldChar w:fldCharType="separate"/>
            </w:r>
            <w:r w:rsidR="005C188E">
              <w:rPr>
                <w:noProof/>
                <w:webHidden/>
              </w:rPr>
              <w:t>18</w:t>
            </w:r>
            <w:r w:rsidR="004113C5">
              <w:rPr>
                <w:noProof/>
                <w:webHidden/>
              </w:rPr>
              <w:fldChar w:fldCharType="end"/>
            </w:r>
          </w:hyperlink>
        </w:p>
        <w:p w14:paraId="7A4EB8F3" w14:textId="6CDC8AD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34" w:history="1">
            <w:r w:rsidR="004113C5" w:rsidRPr="006C15AA">
              <w:rPr>
                <w:rStyle w:val="Hyperlink"/>
                <w:rFonts w:cs="Times New Roman"/>
                <w:noProof/>
              </w:rPr>
              <w:t>Contextual Framework</w:t>
            </w:r>
            <w:r w:rsidR="004113C5">
              <w:rPr>
                <w:noProof/>
                <w:webHidden/>
              </w:rPr>
              <w:tab/>
            </w:r>
            <w:r w:rsidR="004113C5">
              <w:rPr>
                <w:noProof/>
                <w:webHidden/>
              </w:rPr>
              <w:fldChar w:fldCharType="begin"/>
            </w:r>
            <w:r w:rsidR="004113C5">
              <w:rPr>
                <w:noProof/>
                <w:webHidden/>
              </w:rPr>
              <w:instrText xml:space="preserve"> PAGEREF _Toc165403834 \h </w:instrText>
            </w:r>
            <w:r w:rsidR="004113C5">
              <w:rPr>
                <w:noProof/>
                <w:webHidden/>
              </w:rPr>
            </w:r>
            <w:r w:rsidR="004113C5">
              <w:rPr>
                <w:noProof/>
                <w:webHidden/>
              </w:rPr>
              <w:fldChar w:fldCharType="separate"/>
            </w:r>
            <w:r w:rsidR="005C188E">
              <w:rPr>
                <w:noProof/>
                <w:webHidden/>
              </w:rPr>
              <w:t>18</w:t>
            </w:r>
            <w:r w:rsidR="004113C5">
              <w:rPr>
                <w:noProof/>
                <w:webHidden/>
              </w:rPr>
              <w:fldChar w:fldCharType="end"/>
            </w:r>
          </w:hyperlink>
        </w:p>
        <w:p w14:paraId="391A45B4" w14:textId="79B1006F"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35" w:history="1">
            <w:r w:rsidR="004113C5" w:rsidRPr="006C15AA">
              <w:rPr>
                <w:rStyle w:val="Hyperlink"/>
                <w:noProof/>
              </w:rPr>
              <w:t>Political Communication</w:t>
            </w:r>
            <w:r w:rsidR="004113C5">
              <w:rPr>
                <w:noProof/>
                <w:webHidden/>
              </w:rPr>
              <w:tab/>
            </w:r>
            <w:r w:rsidR="004113C5">
              <w:rPr>
                <w:noProof/>
                <w:webHidden/>
              </w:rPr>
              <w:fldChar w:fldCharType="begin"/>
            </w:r>
            <w:r w:rsidR="004113C5">
              <w:rPr>
                <w:noProof/>
                <w:webHidden/>
              </w:rPr>
              <w:instrText xml:space="preserve"> PAGEREF _Toc165403835 \h </w:instrText>
            </w:r>
            <w:r w:rsidR="004113C5">
              <w:rPr>
                <w:noProof/>
                <w:webHidden/>
              </w:rPr>
            </w:r>
            <w:r w:rsidR="004113C5">
              <w:rPr>
                <w:noProof/>
                <w:webHidden/>
              </w:rPr>
              <w:fldChar w:fldCharType="separate"/>
            </w:r>
            <w:r w:rsidR="005C188E">
              <w:rPr>
                <w:noProof/>
                <w:webHidden/>
              </w:rPr>
              <w:t>19</w:t>
            </w:r>
            <w:r w:rsidR="004113C5">
              <w:rPr>
                <w:noProof/>
                <w:webHidden/>
              </w:rPr>
              <w:fldChar w:fldCharType="end"/>
            </w:r>
          </w:hyperlink>
        </w:p>
        <w:p w14:paraId="3FF0D4F2" w14:textId="107D2E50"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36" w:history="1">
            <w:r w:rsidR="004113C5" w:rsidRPr="006C15AA">
              <w:rPr>
                <w:rStyle w:val="Hyperlink"/>
                <w:noProof/>
              </w:rPr>
              <w:t>Interpersonal Communication</w:t>
            </w:r>
            <w:r w:rsidR="004113C5">
              <w:rPr>
                <w:noProof/>
                <w:webHidden/>
              </w:rPr>
              <w:tab/>
            </w:r>
            <w:r w:rsidR="004113C5">
              <w:rPr>
                <w:noProof/>
                <w:webHidden/>
              </w:rPr>
              <w:fldChar w:fldCharType="begin"/>
            </w:r>
            <w:r w:rsidR="004113C5">
              <w:rPr>
                <w:noProof/>
                <w:webHidden/>
              </w:rPr>
              <w:instrText xml:space="preserve"> PAGEREF _Toc165403836 \h </w:instrText>
            </w:r>
            <w:r w:rsidR="004113C5">
              <w:rPr>
                <w:noProof/>
                <w:webHidden/>
              </w:rPr>
            </w:r>
            <w:r w:rsidR="004113C5">
              <w:rPr>
                <w:noProof/>
                <w:webHidden/>
              </w:rPr>
              <w:fldChar w:fldCharType="separate"/>
            </w:r>
            <w:r w:rsidR="005C188E">
              <w:rPr>
                <w:noProof/>
                <w:webHidden/>
              </w:rPr>
              <w:t>24</w:t>
            </w:r>
            <w:r w:rsidR="004113C5">
              <w:rPr>
                <w:noProof/>
                <w:webHidden/>
              </w:rPr>
              <w:fldChar w:fldCharType="end"/>
            </w:r>
          </w:hyperlink>
        </w:p>
        <w:p w14:paraId="1526177E" w14:textId="4D22262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37" w:history="1">
            <w:r w:rsidR="004113C5" w:rsidRPr="006C15AA">
              <w:rPr>
                <w:rStyle w:val="Hyperlink"/>
                <w:noProof/>
              </w:rPr>
              <w:t>Contextual Intersection: Political Discussion in the United States</w:t>
            </w:r>
            <w:r w:rsidR="004113C5">
              <w:rPr>
                <w:noProof/>
                <w:webHidden/>
              </w:rPr>
              <w:tab/>
            </w:r>
            <w:r w:rsidR="004113C5">
              <w:rPr>
                <w:noProof/>
                <w:webHidden/>
              </w:rPr>
              <w:fldChar w:fldCharType="begin"/>
            </w:r>
            <w:r w:rsidR="004113C5">
              <w:rPr>
                <w:noProof/>
                <w:webHidden/>
              </w:rPr>
              <w:instrText xml:space="preserve"> PAGEREF _Toc165403837 \h </w:instrText>
            </w:r>
            <w:r w:rsidR="004113C5">
              <w:rPr>
                <w:noProof/>
                <w:webHidden/>
              </w:rPr>
            </w:r>
            <w:r w:rsidR="004113C5">
              <w:rPr>
                <w:noProof/>
                <w:webHidden/>
              </w:rPr>
              <w:fldChar w:fldCharType="separate"/>
            </w:r>
            <w:r w:rsidR="005C188E">
              <w:rPr>
                <w:noProof/>
                <w:webHidden/>
              </w:rPr>
              <w:t>26</w:t>
            </w:r>
            <w:r w:rsidR="004113C5">
              <w:rPr>
                <w:noProof/>
                <w:webHidden/>
              </w:rPr>
              <w:fldChar w:fldCharType="end"/>
            </w:r>
          </w:hyperlink>
        </w:p>
        <w:p w14:paraId="715FEC80" w14:textId="779D8841"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38" w:history="1">
            <w:r w:rsidR="004113C5" w:rsidRPr="006C15AA">
              <w:rPr>
                <w:rStyle w:val="Hyperlink"/>
                <w:noProof/>
              </w:rPr>
              <w:t>Theoretical Framework</w:t>
            </w:r>
            <w:r w:rsidR="004113C5">
              <w:rPr>
                <w:noProof/>
                <w:webHidden/>
              </w:rPr>
              <w:tab/>
            </w:r>
            <w:r w:rsidR="004113C5">
              <w:rPr>
                <w:noProof/>
                <w:webHidden/>
              </w:rPr>
              <w:fldChar w:fldCharType="begin"/>
            </w:r>
            <w:r w:rsidR="004113C5">
              <w:rPr>
                <w:noProof/>
                <w:webHidden/>
              </w:rPr>
              <w:instrText xml:space="preserve"> PAGEREF _Toc165403838 \h </w:instrText>
            </w:r>
            <w:r w:rsidR="004113C5">
              <w:rPr>
                <w:noProof/>
                <w:webHidden/>
              </w:rPr>
            </w:r>
            <w:r w:rsidR="004113C5">
              <w:rPr>
                <w:noProof/>
                <w:webHidden/>
              </w:rPr>
              <w:fldChar w:fldCharType="separate"/>
            </w:r>
            <w:r w:rsidR="005C188E">
              <w:rPr>
                <w:noProof/>
                <w:webHidden/>
              </w:rPr>
              <w:t>30</w:t>
            </w:r>
            <w:r w:rsidR="004113C5">
              <w:rPr>
                <w:noProof/>
                <w:webHidden/>
              </w:rPr>
              <w:fldChar w:fldCharType="end"/>
            </w:r>
          </w:hyperlink>
        </w:p>
        <w:p w14:paraId="0800DF64" w14:textId="03D3A665"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39" w:history="1">
            <w:r w:rsidR="004113C5" w:rsidRPr="006C15AA">
              <w:rPr>
                <w:rStyle w:val="Hyperlink"/>
                <w:rFonts w:cs="Times New Roman"/>
                <w:noProof/>
              </w:rPr>
              <w:t>Normative Theories of American Citizenship-How should citizens behave?</w:t>
            </w:r>
            <w:r w:rsidR="004113C5">
              <w:rPr>
                <w:noProof/>
                <w:webHidden/>
              </w:rPr>
              <w:tab/>
            </w:r>
            <w:r w:rsidR="004113C5">
              <w:rPr>
                <w:noProof/>
                <w:webHidden/>
              </w:rPr>
              <w:fldChar w:fldCharType="begin"/>
            </w:r>
            <w:r w:rsidR="004113C5">
              <w:rPr>
                <w:noProof/>
                <w:webHidden/>
              </w:rPr>
              <w:instrText xml:space="preserve"> PAGEREF _Toc165403839 \h </w:instrText>
            </w:r>
            <w:r w:rsidR="004113C5">
              <w:rPr>
                <w:noProof/>
                <w:webHidden/>
              </w:rPr>
            </w:r>
            <w:r w:rsidR="004113C5">
              <w:rPr>
                <w:noProof/>
                <w:webHidden/>
              </w:rPr>
              <w:fldChar w:fldCharType="separate"/>
            </w:r>
            <w:r w:rsidR="005C188E">
              <w:rPr>
                <w:noProof/>
                <w:webHidden/>
              </w:rPr>
              <w:t>31</w:t>
            </w:r>
            <w:r w:rsidR="004113C5">
              <w:rPr>
                <w:noProof/>
                <w:webHidden/>
              </w:rPr>
              <w:fldChar w:fldCharType="end"/>
            </w:r>
          </w:hyperlink>
        </w:p>
        <w:p w14:paraId="2486C098" w14:textId="3527BAD8"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0" w:history="1">
            <w:r w:rsidR="004113C5" w:rsidRPr="006C15AA">
              <w:rPr>
                <w:rStyle w:val="Hyperlink"/>
                <w:rFonts w:cs="Times New Roman"/>
                <w:noProof/>
              </w:rPr>
              <w:t>The Public Sphere: When and where do citizens learn?</w:t>
            </w:r>
            <w:r w:rsidR="004113C5">
              <w:rPr>
                <w:noProof/>
                <w:webHidden/>
              </w:rPr>
              <w:tab/>
            </w:r>
            <w:r w:rsidR="004113C5">
              <w:rPr>
                <w:noProof/>
                <w:webHidden/>
              </w:rPr>
              <w:fldChar w:fldCharType="begin"/>
            </w:r>
            <w:r w:rsidR="004113C5">
              <w:rPr>
                <w:noProof/>
                <w:webHidden/>
              </w:rPr>
              <w:instrText xml:space="preserve"> PAGEREF _Toc165403840 \h </w:instrText>
            </w:r>
            <w:r w:rsidR="004113C5">
              <w:rPr>
                <w:noProof/>
                <w:webHidden/>
              </w:rPr>
            </w:r>
            <w:r w:rsidR="004113C5">
              <w:rPr>
                <w:noProof/>
                <w:webHidden/>
              </w:rPr>
              <w:fldChar w:fldCharType="separate"/>
            </w:r>
            <w:r w:rsidR="005C188E">
              <w:rPr>
                <w:noProof/>
                <w:webHidden/>
              </w:rPr>
              <w:t>35</w:t>
            </w:r>
            <w:r w:rsidR="004113C5">
              <w:rPr>
                <w:noProof/>
                <w:webHidden/>
              </w:rPr>
              <w:fldChar w:fldCharType="end"/>
            </w:r>
          </w:hyperlink>
        </w:p>
        <w:p w14:paraId="609742B6" w14:textId="03A4750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1" w:history="1">
            <w:r w:rsidR="004113C5" w:rsidRPr="006C15AA">
              <w:rPr>
                <w:rStyle w:val="Hyperlink"/>
                <w:noProof/>
              </w:rPr>
              <w:t>Communication Accommodation Theory- How do we adjust to others?</w:t>
            </w:r>
            <w:r w:rsidR="004113C5">
              <w:rPr>
                <w:noProof/>
                <w:webHidden/>
              </w:rPr>
              <w:tab/>
            </w:r>
            <w:r w:rsidR="004113C5">
              <w:rPr>
                <w:noProof/>
                <w:webHidden/>
              </w:rPr>
              <w:fldChar w:fldCharType="begin"/>
            </w:r>
            <w:r w:rsidR="004113C5">
              <w:rPr>
                <w:noProof/>
                <w:webHidden/>
              </w:rPr>
              <w:instrText xml:space="preserve"> PAGEREF _Toc165403841 \h </w:instrText>
            </w:r>
            <w:r w:rsidR="004113C5">
              <w:rPr>
                <w:noProof/>
                <w:webHidden/>
              </w:rPr>
            </w:r>
            <w:r w:rsidR="004113C5">
              <w:rPr>
                <w:noProof/>
                <w:webHidden/>
              </w:rPr>
              <w:fldChar w:fldCharType="separate"/>
            </w:r>
            <w:r w:rsidR="005C188E">
              <w:rPr>
                <w:noProof/>
                <w:webHidden/>
              </w:rPr>
              <w:t>39</w:t>
            </w:r>
            <w:r w:rsidR="004113C5">
              <w:rPr>
                <w:noProof/>
                <w:webHidden/>
              </w:rPr>
              <w:fldChar w:fldCharType="end"/>
            </w:r>
          </w:hyperlink>
        </w:p>
        <w:p w14:paraId="25E72280" w14:textId="300F843B"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2" w:history="1">
            <w:r w:rsidR="004113C5" w:rsidRPr="006C15AA">
              <w:rPr>
                <w:rStyle w:val="Hyperlink"/>
                <w:noProof/>
              </w:rPr>
              <w:t>Face Negotiation Theory: How do people want to be seen?</w:t>
            </w:r>
            <w:r w:rsidR="004113C5">
              <w:rPr>
                <w:noProof/>
                <w:webHidden/>
              </w:rPr>
              <w:tab/>
            </w:r>
            <w:r w:rsidR="004113C5">
              <w:rPr>
                <w:noProof/>
                <w:webHidden/>
              </w:rPr>
              <w:fldChar w:fldCharType="begin"/>
            </w:r>
            <w:r w:rsidR="004113C5">
              <w:rPr>
                <w:noProof/>
                <w:webHidden/>
              </w:rPr>
              <w:instrText xml:space="preserve"> PAGEREF _Toc165403842 \h </w:instrText>
            </w:r>
            <w:r w:rsidR="004113C5">
              <w:rPr>
                <w:noProof/>
                <w:webHidden/>
              </w:rPr>
            </w:r>
            <w:r w:rsidR="004113C5">
              <w:rPr>
                <w:noProof/>
                <w:webHidden/>
              </w:rPr>
              <w:fldChar w:fldCharType="separate"/>
            </w:r>
            <w:r w:rsidR="005C188E">
              <w:rPr>
                <w:noProof/>
                <w:webHidden/>
              </w:rPr>
              <w:t>42</w:t>
            </w:r>
            <w:r w:rsidR="004113C5">
              <w:rPr>
                <w:noProof/>
                <w:webHidden/>
              </w:rPr>
              <w:fldChar w:fldCharType="end"/>
            </w:r>
          </w:hyperlink>
        </w:p>
        <w:p w14:paraId="2F234EEF" w14:textId="56740504"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3" w:history="1">
            <w:r w:rsidR="004113C5" w:rsidRPr="006C15AA">
              <w:rPr>
                <w:rStyle w:val="Hyperlink"/>
                <w:rFonts w:cs="Times New Roman"/>
                <w:noProof/>
              </w:rPr>
              <w:t>Spiral of Silence Theory: How do people decide when to share?</w:t>
            </w:r>
            <w:r w:rsidR="004113C5">
              <w:rPr>
                <w:noProof/>
                <w:webHidden/>
              </w:rPr>
              <w:tab/>
            </w:r>
            <w:r w:rsidR="004113C5">
              <w:rPr>
                <w:noProof/>
                <w:webHidden/>
              </w:rPr>
              <w:fldChar w:fldCharType="begin"/>
            </w:r>
            <w:r w:rsidR="004113C5">
              <w:rPr>
                <w:noProof/>
                <w:webHidden/>
              </w:rPr>
              <w:instrText xml:space="preserve"> PAGEREF _Toc165403843 \h </w:instrText>
            </w:r>
            <w:r w:rsidR="004113C5">
              <w:rPr>
                <w:noProof/>
                <w:webHidden/>
              </w:rPr>
            </w:r>
            <w:r w:rsidR="004113C5">
              <w:rPr>
                <w:noProof/>
                <w:webHidden/>
              </w:rPr>
              <w:fldChar w:fldCharType="separate"/>
            </w:r>
            <w:r w:rsidR="005C188E">
              <w:rPr>
                <w:noProof/>
                <w:webHidden/>
              </w:rPr>
              <w:t>46</w:t>
            </w:r>
            <w:r w:rsidR="004113C5">
              <w:rPr>
                <w:noProof/>
                <w:webHidden/>
              </w:rPr>
              <w:fldChar w:fldCharType="end"/>
            </w:r>
          </w:hyperlink>
        </w:p>
        <w:p w14:paraId="7897F6C5" w14:textId="323D3E43"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44" w:history="1">
            <w:r w:rsidR="004113C5" w:rsidRPr="006C15AA">
              <w:rPr>
                <w:rStyle w:val="Hyperlink"/>
                <w:rFonts w:cs="Times New Roman"/>
                <w:noProof/>
              </w:rPr>
              <w:t>Conceptual Framework</w:t>
            </w:r>
            <w:r w:rsidR="004113C5">
              <w:rPr>
                <w:noProof/>
                <w:webHidden/>
              </w:rPr>
              <w:tab/>
            </w:r>
            <w:r w:rsidR="004113C5">
              <w:rPr>
                <w:noProof/>
                <w:webHidden/>
              </w:rPr>
              <w:fldChar w:fldCharType="begin"/>
            </w:r>
            <w:r w:rsidR="004113C5">
              <w:rPr>
                <w:noProof/>
                <w:webHidden/>
              </w:rPr>
              <w:instrText xml:space="preserve"> PAGEREF _Toc165403844 \h </w:instrText>
            </w:r>
            <w:r w:rsidR="004113C5">
              <w:rPr>
                <w:noProof/>
                <w:webHidden/>
              </w:rPr>
            </w:r>
            <w:r w:rsidR="004113C5">
              <w:rPr>
                <w:noProof/>
                <w:webHidden/>
              </w:rPr>
              <w:fldChar w:fldCharType="separate"/>
            </w:r>
            <w:r w:rsidR="005C188E">
              <w:rPr>
                <w:noProof/>
                <w:webHidden/>
              </w:rPr>
              <w:t>49</w:t>
            </w:r>
            <w:r w:rsidR="004113C5">
              <w:rPr>
                <w:noProof/>
                <w:webHidden/>
              </w:rPr>
              <w:fldChar w:fldCharType="end"/>
            </w:r>
          </w:hyperlink>
        </w:p>
        <w:p w14:paraId="78E2DC7F" w14:textId="43CA705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5" w:history="1">
            <w:r w:rsidR="004113C5" w:rsidRPr="006C15AA">
              <w:rPr>
                <w:rStyle w:val="Hyperlink"/>
                <w:noProof/>
              </w:rPr>
              <w:t>Willingness to Communicate about Politics</w:t>
            </w:r>
            <w:r w:rsidR="004113C5">
              <w:rPr>
                <w:noProof/>
                <w:webHidden/>
              </w:rPr>
              <w:tab/>
            </w:r>
            <w:r w:rsidR="004113C5">
              <w:rPr>
                <w:noProof/>
                <w:webHidden/>
              </w:rPr>
              <w:fldChar w:fldCharType="begin"/>
            </w:r>
            <w:r w:rsidR="004113C5">
              <w:rPr>
                <w:noProof/>
                <w:webHidden/>
              </w:rPr>
              <w:instrText xml:space="preserve"> PAGEREF _Toc165403845 \h </w:instrText>
            </w:r>
            <w:r w:rsidR="004113C5">
              <w:rPr>
                <w:noProof/>
                <w:webHidden/>
              </w:rPr>
            </w:r>
            <w:r w:rsidR="004113C5">
              <w:rPr>
                <w:noProof/>
                <w:webHidden/>
              </w:rPr>
              <w:fldChar w:fldCharType="separate"/>
            </w:r>
            <w:r w:rsidR="005C188E">
              <w:rPr>
                <w:noProof/>
                <w:webHidden/>
              </w:rPr>
              <w:t>50</w:t>
            </w:r>
            <w:r w:rsidR="004113C5">
              <w:rPr>
                <w:noProof/>
                <w:webHidden/>
              </w:rPr>
              <w:fldChar w:fldCharType="end"/>
            </w:r>
          </w:hyperlink>
        </w:p>
        <w:p w14:paraId="3231FAEF" w14:textId="2E3AAB12"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6" w:history="1">
            <w:r w:rsidR="004113C5" w:rsidRPr="006C15AA">
              <w:rPr>
                <w:rStyle w:val="Hyperlink"/>
                <w:rFonts w:cs="Times New Roman"/>
                <w:noProof/>
              </w:rPr>
              <w:t>Interpersonal Trust</w:t>
            </w:r>
            <w:r w:rsidR="004113C5">
              <w:rPr>
                <w:noProof/>
                <w:webHidden/>
              </w:rPr>
              <w:tab/>
            </w:r>
            <w:r w:rsidR="004113C5">
              <w:rPr>
                <w:noProof/>
                <w:webHidden/>
              </w:rPr>
              <w:fldChar w:fldCharType="begin"/>
            </w:r>
            <w:r w:rsidR="004113C5">
              <w:rPr>
                <w:noProof/>
                <w:webHidden/>
              </w:rPr>
              <w:instrText xml:space="preserve"> PAGEREF _Toc165403846 \h </w:instrText>
            </w:r>
            <w:r w:rsidR="004113C5">
              <w:rPr>
                <w:noProof/>
                <w:webHidden/>
              </w:rPr>
            </w:r>
            <w:r w:rsidR="004113C5">
              <w:rPr>
                <w:noProof/>
                <w:webHidden/>
              </w:rPr>
              <w:fldChar w:fldCharType="separate"/>
            </w:r>
            <w:r w:rsidR="005C188E">
              <w:rPr>
                <w:noProof/>
                <w:webHidden/>
              </w:rPr>
              <w:t>52</w:t>
            </w:r>
            <w:r w:rsidR="004113C5">
              <w:rPr>
                <w:noProof/>
                <w:webHidden/>
              </w:rPr>
              <w:fldChar w:fldCharType="end"/>
            </w:r>
          </w:hyperlink>
        </w:p>
        <w:p w14:paraId="427473F9" w14:textId="6F823DCA"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7" w:history="1">
            <w:r w:rsidR="004113C5" w:rsidRPr="006C15AA">
              <w:rPr>
                <w:rStyle w:val="Hyperlink"/>
                <w:rFonts w:cs="Times New Roman"/>
                <w:noProof/>
              </w:rPr>
              <w:t>Political Efficacy</w:t>
            </w:r>
            <w:r w:rsidR="004113C5">
              <w:rPr>
                <w:noProof/>
                <w:webHidden/>
              </w:rPr>
              <w:tab/>
            </w:r>
            <w:r w:rsidR="004113C5">
              <w:rPr>
                <w:noProof/>
                <w:webHidden/>
              </w:rPr>
              <w:fldChar w:fldCharType="begin"/>
            </w:r>
            <w:r w:rsidR="004113C5">
              <w:rPr>
                <w:noProof/>
                <w:webHidden/>
              </w:rPr>
              <w:instrText xml:space="preserve"> PAGEREF _Toc165403847 \h </w:instrText>
            </w:r>
            <w:r w:rsidR="004113C5">
              <w:rPr>
                <w:noProof/>
                <w:webHidden/>
              </w:rPr>
            </w:r>
            <w:r w:rsidR="004113C5">
              <w:rPr>
                <w:noProof/>
                <w:webHidden/>
              </w:rPr>
              <w:fldChar w:fldCharType="separate"/>
            </w:r>
            <w:r w:rsidR="005C188E">
              <w:rPr>
                <w:noProof/>
                <w:webHidden/>
              </w:rPr>
              <w:t>54</w:t>
            </w:r>
            <w:r w:rsidR="004113C5">
              <w:rPr>
                <w:noProof/>
                <w:webHidden/>
              </w:rPr>
              <w:fldChar w:fldCharType="end"/>
            </w:r>
          </w:hyperlink>
        </w:p>
        <w:p w14:paraId="0891E66F" w14:textId="18DAF67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8" w:history="1">
            <w:r w:rsidR="004113C5" w:rsidRPr="006C15AA">
              <w:rPr>
                <w:rStyle w:val="Hyperlink"/>
                <w:rFonts w:cs="Times New Roman"/>
                <w:noProof/>
              </w:rPr>
              <w:t>Political Participation and Civic Engagement</w:t>
            </w:r>
            <w:r w:rsidR="004113C5">
              <w:rPr>
                <w:noProof/>
                <w:webHidden/>
              </w:rPr>
              <w:tab/>
            </w:r>
            <w:r w:rsidR="004113C5">
              <w:rPr>
                <w:noProof/>
                <w:webHidden/>
              </w:rPr>
              <w:fldChar w:fldCharType="begin"/>
            </w:r>
            <w:r w:rsidR="004113C5">
              <w:rPr>
                <w:noProof/>
                <w:webHidden/>
              </w:rPr>
              <w:instrText xml:space="preserve"> PAGEREF _Toc165403848 \h </w:instrText>
            </w:r>
            <w:r w:rsidR="004113C5">
              <w:rPr>
                <w:noProof/>
                <w:webHidden/>
              </w:rPr>
            </w:r>
            <w:r w:rsidR="004113C5">
              <w:rPr>
                <w:noProof/>
                <w:webHidden/>
              </w:rPr>
              <w:fldChar w:fldCharType="separate"/>
            </w:r>
            <w:r w:rsidR="005C188E">
              <w:rPr>
                <w:noProof/>
                <w:webHidden/>
              </w:rPr>
              <w:t>55</w:t>
            </w:r>
            <w:r w:rsidR="004113C5">
              <w:rPr>
                <w:noProof/>
                <w:webHidden/>
              </w:rPr>
              <w:fldChar w:fldCharType="end"/>
            </w:r>
          </w:hyperlink>
        </w:p>
        <w:p w14:paraId="6041F508" w14:textId="58BE4C5F"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49" w:history="1">
            <w:r w:rsidR="004113C5" w:rsidRPr="006C15AA">
              <w:rPr>
                <w:rStyle w:val="Hyperlink"/>
                <w:rFonts w:cs="Times New Roman"/>
                <w:noProof/>
              </w:rPr>
              <w:t>Stress</w:t>
            </w:r>
            <w:r w:rsidR="004113C5">
              <w:rPr>
                <w:noProof/>
                <w:webHidden/>
              </w:rPr>
              <w:tab/>
            </w:r>
            <w:r w:rsidR="004113C5">
              <w:rPr>
                <w:noProof/>
                <w:webHidden/>
              </w:rPr>
              <w:fldChar w:fldCharType="begin"/>
            </w:r>
            <w:r w:rsidR="004113C5">
              <w:rPr>
                <w:noProof/>
                <w:webHidden/>
              </w:rPr>
              <w:instrText xml:space="preserve"> PAGEREF _Toc165403849 \h </w:instrText>
            </w:r>
            <w:r w:rsidR="004113C5">
              <w:rPr>
                <w:noProof/>
                <w:webHidden/>
              </w:rPr>
            </w:r>
            <w:r w:rsidR="004113C5">
              <w:rPr>
                <w:noProof/>
                <w:webHidden/>
              </w:rPr>
              <w:fldChar w:fldCharType="separate"/>
            </w:r>
            <w:r w:rsidR="005C188E">
              <w:rPr>
                <w:noProof/>
                <w:webHidden/>
              </w:rPr>
              <w:t>57</w:t>
            </w:r>
            <w:r w:rsidR="004113C5">
              <w:rPr>
                <w:noProof/>
                <w:webHidden/>
              </w:rPr>
              <w:fldChar w:fldCharType="end"/>
            </w:r>
          </w:hyperlink>
        </w:p>
        <w:p w14:paraId="5D622366" w14:textId="5C4D0F3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50" w:history="1">
            <w:r w:rsidR="004113C5" w:rsidRPr="006C15AA">
              <w:rPr>
                <w:rStyle w:val="Hyperlink"/>
                <w:noProof/>
              </w:rPr>
              <w:t>Self-Esteem</w:t>
            </w:r>
            <w:r w:rsidR="004113C5">
              <w:rPr>
                <w:noProof/>
                <w:webHidden/>
              </w:rPr>
              <w:tab/>
            </w:r>
            <w:r w:rsidR="004113C5">
              <w:rPr>
                <w:noProof/>
                <w:webHidden/>
              </w:rPr>
              <w:fldChar w:fldCharType="begin"/>
            </w:r>
            <w:r w:rsidR="004113C5">
              <w:rPr>
                <w:noProof/>
                <w:webHidden/>
              </w:rPr>
              <w:instrText xml:space="preserve"> PAGEREF _Toc165403850 \h </w:instrText>
            </w:r>
            <w:r w:rsidR="004113C5">
              <w:rPr>
                <w:noProof/>
                <w:webHidden/>
              </w:rPr>
            </w:r>
            <w:r w:rsidR="004113C5">
              <w:rPr>
                <w:noProof/>
                <w:webHidden/>
              </w:rPr>
              <w:fldChar w:fldCharType="separate"/>
            </w:r>
            <w:r w:rsidR="005C188E">
              <w:rPr>
                <w:noProof/>
                <w:webHidden/>
              </w:rPr>
              <w:t>59</w:t>
            </w:r>
            <w:r w:rsidR="004113C5">
              <w:rPr>
                <w:noProof/>
                <w:webHidden/>
              </w:rPr>
              <w:fldChar w:fldCharType="end"/>
            </w:r>
          </w:hyperlink>
        </w:p>
        <w:p w14:paraId="18F4E4B0" w14:textId="4814A7D6"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51" w:history="1">
            <w:r w:rsidR="004113C5" w:rsidRPr="006C15AA">
              <w:rPr>
                <w:rStyle w:val="Hyperlink"/>
                <w:rFonts w:cs="Times New Roman"/>
                <w:noProof/>
              </w:rPr>
              <w:t>Chapter 3: Study 1: Scale Design</w:t>
            </w:r>
            <w:r w:rsidR="004113C5">
              <w:rPr>
                <w:noProof/>
                <w:webHidden/>
              </w:rPr>
              <w:tab/>
            </w:r>
            <w:r w:rsidR="004113C5">
              <w:rPr>
                <w:noProof/>
                <w:webHidden/>
              </w:rPr>
              <w:fldChar w:fldCharType="begin"/>
            </w:r>
            <w:r w:rsidR="004113C5">
              <w:rPr>
                <w:noProof/>
                <w:webHidden/>
              </w:rPr>
              <w:instrText xml:space="preserve"> PAGEREF _Toc165403851 \h </w:instrText>
            </w:r>
            <w:r w:rsidR="004113C5">
              <w:rPr>
                <w:noProof/>
                <w:webHidden/>
              </w:rPr>
            </w:r>
            <w:r w:rsidR="004113C5">
              <w:rPr>
                <w:noProof/>
                <w:webHidden/>
              </w:rPr>
              <w:fldChar w:fldCharType="separate"/>
            </w:r>
            <w:r w:rsidR="005C188E">
              <w:rPr>
                <w:noProof/>
                <w:webHidden/>
              </w:rPr>
              <w:t>62</w:t>
            </w:r>
            <w:r w:rsidR="004113C5">
              <w:rPr>
                <w:noProof/>
                <w:webHidden/>
              </w:rPr>
              <w:fldChar w:fldCharType="end"/>
            </w:r>
          </w:hyperlink>
        </w:p>
        <w:p w14:paraId="05F5E53F" w14:textId="18624693"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2" w:history="1">
            <w:r w:rsidR="004113C5" w:rsidRPr="006C15AA">
              <w:rPr>
                <w:rStyle w:val="Hyperlink"/>
                <w:noProof/>
              </w:rPr>
              <w:t>Measure Development</w:t>
            </w:r>
            <w:r w:rsidR="004113C5">
              <w:rPr>
                <w:noProof/>
                <w:webHidden/>
              </w:rPr>
              <w:tab/>
            </w:r>
            <w:r w:rsidR="004113C5">
              <w:rPr>
                <w:noProof/>
                <w:webHidden/>
              </w:rPr>
              <w:fldChar w:fldCharType="begin"/>
            </w:r>
            <w:r w:rsidR="004113C5">
              <w:rPr>
                <w:noProof/>
                <w:webHidden/>
              </w:rPr>
              <w:instrText xml:space="preserve"> PAGEREF _Toc165403852 \h </w:instrText>
            </w:r>
            <w:r w:rsidR="004113C5">
              <w:rPr>
                <w:noProof/>
                <w:webHidden/>
              </w:rPr>
            </w:r>
            <w:r w:rsidR="004113C5">
              <w:rPr>
                <w:noProof/>
                <w:webHidden/>
              </w:rPr>
              <w:fldChar w:fldCharType="separate"/>
            </w:r>
            <w:r w:rsidR="005C188E">
              <w:rPr>
                <w:noProof/>
                <w:webHidden/>
              </w:rPr>
              <w:t>63</w:t>
            </w:r>
            <w:r w:rsidR="004113C5">
              <w:rPr>
                <w:noProof/>
                <w:webHidden/>
              </w:rPr>
              <w:fldChar w:fldCharType="end"/>
            </w:r>
          </w:hyperlink>
        </w:p>
        <w:p w14:paraId="456842EE" w14:textId="0F556257"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3" w:history="1">
            <w:r w:rsidR="004113C5" w:rsidRPr="006C15AA">
              <w:rPr>
                <w:rStyle w:val="Hyperlink"/>
                <w:noProof/>
              </w:rPr>
              <w:t>Sample</w:t>
            </w:r>
            <w:r w:rsidR="004113C5">
              <w:rPr>
                <w:noProof/>
                <w:webHidden/>
              </w:rPr>
              <w:tab/>
            </w:r>
            <w:r w:rsidR="004113C5">
              <w:rPr>
                <w:noProof/>
                <w:webHidden/>
              </w:rPr>
              <w:fldChar w:fldCharType="begin"/>
            </w:r>
            <w:r w:rsidR="004113C5">
              <w:rPr>
                <w:noProof/>
                <w:webHidden/>
              </w:rPr>
              <w:instrText xml:space="preserve"> PAGEREF _Toc165403853 \h </w:instrText>
            </w:r>
            <w:r w:rsidR="004113C5">
              <w:rPr>
                <w:noProof/>
                <w:webHidden/>
              </w:rPr>
            </w:r>
            <w:r w:rsidR="004113C5">
              <w:rPr>
                <w:noProof/>
                <w:webHidden/>
              </w:rPr>
              <w:fldChar w:fldCharType="separate"/>
            </w:r>
            <w:r w:rsidR="005C188E">
              <w:rPr>
                <w:noProof/>
                <w:webHidden/>
              </w:rPr>
              <w:t>66</w:t>
            </w:r>
            <w:r w:rsidR="004113C5">
              <w:rPr>
                <w:noProof/>
                <w:webHidden/>
              </w:rPr>
              <w:fldChar w:fldCharType="end"/>
            </w:r>
          </w:hyperlink>
        </w:p>
        <w:p w14:paraId="4BDC8245" w14:textId="7634D9CC"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4" w:history="1">
            <w:r w:rsidR="004113C5" w:rsidRPr="006C15AA">
              <w:rPr>
                <w:rStyle w:val="Hyperlink"/>
                <w:noProof/>
              </w:rPr>
              <w:t>Procedure</w:t>
            </w:r>
            <w:r w:rsidR="004113C5">
              <w:rPr>
                <w:noProof/>
                <w:webHidden/>
              </w:rPr>
              <w:tab/>
            </w:r>
            <w:r w:rsidR="004113C5">
              <w:rPr>
                <w:noProof/>
                <w:webHidden/>
              </w:rPr>
              <w:fldChar w:fldCharType="begin"/>
            </w:r>
            <w:r w:rsidR="004113C5">
              <w:rPr>
                <w:noProof/>
                <w:webHidden/>
              </w:rPr>
              <w:instrText xml:space="preserve"> PAGEREF _Toc165403854 \h </w:instrText>
            </w:r>
            <w:r w:rsidR="004113C5">
              <w:rPr>
                <w:noProof/>
                <w:webHidden/>
              </w:rPr>
            </w:r>
            <w:r w:rsidR="004113C5">
              <w:rPr>
                <w:noProof/>
                <w:webHidden/>
              </w:rPr>
              <w:fldChar w:fldCharType="separate"/>
            </w:r>
            <w:r w:rsidR="005C188E">
              <w:rPr>
                <w:noProof/>
                <w:webHidden/>
              </w:rPr>
              <w:t>68</w:t>
            </w:r>
            <w:r w:rsidR="004113C5">
              <w:rPr>
                <w:noProof/>
                <w:webHidden/>
              </w:rPr>
              <w:fldChar w:fldCharType="end"/>
            </w:r>
          </w:hyperlink>
        </w:p>
        <w:p w14:paraId="657E7ACA" w14:textId="2D8E2B54"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5" w:history="1">
            <w:r w:rsidR="004113C5" w:rsidRPr="006C15AA">
              <w:rPr>
                <w:rStyle w:val="Hyperlink"/>
                <w:noProof/>
              </w:rPr>
              <w:t>Data Analysis</w:t>
            </w:r>
            <w:r w:rsidR="004113C5">
              <w:rPr>
                <w:noProof/>
                <w:webHidden/>
              </w:rPr>
              <w:tab/>
            </w:r>
            <w:r w:rsidR="004113C5">
              <w:rPr>
                <w:noProof/>
                <w:webHidden/>
              </w:rPr>
              <w:fldChar w:fldCharType="begin"/>
            </w:r>
            <w:r w:rsidR="004113C5">
              <w:rPr>
                <w:noProof/>
                <w:webHidden/>
              </w:rPr>
              <w:instrText xml:space="preserve"> PAGEREF _Toc165403855 \h </w:instrText>
            </w:r>
            <w:r w:rsidR="004113C5">
              <w:rPr>
                <w:noProof/>
                <w:webHidden/>
              </w:rPr>
            </w:r>
            <w:r w:rsidR="004113C5">
              <w:rPr>
                <w:noProof/>
                <w:webHidden/>
              </w:rPr>
              <w:fldChar w:fldCharType="separate"/>
            </w:r>
            <w:r w:rsidR="005C188E">
              <w:rPr>
                <w:noProof/>
                <w:webHidden/>
              </w:rPr>
              <w:t>69</w:t>
            </w:r>
            <w:r w:rsidR="004113C5">
              <w:rPr>
                <w:noProof/>
                <w:webHidden/>
              </w:rPr>
              <w:fldChar w:fldCharType="end"/>
            </w:r>
          </w:hyperlink>
        </w:p>
        <w:p w14:paraId="40397C89" w14:textId="046340C4"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6" w:history="1">
            <w:r w:rsidR="004113C5" w:rsidRPr="006C15AA">
              <w:rPr>
                <w:rStyle w:val="Hyperlink"/>
                <w:noProof/>
              </w:rPr>
              <w:t>Results</w:t>
            </w:r>
            <w:r w:rsidR="004113C5">
              <w:rPr>
                <w:noProof/>
                <w:webHidden/>
              </w:rPr>
              <w:tab/>
            </w:r>
            <w:r w:rsidR="004113C5">
              <w:rPr>
                <w:noProof/>
                <w:webHidden/>
              </w:rPr>
              <w:fldChar w:fldCharType="begin"/>
            </w:r>
            <w:r w:rsidR="004113C5">
              <w:rPr>
                <w:noProof/>
                <w:webHidden/>
              </w:rPr>
              <w:instrText xml:space="preserve"> PAGEREF _Toc165403856 \h </w:instrText>
            </w:r>
            <w:r w:rsidR="004113C5">
              <w:rPr>
                <w:noProof/>
                <w:webHidden/>
              </w:rPr>
            </w:r>
            <w:r w:rsidR="004113C5">
              <w:rPr>
                <w:noProof/>
                <w:webHidden/>
              </w:rPr>
              <w:fldChar w:fldCharType="separate"/>
            </w:r>
            <w:r w:rsidR="005C188E">
              <w:rPr>
                <w:noProof/>
                <w:webHidden/>
              </w:rPr>
              <w:t>73</w:t>
            </w:r>
            <w:r w:rsidR="004113C5">
              <w:rPr>
                <w:noProof/>
                <w:webHidden/>
              </w:rPr>
              <w:fldChar w:fldCharType="end"/>
            </w:r>
          </w:hyperlink>
        </w:p>
        <w:p w14:paraId="786B75D9" w14:textId="325C76F5"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7" w:history="1">
            <w:r w:rsidR="004113C5" w:rsidRPr="006C15AA">
              <w:rPr>
                <w:rStyle w:val="Hyperlink"/>
                <w:noProof/>
              </w:rPr>
              <w:t>Discussion</w:t>
            </w:r>
            <w:r w:rsidR="004113C5">
              <w:rPr>
                <w:noProof/>
                <w:webHidden/>
              </w:rPr>
              <w:tab/>
            </w:r>
            <w:r w:rsidR="004113C5">
              <w:rPr>
                <w:noProof/>
                <w:webHidden/>
              </w:rPr>
              <w:fldChar w:fldCharType="begin"/>
            </w:r>
            <w:r w:rsidR="004113C5">
              <w:rPr>
                <w:noProof/>
                <w:webHidden/>
              </w:rPr>
              <w:instrText xml:space="preserve"> PAGEREF _Toc165403857 \h </w:instrText>
            </w:r>
            <w:r w:rsidR="004113C5">
              <w:rPr>
                <w:noProof/>
                <w:webHidden/>
              </w:rPr>
            </w:r>
            <w:r w:rsidR="004113C5">
              <w:rPr>
                <w:noProof/>
                <w:webHidden/>
              </w:rPr>
              <w:fldChar w:fldCharType="separate"/>
            </w:r>
            <w:r w:rsidR="005C188E">
              <w:rPr>
                <w:noProof/>
                <w:webHidden/>
              </w:rPr>
              <w:t>78</w:t>
            </w:r>
            <w:r w:rsidR="004113C5">
              <w:rPr>
                <w:noProof/>
                <w:webHidden/>
              </w:rPr>
              <w:fldChar w:fldCharType="end"/>
            </w:r>
          </w:hyperlink>
        </w:p>
        <w:p w14:paraId="4D94FD1E" w14:textId="2FF19E62"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58" w:history="1">
            <w:r w:rsidR="004113C5" w:rsidRPr="006C15AA">
              <w:rPr>
                <w:rStyle w:val="Hyperlink"/>
                <w:noProof/>
              </w:rPr>
              <w:t>4: Study 2: Scale Testing</w:t>
            </w:r>
            <w:r w:rsidR="004113C5">
              <w:rPr>
                <w:noProof/>
                <w:webHidden/>
              </w:rPr>
              <w:tab/>
            </w:r>
            <w:r w:rsidR="004113C5">
              <w:rPr>
                <w:noProof/>
                <w:webHidden/>
              </w:rPr>
              <w:fldChar w:fldCharType="begin"/>
            </w:r>
            <w:r w:rsidR="004113C5">
              <w:rPr>
                <w:noProof/>
                <w:webHidden/>
              </w:rPr>
              <w:instrText xml:space="preserve"> PAGEREF _Toc165403858 \h </w:instrText>
            </w:r>
            <w:r w:rsidR="004113C5">
              <w:rPr>
                <w:noProof/>
                <w:webHidden/>
              </w:rPr>
            </w:r>
            <w:r w:rsidR="004113C5">
              <w:rPr>
                <w:noProof/>
                <w:webHidden/>
              </w:rPr>
              <w:fldChar w:fldCharType="separate"/>
            </w:r>
            <w:r w:rsidR="005C188E">
              <w:rPr>
                <w:noProof/>
                <w:webHidden/>
              </w:rPr>
              <w:t>81</w:t>
            </w:r>
            <w:r w:rsidR="004113C5">
              <w:rPr>
                <w:noProof/>
                <w:webHidden/>
              </w:rPr>
              <w:fldChar w:fldCharType="end"/>
            </w:r>
          </w:hyperlink>
        </w:p>
        <w:p w14:paraId="67BF4854" w14:textId="702EF1FB"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59" w:history="1">
            <w:r w:rsidR="004113C5" w:rsidRPr="006C15AA">
              <w:rPr>
                <w:rStyle w:val="Hyperlink"/>
                <w:noProof/>
              </w:rPr>
              <w:t>Sample</w:t>
            </w:r>
            <w:r w:rsidR="004113C5">
              <w:rPr>
                <w:noProof/>
                <w:webHidden/>
              </w:rPr>
              <w:tab/>
            </w:r>
            <w:r w:rsidR="004113C5">
              <w:rPr>
                <w:noProof/>
                <w:webHidden/>
              </w:rPr>
              <w:fldChar w:fldCharType="begin"/>
            </w:r>
            <w:r w:rsidR="004113C5">
              <w:rPr>
                <w:noProof/>
                <w:webHidden/>
              </w:rPr>
              <w:instrText xml:space="preserve"> PAGEREF _Toc165403859 \h </w:instrText>
            </w:r>
            <w:r w:rsidR="004113C5">
              <w:rPr>
                <w:noProof/>
                <w:webHidden/>
              </w:rPr>
            </w:r>
            <w:r w:rsidR="004113C5">
              <w:rPr>
                <w:noProof/>
                <w:webHidden/>
              </w:rPr>
              <w:fldChar w:fldCharType="separate"/>
            </w:r>
            <w:r w:rsidR="005C188E">
              <w:rPr>
                <w:noProof/>
                <w:webHidden/>
              </w:rPr>
              <w:t>82</w:t>
            </w:r>
            <w:r w:rsidR="004113C5">
              <w:rPr>
                <w:noProof/>
                <w:webHidden/>
              </w:rPr>
              <w:fldChar w:fldCharType="end"/>
            </w:r>
          </w:hyperlink>
        </w:p>
        <w:p w14:paraId="3046B5F4" w14:textId="0C4CE170"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0" w:history="1">
            <w:r w:rsidR="004113C5" w:rsidRPr="006C15AA">
              <w:rPr>
                <w:rStyle w:val="Hyperlink"/>
                <w:noProof/>
              </w:rPr>
              <w:t>Procedure</w:t>
            </w:r>
            <w:r w:rsidR="004113C5">
              <w:rPr>
                <w:noProof/>
                <w:webHidden/>
              </w:rPr>
              <w:tab/>
            </w:r>
            <w:r w:rsidR="004113C5">
              <w:rPr>
                <w:noProof/>
                <w:webHidden/>
              </w:rPr>
              <w:fldChar w:fldCharType="begin"/>
            </w:r>
            <w:r w:rsidR="004113C5">
              <w:rPr>
                <w:noProof/>
                <w:webHidden/>
              </w:rPr>
              <w:instrText xml:space="preserve"> PAGEREF _Toc165403860 \h </w:instrText>
            </w:r>
            <w:r w:rsidR="004113C5">
              <w:rPr>
                <w:noProof/>
                <w:webHidden/>
              </w:rPr>
            </w:r>
            <w:r w:rsidR="004113C5">
              <w:rPr>
                <w:noProof/>
                <w:webHidden/>
              </w:rPr>
              <w:fldChar w:fldCharType="separate"/>
            </w:r>
            <w:r w:rsidR="005C188E">
              <w:rPr>
                <w:noProof/>
                <w:webHidden/>
              </w:rPr>
              <w:t>84</w:t>
            </w:r>
            <w:r w:rsidR="004113C5">
              <w:rPr>
                <w:noProof/>
                <w:webHidden/>
              </w:rPr>
              <w:fldChar w:fldCharType="end"/>
            </w:r>
          </w:hyperlink>
        </w:p>
        <w:p w14:paraId="23BF19A6" w14:textId="205CDE67"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1" w:history="1">
            <w:r w:rsidR="004113C5" w:rsidRPr="006C15AA">
              <w:rPr>
                <w:rStyle w:val="Hyperlink"/>
                <w:noProof/>
              </w:rPr>
              <w:t>Data Analysis</w:t>
            </w:r>
            <w:r w:rsidR="004113C5">
              <w:rPr>
                <w:noProof/>
                <w:webHidden/>
              </w:rPr>
              <w:tab/>
            </w:r>
            <w:r w:rsidR="004113C5">
              <w:rPr>
                <w:noProof/>
                <w:webHidden/>
              </w:rPr>
              <w:fldChar w:fldCharType="begin"/>
            </w:r>
            <w:r w:rsidR="004113C5">
              <w:rPr>
                <w:noProof/>
                <w:webHidden/>
              </w:rPr>
              <w:instrText xml:space="preserve"> PAGEREF _Toc165403861 \h </w:instrText>
            </w:r>
            <w:r w:rsidR="004113C5">
              <w:rPr>
                <w:noProof/>
                <w:webHidden/>
              </w:rPr>
            </w:r>
            <w:r w:rsidR="004113C5">
              <w:rPr>
                <w:noProof/>
                <w:webHidden/>
              </w:rPr>
              <w:fldChar w:fldCharType="separate"/>
            </w:r>
            <w:r w:rsidR="005C188E">
              <w:rPr>
                <w:noProof/>
                <w:webHidden/>
              </w:rPr>
              <w:t>84</w:t>
            </w:r>
            <w:r w:rsidR="004113C5">
              <w:rPr>
                <w:noProof/>
                <w:webHidden/>
              </w:rPr>
              <w:fldChar w:fldCharType="end"/>
            </w:r>
          </w:hyperlink>
        </w:p>
        <w:p w14:paraId="7547BE22" w14:textId="40B057E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2" w:history="1">
            <w:r w:rsidR="004113C5" w:rsidRPr="006C15AA">
              <w:rPr>
                <w:rStyle w:val="Hyperlink"/>
                <w:noProof/>
              </w:rPr>
              <w:t>Discussion</w:t>
            </w:r>
            <w:r w:rsidR="004113C5">
              <w:rPr>
                <w:noProof/>
                <w:webHidden/>
              </w:rPr>
              <w:tab/>
            </w:r>
            <w:r w:rsidR="004113C5">
              <w:rPr>
                <w:noProof/>
                <w:webHidden/>
              </w:rPr>
              <w:fldChar w:fldCharType="begin"/>
            </w:r>
            <w:r w:rsidR="004113C5">
              <w:rPr>
                <w:noProof/>
                <w:webHidden/>
              </w:rPr>
              <w:instrText xml:space="preserve"> PAGEREF _Toc165403862 \h </w:instrText>
            </w:r>
            <w:r w:rsidR="004113C5">
              <w:rPr>
                <w:noProof/>
                <w:webHidden/>
              </w:rPr>
            </w:r>
            <w:r w:rsidR="004113C5">
              <w:rPr>
                <w:noProof/>
                <w:webHidden/>
              </w:rPr>
              <w:fldChar w:fldCharType="separate"/>
            </w:r>
            <w:r w:rsidR="005C188E">
              <w:rPr>
                <w:noProof/>
                <w:webHidden/>
              </w:rPr>
              <w:t>95</w:t>
            </w:r>
            <w:r w:rsidR="004113C5">
              <w:rPr>
                <w:noProof/>
                <w:webHidden/>
              </w:rPr>
              <w:fldChar w:fldCharType="end"/>
            </w:r>
          </w:hyperlink>
        </w:p>
        <w:p w14:paraId="5C560D78" w14:textId="74527FF6"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63" w:history="1">
            <w:r w:rsidR="004113C5" w:rsidRPr="006C15AA">
              <w:rPr>
                <w:rStyle w:val="Hyperlink"/>
                <w:rFonts w:cs="Times New Roman"/>
                <w:noProof/>
              </w:rPr>
              <w:t>Chapter 5: Study 3: PCA, Political Behavior, and Well-Being</w:t>
            </w:r>
            <w:r w:rsidR="004113C5">
              <w:rPr>
                <w:noProof/>
                <w:webHidden/>
              </w:rPr>
              <w:tab/>
            </w:r>
            <w:r w:rsidR="004113C5">
              <w:rPr>
                <w:noProof/>
                <w:webHidden/>
              </w:rPr>
              <w:fldChar w:fldCharType="begin"/>
            </w:r>
            <w:r w:rsidR="004113C5">
              <w:rPr>
                <w:noProof/>
                <w:webHidden/>
              </w:rPr>
              <w:instrText xml:space="preserve"> PAGEREF _Toc165403863 \h </w:instrText>
            </w:r>
            <w:r w:rsidR="004113C5">
              <w:rPr>
                <w:noProof/>
                <w:webHidden/>
              </w:rPr>
            </w:r>
            <w:r w:rsidR="004113C5">
              <w:rPr>
                <w:noProof/>
                <w:webHidden/>
              </w:rPr>
              <w:fldChar w:fldCharType="separate"/>
            </w:r>
            <w:r w:rsidR="005C188E">
              <w:rPr>
                <w:noProof/>
                <w:webHidden/>
              </w:rPr>
              <w:t>102</w:t>
            </w:r>
            <w:r w:rsidR="004113C5">
              <w:rPr>
                <w:noProof/>
                <w:webHidden/>
              </w:rPr>
              <w:fldChar w:fldCharType="end"/>
            </w:r>
          </w:hyperlink>
        </w:p>
        <w:p w14:paraId="6C4F9CD1" w14:textId="5D831638"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4" w:history="1">
            <w:r w:rsidR="004113C5" w:rsidRPr="006C15AA">
              <w:rPr>
                <w:rStyle w:val="Hyperlink"/>
                <w:noProof/>
                <w:bdr w:val="none" w:sz="0" w:space="0" w:color="auto" w:frame="1"/>
                <w:shd w:val="clear" w:color="auto" w:fill="FFFFFF"/>
              </w:rPr>
              <w:t>Sample</w:t>
            </w:r>
            <w:r w:rsidR="004113C5">
              <w:rPr>
                <w:noProof/>
                <w:webHidden/>
              </w:rPr>
              <w:tab/>
            </w:r>
            <w:r w:rsidR="004113C5">
              <w:rPr>
                <w:noProof/>
                <w:webHidden/>
              </w:rPr>
              <w:fldChar w:fldCharType="begin"/>
            </w:r>
            <w:r w:rsidR="004113C5">
              <w:rPr>
                <w:noProof/>
                <w:webHidden/>
              </w:rPr>
              <w:instrText xml:space="preserve"> PAGEREF _Toc165403864 \h </w:instrText>
            </w:r>
            <w:r w:rsidR="004113C5">
              <w:rPr>
                <w:noProof/>
                <w:webHidden/>
              </w:rPr>
            </w:r>
            <w:r w:rsidR="004113C5">
              <w:rPr>
                <w:noProof/>
                <w:webHidden/>
              </w:rPr>
              <w:fldChar w:fldCharType="separate"/>
            </w:r>
            <w:r w:rsidR="005C188E">
              <w:rPr>
                <w:noProof/>
                <w:webHidden/>
              </w:rPr>
              <w:t>106</w:t>
            </w:r>
            <w:r w:rsidR="004113C5">
              <w:rPr>
                <w:noProof/>
                <w:webHidden/>
              </w:rPr>
              <w:fldChar w:fldCharType="end"/>
            </w:r>
          </w:hyperlink>
        </w:p>
        <w:p w14:paraId="453FF12A" w14:textId="39A1E0C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5" w:history="1">
            <w:r w:rsidR="004113C5" w:rsidRPr="006C15AA">
              <w:rPr>
                <w:rStyle w:val="Hyperlink"/>
                <w:noProof/>
              </w:rPr>
              <w:t>Procedure</w:t>
            </w:r>
            <w:r w:rsidR="004113C5">
              <w:rPr>
                <w:noProof/>
                <w:webHidden/>
              </w:rPr>
              <w:tab/>
            </w:r>
            <w:r w:rsidR="004113C5">
              <w:rPr>
                <w:noProof/>
                <w:webHidden/>
              </w:rPr>
              <w:fldChar w:fldCharType="begin"/>
            </w:r>
            <w:r w:rsidR="004113C5">
              <w:rPr>
                <w:noProof/>
                <w:webHidden/>
              </w:rPr>
              <w:instrText xml:space="preserve"> PAGEREF _Toc165403865 \h </w:instrText>
            </w:r>
            <w:r w:rsidR="004113C5">
              <w:rPr>
                <w:noProof/>
                <w:webHidden/>
              </w:rPr>
            </w:r>
            <w:r w:rsidR="004113C5">
              <w:rPr>
                <w:noProof/>
                <w:webHidden/>
              </w:rPr>
              <w:fldChar w:fldCharType="separate"/>
            </w:r>
            <w:r w:rsidR="005C188E">
              <w:rPr>
                <w:noProof/>
                <w:webHidden/>
              </w:rPr>
              <w:t>106</w:t>
            </w:r>
            <w:r w:rsidR="004113C5">
              <w:rPr>
                <w:noProof/>
                <w:webHidden/>
              </w:rPr>
              <w:fldChar w:fldCharType="end"/>
            </w:r>
          </w:hyperlink>
        </w:p>
        <w:p w14:paraId="4113C02F" w14:textId="3BE4EF2C"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66" w:history="1">
            <w:r w:rsidR="004113C5" w:rsidRPr="006C15AA">
              <w:rPr>
                <w:rStyle w:val="Hyperlink"/>
                <w:noProof/>
              </w:rPr>
              <w:t>Measures</w:t>
            </w:r>
            <w:r w:rsidR="004113C5">
              <w:rPr>
                <w:noProof/>
                <w:webHidden/>
              </w:rPr>
              <w:tab/>
            </w:r>
            <w:r w:rsidR="004113C5">
              <w:rPr>
                <w:noProof/>
                <w:webHidden/>
              </w:rPr>
              <w:fldChar w:fldCharType="begin"/>
            </w:r>
            <w:r w:rsidR="004113C5">
              <w:rPr>
                <w:noProof/>
                <w:webHidden/>
              </w:rPr>
              <w:instrText xml:space="preserve"> PAGEREF _Toc165403866 \h </w:instrText>
            </w:r>
            <w:r w:rsidR="004113C5">
              <w:rPr>
                <w:noProof/>
                <w:webHidden/>
              </w:rPr>
            </w:r>
            <w:r w:rsidR="004113C5">
              <w:rPr>
                <w:noProof/>
                <w:webHidden/>
              </w:rPr>
              <w:fldChar w:fldCharType="separate"/>
            </w:r>
            <w:r w:rsidR="005C188E">
              <w:rPr>
                <w:noProof/>
                <w:webHidden/>
              </w:rPr>
              <w:t>108</w:t>
            </w:r>
            <w:r w:rsidR="004113C5">
              <w:rPr>
                <w:noProof/>
                <w:webHidden/>
              </w:rPr>
              <w:fldChar w:fldCharType="end"/>
            </w:r>
          </w:hyperlink>
        </w:p>
        <w:p w14:paraId="2DC0A271" w14:textId="31BEF29C"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67" w:history="1">
            <w:r w:rsidR="004113C5" w:rsidRPr="006C15AA">
              <w:rPr>
                <w:rStyle w:val="Hyperlink"/>
                <w:noProof/>
              </w:rPr>
              <w:t>Measures used in Study 2</w:t>
            </w:r>
            <w:r w:rsidR="004113C5">
              <w:rPr>
                <w:noProof/>
                <w:webHidden/>
              </w:rPr>
              <w:tab/>
            </w:r>
            <w:r w:rsidR="004113C5">
              <w:rPr>
                <w:noProof/>
                <w:webHidden/>
              </w:rPr>
              <w:fldChar w:fldCharType="begin"/>
            </w:r>
            <w:r w:rsidR="004113C5">
              <w:rPr>
                <w:noProof/>
                <w:webHidden/>
              </w:rPr>
              <w:instrText xml:space="preserve"> PAGEREF _Toc165403867 \h </w:instrText>
            </w:r>
            <w:r w:rsidR="004113C5">
              <w:rPr>
                <w:noProof/>
                <w:webHidden/>
              </w:rPr>
            </w:r>
            <w:r w:rsidR="004113C5">
              <w:rPr>
                <w:noProof/>
                <w:webHidden/>
              </w:rPr>
              <w:fldChar w:fldCharType="separate"/>
            </w:r>
            <w:r w:rsidR="005C188E">
              <w:rPr>
                <w:noProof/>
                <w:webHidden/>
              </w:rPr>
              <w:t>108</w:t>
            </w:r>
            <w:r w:rsidR="004113C5">
              <w:rPr>
                <w:noProof/>
                <w:webHidden/>
              </w:rPr>
              <w:fldChar w:fldCharType="end"/>
            </w:r>
          </w:hyperlink>
        </w:p>
        <w:p w14:paraId="52249AF2" w14:textId="694B577F"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68" w:history="1">
            <w:r w:rsidR="004113C5" w:rsidRPr="006C15AA">
              <w:rPr>
                <w:rStyle w:val="Hyperlink"/>
                <w:noProof/>
              </w:rPr>
              <w:t>Political Self-Efficacy</w:t>
            </w:r>
            <w:r w:rsidR="004113C5">
              <w:rPr>
                <w:noProof/>
                <w:webHidden/>
              </w:rPr>
              <w:tab/>
            </w:r>
            <w:r w:rsidR="004113C5">
              <w:rPr>
                <w:noProof/>
                <w:webHidden/>
              </w:rPr>
              <w:fldChar w:fldCharType="begin"/>
            </w:r>
            <w:r w:rsidR="004113C5">
              <w:rPr>
                <w:noProof/>
                <w:webHidden/>
              </w:rPr>
              <w:instrText xml:space="preserve"> PAGEREF _Toc165403868 \h </w:instrText>
            </w:r>
            <w:r w:rsidR="004113C5">
              <w:rPr>
                <w:noProof/>
                <w:webHidden/>
              </w:rPr>
            </w:r>
            <w:r w:rsidR="004113C5">
              <w:rPr>
                <w:noProof/>
                <w:webHidden/>
              </w:rPr>
              <w:fldChar w:fldCharType="separate"/>
            </w:r>
            <w:r w:rsidR="005C188E">
              <w:rPr>
                <w:noProof/>
                <w:webHidden/>
              </w:rPr>
              <w:t>108</w:t>
            </w:r>
            <w:r w:rsidR="004113C5">
              <w:rPr>
                <w:noProof/>
                <w:webHidden/>
              </w:rPr>
              <w:fldChar w:fldCharType="end"/>
            </w:r>
          </w:hyperlink>
        </w:p>
        <w:p w14:paraId="61592435" w14:textId="6BA26E86"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69" w:history="1">
            <w:r w:rsidR="004113C5" w:rsidRPr="006C15AA">
              <w:rPr>
                <w:rStyle w:val="Hyperlink"/>
                <w:noProof/>
              </w:rPr>
              <w:t>Interpersonal Emotional Trust</w:t>
            </w:r>
            <w:r w:rsidR="004113C5">
              <w:rPr>
                <w:noProof/>
                <w:webHidden/>
              </w:rPr>
              <w:tab/>
            </w:r>
            <w:r w:rsidR="004113C5">
              <w:rPr>
                <w:noProof/>
                <w:webHidden/>
              </w:rPr>
              <w:fldChar w:fldCharType="begin"/>
            </w:r>
            <w:r w:rsidR="004113C5">
              <w:rPr>
                <w:noProof/>
                <w:webHidden/>
              </w:rPr>
              <w:instrText xml:space="preserve"> PAGEREF _Toc165403869 \h </w:instrText>
            </w:r>
            <w:r w:rsidR="004113C5">
              <w:rPr>
                <w:noProof/>
                <w:webHidden/>
              </w:rPr>
            </w:r>
            <w:r w:rsidR="004113C5">
              <w:rPr>
                <w:noProof/>
                <w:webHidden/>
              </w:rPr>
              <w:fldChar w:fldCharType="separate"/>
            </w:r>
            <w:r w:rsidR="005C188E">
              <w:rPr>
                <w:noProof/>
                <w:webHidden/>
              </w:rPr>
              <w:t>109</w:t>
            </w:r>
            <w:r w:rsidR="004113C5">
              <w:rPr>
                <w:noProof/>
                <w:webHidden/>
              </w:rPr>
              <w:fldChar w:fldCharType="end"/>
            </w:r>
          </w:hyperlink>
        </w:p>
        <w:p w14:paraId="33CEED7B" w14:textId="5E2E7A54"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70" w:history="1">
            <w:r w:rsidR="004113C5" w:rsidRPr="006C15AA">
              <w:rPr>
                <w:rStyle w:val="Hyperlink"/>
                <w:noProof/>
              </w:rPr>
              <w:t>Political View Similarity</w:t>
            </w:r>
            <w:r w:rsidR="004113C5">
              <w:rPr>
                <w:noProof/>
                <w:webHidden/>
              </w:rPr>
              <w:tab/>
            </w:r>
            <w:r w:rsidR="004113C5">
              <w:rPr>
                <w:noProof/>
                <w:webHidden/>
              </w:rPr>
              <w:fldChar w:fldCharType="begin"/>
            </w:r>
            <w:r w:rsidR="004113C5">
              <w:rPr>
                <w:noProof/>
                <w:webHidden/>
              </w:rPr>
              <w:instrText xml:space="preserve"> PAGEREF _Toc165403870 \h </w:instrText>
            </w:r>
            <w:r w:rsidR="004113C5">
              <w:rPr>
                <w:noProof/>
                <w:webHidden/>
              </w:rPr>
            </w:r>
            <w:r w:rsidR="004113C5">
              <w:rPr>
                <w:noProof/>
                <w:webHidden/>
              </w:rPr>
              <w:fldChar w:fldCharType="separate"/>
            </w:r>
            <w:r w:rsidR="005C188E">
              <w:rPr>
                <w:noProof/>
                <w:webHidden/>
              </w:rPr>
              <w:t>109</w:t>
            </w:r>
            <w:r w:rsidR="004113C5">
              <w:rPr>
                <w:noProof/>
                <w:webHidden/>
              </w:rPr>
              <w:fldChar w:fldCharType="end"/>
            </w:r>
          </w:hyperlink>
        </w:p>
        <w:p w14:paraId="24795490" w14:textId="0473789F"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71" w:history="1">
            <w:r w:rsidR="004113C5" w:rsidRPr="006C15AA">
              <w:rPr>
                <w:rStyle w:val="Hyperlink"/>
                <w:noProof/>
              </w:rPr>
              <w:t>Stress</w:t>
            </w:r>
            <w:r w:rsidR="004113C5">
              <w:rPr>
                <w:noProof/>
                <w:webHidden/>
              </w:rPr>
              <w:tab/>
            </w:r>
            <w:r w:rsidR="004113C5">
              <w:rPr>
                <w:noProof/>
                <w:webHidden/>
              </w:rPr>
              <w:fldChar w:fldCharType="begin"/>
            </w:r>
            <w:r w:rsidR="004113C5">
              <w:rPr>
                <w:noProof/>
                <w:webHidden/>
              </w:rPr>
              <w:instrText xml:space="preserve"> PAGEREF _Toc165403871 \h </w:instrText>
            </w:r>
            <w:r w:rsidR="004113C5">
              <w:rPr>
                <w:noProof/>
                <w:webHidden/>
              </w:rPr>
            </w:r>
            <w:r w:rsidR="004113C5">
              <w:rPr>
                <w:noProof/>
                <w:webHidden/>
              </w:rPr>
              <w:fldChar w:fldCharType="separate"/>
            </w:r>
            <w:r w:rsidR="005C188E">
              <w:rPr>
                <w:noProof/>
                <w:webHidden/>
              </w:rPr>
              <w:t>109</w:t>
            </w:r>
            <w:r w:rsidR="004113C5">
              <w:rPr>
                <w:noProof/>
                <w:webHidden/>
              </w:rPr>
              <w:fldChar w:fldCharType="end"/>
            </w:r>
          </w:hyperlink>
        </w:p>
        <w:p w14:paraId="5DADD9B9" w14:textId="2775B20D"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72" w:history="1">
            <w:r w:rsidR="004113C5" w:rsidRPr="006C15AA">
              <w:rPr>
                <w:rStyle w:val="Hyperlink"/>
                <w:noProof/>
              </w:rPr>
              <w:t>Self-Esteem</w:t>
            </w:r>
            <w:r w:rsidR="004113C5">
              <w:rPr>
                <w:noProof/>
                <w:webHidden/>
              </w:rPr>
              <w:tab/>
            </w:r>
            <w:r w:rsidR="004113C5">
              <w:rPr>
                <w:noProof/>
                <w:webHidden/>
              </w:rPr>
              <w:fldChar w:fldCharType="begin"/>
            </w:r>
            <w:r w:rsidR="004113C5">
              <w:rPr>
                <w:noProof/>
                <w:webHidden/>
              </w:rPr>
              <w:instrText xml:space="preserve"> PAGEREF _Toc165403872 \h </w:instrText>
            </w:r>
            <w:r w:rsidR="004113C5">
              <w:rPr>
                <w:noProof/>
                <w:webHidden/>
              </w:rPr>
            </w:r>
            <w:r w:rsidR="004113C5">
              <w:rPr>
                <w:noProof/>
                <w:webHidden/>
              </w:rPr>
              <w:fldChar w:fldCharType="separate"/>
            </w:r>
            <w:r w:rsidR="005C188E">
              <w:rPr>
                <w:noProof/>
                <w:webHidden/>
              </w:rPr>
              <w:t>110</w:t>
            </w:r>
            <w:r w:rsidR="004113C5">
              <w:rPr>
                <w:noProof/>
                <w:webHidden/>
              </w:rPr>
              <w:fldChar w:fldCharType="end"/>
            </w:r>
          </w:hyperlink>
        </w:p>
        <w:p w14:paraId="71867DFF" w14:textId="4F3E6840"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73" w:history="1">
            <w:r w:rsidR="004113C5" w:rsidRPr="006C15AA">
              <w:rPr>
                <w:rStyle w:val="Hyperlink"/>
                <w:noProof/>
              </w:rPr>
              <w:t>Civic Engagement</w:t>
            </w:r>
            <w:r w:rsidR="004113C5">
              <w:rPr>
                <w:noProof/>
                <w:webHidden/>
              </w:rPr>
              <w:tab/>
            </w:r>
            <w:r w:rsidR="004113C5">
              <w:rPr>
                <w:noProof/>
                <w:webHidden/>
              </w:rPr>
              <w:fldChar w:fldCharType="begin"/>
            </w:r>
            <w:r w:rsidR="004113C5">
              <w:rPr>
                <w:noProof/>
                <w:webHidden/>
              </w:rPr>
              <w:instrText xml:space="preserve"> PAGEREF _Toc165403873 \h </w:instrText>
            </w:r>
            <w:r w:rsidR="004113C5">
              <w:rPr>
                <w:noProof/>
                <w:webHidden/>
              </w:rPr>
            </w:r>
            <w:r w:rsidR="004113C5">
              <w:rPr>
                <w:noProof/>
                <w:webHidden/>
              </w:rPr>
              <w:fldChar w:fldCharType="separate"/>
            </w:r>
            <w:r w:rsidR="005C188E">
              <w:rPr>
                <w:noProof/>
                <w:webHidden/>
              </w:rPr>
              <w:t>110</w:t>
            </w:r>
            <w:r w:rsidR="004113C5">
              <w:rPr>
                <w:noProof/>
                <w:webHidden/>
              </w:rPr>
              <w:fldChar w:fldCharType="end"/>
            </w:r>
          </w:hyperlink>
        </w:p>
        <w:p w14:paraId="4F9CA023" w14:textId="2CD5B5B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74" w:history="1">
            <w:r w:rsidR="004113C5" w:rsidRPr="006C15AA">
              <w:rPr>
                <w:rStyle w:val="Hyperlink"/>
                <w:noProof/>
              </w:rPr>
              <w:t>Data Analysis and Results</w:t>
            </w:r>
            <w:r w:rsidR="004113C5">
              <w:rPr>
                <w:noProof/>
                <w:webHidden/>
              </w:rPr>
              <w:tab/>
            </w:r>
            <w:r w:rsidR="004113C5">
              <w:rPr>
                <w:noProof/>
                <w:webHidden/>
              </w:rPr>
              <w:fldChar w:fldCharType="begin"/>
            </w:r>
            <w:r w:rsidR="004113C5">
              <w:rPr>
                <w:noProof/>
                <w:webHidden/>
              </w:rPr>
              <w:instrText xml:space="preserve"> PAGEREF _Toc165403874 \h </w:instrText>
            </w:r>
            <w:r w:rsidR="004113C5">
              <w:rPr>
                <w:noProof/>
                <w:webHidden/>
              </w:rPr>
            </w:r>
            <w:r w:rsidR="004113C5">
              <w:rPr>
                <w:noProof/>
                <w:webHidden/>
              </w:rPr>
              <w:fldChar w:fldCharType="separate"/>
            </w:r>
            <w:r w:rsidR="005C188E">
              <w:rPr>
                <w:noProof/>
                <w:webHidden/>
              </w:rPr>
              <w:t>111</w:t>
            </w:r>
            <w:r w:rsidR="004113C5">
              <w:rPr>
                <w:noProof/>
                <w:webHidden/>
              </w:rPr>
              <w:fldChar w:fldCharType="end"/>
            </w:r>
          </w:hyperlink>
        </w:p>
        <w:p w14:paraId="46B84C56" w14:textId="0218D86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75" w:history="1">
            <w:r w:rsidR="004113C5" w:rsidRPr="006C15AA">
              <w:rPr>
                <w:rStyle w:val="Hyperlink"/>
                <w:noProof/>
              </w:rPr>
              <w:t>Discussion</w:t>
            </w:r>
            <w:r w:rsidR="004113C5">
              <w:rPr>
                <w:noProof/>
                <w:webHidden/>
              </w:rPr>
              <w:tab/>
            </w:r>
            <w:r w:rsidR="004113C5">
              <w:rPr>
                <w:noProof/>
                <w:webHidden/>
              </w:rPr>
              <w:fldChar w:fldCharType="begin"/>
            </w:r>
            <w:r w:rsidR="004113C5">
              <w:rPr>
                <w:noProof/>
                <w:webHidden/>
              </w:rPr>
              <w:instrText xml:space="preserve"> PAGEREF _Toc165403875 \h </w:instrText>
            </w:r>
            <w:r w:rsidR="004113C5">
              <w:rPr>
                <w:noProof/>
                <w:webHidden/>
              </w:rPr>
            </w:r>
            <w:r w:rsidR="004113C5">
              <w:rPr>
                <w:noProof/>
                <w:webHidden/>
              </w:rPr>
              <w:fldChar w:fldCharType="separate"/>
            </w:r>
            <w:r w:rsidR="005C188E">
              <w:rPr>
                <w:noProof/>
                <w:webHidden/>
              </w:rPr>
              <w:t>119</w:t>
            </w:r>
            <w:r w:rsidR="004113C5">
              <w:rPr>
                <w:noProof/>
                <w:webHidden/>
              </w:rPr>
              <w:fldChar w:fldCharType="end"/>
            </w:r>
          </w:hyperlink>
        </w:p>
        <w:p w14:paraId="27554F1E" w14:textId="4F770CC2"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76" w:history="1">
            <w:r w:rsidR="004113C5" w:rsidRPr="006C15AA">
              <w:rPr>
                <w:rStyle w:val="Hyperlink"/>
                <w:rFonts w:cs="Times New Roman"/>
                <w:noProof/>
              </w:rPr>
              <w:t>Chapter 6: Discussion in The Big Picture</w:t>
            </w:r>
            <w:r w:rsidR="004113C5">
              <w:rPr>
                <w:noProof/>
                <w:webHidden/>
              </w:rPr>
              <w:tab/>
            </w:r>
            <w:r w:rsidR="004113C5">
              <w:rPr>
                <w:noProof/>
                <w:webHidden/>
              </w:rPr>
              <w:fldChar w:fldCharType="begin"/>
            </w:r>
            <w:r w:rsidR="004113C5">
              <w:rPr>
                <w:noProof/>
                <w:webHidden/>
              </w:rPr>
              <w:instrText xml:space="preserve"> PAGEREF _Toc165403876 \h </w:instrText>
            </w:r>
            <w:r w:rsidR="004113C5">
              <w:rPr>
                <w:noProof/>
                <w:webHidden/>
              </w:rPr>
            </w:r>
            <w:r w:rsidR="004113C5">
              <w:rPr>
                <w:noProof/>
                <w:webHidden/>
              </w:rPr>
              <w:fldChar w:fldCharType="separate"/>
            </w:r>
            <w:r w:rsidR="005C188E">
              <w:rPr>
                <w:noProof/>
                <w:webHidden/>
              </w:rPr>
              <w:t>126</w:t>
            </w:r>
            <w:r w:rsidR="004113C5">
              <w:rPr>
                <w:noProof/>
                <w:webHidden/>
              </w:rPr>
              <w:fldChar w:fldCharType="end"/>
            </w:r>
          </w:hyperlink>
        </w:p>
        <w:p w14:paraId="0EC8FD81" w14:textId="6F56D598"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77" w:history="1">
            <w:r w:rsidR="004113C5" w:rsidRPr="006C15AA">
              <w:rPr>
                <w:rStyle w:val="Hyperlink"/>
                <w:noProof/>
              </w:rPr>
              <w:t>Translational Advice</w:t>
            </w:r>
            <w:r w:rsidR="004113C5">
              <w:rPr>
                <w:noProof/>
                <w:webHidden/>
              </w:rPr>
              <w:tab/>
            </w:r>
            <w:r w:rsidR="004113C5">
              <w:rPr>
                <w:noProof/>
                <w:webHidden/>
              </w:rPr>
              <w:fldChar w:fldCharType="begin"/>
            </w:r>
            <w:r w:rsidR="004113C5">
              <w:rPr>
                <w:noProof/>
                <w:webHidden/>
              </w:rPr>
              <w:instrText xml:space="preserve"> PAGEREF _Toc165403877 \h </w:instrText>
            </w:r>
            <w:r w:rsidR="004113C5">
              <w:rPr>
                <w:noProof/>
                <w:webHidden/>
              </w:rPr>
            </w:r>
            <w:r w:rsidR="004113C5">
              <w:rPr>
                <w:noProof/>
                <w:webHidden/>
              </w:rPr>
              <w:fldChar w:fldCharType="separate"/>
            </w:r>
            <w:r w:rsidR="005C188E">
              <w:rPr>
                <w:noProof/>
                <w:webHidden/>
              </w:rPr>
              <w:t>133</w:t>
            </w:r>
            <w:r w:rsidR="004113C5">
              <w:rPr>
                <w:noProof/>
                <w:webHidden/>
              </w:rPr>
              <w:fldChar w:fldCharType="end"/>
            </w:r>
          </w:hyperlink>
        </w:p>
        <w:p w14:paraId="4FB1FBE7" w14:textId="36B01905"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78" w:history="1">
            <w:r w:rsidR="004113C5" w:rsidRPr="006C15AA">
              <w:rPr>
                <w:rStyle w:val="Hyperlink"/>
                <w:noProof/>
              </w:rPr>
              <w:t>Future Directions</w:t>
            </w:r>
            <w:r w:rsidR="004113C5">
              <w:rPr>
                <w:noProof/>
                <w:webHidden/>
              </w:rPr>
              <w:tab/>
            </w:r>
            <w:r w:rsidR="004113C5">
              <w:rPr>
                <w:noProof/>
                <w:webHidden/>
              </w:rPr>
              <w:fldChar w:fldCharType="begin"/>
            </w:r>
            <w:r w:rsidR="004113C5">
              <w:rPr>
                <w:noProof/>
                <w:webHidden/>
              </w:rPr>
              <w:instrText xml:space="preserve"> PAGEREF _Toc165403878 \h </w:instrText>
            </w:r>
            <w:r w:rsidR="004113C5">
              <w:rPr>
                <w:noProof/>
                <w:webHidden/>
              </w:rPr>
            </w:r>
            <w:r w:rsidR="004113C5">
              <w:rPr>
                <w:noProof/>
                <w:webHidden/>
              </w:rPr>
              <w:fldChar w:fldCharType="separate"/>
            </w:r>
            <w:r w:rsidR="005C188E">
              <w:rPr>
                <w:noProof/>
                <w:webHidden/>
              </w:rPr>
              <w:t>136</w:t>
            </w:r>
            <w:r w:rsidR="004113C5">
              <w:rPr>
                <w:noProof/>
                <w:webHidden/>
              </w:rPr>
              <w:fldChar w:fldCharType="end"/>
            </w:r>
          </w:hyperlink>
        </w:p>
        <w:p w14:paraId="7A19B60A" w14:textId="0A99D655"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79" w:history="1">
            <w:r w:rsidR="004113C5" w:rsidRPr="006C15AA">
              <w:rPr>
                <w:rStyle w:val="Hyperlink"/>
                <w:noProof/>
              </w:rPr>
              <w:t>7: Conclusion</w:t>
            </w:r>
            <w:r w:rsidR="004113C5">
              <w:rPr>
                <w:noProof/>
                <w:webHidden/>
              </w:rPr>
              <w:tab/>
            </w:r>
            <w:r w:rsidR="004113C5">
              <w:rPr>
                <w:noProof/>
                <w:webHidden/>
              </w:rPr>
              <w:fldChar w:fldCharType="begin"/>
            </w:r>
            <w:r w:rsidR="004113C5">
              <w:rPr>
                <w:noProof/>
                <w:webHidden/>
              </w:rPr>
              <w:instrText xml:space="preserve"> PAGEREF _Toc165403879 \h </w:instrText>
            </w:r>
            <w:r w:rsidR="004113C5">
              <w:rPr>
                <w:noProof/>
                <w:webHidden/>
              </w:rPr>
            </w:r>
            <w:r w:rsidR="004113C5">
              <w:rPr>
                <w:noProof/>
                <w:webHidden/>
              </w:rPr>
              <w:fldChar w:fldCharType="separate"/>
            </w:r>
            <w:r w:rsidR="005C188E">
              <w:rPr>
                <w:noProof/>
                <w:webHidden/>
              </w:rPr>
              <w:t>144</w:t>
            </w:r>
            <w:r w:rsidR="004113C5">
              <w:rPr>
                <w:noProof/>
                <w:webHidden/>
              </w:rPr>
              <w:fldChar w:fldCharType="end"/>
            </w:r>
          </w:hyperlink>
        </w:p>
        <w:p w14:paraId="476997C4" w14:textId="49467029"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80" w:history="1">
            <w:r w:rsidR="004113C5" w:rsidRPr="006C15AA">
              <w:rPr>
                <w:rStyle w:val="Hyperlink"/>
                <w:noProof/>
              </w:rPr>
              <w:t>Endnotes</w:t>
            </w:r>
            <w:r w:rsidR="004113C5">
              <w:rPr>
                <w:noProof/>
                <w:webHidden/>
              </w:rPr>
              <w:tab/>
            </w:r>
            <w:r w:rsidR="004113C5">
              <w:rPr>
                <w:noProof/>
                <w:webHidden/>
              </w:rPr>
              <w:fldChar w:fldCharType="begin"/>
            </w:r>
            <w:r w:rsidR="004113C5">
              <w:rPr>
                <w:noProof/>
                <w:webHidden/>
              </w:rPr>
              <w:instrText xml:space="preserve"> PAGEREF _Toc165403880 \h </w:instrText>
            </w:r>
            <w:r w:rsidR="004113C5">
              <w:rPr>
                <w:noProof/>
                <w:webHidden/>
              </w:rPr>
            </w:r>
            <w:r w:rsidR="004113C5">
              <w:rPr>
                <w:noProof/>
                <w:webHidden/>
              </w:rPr>
              <w:fldChar w:fldCharType="separate"/>
            </w:r>
            <w:r w:rsidR="005C188E">
              <w:rPr>
                <w:noProof/>
                <w:webHidden/>
              </w:rPr>
              <w:t>147</w:t>
            </w:r>
            <w:r w:rsidR="004113C5">
              <w:rPr>
                <w:noProof/>
                <w:webHidden/>
              </w:rPr>
              <w:fldChar w:fldCharType="end"/>
            </w:r>
          </w:hyperlink>
        </w:p>
        <w:p w14:paraId="38F0170A" w14:textId="5EA112DC"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81" w:history="1">
            <w:r w:rsidR="004113C5" w:rsidRPr="006C15AA">
              <w:rPr>
                <w:rStyle w:val="Hyperlink"/>
                <w:rFonts w:cs="Times New Roman"/>
                <w:noProof/>
              </w:rPr>
              <w:t>References</w:t>
            </w:r>
            <w:r w:rsidR="004113C5">
              <w:rPr>
                <w:noProof/>
                <w:webHidden/>
              </w:rPr>
              <w:tab/>
            </w:r>
            <w:r w:rsidR="004113C5">
              <w:rPr>
                <w:noProof/>
                <w:webHidden/>
              </w:rPr>
              <w:fldChar w:fldCharType="begin"/>
            </w:r>
            <w:r w:rsidR="004113C5">
              <w:rPr>
                <w:noProof/>
                <w:webHidden/>
              </w:rPr>
              <w:instrText xml:space="preserve"> PAGEREF _Toc165403881 \h </w:instrText>
            </w:r>
            <w:r w:rsidR="004113C5">
              <w:rPr>
                <w:noProof/>
                <w:webHidden/>
              </w:rPr>
            </w:r>
            <w:r w:rsidR="004113C5">
              <w:rPr>
                <w:noProof/>
                <w:webHidden/>
              </w:rPr>
              <w:fldChar w:fldCharType="separate"/>
            </w:r>
            <w:r w:rsidR="005C188E">
              <w:rPr>
                <w:noProof/>
                <w:webHidden/>
              </w:rPr>
              <w:t>148</w:t>
            </w:r>
            <w:r w:rsidR="004113C5">
              <w:rPr>
                <w:noProof/>
                <w:webHidden/>
              </w:rPr>
              <w:fldChar w:fldCharType="end"/>
            </w:r>
          </w:hyperlink>
        </w:p>
        <w:p w14:paraId="6DB0B67E" w14:textId="6F64B92D" w:rsidR="004113C5"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03882" w:history="1">
            <w:r w:rsidR="004113C5" w:rsidRPr="006C15AA">
              <w:rPr>
                <w:rStyle w:val="Hyperlink"/>
                <w:noProof/>
              </w:rPr>
              <w:t>Appendices</w:t>
            </w:r>
            <w:r w:rsidR="004113C5">
              <w:rPr>
                <w:noProof/>
                <w:webHidden/>
              </w:rPr>
              <w:tab/>
            </w:r>
            <w:r w:rsidR="004113C5">
              <w:rPr>
                <w:noProof/>
                <w:webHidden/>
              </w:rPr>
              <w:fldChar w:fldCharType="begin"/>
            </w:r>
            <w:r w:rsidR="004113C5">
              <w:rPr>
                <w:noProof/>
                <w:webHidden/>
              </w:rPr>
              <w:instrText xml:space="preserve"> PAGEREF _Toc165403882 \h </w:instrText>
            </w:r>
            <w:r w:rsidR="004113C5">
              <w:rPr>
                <w:noProof/>
                <w:webHidden/>
              </w:rPr>
            </w:r>
            <w:r w:rsidR="004113C5">
              <w:rPr>
                <w:noProof/>
                <w:webHidden/>
              </w:rPr>
              <w:fldChar w:fldCharType="separate"/>
            </w:r>
            <w:r w:rsidR="005C188E">
              <w:rPr>
                <w:noProof/>
                <w:webHidden/>
              </w:rPr>
              <w:t>183</w:t>
            </w:r>
            <w:r w:rsidR="004113C5">
              <w:rPr>
                <w:noProof/>
                <w:webHidden/>
              </w:rPr>
              <w:fldChar w:fldCharType="end"/>
            </w:r>
          </w:hyperlink>
        </w:p>
        <w:p w14:paraId="2F55F423" w14:textId="39EFB12D"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83" w:history="1">
            <w:r w:rsidR="004113C5" w:rsidRPr="006C15AA">
              <w:rPr>
                <w:rStyle w:val="Hyperlink"/>
                <w:noProof/>
              </w:rPr>
              <w:t>Appendix One: Measures</w:t>
            </w:r>
            <w:r w:rsidR="004113C5">
              <w:rPr>
                <w:noProof/>
                <w:webHidden/>
              </w:rPr>
              <w:tab/>
            </w:r>
            <w:r w:rsidR="004113C5">
              <w:rPr>
                <w:noProof/>
                <w:webHidden/>
              </w:rPr>
              <w:fldChar w:fldCharType="begin"/>
            </w:r>
            <w:r w:rsidR="004113C5">
              <w:rPr>
                <w:noProof/>
                <w:webHidden/>
              </w:rPr>
              <w:instrText xml:space="preserve"> PAGEREF _Toc165403883 \h </w:instrText>
            </w:r>
            <w:r w:rsidR="004113C5">
              <w:rPr>
                <w:noProof/>
                <w:webHidden/>
              </w:rPr>
            </w:r>
            <w:r w:rsidR="004113C5">
              <w:rPr>
                <w:noProof/>
                <w:webHidden/>
              </w:rPr>
              <w:fldChar w:fldCharType="separate"/>
            </w:r>
            <w:r w:rsidR="005C188E">
              <w:rPr>
                <w:noProof/>
                <w:webHidden/>
              </w:rPr>
              <w:t>183</w:t>
            </w:r>
            <w:r w:rsidR="004113C5">
              <w:rPr>
                <w:noProof/>
                <w:webHidden/>
              </w:rPr>
              <w:fldChar w:fldCharType="end"/>
            </w:r>
          </w:hyperlink>
        </w:p>
        <w:p w14:paraId="0F83C001" w14:textId="5ADADD08"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4" w:history="1">
            <w:r w:rsidR="004113C5" w:rsidRPr="006C15AA">
              <w:rPr>
                <w:rStyle w:val="Hyperlink"/>
                <w:noProof/>
              </w:rPr>
              <w:t>Measure One: Scale of Relational Political Communication Apprehension</w:t>
            </w:r>
            <w:r w:rsidR="004113C5">
              <w:rPr>
                <w:noProof/>
                <w:webHidden/>
              </w:rPr>
              <w:tab/>
            </w:r>
            <w:r w:rsidR="004113C5">
              <w:rPr>
                <w:noProof/>
                <w:webHidden/>
              </w:rPr>
              <w:fldChar w:fldCharType="begin"/>
            </w:r>
            <w:r w:rsidR="004113C5">
              <w:rPr>
                <w:noProof/>
                <w:webHidden/>
              </w:rPr>
              <w:instrText xml:space="preserve"> PAGEREF _Toc165403884 \h </w:instrText>
            </w:r>
            <w:r w:rsidR="004113C5">
              <w:rPr>
                <w:noProof/>
                <w:webHidden/>
              </w:rPr>
            </w:r>
            <w:r w:rsidR="004113C5">
              <w:rPr>
                <w:noProof/>
                <w:webHidden/>
              </w:rPr>
              <w:fldChar w:fldCharType="separate"/>
            </w:r>
            <w:r w:rsidR="005C188E">
              <w:rPr>
                <w:noProof/>
                <w:webHidden/>
              </w:rPr>
              <w:t>183</w:t>
            </w:r>
            <w:r w:rsidR="004113C5">
              <w:rPr>
                <w:noProof/>
                <w:webHidden/>
              </w:rPr>
              <w:fldChar w:fldCharType="end"/>
            </w:r>
          </w:hyperlink>
        </w:p>
        <w:p w14:paraId="4C699F4F" w14:textId="5559978C"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5" w:history="1">
            <w:r w:rsidR="004113C5" w:rsidRPr="006C15AA">
              <w:rPr>
                <w:rStyle w:val="Hyperlink"/>
                <w:rFonts w:eastAsia="Times New Roman"/>
                <w:noProof/>
              </w:rPr>
              <w:t>Measure Two: Willingness to Communicate about Politics (Taken from Kleinman and Kleinman, 2015)</w:t>
            </w:r>
            <w:r w:rsidR="004113C5">
              <w:rPr>
                <w:noProof/>
                <w:webHidden/>
              </w:rPr>
              <w:tab/>
            </w:r>
            <w:r w:rsidR="004113C5">
              <w:rPr>
                <w:noProof/>
                <w:webHidden/>
              </w:rPr>
              <w:fldChar w:fldCharType="begin"/>
            </w:r>
            <w:r w:rsidR="004113C5">
              <w:rPr>
                <w:noProof/>
                <w:webHidden/>
              </w:rPr>
              <w:instrText xml:space="preserve"> PAGEREF _Toc165403885 \h </w:instrText>
            </w:r>
            <w:r w:rsidR="004113C5">
              <w:rPr>
                <w:noProof/>
                <w:webHidden/>
              </w:rPr>
            </w:r>
            <w:r w:rsidR="004113C5">
              <w:rPr>
                <w:noProof/>
                <w:webHidden/>
              </w:rPr>
              <w:fldChar w:fldCharType="separate"/>
            </w:r>
            <w:r w:rsidR="005C188E">
              <w:rPr>
                <w:noProof/>
                <w:webHidden/>
              </w:rPr>
              <w:t>185</w:t>
            </w:r>
            <w:r w:rsidR="004113C5">
              <w:rPr>
                <w:noProof/>
                <w:webHidden/>
              </w:rPr>
              <w:fldChar w:fldCharType="end"/>
            </w:r>
          </w:hyperlink>
        </w:p>
        <w:p w14:paraId="0B117557" w14:textId="4C8B59E6"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6" w:history="1">
            <w:r w:rsidR="004113C5" w:rsidRPr="006C15AA">
              <w:rPr>
                <w:rStyle w:val="Hyperlink"/>
                <w:noProof/>
              </w:rPr>
              <w:t>Measure Three: Alternate measure of PCA taken from Young (2023)</w:t>
            </w:r>
            <w:r w:rsidR="004113C5">
              <w:rPr>
                <w:noProof/>
                <w:webHidden/>
              </w:rPr>
              <w:tab/>
            </w:r>
            <w:r w:rsidR="004113C5">
              <w:rPr>
                <w:noProof/>
                <w:webHidden/>
              </w:rPr>
              <w:fldChar w:fldCharType="begin"/>
            </w:r>
            <w:r w:rsidR="004113C5">
              <w:rPr>
                <w:noProof/>
                <w:webHidden/>
              </w:rPr>
              <w:instrText xml:space="preserve"> PAGEREF _Toc165403886 \h </w:instrText>
            </w:r>
            <w:r w:rsidR="004113C5">
              <w:rPr>
                <w:noProof/>
                <w:webHidden/>
              </w:rPr>
            </w:r>
            <w:r w:rsidR="004113C5">
              <w:rPr>
                <w:noProof/>
                <w:webHidden/>
              </w:rPr>
              <w:fldChar w:fldCharType="separate"/>
            </w:r>
            <w:r w:rsidR="005C188E">
              <w:rPr>
                <w:noProof/>
                <w:webHidden/>
              </w:rPr>
              <w:t>186</w:t>
            </w:r>
            <w:r w:rsidR="004113C5">
              <w:rPr>
                <w:noProof/>
                <w:webHidden/>
              </w:rPr>
              <w:fldChar w:fldCharType="end"/>
            </w:r>
          </w:hyperlink>
        </w:p>
        <w:p w14:paraId="37CF43B4" w14:textId="615F2EA6"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7" w:history="1">
            <w:r w:rsidR="004113C5" w:rsidRPr="006C15AA">
              <w:rPr>
                <w:rStyle w:val="Hyperlink"/>
                <w:noProof/>
                <w:bdr w:val="none" w:sz="0" w:space="0" w:color="auto" w:frame="1"/>
                <w:shd w:val="clear" w:color="auto" w:fill="FFFFFF"/>
              </w:rPr>
              <w:t>Measure Four: Emotional Trust- Taken from Johnson and Swap (1982)</w:t>
            </w:r>
            <w:r w:rsidR="004113C5">
              <w:rPr>
                <w:noProof/>
                <w:webHidden/>
              </w:rPr>
              <w:tab/>
            </w:r>
            <w:r w:rsidR="004113C5">
              <w:rPr>
                <w:noProof/>
                <w:webHidden/>
              </w:rPr>
              <w:fldChar w:fldCharType="begin"/>
            </w:r>
            <w:r w:rsidR="004113C5">
              <w:rPr>
                <w:noProof/>
                <w:webHidden/>
              </w:rPr>
              <w:instrText xml:space="preserve"> PAGEREF _Toc165403887 \h </w:instrText>
            </w:r>
            <w:r w:rsidR="004113C5">
              <w:rPr>
                <w:noProof/>
                <w:webHidden/>
              </w:rPr>
            </w:r>
            <w:r w:rsidR="004113C5">
              <w:rPr>
                <w:noProof/>
                <w:webHidden/>
              </w:rPr>
              <w:fldChar w:fldCharType="separate"/>
            </w:r>
            <w:r w:rsidR="005C188E">
              <w:rPr>
                <w:noProof/>
                <w:webHidden/>
              </w:rPr>
              <w:t>188</w:t>
            </w:r>
            <w:r w:rsidR="004113C5">
              <w:rPr>
                <w:noProof/>
                <w:webHidden/>
              </w:rPr>
              <w:fldChar w:fldCharType="end"/>
            </w:r>
          </w:hyperlink>
        </w:p>
        <w:p w14:paraId="2565139A" w14:textId="1D30A050"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8" w:history="1">
            <w:r w:rsidR="004113C5" w:rsidRPr="006C15AA">
              <w:rPr>
                <w:rStyle w:val="Hyperlink"/>
                <w:noProof/>
              </w:rPr>
              <w:t>Measure Five: View Similarity- (Adapted from Johnson et al</w:t>
            </w:r>
            <w:r w:rsidR="0068785D">
              <w:rPr>
                <w:rStyle w:val="Hyperlink"/>
                <w:noProof/>
              </w:rPr>
              <w:t>.</w:t>
            </w:r>
            <w:r w:rsidR="004113C5" w:rsidRPr="006C15AA">
              <w:rPr>
                <w:rStyle w:val="Hyperlink"/>
                <w:noProof/>
              </w:rPr>
              <w:t>, 2019)</w:t>
            </w:r>
            <w:r w:rsidR="004113C5">
              <w:rPr>
                <w:noProof/>
                <w:webHidden/>
              </w:rPr>
              <w:tab/>
            </w:r>
            <w:r w:rsidR="004113C5">
              <w:rPr>
                <w:noProof/>
                <w:webHidden/>
              </w:rPr>
              <w:fldChar w:fldCharType="begin"/>
            </w:r>
            <w:r w:rsidR="004113C5">
              <w:rPr>
                <w:noProof/>
                <w:webHidden/>
              </w:rPr>
              <w:instrText xml:space="preserve"> PAGEREF _Toc165403888 \h </w:instrText>
            </w:r>
            <w:r w:rsidR="004113C5">
              <w:rPr>
                <w:noProof/>
                <w:webHidden/>
              </w:rPr>
            </w:r>
            <w:r w:rsidR="004113C5">
              <w:rPr>
                <w:noProof/>
                <w:webHidden/>
              </w:rPr>
              <w:fldChar w:fldCharType="separate"/>
            </w:r>
            <w:r w:rsidR="005C188E">
              <w:rPr>
                <w:noProof/>
                <w:webHidden/>
              </w:rPr>
              <w:t>188</w:t>
            </w:r>
            <w:r w:rsidR="004113C5">
              <w:rPr>
                <w:noProof/>
                <w:webHidden/>
              </w:rPr>
              <w:fldChar w:fldCharType="end"/>
            </w:r>
          </w:hyperlink>
        </w:p>
        <w:p w14:paraId="31ADD22A" w14:textId="508F5865"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89" w:history="1">
            <w:r w:rsidR="004113C5" w:rsidRPr="006C15AA">
              <w:rPr>
                <w:rStyle w:val="Hyperlink"/>
                <w:noProof/>
                <w:bdr w:val="none" w:sz="0" w:space="0" w:color="auto" w:frame="1"/>
                <w:shd w:val="clear" w:color="auto" w:fill="FFFFFF"/>
              </w:rPr>
              <w:t>Measure Six: Political Self-efficacy-(Taken from Craig and colleagues, 1990)</w:t>
            </w:r>
            <w:r w:rsidR="004113C5">
              <w:rPr>
                <w:noProof/>
                <w:webHidden/>
              </w:rPr>
              <w:tab/>
            </w:r>
            <w:r w:rsidR="004113C5">
              <w:rPr>
                <w:noProof/>
                <w:webHidden/>
              </w:rPr>
              <w:fldChar w:fldCharType="begin"/>
            </w:r>
            <w:r w:rsidR="004113C5">
              <w:rPr>
                <w:noProof/>
                <w:webHidden/>
              </w:rPr>
              <w:instrText xml:space="preserve"> PAGEREF _Toc165403889 \h </w:instrText>
            </w:r>
            <w:r w:rsidR="004113C5">
              <w:rPr>
                <w:noProof/>
                <w:webHidden/>
              </w:rPr>
            </w:r>
            <w:r w:rsidR="004113C5">
              <w:rPr>
                <w:noProof/>
                <w:webHidden/>
              </w:rPr>
              <w:fldChar w:fldCharType="separate"/>
            </w:r>
            <w:r w:rsidR="005C188E">
              <w:rPr>
                <w:noProof/>
                <w:webHidden/>
              </w:rPr>
              <w:t>188</w:t>
            </w:r>
            <w:r w:rsidR="004113C5">
              <w:rPr>
                <w:noProof/>
                <w:webHidden/>
              </w:rPr>
              <w:fldChar w:fldCharType="end"/>
            </w:r>
          </w:hyperlink>
        </w:p>
        <w:p w14:paraId="74645937" w14:textId="5B5CB2DE"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0" w:history="1">
            <w:r w:rsidR="004113C5" w:rsidRPr="006C15AA">
              <w:rPr>
                <w:rStyle w:val="Hyperlink"/>
                <w:noProof/>
                <w:bdr w:val="none" w:sz="0" w:space="0" w:color="auto" w:frame="1"/>
                <w:shd w:val="clear" w:color="auto" w:fill="FFFFFF"/>
              </w:rPr>
              <w:t>Measure Seven: Political Participation and Civic Engagement- Adapted from The Pew Research Center (2013)</w:t>
            </w:r>
            <w:r w:rsidR="004113C5">
              <w:rPr>
                <w:noProof/>
                <w:webHidden/>
              </w:rPr>
              <w:tab/>
            </w:r>
            <w:r w:rsidR="004113C5">
              <w:rPr>
                <w:noProof/>
                <w:webHidden/>
              </w:rPr>
              <w:fldChar w:fldCharType="begin"/>
            </w:r>
            <w:r w:rsidR="004113C5">
              <w:rPr>
                <w:noProof/>
                <w:webHidden/>
              </w:rPr>
              <w:instrText xml:space="preserve"> PAGEREF _Toc165403890 \h </w:instrText>
            </w:r>
            <w:r w:rsidR="004113C5">
              <w:rPr>
                <w:noProof/>
                <w:webHidden/>
              </w:rPr>
            </w:r>
            <w:r w:rsidR="004113C5">
              <w:rPr>
                <w:noProof/>
                <w:webHidden/>
              </w:rPr>
              <w:fldChar w:fldCharType="separate"/>
            </w:r>
            <w:r w:rsidR="005C188E">
              <w:rPr>
                <w:noProof/>
                <w:webHidden/>
              </w:rPr>
              <w:t>189</w:t>
            </w:r>
            <w:r w:rsidR="004113C5">
              <w:rPr>
                <w:noProof/>
                <w:webHidden/>
              </w:rPr>
              <w:fldChar w:fldCharType="end"/>
            </w:r>
          </w:hyperlink>
        </w:p>
        <w:p w14:paraId="48BF8984" w14:textId="4C01FB08"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1" w:history="1">
            <w:r w:rsidR="004113C5" w:rsidRPr="006C15AA">
              <w:rPr>
                <w:rStyle w:val="Hyperlink"/>
                <w:noProof/>
              </w:rPr>
              <w:t>Measure Eight: Stress (taken from Cohen et al</w:t>
            </w:r>
            <w:r w:rsidR="0068785D">
              <w:rPr>
                <w:rStyle w:val="Hyperlink"/>
                <w:noProof/>
              </w:rPr>
              <w:t>.</w:t>
            </w:r>
            <w:r w:rsidR="004113C5" w:rsidRPr="006C15AA">
              <w:rPr>
                <w:rStyle w:val="Hyperlink"/>
                <w:noProof/>
              </w:rPr>
              <w:t>, 1983)</w:t>
            </w:r>
            <w:r w:rsidR="004113C5">
              <w:rPr>
                <w:noProof/>
                <w:webHidden/>
              </w:rPr>
              <w:tab/>
            </w:r>
            <w:r w:rsidR="004113C5">
              <w:rPr>
                <w:noProof/>
                <w:webHidden/>
              </w:rPr>
              <w:fldChar w:fldCharType="begin"/>
            </w:r>
            <w:r w:rsidR="004113C5">
              <w:rPr>
                <w:noProof/>
                <w:webHidden/>
              </w:rPr>
              <w:instrText xml:space="preserve"> PAGEREF _Toc165403891 \h </w:instrText>
            </w:r>
            <w:r w:rsidR="004113C5">
              <w:rPr>
                <w:noProof/>
                <w:webHidden/>
              </w:rPr>
            </w:r>
            <w:r w:rsidR="004113C5">
              <w:rPr>
                <w:noProof/>
                <w:webHidden/>
              </w:rPr>
              <w:fldChar w:fldCharType="separate"/>
            </w:r>
            <w:r w:rsidR="005C188E">
              <w:rPr>
                <w:noProof/>
                <w:webHidden/>
              </w:rPr>
              <w:t>190</w:t>
            </w:r>
            <w:r w:rsidR="004113C5">
              <w:rPr>
                <w:noProof/>
                <w:webHidden/>
              </w:rPr>
              <w:fldChar w:fldCharType="end"/>
            </w:r>
          </w:hyperlink>
        </w:p>
        <w:p w14:paraId="770B7493" w14:textId="6D8164B6"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2" w:history="1">
            <w:r w:rsidR="004113C5" w:rsidRPr="006C15AA">
              <w:rPr>
                <w:rStyle w:val="Hyperlink"/>
                <w:noProof/>
              </w:rPr>
              <w:t>Measure Nine: Relational Self-Esteem (From Rosenberg, 1965)</w:t>
            </w:r>
            <w:r w:rsidR="004113C5">
              <w:rPr>
                <w:noProof/>
                <w:webHidden/>
              </w:rPr>
              <w:tab/>
            </w:r>
            <w:r w:rsidR="004113C5">
              <w:rPr>
                <w:noProof/>
                <w:webHidden/>
              </w:rPr>
              <w:fldChar w:fldCharType="begin"/>
            </w:r>
            <w:r w:rsidR="004113C5">
              <w:rPr>
                <w:noProof/>
                <w:webHidden/>
              </w:rPr>
              <w:instrText xml:space="preserve"> PAGEREF _Toc165403892 \h </w:instrText>
            </w:r>
            <w:r w:rsidR="004113C5">
              <w:rPr>
                <w:noProof/>
                <w:webHidden/>
              </w:rPr>
            </w:r>
            <w:r w:rsidR="004113C5">
              <w:rPr>
                <w:noProof/>
                <w:webHidden/>
              </w:rPr>
              <w:fldChar w:fldCharType="separate"/>
            </w:r>
            <w:r w:rsidR="005C188E">
              <w:rPr>
                <w:noProof/>
                <w:webHidden/>
              </w:rPr>
              <w:t>192</w:t>
            </w:r>
            <w:r w:rsidR="004113C5">
              <w:rPr>
                <w:noProof/>
                <w:webHidden/>
              </w:rPr>
              <w:fldChar w:fldCharType="end"/>
            </w:r>
          </w:hyperlink>
        </w:p>
        <w:p w14:paraId="0D8433A0" w14:textId="0FB56E0A"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893" w:history="1">
            <w:r w:rsidR="004113C5" w:rsidRPr="006C15AA">
              <w:rPr>
                <w:rStyle w:val="Hyperlink"/>
                <w:noProof/>
              </w:rPr>
              <w:t>Appendix Two: Introductions to Methods of Analysis</w:t>
            </w:r>
            <w:r w:rsidR="004113C5">
              <w:rPr>
                <w:noProof/>
                <w:webHidden/>
              </w:rPr>
              <w:tab/>
            </w:r>
            <w:r w:rsidR="004113C5">
              <w:rPr>
                <w:noProof/>
                <w:webHidden/>
              </w:rPr>
              <w:fldChar w:fldCharType="begin"/>
            </w:r>
            <w:r w:rsidR="004113C5">
              <w:rPr>
                <w:noProof/>
                <w:webHidden/>
              </w:rPr>
              <w:instrText xml:space="preserve"> PAGEREF _Toc165403893 \h </w:instrText>
            </w:r>
            <w:r w:rsidR="004113C5">
              <w:rPr>
                <w:noProof/>
                <w:webHidden/>
              </w:rPr>
            </w:r>
            <w:r w:rsidR="004113C5">
              <w:rPr>
                <w:noProof/>
                <w:webHidden/>
              </w:rPr>
              <w:fldChar w:fldCharType="separate"/>
            </w:r>
            <w:r w:rsidR="005C188E">
              <w:rPr>
                <w:noProof/>
                <w:webHidden/>
              </w:rPr>
              <w:t>194</w:t>
            </w:r>
            <w:r w:rsidR="004113C5">
              <w:rPr>
                <w:noProof/>
                <w:webHidden/>
              </w:rPr>
              <w:fldChar w:fldCharType="end"/>
            </w:r>
          </w:hyperlink>
        </w:p>
        <w:p w14:paraId="23BD3D4B" w14:textId="62BD1CA1"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4" w:history="1">
            <w:r w:rsidR="004113C5" w:rsidRPr="006C15AA">
              <w:rPr>
                <w:rStyle w:val="Hyperlink"/>
                <w:noProof/>
              </w:rPr>
              <w:t>Primer: Significance</w:t>
            </w:r>
            <w:r w:rsidR="004113C5">
              <w:rPr>
                <w:noProof/>
                <w:webHidden/>
              </w:rPr>
              <w:tab/>
            </w:r>
            <w:r w:rsidR="004113C5">
              <w:rPr>
                <w:noProof/>
                <w:webHidden/>
              </w:rPr>
              <w:fldChar w:fldCharType="begin"/>
            </w:r>
            <w:r w:rsidR="004113C5">
              <w:rPr>
                <w:noProof/>
                <w:webHidden/>
              </w:rPr>
              <w:instrText xml:space="preserve"> PAGEREF _Toc165403894 \h </w:instrText>
            </w:r>
            <w:r w:rsidR="004113C5">
              <w:rPr>
                <w:noProof/>
                <w:webHidden/>
              </w:rPr>
            </w:r>
            <w:r w:rsidR="004113C5">
              <w:rPr>
                <w:noProof/>
                <w:webHidden/>
              </w:rPr>
              <w:fldChar w:fldCharType="separate"/>
            </w:r>
            <w:r w:rsidR="005C188E">
              <w:rPr>
                <w:noProof/>
                <w:webHidden/>
              </w:rPr>
              <w:t>194</w:t>
            </w:r>
            <w:r w:rsidR="004113C5">
              <w:rPr>
                <w:noProof/>
                <w:webHidden/>
              </w:rPr>
              <w:fldChar w:fldCharType="end"/>
            </w:r>
          </w:hyperlink>
        </w:p>
        <w:p w14:paraId="2DE53A9E" w14:textId="7F3AFA1F"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5" w:history="1">
            <w:r w:rsidR="004113C5" w:rsidRPr="006C15AA">
              <w:rPr>
                <w:rStyle w:val="Hyperlink"/>
                <w:noProof/>
              </w:rPr>
              <w:t>Primer: Measurement</w:t>
            </w:r>
            <w:r w:rsidR="004113C5">
              <w:rPr>
                <w:noProof/>
                <w:webHidden/>
              </w:rPr>
              <w:tab/>
            </w:r>
            <w:r w:rsidR="004113C5">
              <w:rPr>
                <w:noProof/>
                <w:webHidden/>
              </w:rPr>
              <w:fldChar w:fldCharType="begin"/>
            </w:r>
            <w:r w:rsidR="004113C5">
              <w:rPr>
                <w:noProof/>
                <w:webHidden/>
              </w:rPr>
              <w:instrText xml:space="preserve"> PAGEREF _Toc165403895 \h </w:instrText>
            </w:r>
            <w:r w:rsidR="004113C5">
              <w:rPr>
                <w:noProof/>
                <w:webHidden/>
              </w:rPr>
            </w:r>
            <w:r w:rsidR="004113C5">
              <w:rPr>
                <w:noProof/>
                <w:webHidden/>
              </w:rPr>
              <w:fldChar w:fldCharType="separate"/>
            </w:r>
            <w:r w:rsidR="005C188E">
              <w:rPr>
                <w:noProof/>
                <w:webHidden/>
              </w:rPr>
              <w:t>195</w:t>
            </w:r>
            <w:r w:rsidR="004113C5">
              <w:rPr>
                <w:noProof/>
                <w:webHidden/>
              </w:rPr>
              <w:fldChar w:fldCharType="end"/>
            </w:r>
          </w:hyperlink>
        </w:p>
        <w:p w14:paraId="4E06871B" w14:textId="030B9765"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6" w:history="1">
            <w:r w:rsidR="004113C5" w:rsidRPr="006C15AA">
              <w:rPr>
                <w:rStyle w:val="Hyperlink"/>
                <w:noProof/>
              </w:rPr>
              <w:t>Primer: Data Normality</w:t>
            </w:r>
            <w:r w:rsidR="004113C5">
              <w:rPr>
                <w:noProof/>
                <w:webHidden/>
              </w:rPr>
              <w:tab/>
            </w:r>
            <w:r w:rsidR="004113C5">
              <w:rPr>
                <w:noProof/>
                <w:webHidden/>
              </w:rPr>
              <w:fldChar w:fldCharType="begin"/>
            </w:r>
            <w:r w:rsidR="004113C5">
              <w:rPr>
                <w:noProof/>
                <w:webHidden/>
              </w:rPr>
              <w:instrText xml:space="preserve"> PAGEREF _Toc165403896 \h </w:instrText>
            </w:r>
            <w:r w:rsidR="004113C5">
              <w:rPr>
                <w:noProof/>
                <w:webHidden/>
              </w:rPr>
            </w:r>
            <w:r w:rsidR="004113C5">
              <w:rPr>
                <w:noProof/>
                <w:webHidden/>
              </w:rPr>
              <w:fldChar w:fldCharType="separate"/>
            </w:r>
            <w:r w:rsidR="005C188E">
              <w:rPr>
                <w:noProof/>
                <w:webHidden/>
              </w:rPr>
              <w:t>196</w:t>
            </w:r>
            <w:r w:rsidR="004113C5">
              <w:rPr>
                <w:noProof/>
                <w:webHidden/>
              </w:rPr>
              <w:fldChar w:fldCharType="end"/>
            </w:r>
          </w:hyperlink>
        </w:p>
        <w:p w14:paraId="6B79EA20" w14:textId="31F8AB41"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7" w:history="1">
            <w:r w:rsidR="004113C5" w:rsidRPr="006C15AA">
              <w:rPr>
                <w:rStyle w:val="Hyperlink"/>
                <w:noProof/>
              </w:rPr>
              <w:t>Primer: Correlations</w:t>
            </w:r>
            <w:r w:rsidR="004113C5">
              <w:rPr>
                <w:noProof/>
                <w:webHidden/>
              </w:rPr>
              <w:tab/>
            </w:r>
            <w:r w:rsidR="004113C5">
              <w:rPr>
                <w:noProof/>
                <w:webHidden/>
              </w:rPr>
              <w:fldChar w:fldCharType="begin"/>
            </w:r>
            <w:r w:rsidR="004113C5">
              <w:rPr>
                <w:noProof/>
                <w:webHidden/>
              </w:rPr>
              <w:instrText xml:space="preserve"> PAGEREF _Toc165403897 \h </w:instrText>
            </w:r>
            <w:r w:rsidR="004113C5">
              <w:rPr>
                <w:noProof/>
                <w:webHidden/>
              </w:rPr>
            </w:r>
            <w:r w:rsidR="004113C5">
              <w:rPr>
                <w:noProof/>
                <w:webHidden/>
              </w:rPr>
              <w:fldChar w:fldCharType="separate"/>
            </w:r>
            <w:r w:rsidR="005C188E">
              <w:rPr>
                <w:noProof/>
                <w:webHidden/>
              </w:rPr>
              <w:t>198</w:t>
            </w:r>
            <w:r w:rsidR="004113C5">
              <w:rPr>
                <w:noProof/>
                <w:webHidden/>
              </w:rPr>
              <w:fldChar w:fldCharType="end"/>
            </w:r>
          </w:hyperlink>
        </w:p>
        <w:p w14:paraId="3F17CD3A" w14:textId="30C4F9A5"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8" w:history="1">
            <w:r w:rsidR="004113C5" w:rsidRPr="006C15AA">
              <w:rPr>
                <w:rStyle w:val="Hyperlink"/>
                <w:noProof/>
              </w:rPr>
              <w:t>Study One: Exploratory Factor Analysis</w:t>
            </w:r>
            <w:r w:rsidR="004113C5">
              <w:rPr>
                <w:noProof/>
                <w:webHidden/>
              </w:rPr>
              <w:tab/>
            </w:r>
            <w:r w:rsidR="004113C5">
              <w:rPr>
                <w:noProof/>
                <w:webHidden/>
              </w:rPr>
              <w:fldChar w:fldCharType="begin"/>
            </w:r>
            <w:r w:rsidR="004113C5">
              <w:rPr>
                <w:noProof/>
                <w:webHidden/>
              </w:rPr>
              <w:instrText xml:space="preserve"> PAGEREF _Toc165403898 \h </w:instrText>
            </w:r>
            <w:r w:rsidR="004113C5">
              <w:rPr>
                <w:noProof/>
                <w:webHidden/>
              </w:rPr>
            </w:r>
            <w:r w:rsidR="004113C5">
              <w:rPr>
                <w:noProof/>
                <w:webHidden/>
              </w:rPr>
              <w:fldChar w:fldCharType="separate"/>
            </w:r>
            <w:r w:rsidR="005C188E">
              <w:rPr>
                <w:noProof/>
                <w:webHidden/>
              </w:rPr>
              <w:t>199</w:t>
            </w:r>
            <w:r w:rsidR="004113C5">
              <w:rPr>
                <w:noProof/>
                <w:webHidden/>
              </w:rPr>
              <w:fldChar w:fldCharType="end"/>
            </w:r>
          </w:hyperlink>
        </w:p>
        <w:p w14:paraId="0F2910CD" w14:textId="098CED6B"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899" w:history="1">
            <w:r w:rsidR="004113C5" w:rsidRPr="006C15AA">
              <w:rPr>
                <w:rStyle w:val="Hyperlink"/>
                <w:noProof/>
              </w:rPr>
              <w:t>Study Two: Confirmatory Factor Analysis</w:t>
            </w:r>
            <w:r w:rsidR="004113C5">
              <w:rPr>
                <w:noProof/>
                <w:webHidden/>
              </w:rPr>
              <w:tab/>
            </w:r>
            <w:r w:rsidR="004113C5">
              <w:rPr>
                <w:noProof/>
                <w:webHidden/>
              </w:rPr>
              <w:fldChar w:fldCharType="begin"/>
            </w:r>
            <w:r w:rsidR="004113C5">
              <w:rPr>
                <w:noProof/>
                <w:webHidden/>
              </w:rPr>
              <w:instrText xml:space="preserve"> PAGEREF _Toc165403899 \h </w:instrText>
            </w:r>
            <w:r w:rsidR="004113C5">
              <w:rPr>
                <w:noProof/>
                <w:webHidden/>
              </w:rPr>
            </w:r>
            <w:r w:rsidR="004113C5">
              <w:rPr>
                <w:noProof/>
                <w:webHidden/>
              </w:rPr>
              <w:fldChar w:fldCharType="separate"/>
            </w:r>
            <w:r w:rsidR="005C188E">
              <w:rPr>
                <w:noProof/>
                <w:webHidden/>
              </w:rPr>
              <w:t>200</w:t>
            </w:r>
            <w:r w:rsidR="004113C5">
              <w:rPr>
                <w:noProof/>
                <w:webHidden/>
              </w:rPr>
              <w:fldChar w:fldCharType="end"/>
            </w:r>
          </w:hyperlink>
        </w:p>
        <w:p w14:paraId="35763D13" w14:textId="15878F37" w:rsidR="004113C5"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5403900" w:history="1">
            <w:r w:rsidR="004113C5" w:rsidRPr="006C15AA">
              <w:rPr>
                <w:rStyle w:val="Hyperlink"/>
                <w:noProof/>
              </w:rPr>
              <w:t>Study Three: Hierarchical Regression Analysis</w:t>
            </w:r>
            <w:r w:rsidR="004113C5">
              <w:rPr>
                <w:noProof/>
                <w:webHidden/>
              </w:rPr>
              <w:tab/>
            </w:r>
            <w:r w:rsidR="004113C5">
              <w:rPr>
                <w:noProof/>
                <w:webHidden/>
              </w:rPr>
              <w:fldChar w:fldCharType="begin"/>
            </w:r>
            <w:r w:rsidR="004113C5">
              <w:rPr>
                <w:noProof/>
                <w:webHidden/>
              </w:rPr>
              <w:instrText xml:space="preserve"> PAGEREF _Toc165403900 \h </w:instrText>
            </w:r>
            <w:r w:rsidR="004113C5">
              <w:rPr>
                <w:noProof/>
                <w:webHidden/>
              </w:rPr>
            </w:r>
            <w:r w:rsidR="004113C5">
              <w:rPr>
                <w:noProof/>
                <w:webHidden/>
              </w:rPr>
              <w:fldChar w:fldCharType="separate"/>
            </w:r>
            <w:r w:rsidR="005C188E">
              <w:rPr>
                <w:noProof/>
                <w:webHidden/>
              </w:rPr>
              <w:t>202</w:t>
            </w:r>
            <w:r w:rsidR="004113C5">
              <w:rPr>
                <w:noProof/>
                <w:webHidden/>
              </w:rPr>
              <w:fldChar w:fldCharType="end"/>
            </w:r>
          </w:hyperlink>
        </w:p>
        <w:p w14:paraId="1411C903" w14:textId="3B5CA459" w:rsidR="004113C5"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5403901" w:history="1">
            <w:r w:rsidR="004113C5" w:rsidRPr="006C15AA">
              <w:rPr>
                <w:rStyle w:val="Hyperlink"/>
                <w:noProof/>
              </w:rPr>
              <w:t>Appendix Three: Supplementary Tables and Figures</w:t>
            </w:r>
            <w:r w:rsidR="004113C5">
              <w:rPr>
                <w:noProof/>
                <w:webHidden/>
              </w:rPr>
              <w:tab/>
            </w:r>
            <w:r w:rsidR="004113C5">
              <w:rPr>
                <w:noProof/>
                <w:webHidden/>
              </w:rPr>
              <w:fldChar w:fldCharType="begin"/>
            </w:r>
            <w:r w:rsidR="004113C5">
              <w:rPr>
                <w:noProof/>
                <w:webHidden/>
              </w:rPr>
              <w:instrText xml:space="preserve"> PAGEREF _Toc165403901 \h </w:instrText>
            </w:r>
            <w:r w:rsidR="004113C5">
              <w:rPr>
                <w:noProof/>
                <w:webHidden/>
              </w:rPr>
            </w:r>
            <w:r w:rsidR="004113C5">
              <w:rPr>
                <w:noProof/>
                <w:webHidden/>
              </w:rPr>
              <w:fldChar w:fldCharType="separate"/>
            </w:r>
            <w:r w:rsidR="005C188E">
              <w:rPr>
                <w:noProof/>
                <w:webHidden/>
              </w:rPr>
              <w:t>204</w:t>
            </w:r>
            <w:r w:rsidR="004113C5">
              <w:rPr>
                <w:noProof/>
                <w:webHidden/>
              </w:rPr>
              <w:fldChar w:fldCharType="end"/>
            </w:r>
          </w:hyperlink>
        </w:p>
        <w:p w14:paraId="018C9E7B" w14:textId="09593A08" w:rsidR="00A66499" w:rsidRDefault="00A66499">
          <w:r>
            <w:rPr>
              <w:b/>
              <w:bCs/>
              <w:noProof/>
            </w:rPr>
            <w:fldChar w:fldCharType="end"/>
          </w:r>
        </w:p>
      </w:sdtContent>
    </w:sdt>
    <w:p w14:paraId="564F6821" w14:textId="77777777" w:rsidR="00B352CD" w:rsidRDefault="00B352CD" w:rsidP="00B352CD">
      <w:pPr>
        <w:tabs>
          <w:tab w:val="left" w:pos="7260"/>
        </w:tabs>
        <w:jc w:val="center"/>
        <w:rPr>
          <w:rFonts w:cs="Times New Roman"/>
          <w:szCs w:val="24"/>
        </w:rPr>
      </w:pPr>
    </w:p>
    <w:p w14:paraId="12478DC9" w14:textId="77777777" w:rsidR="00B352CD" w:rsidRDefault="00B352CD" w:rsidP="00B352CD">
      <w:pPr>
        <w:tabs>
          <w:tab w:val="left" w:pos="7260"/>
        </w:tabs>
        <w:jc w:val="center"/>
        <w:rPr>
          <w:rFonts w:cs="Times New Roman"/>
          <w:szCs w:val="24"/>
        </w:rPr>
      </w:pPr>
    </w:p>
    <w:p w14:paraId="33D647AF" w14:textId="77777777" w:rsidR="00B352CD" w:rsidRDefault="00B352CD" w:rsidP="00B352CD">
      <w:pPr>
        <w:tabs>
          <w:tab w:val="left" w:pos="7260"/>
        </w:tabs>
        <w:jc w:val="center"/>
        <w:rPr>
          <w:rFonts w:cs="Times New Roman"/>
          <w:szCs w:val="24"/>
        </w:rPr>
      </w:pPr>
    </w:p>
    <w:p w14:paraId="2000A5C4" w14:textId="77777777" w:rsidR="00B352CD" w:rsidRDefault="00B352CD" w:rsidP="00B352CD">
      <w:pPr>
        <w:tabs>
          <w:tab w:val="left" w:pos="7260"/>
        </w:tabs>
        <w:jc w:val="center"/>
        <w:rPr>
          <w:rFonts w:cs="Times New Roman"/>
          <w:szCs w:val="24"/>
        </w:rPr>
      </w:pPr>
    </w:p>
    <w:p w14:paraId="4F4B70FA" w14:textId="77777777" w:rsidR="00B352CD" w:rsidRDefault="00B352CD" w:rsidP="003543AB">
      <w:pPr>
        <w:tabs>
          <w:tab w:val="left" w:pos="7260"/>
        </w:tabs>
        <w:rPr>
          <w:rFonts w:cs="Times New Roman"/>
          <w:szCs w:val="24"/>
        </w:rPr>
      </w:pPr>
    </w:p>
    <w:p w14:paraId="1D133B1B" w14:textId="77777777" w:rsidR="00096C84" w:rsidRDefault="00096C84" w:rsidP="003543AB">
      <w:pPr>
        <w:tabs>
          <w:tab w:val="left" w:pos="7260"/>
        </w:tabs>
        <w:rPr>
          <w:rFonts w:cs="Times New Roman"/>
          <w:szCs w:val="24"/>
        </w:rPr>
      </w:pPr>
    </w:p>
    <w:p w14:paraId="0680238F" w14:textId="77777777" w:rsidR="00096C84" w:rsidRDefault="00096C84" w:rsidP="003543AB">
      <w:pPr>
        <w:tabs>
          <w:tab w:val="left" w:pos="7260"/>
        </w:tabs>
        <w:rPr>
          <w:rFonts w:cs="Times New Roman"/>
          <w:szCs w:val="24"/>
        </w:rPr>
      </w:pPr>
    </w:p>
    <w:p w14:paraId="63E4A1DA" w14:textId="77777777" w:rsidR="00096C84" w:rsidRDefault="00096C84" w:rsidP="003543AB">
      <w:pPr>
        <w:tabs>
          <w:tab w:val="left" w:pos="7260"/>
        </w:tabs>
        <w:rPr>
          <w:rFonts w:cs="Times New Roman"/>
          <w:szCs w:val="24"/>
        </w:rPr>
      </w:pPr>
    </w:p>
    <w:p w14:paraId="01DCE88F" w14:textId="77777777" w:rsidR="00096C84" w:rsidRDefault="00096C84" w:rsidP="003543AB">
      <w:pPr>
        <w:tabs>
          <w:tab w:val="left" w:pos="7260"/>
        </w:tabs>
        <w:rPr>
          <w:rFonts w:cs="Times New Roman"/>
          <w:szCs w:val="24"/>
        </w:rPr>
      </w:pPr>
    </w:p>
    <w:p w14:paraId="58E26081" w14:textId="77777777" w:rsidR="00096C84" w:rsidRDefault="00096C84" w:rsidP="003543AB">
      <w:pPr>
        <w:tabs>
          <w:tab w:val="left" w:pos="7260"/>
        </w:tabs>
        <w:rPr>
          <w:rFonts w:cs="Times New Roman"/>
          <w:szCs w:val="24"/>
        </w:rPr>
      </w:pPr>
    </w:p>
    <w:p w14:paraId="38BCC7DE" w14:textId="77777777" w:rsidR="00096C84" w:rsidRDefault="00096C84" w:rsidP="003543AB">
      <w:pPr>
        <w:tabs>
          <w:tab w:val="left" w:pos="7260"/>
        </w:tabs>
        <w:rPr>
          <w:rFonts w:cs="Times New Roman"/>
          <w:szCs w:val="24"/>
        </w:rPr>
      </w:pPr>
    </w:p>
    <w:p w14:paraId="526C2D6B" w14:textId="77777777" w:rsidR="00096C84" w:rsidRDefault="00096C84" w:rsidP="003543AB">
      <w:pPr>
        <w:tabs>
          <w:tab w:val="left" w:pos="7260"/>
        </w:tabs>
        <w:rPr>
          <w:rFonts w:cs="Times New Roman"/>
          <w:szCs w:val="24"/>
        </w:rPr>
      </w:pPr>
    </w:p>
    <w:p w14:paraId="14773C91" w14:textId="77777777" w:rsidR="00096C84" w:rsidRDefault="00096C84" w:rsidP="003543AB">
      <w:pPr>
        <w:tabs>
          <w:tab w:val="left" w:pos="7260"/>
        </w:tabs>
        <w:rPr>
          <w:rFonts w:cs="Times New Roman"/>
          <w:szCs w:val="24"/>
        </w:rPr>
      </w:pPr>
    </w:p>
    <w:p w14:paraId="624465AA" w14:textId="77777777" w:rsidR="00096C84" w:rsidRDefault="00096C84" w:rsidP="003543AB">
      <w:pPr>
        <w:tabs>
          <w:tab w:val="left" w:pos="7260"/>
        </w:tabs>
        <w:rPr>
          <w:rFonts w:cs="Times New Roman"/>
          <w:szCs w:val="24"/>
        </w:rPr>
      </w:pPr>
    </w:p>
    <w:p w14:paraId="1F5B6FAF" w14:textId="77777777" w:rsidR="00096C84" w:rsidRDefault="00096C84" w:rsidP="003543AB">
      <w:pPr>
        <w:tabs>
          <w:tab w:val="left" w:pos="7260"/>
        </w:tabs>
        <w:rPr>
          <w:rFonts w:cs="Times New Roman"/>
          <w:szCs w:val="24"/>
        </w:rPr>
      </w:pPr>
    </w:p>
    <w:p w14:paraId="12DA052C" w14:textId="77777777" w:rsidR="00096C84" w:rsidRDefault="00096C84" w:rsidP="003543AB">
      <w:pPr>
        <w:tabs>
          <w:tab w:val="left" w:pos="7260"/>
        </w:tabs>
        <w:rPr>
          <w:rFonts w:cs="Times New Roman"/>
          <w:szCs w:val="24"/>
        </w:rPr>
      </w:pPr>
    </w:p>
    <w:p w14:paraId="04A83937" w14:textId="77777777" w:rsidR="00096C84" w:rsidRPr="003543AB" w:rsidRDefault="00096C84" w:rsidP="00096C84">
      <w:pPr>
        <w:pStyle w:val="Heading1"/>
      </w:pPr>
      <w:bookmarkStart w:id="3" w:name="_Toc165403827"/>
      <w:r w:rsidRPr="003543AB">
        <w:lastRenderedPageBreak/>
        <w:t>LIST OF TABLES</w:t>
      </w:r>
      <w:bookmarkEnd w:id="3"/>
    </w:p>
    <w:p w14:paraId="44A7A33C" w14:textId="77777777" w:rsidR="00096C84" w:rsidRPr="00ED751F" w:rsidRDefault="00096C84" w:rsidP="00096C84">
      <w:pPr>
        <w:pStyle w:val="TableofFigures"/>
        <w:tabs>
          <w:tab w:val="right" w:leader="dot" w:pos="9350"/>
        </w:tabs>
        <w:rPr>
          <w:noProof/>
        </w:rPr>
      </w:pPr>
      <w:r w:rsidRPr="00D73F1E">
        <w:rPr>
          <w:noProof/>
        </w:rPr>
        <w:t xml:space="preserve">Table 1:  </w:t>
      </w:r>
      <w:r w:rsidRPr="00784F4E">
        <w:rPr>
          <w:rFonts w:cs="Times New Roman"/>
          <w:szCs w:val="24"/>
        </w:rPr>
        <w:t>Summary of Scale Development Procedures and Decisions</w:t>
      </w:r>
      <w:r w:rsidRPr="00D73F1E">
        <w:rPr>
          <w:noProof/>
        </w:rPr>
        <w:tab/>
      </w:r>
      <w:r>
        <w:rPr>
          <w:noProof/>
        </w:rPr>
        <w:t>63</w:t>
      </w:r>
    </w:p>
    <w:p w14:paraId="6E2E0DBC" w14:textId="77777777" w:rsidR="00096C84" w:rsidRPr="00D73F1E" w:rsidRDefault="00096C84" w:rsidP="00096C84">
      <w:pPr>
        <w:pStyle w:val="TableofFigures"/>
        <w:tabs>
          <w:tab w:val="right" w:leader="dot" w:pos="9350"/>
        </w:tabs>
        <w:rPr>
          <w:noProof/>
        </w:rPr>
      </w:pP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2</w:t>
      </w:r>
      <w:r w:rsidRPr="00D73F1E">
        <w:rPr>
          <w:noProof/>
        </w:rPr>
        <w:t xml:space="preserve">:  </w:t>
      </w:r>
      <w:r w:rsidRPr="00D73F1E">
        <w:rPr>
          <w:szCs w:val="24"/>
        </w:rPr>
        <w:t>Summary of Study One Participant Demographics</w:t>
      </w:r>
      <w:r w:rsidRPr="00D73F1E">
        <w:rPr>
          <w:noProof/>
        </w:rPr>
        <w:tab/>
      </w:r>
      <w:r>
        <w:rPr>
          <w:noProof/>
        </w:rPr>
        <w:t>67</w:t>
      </w:r>
    </w:p>
    <w:p w14:paraId="77D1D66F"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3</w:t>
      </w:r>
      <w:r w:rsidRPr="00D73F1E">
        <w:rPr>
          <w:noProof/>
        </w:rPr>
        <w:t>:  Initial Rotated Factor Matrix</w:t>
      </w:r>
      <w:r w:rsidRPr="00D73F1E">
        <w:rPr>
          <w:noProof/>
        </w:rPr>
        <w:tab/>
      </w:r>
      <w:r>
        <w:rPr>
          <w:noProof/>
        </w:rPr>
        <w:t>73</w:t>
      </w:r>
    </w:p>
    <w:p w14:paraId="481C6B51"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4</w:t>
      </w:r>
      <w:r w:rsidRPr="00D73F1E">
        <w:rPr>
          <w:noProof/>
        </w:rPr>
        <w:t>:  Final</w:t>
      </w:r>
      <w:r>
        <w:rPr>
          <w:noProof/>
        </w:rPr>
        <w:t xml:space="preserve"> Factor</w:t>
      </w:r>
      <w:r w:rsidRPr="00D73F1E">
        <w:rPr>
          <w:noProof/>
        </w:rPr>
        <w:t xml:space="preserve"> Solution</w:t>
      </w:r>
      <w:r w:rsidRPr="00D73F1E">
        <w:rPr>
          <w:noProof/>
        </w:rPr>
        <w:tab/>
      </w:r>
      <w:r>
        <w:rPr>
          <w:noProof/>
        </w:rPr>
        <w:t>76</w:t>
      </w:r>
    </w:p>
    <w:p w14:paraId="054DDA2C"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5</w:t>
      </w:r>
      <w:r w:rsidRPr="00D73F1E">
        <w:rPr>
          <w:noProof/>
        </w:rPr>
        <w:t>:  Summary of Study Two Participant Demographics</w:t>
      </w:r>
      <w:r w:rsidRPr="00D73F1E">
        <w:rPr>
          <w:noProof/>
        </w:rPr>
        <w:tab/>
      </w:r>
      <w:r>
        <w:rPr>
          <w:noProof/>
        </w:rPr>
        <w:t>82</w:t>
      </w:r>
    </w:p>
    <w:p w14:paraId="16B77200" w14:textId="77777777" w:rsidR="00096C84" w:rsidRPr="00B80DF2" w:rsidRDefault="00096C84" w:rsidP="00096C84">
      <w:pPr>
        <w:pStyle w:val="TableofFigures"/>
        <w:tabs>
          <w:tab w:val="right" w:leader="dot" w:pos="9350"/>
        </w:tabs>
        <w:rPr>
          <w:noProof/>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6</w:t>
      </w:r>
      <w:r w:rsidRPr="00D73F1E">
        <w:rPr>
          <w:noProof/>
        </w:rPr>
        <w:t>:  Confirmatory Factor Analysis Results</w:t>
      </w:r>
      <w:r w:rsidRPr="00D73F1E">
        <w:rPr>
          <w:noProof/>
        </w:rPr>
        <w:tab/>
      </w:r>
      <w:r>
        <w:rPr>
          <w:noProof/>
        </w:rPr>
        <w:t>89</w:t>
      </w:r>
    </w:p>
    <w:p w14:paraId="169D1D54" w14:textId="77777777" w:rsidR="00096C84" w:rsidRPr="00B80DF2" w:rsidRDefault="00096C84" w:rsidP="00096C84">
      <w:pPr>
        <w:pStyle w:val="TableofFigures"/>
        <w:tabs>
          <w:tab w:val="right" w:leader="dot" w:pos="9350"/>
        </w:tabs>
        <w:rPr>
          <w:rFonts w:cs="Times New Roman"/>
          <w:szCs w:val="24"/>
        </w:rPr>
      </w:pPr>
      <w:r w:rsidRPr="00D73F1E">
        <w:rPr>
          <w:rFonts w:cs="Times New Roman"/>
          <w:szCs w:val="24"/>
        </w:rPr>
        <w:fldChar w:fldCharType="end"/>
      </w:r>
      <w:r w:rsidRPr="00B80DF2">
        <w:rPr>
          <w:rFonts w:cs="Times New Roman"/>
          <w:szCs w:val="24"/>
        </w:rPr>
        <w:fldChar w:fldCharType="begin"/>
      </w:r>
      <w:r w:rsidRPr="00B80DF2">
        <w:rPr>
          <w:rFonts w:cs="Times New Roman"/>
          <w:szCs w:val="24"/>
        </w:rPr>
        <w:instrText xml:space="preserve"> TOC \f F \t "Caption" \c </w:instrText>
      </w:r>
      <w:r w:rsidRPr="00B80DF2">
        <w:rPr>
          <w:rFonts w:cs="Times New Roman"/>
          <w:szCs w:val="24"/>
        </w:rPr>
        <w:fldChar w:fldCharType="separate"/>
      </w:r>
      <w:r w:rsidRPr="00B80DF2">
        <w:rPr>
          <w:rFonts w:cs="Times New Roman"/>
          <w:szCs w:val="24"/>
        </w:rPr>
        <w:t xml:space="preserve">Table </w:t>
      </w:r>
      <w:r>
        <w:rPr>
          <w:rFonts w:cs="Times New Roman"/>
          <w:szCs w:val="24"/>
        </w:rPr>
        <w:t>7</w:t>
      </w:r>
      <w:r w:rsidRPr="00B80DF2">
        <w:rPr>
          <w:rFonts w:cs="Times New Roman"/>
          <w:szCs w:val="24"/>
        </w:rPr>
        <w:t xml:space="preserve">:  </w:t>
      </w:r>
      <w:r>
        <w:rPr>
          <w:rFonts w:cs="Times New Roman"/>
          <w:szCs w:val="24"/>
        </w:rPr>
        <w:t>Final Model Factor Loadings</w:t>
      </w:r>
      <w:r w:rsidRPr="00B80DF2">
        <w:rPr>
          <w:rFonts w:cs="Times New Roman"/>
          <w:szCs w:val="24"/>
        </w:rPr>
        <w:tab/>
      </w:r>
      <w:r>
        <w:rPr>
          <w:rFonts w:cs="Times New Roman"/>
          <w:szCs w:val="24"/>
        </w:rPr>
        <w:t>89</w:t>
      </w:r>
    </w:p>
    <w:p w14:paraId="247AE341" w14:textId="77777777" w:rsidR="00096C84" w:rsidRPr="00D73F1E" w:rsidRDefault="00096C84" w:rsidP="00096C84">
      <w:pPr>
        <w:pStyle w:val="TableofFigures"/>
        <w:tabs>
          <w:tab w:val="right" w:leader="dot" w:pos="9350"/>
        </w:tabs>
        <w:rPr>
          <w:noProof/>
        </w:rPr>
      </w:pPr>
      <w:r w:rsidRPr="00B80DF2">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8</w:t>
      </w:r>
      <w:r w:rsidRPr="00D73F1E">
        <w:rPr>
          <w:noProof/>
        </w:rPr>
        <w:t xml:space="preserve">:  </w:t>
      </w:r>
      <w:r w:rsidRPr="00D73F1E">
        <w:rPr>
          <w:rFonts w:cs="Times New Roman"/>
          <w:szCs w:val="24"/>
        </w:rPr>
        <w:t>Typology of Political Conversation Orientations</w:t>
      </w:r>
      <w:r w:rsidRPr="00D73F1E">
        <w:rPr>
          <w:noProof/>
        </w:rPr>
        <w:tab/>
      </w:r>
      <w:r>
        <w:rPr>
          <w:noProof/>
        </w:rPr>
        <w:t>96</w:t>
      </w:r>
    </w:p>
    <w:p w14:paraId="196CEFE2" w14:textId="77777777" w:rsidR="00096C84" w:rsidRDefault="00096C84" w:rsidP="00096C84">
      <w:pPr>
        <w:pStyle w:val="TableofFigures"/>
        <w:tabs>
          <w:tab w:val="right" w:leader="dot" w:pos="9350"/>
        </w:tabs>
        <w:rPr>
          <w:noProof/>
        </w:rPr>
      </w:pP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9</w:t>
      </w:r>
      <w:r w:rsidRPr="00D73F1E">
        <w:rPr>
          <w:noProof/>
        </w:rPr>
        <w:t xml:space="preserve">:  </w:t>
      </w:r>
      <w:r>
        <w:t>Summary of Study Three Participant Demographics</w:t>
      </w:r>
      <w:r w:rsidRPr="00D73F1E">
        <w:rPr>
          <w:noProof/>
        </w:rPr>
        <w:tab/>
      </w:r>
      <w:r>
        <w:rPr>
          <w:noProof/>
        </w:rPr>
        <w:t>105</w:t>
      </w:r>
    </w:p>
    <w:p w14:paraId="033B7E95"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10</w:t>
      </w:r>
      <w:r w:rsidRPr="00D73F1E">
        <w:rPr>
          <w:noProof/>
        </w:rPr>
        <w:t xml:space="preserve">:  </w:t>
      </w:r>
      <w:r w:rsidRPr="00D73F1E">
        <w:rPr>
          <w:color w:val="000000"/>
          <w:bdr w:val="none" w:sz="0" w:space="0" w:color="auto" w:frame="1"/>
        </w:rPr>
        <w:t>Hierarchical Regression results for PCA (overall) and WTCAP</w:t>
      </w:r>
      <w:r w:rsidRPr="00D73F1E">
        <w:rPr>
          <w:noProof/>
        </w:rPr>
        <w:tab/>
      </w:r>
      <w:r>
        <w:rPr>
          <w:noProof/>
        </w:rPr>
        <w:t>109</w:t>
      </w:r>
    </w:p>
    <w:p w14:paraId="1C73C690"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11</w:t>
      </w:r>
      <w:r w:rsidRPr="00D73F1E">
        <w:rPr>
          <w:noProof/>
        </w:rPr>
        <w:t xml:space="preserve">:  </w:t>
      </w:r>
      <w:r>
        <w:rPr>
          <w:color w:val="000000"/>
          <w:bdr w:val="none" w:sz="0" w:space="0" w:color="auto" w:frame="1"/>
        </w:rPr>
        <w:t>Hierarchical Regression results for  PCA subfactors</w:t>
      </w:r>
      <w:r w:rsidRPr="00D73F1E">
        <w:rPr>
          <w:noProof/>
        </w:rPr>
        <w:tab/>
      </w:r>
      <w:r>
        <w:rPr>
          <w:noProof/>
        </w:rPr>
        <w:t>110</w:t>
      </w:r>
    </w:p>
    <w:p w14:paraId="20955124"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12</w:t>
      </w:r>
      <w:r w:rsidRPr="00D73F1E">
        <w:rPr>
          <w:noProof/>
        </w:rPr>
        <w:t xml:space="preserve">:  </w:t>
      </w:r>
      <w:r w:rsidRPr="00D73F1E">
        <w:rPr>
          <w:color w:val="000000"/>
          <w:bdr w:val="none" w:sz="0" w:space="0" w:color="auto" w:frame="1"/>
        </w:rPr>
        <w:t>Hierarchical Regression results for PCA (overall) and WTCAP</w:t>
      </w:r>
      <w:r w:rsidRPr="00D73F1E">
        <w:rPr>
          <w:noProof/>
        </w:rPr>
        <w:tab/>
      </w:r>
      <w:r>
        <w:rPr>
          <w:noProof/>
        </w:rPr>
        <w:t>112</w:t>
      </w:r>
    </w:p>
    <w:p w14:paraId="1B569FDB"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13</w:t>
      </w:r>
      <w:r w:rsidRPr="00D73F1E">
        <w:rPr>
          <w:noProof/>
        </w:rPr>
        <w:t xml:space="preserve">:  </w:t>
      </w:r>
      <w:r>
        <w:rPr>
          <w:color w:val="000000"/>
          <w:bdr w:val="none" w:sz="0" w:space="0" w:color="auto" w:frame="1"/>
        </w:rPr>
        <w:t>Hierarchical Regression results for political communication and well-being</w:t>
      </w:r>
      <w:r w:rsidRPr="00D73F1E">
        <w:rPr>
          <w:noProof/>
        </w:rPr>
        <w:tab/>
      </w:r>
      <w:r>
        <w:rPr>
          <w:noProof/>
        </w:rPr>
        <w:t>114</w:t>
      </w:r>
    </w:p>
    <w:p w14:paraId="653F5CDD"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14</w:t>
      </w:r>
      <w:r w:rsidRPr="00D73F1E">
        <w:rPr>
          <w:noProof/>
        </w:rPr>
        <w:t xml:space="preserve">:  </w:t>
      </w:r>
      <w:r>
        <w:rPr>
          <w:noProof/>
        </w:rPr>
        <w:t xml:space="preserve">Study One: </w:t>
      </w:r>
      <w:r>
        <w:rPr>
          <w:rFonts w:eastAsia="Times New Roman" w:cs="Times New Roman"/>
          <w:iCs/>
          <w:color w:val="000000"/>
        </w:rPr>
        <w:t>Initial Factor Analysis Eigenvalues</w:t>
      </w:r>
      <w:r w:rsidRPr="00D73F1E">
        <w:rPr>
          <w:noProof/>
        </w:rPr>
        <w:tab/>
      </w:r>
      <w:r>
        <w:rPr>
          <w:noProof/>
        </w:rPr>
        <w:t>192</w:t>
      </w:r>
    </w:p>
    <w:p w14:paraId="4ADA6EFD"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r w:rsidRPr="00D73F1E">
        <w:rPr>
          <w:noProof/>
        </w:rPr>
        <w:t xml:space="preserve">Table </w:t>
      </w:r>
      <w:r>
        <w:rPr>
          <w:noProof/>
        </w:rPr>
        <w:t>15</w:t>
      </w:r>
      <w:r w:rsidRPr="00D73F1E">
        <w:rPr>
          <w:noProof/>
        </w:rPr>
        <w:t xml:space="preserve">:  </w:t>
      </w:r>
      <w:r w:rsidRPr="00801308">
        <w:rPr>
          <w:rFonts w:eastAsia="Times New Roman" w:cs="Times New Roman"/>
          <w:iCs/>
          <w:color w:val="000000"/>
        </w:rPr>
        <w:t>Study One Final Solution -</w:t>
      </w:r>
      <w:r>
        <w:rPr>
          <w:rFonts w:eastAsia="Times New Roman" w:cs="Times New Roman"/>
          <w:iCs/>
          <w:color w:val="000000"/>
        </w:rPr>
        <w:t>Eigenvalues</w:t>
      </w:r>
      <w:r w:rsidRPr="00D73F1E">
        <w:rPr>
          <w:noProof/>
        </w:rPr>
        <w:tab/>
      </w:r>
      <w:r>
        <w:rPr>
          <w:noProof/>
        </w:rPr>
        <w:t>194</w:t>
      </w:r>
    </w:p>
    <w:p w14:paraId="38E0BE8C" w14:textId="77777777" w:rsidR="00096C84" w:rsidRPr="00D73F1E" w:rsidRDefault="00096C84" w:rsidP="00096C84">
      <w:pPr>
        <w:pStyle w:val="TableofFigures"/>
        <w:tabs>
          <w:tab w:val="right" w:leader="dot" w:pos="9350"/>
        </w:tabs>
        <w:rPr>
          <w:rFonts w:asciiTheme="minorHAnsi" w:eastAsiaTheme="minorEastAsia" w:hAnsiTheme="minorHAnsi"/>
          <w:noProof/>
          <w:kern w:val="2"/>
          <w:szCs w:val="24"/>
          <w14:ligatures w14:val="standardContextual"/>
        </w:rPr>
      </w:pPr>
      <w:r w:rsidRPr="00D73F1E">
        <w:rPr>
          <w:rFonts w:cs="Times New Roman"/>
          <w:szCs w:val="24"/>
        </w:rPr>
        <w:fldChar w:fldCharType="end"/>
      </w:r>
      <w:r w:rsidRPr="00D73F1E">
        <w:rPr>
          <w:rFonts w:cs="Times New Roman"/>
          <w:szCs w:val="24"/>
        </w:rPr>
        <w:fldChar w:fldCharType="begin"/>
      </w:r>
      <w:r w:rsidRPr="00D73F1E">
        <w:rPr>
          <w:rFonts w:cs="Times New Roman"/>
          <w:szCs w:val="24"/>
        </w:rPr>
        <w:instrText xml:space="preserve"> TOC \f F \t "Caption" \c </w:instrText>
      </w:r>
      <w:r w:rsidRPr="00D73F1E">
        <w:rPr>
          <w:rFonts w:cs="Times New Roman"/>
          <w:szCs w:val="24"/>
        </w:rPr>
        <w:fldChar w:fldCharType="separate"/>
      </w:r>
    </w:p>
    <w:p w14:paraId="20FAC426" w14:textId="77777777" w:rsidR="00096C84" w:rsidRPr="003A6E4D" w:rsidRDefault="00096C84" w:rsidP="00096C84">
      <w:r w:rsidRPr="00D73F1E">
        <w:rPr>
          <w:rFonts w:cs="Times New Roman"/>
          <w:szCs w:val="24"/>
        </w:rPr>
        <w:fldChar w:fldCharType="end"/>
      </w:r>
    </w:p>
    <w:p w14:paraId="4F439DA0" w14:textId="77777777" w:rsidR="00096C84" w:rsidRPr="00D73F1E" w:rsidRDefault="00096C84" w:rsidP="00096C84">
      <w:pPr>
        <w:pStyle w:val="TableofFigures"/>
        <w:tabs>
          <w:tab w:val="right" w:leader="dot" w:pos="9350"/>
        </w:tabs>
      </w:pPr>
      <w:r w:rsidRPr="00D73F1E">
        <w:rPr>
          <w:rFonts w:cs="Times New Roman"/>
          <w:szCs w:val="24"/>
        </w:rPr>
        <w:fldChar w:fldCharType="end"/>
      </w:r>
      <w:r w:rsidRPr="00D73F1E">
        <w:t xml:space="preserve"> </w:t>
      </w:r>
    </w:p>
    <w:p w14:paraId="7002E953" w14:textId="77777777" w:rsidR="00096C84" w:rsidRPr="00D73F1E" w:rsidRDefault="00096C84" w:rsidP="00096C84">
      <w:pPr>
        <w:pStyle w:val="TableofFigures"/>
        <w:tabs>
          <w:tab w:val="right" w:leader="dot" w:pos="9350"/>
        </w:tabs>
        <w:rPr>
          <w:rFonts w:cs="Times New Roman"/>
          <w:szCs w:val="24"/>
        </w:rPr>
      </w:pPr>
      <w:r w:rsidRPr="00D73F1E">
        <w:rPr>
          <w:rFonts w:cs="Times New Roman"/>
          <w:szCs w:val="24"/>
        </w:rPr>
        <w:fldChar w:fldCharType="end"/>
      </w:r>
    </w:p>
    <w:p w14:paraId="0C5340F8" w14:textId="16A415C1" w:rsidR="00096C84" w:rsidRPr="00096C84" w:rsidRDefault="00096C84" w:rsidP="00096C84">
      <w:pPr>
        <w:pStyle w:val="TableofFigures"/>
        <w:tabs>
          <w:tab w:val="right" w:leader="dot" w:pos="9350"/>
        </w:tabs>
        <w:rPr>
          <w:rFonts w:cs="Times New Roman"/>
          <w:b/>
          <w:bCs/>
          <w:szCs w:val="24"/>
        </w:rPr>
      </w:pPr>
      <w:r w:rsidRPr="00D73F1E">
        <w:rPr>
          <w:rFonts w:cs="Times New Roman"/>
          <w:szCs w:val="24"/>
        </w:rPr>
        <w:fldChar w:fldCharType="end"/>
      </w:r>
    </w:p>
    <w:p w14:paraId="2F7DA329" w14:textId="77777777" w:rsidR="00096C84" w:rsidRDefault="00096C84" w:rsidP="003543AB">
      <w:pPr>
        <w:tabs>
          <w:tab w:val="left" w:pos="7260"/>
        </w:tabs>
        <w:rPr>
          <w:rFonts w:cs="Times New Roman"/>
          <w:szCs w:val="24"/>
        </w:rPr>
      </w:pPr>
    </w:p>
    <w:p w14:paraId="050D3D6F" w14:textId="77777777" w:rsidR="00096C84" w:rsidRDefault="00096C84" w:rsidP="003543AB">
      <w:pPr>
        <w:tabs>
          <w:tab w:val="left" w:pos="7260"/>
        </w:tabs>
        <w:rPr>
          <w:rFonts w:cs="Times New Roman"/>
          <w:szCs w:val="24"/>
        </w:rPr>
      </w:pPr>
    </w:p>
    <w:p w14:paraId="4F027894" w14:textId="49369DAA" w:rsidR="00B352CD" w:rsidRPr="00B352CD" w:rsidRDefault="002A64A9" w:rsidP="003543AB">
      <w:pPr>
        <w:pStyle w:val="Heading1"/>
      </w:pPr>
      <w:bookmarkStart w:id="4" w:name="_Toc165403821"/>
      <w:r w:rsidRPr="00D73F1E">
        <w:lastRenderedPageBreak/>
        <w:t>LIST OF FIGURES</w:t>
      </w:r>
      <w:bookmarkEnd w:id="4"/>
      <w:r w:rsidRPr="00D73F1E">
        <w:fldChar w:fldCharType="begin"/>
      </w:r>
      <w:r w:rsidRPr="00D73F1E">
        <w:instrText xml:space="preserve"> TOC \h \z \c "Figure" </w:instrText>
      </w:r>
      <w:r w:rsidRPr="00D73F1E">
        <w:fldChar w:fldCharType="separate"/>
      </w:r>
    </w:p>
    <w:p w14:paraId="2CD895A4" w14:textId="263F7369" w:rsidR="00B352CD" w:rsidRPr="003543AB" w:rsidRDefault="00000000" w:rsidP="003543AB">
      <w:pPr>
        <w:pStyle w:val="Heading1"/>
        <w:jc w:val="left"/>
        <w:rPr>
          <w:rFonts w:asciiTheme="minorHAnsi" w:eastAsiaTheme="minorEastAsia" w:hAnsiTheme="minorHAnsi"/>
          <w:b w:val="0"/>
          <w:bCs/>
          <w:noProof/>
          <w:kern w:val="2"/>
          <w14:ligatures w14:val="standardContextual"/>
        </w:rPr>
      </w:pPr>
      <w:hyperlink w:anchor="_Toc160806480" w:history="1">
        <w:bookmarkStart w:id="5" w:name="_Toc165401566"/>
        <w:bookmarkStart w:id="6" w:name="_Toc165401642"/>
        <w:bookmarkStart w:id="7" w:name="_Toc165403822"/>
        <w:r w:rsidR="00B352CD" w:rsidRPr="003543AB">
          <w:rPr>
            <w:rStyle w:val="Hyperlink"/>
            <w:b w:val="0"/>
            <w:bCs/>
            <w:noProof/>
          </w:rPr>
          <w:t>Figure 1:  Hay’s (2007) notion of the political realm</w:t>
        </w:r>
        <w:r w:rsidR="00B352CD" w:rsidRPr="003543AB">
          <w:rPr>
            <w:b w:val="0"/>
            <w:bCs/>
            <w:noProof/>
            <w:webHidden/>
          </w:rPr>
          <w:tab/>
        </w:r>
        <w:r w:rsidR="00B80DF2">
          <w:rPr>
            <w:b w:val="0"/>
            <w:bCs/>
            <w:noProof/>
            <w:webHidden/>
          </w:rPr>
          <w:t>………………………………………..</w:t>
        </w:r>
        <w:r w:rsidR="00B352CD" w:rsidRPr="003543AB">
          <w:rPr>
            <w:b w:val="0"/>
            <w:bCs/>
            <w:noProof/>
            <w:webHidden/>
          </w:rPr>
          <w:fldChar w:fldCharType="begin"/>
        </w:r>
        <w:r w:rsidR="00B352CD" w:rsidRPr="003543AB">
          <w:rPr>
            <w:b w:val="0"/>
            <w:bCs/>
            <w:noProof/>
            <w:webHidden/>
          </w:rPr>
          <w:instrText xml:space="preserve"> PAGEREF _Toc160806480 \h </w:instrText>
        </w:r>
        <w:r w:rsidR="00B352CD" w:rsidRPr="003543AB">
          <w:rPr>
            <w:b w:val="0"/>
            <w:bCs/>
            <w:noProof/>
            <w:webHidden/>
          </w:rPr>
        </w:r>
        <w:r w:rsidR="00B352CD" w:rsidRPr="003543AB">
          <w:rPr>
            <w:b w:val="0"/>
            <w:bCs/>
            <w:noProof/>
            <w:webHidden/>
          </w:rPr>
          <w:fldChar w:fldCharType="separate"/>
        </w:r>
        <w:r w:rsidR="005C188E">
          <w:rPr>
            <w:b w:val="0"/>
            <w:bCs/>
            <w:noProof/>
            <w:webHidden/>
          </w:rPr>
          <w:t>22</w:t>
        </w:r>
        <w:bookmarkEnd w:id="5"/>
        <w:bookmarkEnd w:id="6"/>
        <w:bookmarkEnd w:id="7"/>
        <w:r w:rsidR="00B352CD" w:rsidRPr="003543AB">
          <w:rPr>
            <w:b w:val="0"/>
            <w:bCs/>
            <w:noProof/>
            <w:webHidden/>
          </w:rPr>
          <w:fldChar w:fldCharType="end"/>
        </w:r>
      </w:hyperlink>
    </w:p>
    <w:p w14:paraId="4ACF491D" w14:textId="1E6A5A2A" w:rsidR="00B352CD" w:rsidRPr="003543AB" w:rsidRDefault="00000000" w:rsidP="003543AB">
      <w:pPr>
        <w:pStyle w:val="Heading1"/>
        <w:jc w:val="left"/>
        <w:rPr>
          <w:rStyle w:val="Hyperlink"/>
          <w:b w:val="0"/>
          <w:bCs/>
          <w:noProof/>
        </w:rPr>
      </w:pPr>
      <w:hyperlink w:anchor="_Toc160806482" w:history="1">
        <w:bookmarkStart w:id="8" w:name="_Toc165401568"/>
        <w:bookmarkStart w:id="9" w:name="_Toc165401644"/>
        <w:bookmarkStart w:id="10" w:name="_Toc165403824"/>
        <w:r w:rsidR="00B352CD" w:rsidRPr="003543AB">
          <w:rPr>
            <w:rStyle w:val="Hyperlink"/>
            <w:b w:val="0"/>
            <w:bCs/>
            <w:noProof/>
          </w:rPr>
          <w:t xml:space="preserve">Figure </w:t>
        </w:r>
        <w:r w:rsidR="00423C43">
          <w:rPr>
            <w:rStyle w:val="Hyperlink"/>
            <w:b w:val="0"/>
            <w:bCs/>
            <w:noProof/>
          </w:rPr>
          <w:t>2</w:t>
        </w:r>
        <w:r w:rsidR="00B352CD" w:rsidRPr="003543AB">
          <w:rPr>
            <w:rStyle w:val="Hyperlink"/>
            <w:b w:val="0"/>
            <w:bCs/>
            <w:noProof/>
          </w:rPr>
          <w:t>: Final Factor Model</w:t>
        </w:r>
        <w:r w:rsidR="00B352CD" w:rsidRPr="003543AB">
          <w:rPr>
            <w:b w:val="0"/>
            <w:bCs/>
            <w:noProof/>
            <w:webHidden/>
          </w:rPr>
          <w:tab/>
        </w:r>
        <w:r w:rsidR="00F11AF4">
          <w:rPr>
            <w:b w:val="0"/>
            <w:bCs/>
            <w:noProof/>
            <w:webHidden/>
          </w:rPr>
          <w:t>Structure ………………………………………………………</w:t>
        </w:r>
        <w:r w:rsidR="00B352CD" w:rsidRPr="003543AB">
          <w:rPr>
            <w:b w:val="0"/>
            <w:bCs/>
            <w:noProof/>
            <w:webHidden/>
          </w:rPr>
          <w:fldChar w:fldCharType="begin"/>
        </w:r>
        <w:r w:rsidR="00B352CD" w:rsidRPr="003543AB">
          <w:rPr>
            <w:b w:val="0"/>
            <w:bCs/>
            <w:noProof/>
            <w:webHidden/>
          </w:rPr>
          <w:instrText xml:space="preserve"> PAGEREF _Toc160806482 \h </w:instrText>
        </w:r>
        <w:r w:rsidR="00B352CD" w:rsidRPr="003543AB">
          <w:rPr>
            <w:b w:val="0"/>
            <w:bCs/>
            <w:noProof/>
            <w:webHidden/>
          </w:rPr>
        </w:r>
        <w:r w:rsidR="00B352CD" w:rsidRPr="003543AB">
          <w:rPr>
            <w:b w:val="0"/>
            <w:bCs/>
            <w:noProof/>
            <w:webHidden/>
          </w:rPr>
          <w:fldChar w:fldCharType="separate"/>
        </w:r>
        <w:r w:rsidR="005C188E">
          <w:rPr>
            <w:noProof/>
            <w:webHidden/>
          </w:rPr>
          <w:t>Error! Bookmark not defined.</w:t>
        </w:r>
        <w:bookmarkEnd w:id="8"/>
        <w:bookmarkEnd w:id="9"/>
        <w:bookmarkEnd w:id="10"/>
        <w:r w:rsidR="00B352CD" w:rsidRPr="003543AB">
          <w:rPr>
            <w:b w:val="0"/>
            <w:bCs/>
            <w:noProof/>
            <w:webHidden/>
          </w:rPr>
          <w:fldChar w:fldCharType="end"/>
        </w:r>
      </w:hyperlink>
    </w:p>
    <w:p w14:paraId="41E8F571" w14:textId="3E41273D" w:rsidR="00B352CD" w:rsidRPr="003543AB" w:rsidRDefault="00B352CD" w:rsidP="003543AB">
      <w:pPr>
        <w:pStyle w:val="Heading1"/>
        <w:jc w:val="left"/>
        <w:rPr>
          <w:rStyle w:val="Hyperlink"/>
          <w:b w:val="0"/>
          <w:bCs/>
          <w:noProof/>
        </w:rPr>
      </w:pPr>
      <w:bookmarkStart w:id="11" w:name="_Toc165401569"/>
      <w:bookmarkStart w:id="12" w:name="_Toc165401645"/>
      <w:bookmarkStart w:id="13" w:name="_Toc165403825"/>
      <w:r w:rsidRPr="003543AB">
        <w:rPr>
          <w:rStyle w:val="Hyperlink"/>
          <w:b w:val="0"/>
          <w:bCs/>
          <w:noProof/>
          <w:color w:val="auto"/>
          <w:u w:val="none"/>
        </w:rPr>
        <w:t xml:space="preserve">Figure </w:t>
      </w:r>
      <w:r w:rsidR="00423C43">
        <w:rPr>
          <w:rStyle w:val="Hyperlink"/>
          <w:b w:val="0"/>
          <w:bCs/>
          <w:noProof/>
          <w:color w:val="auto"/>
          <w:u w:val="none"/>
        </w:rPr>
        <w:t>3</w:t>
      </w:r>
      <w:r w:rsidRPr="003543AB">
        <w:rPr>
          <w:rStyle w:val="Hyperlink"/>
          <w:b w:val="0"/>
          <w:bCs/>
          <w:noProof/>
          <w:color w:val="auto"/>
          <w:u w:val="none"/>
        </w:rPr>
        <w:t>:</w:t>
      </w:r>
      <w:r w:rsidRPr="003543AB">
        <w:rPr>
          <w:rStyle w:val="Hyperlink"/>
          <w:b w:val="0"/>
          <w:bCs/>
          <w:noProof/>
        </w:rPr>
        <w:t xml:space="preserve"> </w:t>
      </w:r>
      <w:r w:rsidRPr="003543AB">
        <w:rPr>
          <w:b w:val="0"/>
          <w:bCs/>
        </w:rPr>
        <w:t>Initial Scree Plot for Visual Check of Factor Retention</w:t>
      </w:r>
      <w:r w:rsidRPr="003543AB">
        <w:rPr>
          <w:b w:val="0"/>
          <w:bCs/>
          <w:noProof/>
          <w:webHidden/>
        </w:rPr>
        <w:tab/>
      </w:r>
      <w:r w:rsidR="00F11AF4">
        <w:rPr>
          <w:b w:val="0"/>
          <w:bCs/>
          <w:noProof/>
          <w:webHidden/>
        </w:rPr>
        <w:t>………………………...</w:t>
      </w:r>
      <w:r w:rsidRPr="003543AB">
        <w:rPr>
          <w:b w:val="0"/>
          <w:bCs/>
          <w:noProof/>
          <w:webHidden/>
        </w:rPr>
        <w:t>193</w:t>
      </w:r>
      <w:bookmarkEnd w:id="11"/>
      <w:bookmarkEnd w:id="12"/>
      <w:bookmarkEnd w:id="13"/>
    </w:p>
    <w:p w14:paraId="211CD55B" w14:textId="4712F4CE" w:rsidR="00B352CD" w:rsidRDefault="00000000" w:rsidP="003543AB">
      <w:pPr>
        <w:pStyle w:val="Heading1"/>
        <w:jc w:val="left"/>
        <w:rPr>
          <w:b w:val="0"/>
          <w:bCs/>
          <w:noProof/>
        </w:rPr>
      </w:pPr>
      <w:hyperlink w:anchor="_Toc160806482" w:history="1">
        <w:bookmarkStart w:id="14" w:name="_Toc165401570"/>
        <w:bookmarkStart w:id="15" w:name="_Toc165401646"/>
        <w:bookmarkStart w:id="16" w:name="_Toc165403826"/>
        <w:r w:rsidR="00B352CD" w:rsidRPr="003543AB">
          <w:rPr>
            <w:rStyle w:val="Hyperlink"/>
            <w:b w:val="0"/>
            <w:bCs/>
            <w:noProof/>
          </w:rPr>
          <w:t xml:space="preserve">Figure </w:t>
        </w:r>
        <w:r w:rsidR="00423C43">
          <w:rPr>
            <w:rStyle w:val="Hyperlink"/>
            <w:b w:val="0"/>
            <w:bCs/>
            <w:noProof/>
          </w:rPr>
          <w:t>4</w:t>
        </w:r>
        <w:r w:rsidR="00B352CD" w:rsidRPr="003543AB">
          <w:rPr>
            <w:rStyle w:val="Hyperlink"/>
            <w:b w:val="0"/>
            <w:bCs/>
            <w:noProof/>
          </w:rPr>
          <w:t>: Final Factor Model</w:t>
        </w:r>
        <w:r w:rsidR="00B352CD" w:rsidRPr="003543AB">
          <w:rPr>
            <w:b w:val="0"/>
            <w:bCs/>
            <w:noProof/>
            <w:webHidden/>
          </w:rPr>
          <w:tab/>
        </w:r>
        <w:r w:rsidR="00F11AF4">
          <w:rPr>
            <w:b w:val="0"/>
            <w:bCs/>
            <w:noProof/>
            <w:webHidden/>
          </w:rPr>
          <w:t>…………………………………………………………………</w:t>
        </w:r>
        <w:r w:rsidR="00B352CD" w:rsidRPr="003543AB">
          <w:rPr>
            <w:b w:val="0"/>
            <w:bCs/>
            <w:noProof/>
            <w:webHidden/>
          </w:rPr>
          <w:t>195</w:t>
        </w:r>
        <w:bookmarkEnd w:id="14"/>
        <w:bookmarkEnd w:id="15"/>
        <w:bookmarkEnd w:id="16"/>
      </w:hyperlink>
    </w:p>
    <w:p w14:paraId="0C3D69DE" w14:textId="3D465D5A" w:rsidR="00423C43" w:rsidRPr="00423C43" w:rsidRDefault="00423C43" w:rsidP="00423C43">
      <w:pPr>
        <w:spacing w:line="259" w:lineRule="auto"/>
      </w:pPr>
      <w:r>
        <w:br w:type="page"/>
      </w:r>
    </w:p>
    <w:p w14:paraId="7FCE9F5E" w14:textId="0CDCE39B" w:rsidR="001E01B3" w:rsidRDefault="002A64A9" w:rsidP="00423C43">
      <w:pPr>
        <w:pStyle w:val="Heading1"/>
        <w:rPr>
          <w:rFonts w:cs="Times New Roman"/>
          <w:szCs w:val="24"/>
        </w:rPr>
      </w:pPr>
      <w:r w:rsidRPr="00D73F1E">
        <w:lastRenderedPageBreak/>
        <w:fldChar w:fldCharType="end"/>
      </w:r>
      <w:r w:rsidR="00877634">
        <w:t>A</w:t>
      </w:r>
      <w:r w:rsidR="001E01B3">
        <w:rPr>
          <w:rFonts w:cs="Times New Roman"/>
          <w:bCs/>
          <w:szCs w:val="24"/>
        </w:rPr>
        <w:t>bstract</w:t>
      </w:r>
    </w:p>
    <w:p w14:paraId="4580813F" w14:textId="1BF3FEA6" w:rsidR="001E01B3" w:rsidRDefault="001E01B3" w:rsidP="00F64A71">
      <w:pPr>
        <w:rPr>
          <w:rFonts w:cs="Times New Roman"/>
          <w:szCs w:val="24"/>
        </w:rPr>
      </w:pPr>
      <w:r>
        <w:rPr>
          <w:rFonts w:cs="Times New Roman"/>
          <w:szCs w:val="24"/>
        </w:rPr>
        <w:t>Much work h</w:t>
      </w:r>
      <w:r w:rsidR="000D1FBE">
        <w:rPr>
          <w:rFonts w:cs="Times New Roman"/>
          <w:szCs w:val="24"/>
        </w:rPr>
        <w:t>a</w:t>
      </w:r>
      <w:r>
        <w:rPr>
          <w:rFonts w:cs="Times New Roman"/>
          <w:szCs w:val="24"/>
        </w:rPr>
        <w:t>s been done to capture people’s discomfort with talking about politics</w:t>
      </w:r>
      <w:r w:rsidR="005E527F">
        <w:rPr>
          <w:rFonts w:cs="Times New Roman"/>
          <w:szCs w:val="24"/>
        </w:rPr>
        <w:t xml:space="preserve">. Previous research suggests people are uncomfortable with political conversations for a variety of reasons, though little has been done to synthesize these ideas together. </w:t>
      </w:r>
      <w:r>
        <w:rPr>
          <w:rFonts w:cs="Times New Roman"/>
          <w:szCs w:val="24"/>
        </w:rPr>
        <w:t>This dissertation continues a research agenda from other graduate students around the United States by working towards a measure of political communication apprehension.</w:t>
      </w:r>
      <w:r w:rsidR="005E527F">
        <w:rPr>
          <w:rFonts w:cs="Times New Roman"/>
          <w:szCs w:val="24"/>
        </w:rPr>
        <w:t xml:space="preserve"> Based on existing literature, I propose that political communication reflects a relational behavior as much as a political one and should be measured with </w:t>
      </w:r>
      <w:proofErr w:type="gramStart"/>
      <w:r w:rsidR="005E527F">
        <w:rPr>
          <w:rFonts w:cs="Times New Roman"/>
          <w:szCs w:val="24"/>
        </w:rPr>
        <w:t>both of these</w:t>
      </w:r>
      <w:proofErr w:type="gramEnd"/>
      <w:r w:rsidR="005E527F">
        <w:rPr>
          <w:rFonts w:cs="Times New Roman"/>
          <w:szCs w:val="24"/>
        </w:rPr>
        <w:t xml:space="preserve"> contexts in mind.</w:t>
      </w:r>
      <w:r>
        <w:rPr>
          <w:rFonts w:cs="Times New Roman"/>
          <w:szCs w:val="24"/>
        </w:rPr>
        <w:t xml:space="preserve"> To do so, I offer a review of literature surrounding the philosophies and issues that shape our discomfort with political conversations. I then talk through three studies: Study One builds a scale and tests in exploratory fashion with human respondents. Study Two refines the scale and tests it as a hypothesized model of measurement. Study Three takes the final measurement model and applies it to several hypothesized relationships about political communication apprehension and political behavior. I conclude with discussion about the cultural and relational factors that shape our political communication apprehension and what it means to study it.</w:t>
      </w:r>
    </w:p>
    <w:p w14:paraId="2C07D895" w14:textId="460BA652" w:rsidR="00046B44" w:rsidRDefault="000D1FBE" w:rsidP="00F64A71">
      <w:pPr>
        <w:rPr>
          <w:rFonts w:cs="Times New Roman"/>
          <w:szCs w:val="24"/>
        </w:rPr>
      </w:pPr>
      <w:r>
        <w:rPr>
          <w:rFonts w:cs="Times New Roman"/>
          <w:szCs w:val="24"/>
        </w:rPr>
        <w:t>Keywords: political communication, communication apprehension, civic engagement, well-being</w:t>
      </w:r>
    </w:p>
    <w:p w14:paraId="735ED076" w14:textId="17304099" w:rsidR="00F470BA" w:rsidRDefault="00046B44" w:rsidP="00046B44">
      <w:pPr>
        <w:spacing w:line="259" w:lineRule="auto"/>
        <w:rPr>
          <w:rFonts w:cs="Times New Roman"/>
          <w:szCs w:val="24"/>
        </w:rPr>
      </w:pPr>
      <w:r>
        <w:rPr>
          <w:rFonts w:cs="Times New Roman"/>
          <w:szCs w:val="24"/>
        </w:rPr>
        <w:br w:type="page"/>
      </w:r>
      <w:bookmarkEnd w:id="2"/>
    </w:p>
    <w:p w14:paraId="4F880E93" w14:textId="019FCDBD" w:rsidR="002D6753" w:rsidRPr="002E65DF" w:rsidRDefault="002D6753" w:rsidP="002E65DF">
      <w:pPr>
        <w:pStyle w:val="Heading1"/>
        <w:rPr>
          <w:rFonts w:cs="Times New Roman"/>
          <w:szCs w:val="24"/>
        </w:rPr>
      </w:pPr>
      <w:bookmarkStart w:id="17" w:name="_Toc165403828"/>
      <w:r w:rsidRPr="002E65DF">
        <w:rPr>
          <w:rFonts w:cs="Times New Roman"/>
          <w:szCs w:val="24"/>
        </w:rPr>
        <w:lastRenderedPageBreak/>
        <w:t xml:space="preserve">Preface: </w:t>
      </w:r>
      <w:r w:rsidR="000F3654">
        <w:rPr>
          <w:rFonts w:cs="Times New Roman"/>
          <w:szCs w:val="24"/>
        </w:rPr>
        <w:t>Reading a Dissertation for Dummies</w:t>
      </w:r>
      <w:bookmarkEnd w:id="17"/>
    </w:p>
    <w:p w14:paraId="7B98A20F" w14:textId="313124C4" w:rsidR="00BC4520" w:rsidRPr="00BC4520" w:rsidRDefault="009429CF" w:rsidP="00BC4520">
      <w:pPr>
        <w:ind w:firstLine="720"/>
        <w:rPr>
          <w:rFonts w:cs="Times New Roman"/>
          <w:szCs w:val="24"/>
        </w:rPr>
      </w:pPr>
      <w:r w:rsidRPr="006D2284">
        <w:rPr>
          <w:rFonts w:cs="Times New Roman"/>
          <w:szCs w:val="24"/>
        </w:rPr>
        <w:t>Before we jump into the big words and deep meanings. I want to take a moment to explain how to read a dissertation for the non</w:t>
      </w:r>
      <w:r w:rsidR="006606AE">
        <w:rPr>
          <w:rFonts w:cs="Times New Roman"/>
          <w:szCs w:val="24"/>
        </w:rPr>
        <w:t>-</w:t>
      </w:r>
      <w:r w:rsidRPr="006D2284">
        <w:rPr>
          <w:rFonts w:cs="Times New Roman"/>
          <w:szCs w:val="24"/>
        </w:rPr>
        <w:t xml:space="preserve">academic. This thing was a doozy to </w:t>
      </w:r>
      <w:proofErr w:type="gramStart"/>
      <w:r w:rsidRPr="006D2284">
        <w:rPr>
          <w:rFonts w:cs="Times New Roman"/>
          <w:szCs w:val="24"/>
        </w:rPr>
        <w:t>write</w:t>
      </w:r>
      <w:proofErr w:type="gramEnd"/>
      <w:r w:rsidRPr="006D2284">
        <w:rPr>
          <w:rFonts w:cs="Times New Roman"/>
          <w:szCs w:val="24"/>
        </w:rPr>
        <w:t xml:space="preserve"> and it is certainly a doozy to read. I have no doubt that anyone reading this book will find it useful but there are ways to increase its utility. To that end, I have a few suggestions for the non-academic and the non-communication folks that opt to browse this dissertation. </w:t>
      </w:r>
    </w:p>
    <w:p w14:paraId="2C538AD6" w14:textId="61486D0F" w:rsidR="00BC4520" w:rsidRDefault="00BC4520" w:rsidP="009429CF">
      <w:pPr>
        <w:pStyle w:val="ListParagraph"/>
        <w:numPr>
          <w:ilvl w:val="0"/>
          <w:numId w:val="5"/>
        </w:numPr>
        <w:rPr>
          <w:rFonts w:cs="Times New Roman"/>
          <w:szCs w:val="24"/>
        </w:rPr>
      </w:pPr>
      <w:r>
        <w:rPr>
          <w:rFonts w:cs="Times New Roman"/>
          <w:szCs w:val="24"/>
        </w:rPr>
        <w:t xml:space="preserve">This work contains copious amounts of math. When I first started reading theses and dissertations, I had no statistical training and no way to understand a massive </w:t>
      </w:r>
      <w:proofErr w:type="gramStart"/>
      <w:r>
        <w:rPr>
          <w:rFonts w:cs="Times New Roman"/>
          <w:szCs w:val="24"/>
        </w:rPr>
        <w:t>amount</w:t>
      </w:r>
      <w:proofErr w:type="gramEnd"/>
      <w:r>
        <w:rPr>
          <w:rFonts w:cs="Times New Roman"/>
          <w:szCs w:val="24"/>
        </w:rPr>
        <w:t xml:space="preserve"> of numbers being thrown at me. I wanted this work to be accessible to the person I was when I was younger, so I made appendices to break down some of the statistical concepts for a reader that does not have the training I have had. If you have had statistical training, these sections do not matter to </w:t>
      </w:r>
      <w:proofErr w:type="gramStart"/>
      <w:r>
        <w:rPr>
          <w:rFonts w:cs="Times New Roman"/>
          <w:szCs w:val="24"/>
        </w:rPr>
        <w:t>you</w:t>
      </w:r>
      <w:proofErr w:type="gramEnd"/>
      <w:r>
        <w:rPr>
          <w:rFonts w:cs="Times New Roman"/>
          <w:szCs w:val="24"/>
        </w:rPr>
        <w:t xml:space="preserve"> and you are welcome to ignore them.</w:t>
      </w:r>
    </w:p>
    <w:p w14:paraId="6A826CFA" w14:textId="2C4C04C7" w:rsidR="001948EA" w:rsidRDefault="001948EA" w:rsidP="009429CF">
      <w:pPr>
        <w:pStyle w:val="ListParagraph"/>
        <w:numPr>
          <w:ilvl w:val="0"/>
          <w:numId w:val="5"/>
        </w:numPr>
        <w:rPr>
          <w:rFonts w:cs="Times New Roman"/>
          <w:szCs w:val="24"/>
        </w:rPr>
      </w:pPr>
      <w:r>
        <w:rPr>
          <w:rFonts w:cs="Times New Roman"/>
          <w:szCs w:val="24"/>
        </w:rPr>
        <w:t xml:space="preserve">Communication research </w:t>
      </w:r>
      <w:r w:rsidR="00721E9B">
        <w:rPr>
          <w:rFonts w:cs="Times New Roman"/>
          <w:szCs w:val="24"/>
        </w:rPr>
        <w:t>is predominantly split between two research paradigms: quantitative and qualitative. Each paradigm comprises multiple worldviews</w:t>
      </w:r>
      <w:r w:rsidR="00261BA1">
        <w:rPr>
          <w:rFonts w:cs="Times New Roman"/>
          <w:szCs w:val="24"/>
        </w:rPr>
        <w:t xml:space="preserve"> and each worldview changes how we think about an issue</w:t>
      </w:r>
      <w:r w:rsidR="008F0D0F">
        <w:rPr>
          <w:rFonts w:cs="Times New Roman"/>
          <w:szCs w:val="24"/>
        </w:rPr>
        <w:t xml:space="preserve"> and studying it</w:t>
      </w:r>
      <w:r w:rsidR="00261BA1">
        <w:rPr>
          <w:rFonts w:cs="Times New Roman"/>
          <w:szCs w:val="24"/>
        </w:rPr>
        <w:t xml:space="preserve"> (Goertz &amp; Mahoney, 20</w:t>
      </w:r>
      <w:r w:rsidR="00812FBA">
        <w:rPr>
          <w:rFonts w:cs="Times New Roman"/>
          <w:szCs w:val="24"/>
        </w:rPr>
        <w:t>12</w:t>
      </w:r>
      <w:r w:rsidR="00261BA1">
        <w:rPr>
          <w:rFonts w:cs="Times New Roman"/>
          <w:szCs w:val="24"/>
        </w:rPr>
        <w:t xml:space="preserve">). This work draws upon multiple philosophies to achieve this goal, some are made explicit, others are not. </w:t>
      </w:r>
      <w:proofErr w:type="gramStart"/>
      <w:r w:rsidR="00A14DFE">
        <w:rPr>
          <w:rFonts w:cs="Times New Roman"/>
          <w:szCs w:val="24"/>
        </w:rPr>
        <w:t>The majority of</w:t>
      </w:r>
      <w:proofErr w:type="gramEnd"/>
      <w:r w:rsidR="00A14DFE">
        <w:rPr>
          <w:rFonts w:cs="Times New Roman"/>
          <w:szCs w:val="24"/>
        </w:rPr>
        <w:t xml:space="preserve"> the methods used in this work are quantitative, though many qualitative theories are referenced as well. I explain what I can but there is a limit. </w:t>
      </w:r>
      <w:r w:rsidR="00261BA1">
        <w:rPr>
          <w:rFonts w:cs="Times New Roman"/>
          <w:szCs w:val="24"/>
        </w:rPr>
        <w:t xml:space="preserve">Trying to explain everything would get us nowhere and defeat the purpose of explaining anything. </w:t>
      </w:r>
      <w:r w:rsidR="00A14DFE">
        <w:rPr>
          <w:rFonts w:cs="Times New Roman"/>
          <w:szCs w:val="24"/>
        </w:rPr>
        <w:t xml:space="preserve">Therefore, </w:t>
      </w:r>
      <w:r w:rsidR="00261BA1">
        <w:rPr>
          <w:rFonts w:cs="Times New Roman"/>
          <w:szCs w:val="24"/>
        </w:rPr>
        <w:t xml:space="preserve">I try to unpack a few unspoken things but only when those unspoken things have a major part to play. </w:t>
      </w:r>
    </w:p>
    <w:p w14:paraId="61B439F6" w14:textId="1CF88771" w:rsidR="0027014D" w:rsidRPr="006D2284" w:rsidRDefault="005E2B2C" w:rsidP="009429CF">
      <w:pPr>
        <w:pStyle w:val="ListParagraph"/>
        <w:numPr>
          <w:ilvl w:val="0"/>
          <w:numId w:val="5"/>
        </w:numPr>
        <w:rPr>
          <w:rFonts w:cs="Times New Roman"/>
          <w:szCs w:val="24"/>
        </w:rPr>
      </w:pPr>
      <w:r>
        <w:rPr>
          <w:rFonts w:cs="Times New Roman"/>
          <w:szCs w:val="24"/>
        </w:rPr>
        <w:lastRenderedPageBreak/>
        <w:t>I</w:t>
      </w:r>
      <w:r w:rsidR="00A14DFE">
        <w:rPr>
          <w:rFonts w:cs="Times New Roman"/>
          <w:szCs w:val="24"/>
        </w:rPr>
        <w:t>n academia, it</w:t>
      </w:r>
      <w:r w:rsidR="0027014D" w:rsidRPr="006D2284">
        <w:rPr>
          <w:rFonts w:cs="Times New Roman"/>
          <w:szCs w:val="24"/>
        </w:rPr>
        <w:t xml:space="preserve"> is normal to have to reread something a couple of times. </w:t>
      </w:r>
      <w:r w:rsidR="009429CF" w:rsidRPr="006D2284">
        <w:rPr>
          <w:rFonts w:cs="Times New Roman"/>
          <w:szCs w:val="24"/>
        </w:rPr>
        <w:t>In my time as a Ph</w:t>
      </w:r>
      <w:r>
        <w:rPr>
          <w:rFonts w:cs="Times New Roman"/>
          <w:szCs w:val="24"/>
        </w:rPr>
        <w:t>.</w:t>
      </w:r>
      <w:r w:rsidR="009429CF" w:rsidRPr="006D2284">
        <w:rPr>
          <w:rFonts w:cs="Times New Roman"/>
          <w:szCs w:val="24"/>
        </w:rPr>
        <w:t>D</w:t>
      </w:r>
      <w:r>
        <w:rPr>
          <w:rFonts w:cs="Times New Roman"/>
          <w:szCs w:val="24"/>
        </w:rPr>
        <w:t>.</w:t>
      </w:r>
      <w:r w:rsidR="009429CF" w:rsidRPr="006D2284">
        <w:rPr>
          <w:rFonts w:cs="Times New Roman"/>
          <w:szCs w:val="24"/>
        </w:rPr>
        <w:t xml:space="preserve"> student, I have found that science is far less about “</w:t>
      </w:r>
      <w:proofErr w:type="spellStart"/>
      <w:r w:rsidR="009429CF" w:rsidRPr="006D2284">
        <w:rPr>
          <w:rFonts w:cs="Times New Roman"/>
          <w:szCs w:val="24"/>
        </w:rPr>
        <w:t>sciencing</w:t>
      </w:r>
      <w:proofErr w:type="spellEnd"/>
      <w:r w:rsidR="009429CF" w:rsidRPr="006D2284">
        <w:rPr>
          <w:rFonts w:cs="Times New Roman"/>
          <w:szCs w:val="24"/>
        </w:rPr>
        <w:t>” and much more about arguing that your science is worth examining. This dissertation is equal parts inquiry into a phenomenon and an argument that the phenomenon is worth understanding.</w:t>
      </w:r>
      <w:r w:rsidR="002D71A2">
        <w:rPr>
          <w:rFonts w:cs="Times New Roman"/>
          <w:szCs w:val="24"/>
        </w:rPr>
        <w:t xml:space="preserve"> If you reread something in this work several times and it still does not make sense, it’s probably my fault. </w:t>
      </w:r>
    </w:p>
    <w:p w14:paraId="361F6338" w14:textId="453DC19C" w:rsidR="009429CF" w:rsidRPr="006D2284" w:rsidRDefault="009429CF" w:rsidP="009429CF">
      <w:pPr>
        <w:pStyle w:val="ListParagraph"/>
        <w:numPr>
          <w:ilvl w:val="0"/>
          <w:numId w:val="5"/>
        </w:numPr>
        <w:rPr>
          <w:rFonts w:cs="Times New Roman"/>
          <w:szCs w:val="24"/>
        </w:rPr>
      </w:pPr>
      <w:r w:rsidRPr="006D2284">
        <w:rPr>
          <w:rFonts w:cs="Times New Roman"/>
          <w:szCs w:val="24"/>
        </w:rPr>
        <w:t xml:space="preserve">This dissertation </w:t>
      </w:r>
      <w:r w:rsidR="00427421">
        <w:rPr>
          <w:rFonts w:cs="Times New Roman"/>
          <w:szCs w:val="24"/>
        </w:rPr>
        <w:t xml:space="preserve">is complex. </w:t>
      </w:r>
      <w:r w:rsidRPr="006D2284">
        <w:rPr>
          <w:rFonts w:cs="Times New Roman"/>
          <w:szCs w:val="24"/>
        </w:rPr>
        <w:t>I want it to be accessible to the</w:t>
      </w:r>
      <w:r w:rsidR="004574AE">
        <w:rPr>
          <w:rFonts w:cs="Times New Roman"/>
          <w:szCs w:val="24"/>
        </w:rPr>
        <w:t xml:space="preserve"> non</w:t>
      </w:r>
      <w:r w:rsidR="008F0D0F">
        <w:rPr>
          <w:rFonts w:cs="Times New Roman"/>
          <w:szCs w:val="24"/>
        </w:rPr>
        <w:t>-</w:t>
      </w:r>
      <w:r w:rsidRPr="006D2284">
        <w:rPr>
          <w:rFonts w:cs="Times New Roman"/>
          <w:szCs w:val="24"/>
        </w:rPr>
        <w:t xml:space="preserve">academic but that </w:t>
      </w:r>
      <w:r w:rsidR="002D0580" w:rsidRPr="006D2284">
        <w:rPr>
          <w:rFonts w:cs="Times New Roman"/>
          <w:szCs w:val="24"/>
        </w:rPr>
        <w:t>can</w:t>
      </w:r>
      <w:r w:rsidR="002D0580">
        <w:rPr>
          <w:rFonts w:cs="Times New Roman"/>
          <w:szCs w:val="24"/>
        </w:rPr>
        <w:t>not</w:t>
      </w:r>
      <w:r w:rsidRPr="006D2284">
        <w:rPr>
          <w:rFonts w:cs="Times New Roman"/>
          <w:szCs w:val="24"/>
        </w:rPr>
        <w:t xml:space="preserve"> come at the expense of </w:t>
      </w:r>
      <w:r w:rsidR="004574AE">
        <w:rPr>
          <w:rFonts w:cs="Times New Roman"/>
          <w:szCs w:val="24"/>
        </w:rPr>
        <w:t>depth</w:t>
      </w:r>
      <w:r w:rsidRPr="006D2284">
        <w:rPr>
          <w:rFonts w:cs="Times New Roman"/>
          <w:szCs w:val="24"/>
        </w:rPr>
        <w:t xml:space="preserve">. </w:t>
      </w:r>
      <w:r w:rsidR="003E760A" w:rsidRPr="006D2284">
        <w:rPr>
          <w:rFonts w:cs="Times New Roman"/>
          <w:szCs w:val="24"/>
        </w:rPr>
        <w:t>Throughout this book, I make efforts to make things as accessible as I can using plain language and deep explanations for some of our practices and why we do things the way we do. Some places w</w:t>
      </w:r>
      <w:r w:rsidR="002D0580">
        <w:rPr>
          <w:rFonts w:cs="Times New Roman"/>
          <w:szCs w:val="24"/>
        </w:rPr>
        <w:t>ill no</w:t>
      </w:r>
      <w:r w:rsidR="003E760A" w:rsidRPr="006D2284">
        <w:rPr>
          <w:rFonts w:cs="Times New Roman"/>
          <w:szCs w:val="24"/>
        </w:rPr>
        <w:t>t have those explanations. It’s normal for someone to not recognize every part of a scientific paper and it</w:t>
      </w:r>
      <w:r w:rsidR="004C2776">
        <w:rPr>
          <w:rFonts w:cs="Times New Roman"/>
          <w:szCs w:val="24"/>
        </w:rPr>
        <w:t xml:space="preserve"> i</w:t>
      </w:r>
      <w:r w:rsidR="003E760A" w:rsidRPr="006D2284">
        <w:rPr>
          <w:rFonts w:cs="Times New Roman"/>
          <w:szCs w:val="24"/>
        </w:rPr>
        <w:t>s okay to search the meaning of a word if you don’t get it. I hope you w</w:t>
      </w:r>
      <w:r w:rsidR="004C2776">
        <w:rPr>
          <w:rFonts w:cs="Times New Roman"/>
          <w:szCs w:val="24"/>
        </w:rPr>
        <w:t>ill no</w:t>
      </w:r>
      <w:r w:rsidR="003E760A" w:rsidRPr="006D2284">
        <w:rPr>
          <w:rFonts w:cs="Times New Roman"/>
          <w:szCs w:val="24"/>
        </w:rPr>
        <w:t xml:space="preserve">t need a thesaurus to understand my work, but it </w:t>
      </w:r>
      <w:r w:rsidR="008F0D0F" w:rsidRPr="006D2284">
        <w:rPr>
          <w:rFonts w:cs="Times New Roman"/>
          <w:szCs w:val="24"/>
        </w:rPr>
        <w:t>would</w:t>
      </w:r>
      <w:r w:rsidR="004C2776">
        <w:rPr>
          <w:rFonts w:cs="Times New Roman"/>
          <w:szCs w:val="24"/>
        </w:rPr>
        <w:t xml:space="preserve"> </w:t>
      </w:r>
      <w:r w:rsidR="003E760A" w:rsidRPr="006D2284">
        <w:rPr>
          <w:rFonts w:cs="Times New Roman"/>
          <w:szCs w:val="24"/>
        </w:rPr>
        <w:t>n</w:t>
      </w:r>
      <w:r w:rsidR="004C2776">
        <w:rPr>
          <w:rFonts w:cs="Times New Roman"/>
          <w:szCs w:val="24"/>
        </w:rPr>
        <w:t>o</w:t>
      </w:r>
      <w:r w:rsidR="003E760A" w:rsidRPr="006D2284">
        <w:rPr>
          <w:rFonts w:cs="Times New Roman"/>
          <w:szCs w:val="24"/>
        </w:rPr>
        <w:t>t hurt to have one ready.</w:t>
      </w:r>
      <w:r w:rsidR="003B3CA3" w:rsidRPr="006D2284">
        <w:rPr>
          <w:rFonts w:cs="Times New Roman"/>
          <w:szCs w:val="24"/>
        </w:rPr>
        <w:t xml:space="preserve"> Moreover, a dissertation is considered the pinnacle of a student’s work. As a doctoral student, it is implied that this work should be greater than anything I</w:t>
      </w:r>
      <w:r w:rsidR="004C2776">
        <w:rPr>
          <w:rFonts w:cs="Times New Roman"/>
          <w:szCs w:val="24"/>
        </w:rPr>
        <w:t xml:space="preserve"> ha</w:t>
      </w:r>
      <w:r w:rsidR="003B3CA3" w:rsidRPr="006D2284">
        <w:rPr>
          <w:rFonts w:cs="Times New Roman"/>
          <w:szCs w:val="24"/>
        </w:rPr>
        <w:t xml:space="preserve">ve done so far. Because academic work leans on citing previous work to build their arguments, I want to remind you that websites exist to help you find the things I cite. I have a references section so that you can go find what I’m using in my work and read it. </w:t>
      </w:r>
    </w:p>
    <w:p w14:paraId="697EDBC9" w14:textId="072E750B" w:rsidR="00C927E6" w:rsidRPr="006D2284" w:rsidRDefault="00C927E6" w:rsidP="009429CF">
      <w:pPr>
        <w:pStyle w:val="ListParagraph"/>
        <w:numPr>
          <w:ilvl w:val="0"/>
          <w:numId w:val="5"/>
        </w:numPr>
        <w:rPr>
          <w:rFonts w:cs="Times New Roman"/>
          <w:szCs w:val="24"/>
        </w:rPr>
      </w:pPr>
      <w:r w:rsidRPr="006D2284">
        <w:rPr>
          <w:rFonts w:cs="Times New Roman"/>
          <w:szCs w:val="24"/>
        </w:rPr>
        <w:t>If you move ahead and find yourself lost, double back and see where things make sense again. The thing with a good argument is that sometimes things get repetitive. It</w:t>
      </w:r>
      <w:r w:rsidR="004C2776">
        <w:rPr>
          <w:rFonts w:cs="Times New Roman"/>
          <w:szCs w:val="24"/>
        </w:rPr>
        <w:t xml:space="preserve"> i</w:t>
      </w:r>
      <w:r w:rsidRPr="006D2284">
        <w:rPr>
          <w:rFonts w:cs="Times New Roman"/>
          <w:szCs w:val="24"/>
        </w:rPr>
        <w:t>s part of what we</w:t>
      </w:r>
      <w:r w:rsidR="004C2776">
        <w:rPr>
          <w:rFonts w:cs="Times New Roman"/>
          <w:szCs w:val="24"/>
        </w:rPr>
        <w:t xml:space="preserve"> a</w:t>
      </w:r>
      <w:r w:rsidRPr="006D2284">
        <w:rPr>
          <w:rFonts w:cs="Times New Roman"/>
          <w:szCs w:val="24"/>
        </w:rPr>
        <w:t xml:space="preserve">re taught to </w:t>
      </w:r>
      <w:proofErr w:type="gramStart"/>
      <w:r w:rsidRPr="006D2284">
        <w:rPr>
          <w:rFonts w:cs="Times New Roman"/>
          <w:szCs w:val="24"/>
        </w:rPr>
        <w:t>do</w:t>
      </w:r>
      <w:proofErr w:type="gramEnd"/>
      <w:r w:rsidRPr="006D2284">
        <w:rPr>
          <w:rFonts w:cs="Times New Roman"/>
          <w:szCs w:val="24"/>
        </w:rPr>
        <w:t xml:space="preserve"> and it</w:t>
      </w:r>
      <w:r w:rsidR="004C2776">
        <w:rPr>
          <w:rFonts w:cs="Times New Roman"/>
          <w:szCs w:val="24"/>
        </w:rPr>
        <w:t xml:space="preserve"> is </w:t>
      </w:r>
      <w:r w:rsidRPr="006D2284">
        <w:rPr>
          <w:rFonts w:cs="Times New Roman"/>
          <w:szCs w:val="24"/>
        </w:rPr>
        <w:t>a part of what we teach our students to do. (No. Seriously, it</w:t>
      </w:r>
      <w:r w:rsidR="004C2776">
        <w:rPr>
          <w:rFonts w:cs="Times New Roman"/>
          <w:szCs w:val="24"/>
        </w:rPr>
        <w:t xml:space="preserve"> i</w:t>
      </w:r>
      <w:r w:rsidRPr="006D2284">
        <w:rPr>
          <w:rFonts w:cs="Times New Roman"/>
          <w:szCs w:val="24"/>
        </w:rPr>
        <w:t>s in our public speaking textbook. Gamble &amp; Gamble, 2020).</w:t>
      </w:r>
    </w:p>
    <w:p w14:paraId="70211747" w14:textId="5CC9B3C3" w:rsidR="009429CF" w:rsidRDefault="00517605" w:rsidP="006160DE">
      <w:pPr>
        <w:pStyle w:val="ListParagraph"/>
        <w:numPr>
          <w:ilvl w:val="0"/>
          <w:numId w:val="5"/>
        </w:numPr>
        <w:rPr>
          <w:rFonts w:cs="Times New Roman"/>
          <w:szCs w:val="24"/>
        </w:rPr>
      </w:pPr>
      <w:r w:rsidRPr="006D2284">
        <w:rPr>
          <w:rFonts w:cs="Times New Roman"/>
          <w:szCs w:val="24"/>
        </w:rPr>
        <w:lastRenderedPageBreak/>
        <w:t xml:space="preserve">This book is highly informed by </w:t>
      </w:r>
      <w:r w:rsidR="002D71A2">
        <w:rPr>
          <w:rFonts w:cs="Times New Roman"/>
          <w:szCs w:val="24"/>
        </w:rPr>
        <w:t xml:space="preserve">communication </w:t>
      </w:r>
      <w:r w:rsidRPr="006D2284">
        <w:rPr>
          <w:rFonts w:cs="Times New Roman"/>
          <w:szCs w:val="24"/>
        </w:rPr>
        <w:t xml:space="preserve">theory. I have been reading communication theories </w:t>
      </w:r>
      <w:r w:rsidR="002D71A2">
        <w:rPr>
          <w:rFonts w:cs="Times New Roman"/>
          <w:szCs w:val="24"/>
        </w:rPr>
        <w:t>for a long time</w:t>
      </w:r>
      <w:r w:rsidRPr="006D2284">
        <w:rPr>
          <w:rFonts w:cs="Times New Roman"/>
          <w:szCs w:val="24"/>
        </w:rPr>
        <w:t xml:space="preserve">. Accordingly, I am aware of a wide range of theories and many of them </w:t>
      </w:r>
      <w:r w:rsidR="00684800">
        <w:rPr>
          <w:rFonts w:cs="Times New Roman"/>
          <w:szCs w:val="24"/>
        </w:rPr>
        <w:t>inform</w:t>
      </w:r>
      <w:r w:rsidRPr="006D2284">
        <w:rPr>
          <w:rFonts w:cs="Times New Roman"/>
          <w:szCs w:val="24"/>
        </w:rPr>
        <w:t xml:space="preserve"> how I think the world works. Some of them are at the forefront of this dissertation. Others are mentioned in passing. All of them are important to the extent that they inform this dissertation but if I tried to cover them all I</w:t>
      </w:r>
      <w:r w:rsidR="004C2776">
        <w:rPr>
          <w:rFonts w:cs="Times New Roman"/>
          <w:szCs w:val="24"/>
        </w:rPr>
        <w:t xml:space="preserve"> woul</w:t>
      </w:r>
      <w:r w:rsidRPr="006D2284">
        <w:rPr>
          <w:rFonts w:cs="Times New Roman"/>
          <w:szCs w:val="24"/>
        </w:rPr>
        <w:t xml:space="preserve">d probably die with this thing unfinished. Accordingly, some theories take priority as core theories in this work. Others operate in the periphery </w:t>
      </w:r>
      <w:r w:rsidR="00E559C8">
        <w:rPr>
          <w:rFonts w:cs="Times New Roman"/>
          <w:szCs w:val="24"/>
        </w:rPr>
        <w:t xml:space="preserve">because </w:t>
      </w:r>
      <w:r w:rsidRPr="006D2284">
        <w:rPr>
          <w:rFonts w:cs="Times New Roman"/>
          <w:szCs w:val="24"/>
        </w:rPr>
        <w:t xml:space="preserve">aspects of them inform this </w:t>
      </w:r>
      <w:proofErr w:type="gramStart"/>
      <w:r w:rsidR="00BC4520">
        <w:rPr>
          <w:rFonts w:cs="Times New Roman"/>
          <w:szCs w:val="24"/>
        </w:rPr>
        <w:t>work</w:t>
      </w:r>
      <w:proofErr w:type="gramEnd"/>
      <w:r w:rsidR="00BC4520">
        <w:rPr>
          <w:rFonts w:cs="Times New Roman"/>
          <w:szCs w:val="24"/>
        </w:rPr>
        <w:t xml:space="preserve"> but their depth is sacrificed for some small degree of simplicity</w:t>
      </w:r>
      <w:r w:rsidR="00684800">
        <w:rPr>
          <w:rFonts w:cs="Times New Roman"/>
          <w:szCs w:val="24"/>
        </w:rPr>
        <w:t xml:space="preserve">. Even more </w:t>
      </w:r>
      <w:r w:rsidR="00BC4520">
        <w:rPr>
          <w:rFonts w:cs="Times New Roman"/>
          <w:szCs w:val="24"/>
        </w:rPr>
        <w:t xml:space="preserve">theories </w:t>
      </w:r>
      <w:r w:rsidR="00684800">
        <w:rPr>
          <w:rFonts w:cs="Times New Roman"/>
          <w:szCs w:val="24"/>
        </w:rPr>
        <w:t xml:space="preserve">are discussed in the end as potential directions </w:t>
      </w:r>
      <w:r w:rsidR="00BC4520">
        <w:rPr>
          <w:rFonts w:cs="Times New Roman"/>
          <w:szCs w:val="24"/>
        </w:rPr>
        <w:t>for a research agenda inspired by this dissertation.</w:t>
      </w:r>
    </w:p>
    <w:p w14:paraId="4C240B28" w14:textId="2A6E6AAD" w:rsidR="008F0D0F" w:rsidRDefault="008F0D0F" w:rsidP="008F0D0F">
      <w:pPr>
        <w:rPr>
          <w:rFonts w:cs="Times New Roman"/>
          <w:szCs w:val="24"/>
        </w:rPr>
      </w:pPr>
      <w:r>
        <w:rPr>
          <w:rFonts w:cs="Times New Roman"/>
          <w:szCs w:val="24"/>
        </w:rPr>
        <w:t xml:space="preserve">I wish you </w:t>
      </w:r>
      <w:proofErr w:type="gramStart"/>
      <w:r>
        <w:rPr>
          <w:rFonts w:cs="Times New Roman"/>
          <w:szCs w:val="24"/>
        </w:rPr>
        <w:t>happy</w:t>
      </w:r>
      <w:proofErr w:type="gramEnd"/>
      <w:r>
        <w:rPr>
          <w:rFonts w:cs="Times New Roman"/>
          <w:szCs w:val="24"/>
        </w:rPr>
        <w:t xml:space="preserve"> reading of this work. It was a pleasure to </w:t>
      </w:r>
      <w:proofErr w:type="gramStart"/>
      <w:r>
        <w:rPr>
          <w:rFonts w:cs="Times New Roman"/>
          <w:szCs w:val="24"/>
        </w:rPr>
        <w:t>write</w:t>
      </w:r>
      <w:proofErr w:type="gramEnd"/>
      <w:r>
        <w:rPr>
          <w:rFonts w:cs="Times New Roman"/>
          <w:szCs w:val="24"/>
        </w:rPr>
        <w:t xml:space="preserve"> and I hope I never panic when someone says they have read it. I believe it to be the next big step in my journey as an educator in both civics and relationships</w:t>
      </w:r>
      <w:r w:rsidR="00112DDB">
        <w:rPr>
          <w:rFonts w:cs="Times New Roman"/>
          <w:szCs w:val="24"/>
        </w:rPr>
        <w:t xml:space="preserve">. I am excited to share what I have </w:t>
      </w:r>
      <w:proofErr w:type="gramStart"/>
      <w:r w:rsidR="00112DDB">
        <w:rPr>
          <w:rFonts w:cs="Times New Roman"/>
          <w:szCs w:val="24"/>
        </w:rPr>
        <w:t>learned</w:t>
      </w:r>
      <w:proofErr w:type="gramEnd"/>
      <w:r w:rsidR="00112DDB">
        <w:rPr>
          <w:rFonts w:cs="Times New Roman"/>
          <w:szCs w:val="24"/>
        </w:rPr>
        <w:t xml:space="preserve"> and I hope you enjoy it as well, as much as anyone can enjoy reading about the tensions of political conversations.</w:t>
      </w:r>
    </w:p>
    <w:p w14:paraId="7478F9EA" w14:textId="6BE10244" w:rsidR="009A6AC0" w:rsidRDefault="009A6AC0" w:rsidP="008F0D0F">
      <w:pPr>
        <w:rPr>
          <w:rFonts w:cs="Times New Roman"/>
          <w:szCs w:val="24"/>
        </w:rPr>
      </w:pPr>
      <w:r>
        <w:rPr>
          <w:rFonts w:cs="Times New Roman"/>
          <w:szCs w:val="24"/>
        </w:rPr>
        <w:t>We run towards difficult conversations, not away from them.</w:t>
      </w:r>
    </w:p>
    <w:p w14:paraId="0395B688" w14:textId="401BF1EC" w:rsidR="008F0D0F" w:rsidRPr="008F0D0F" w:rsidRDefault="008F0D0F" w:rsidP="008F0D0F">
      <w:pPr>
        <w:rPr>
          <w:rFonts w:cs="Times New Roman"/>
          <w:szCs w:val="24"/>
        </w:rPr>
      </w:pPr>
      <w:r>
        <w:rPr>
          <w:rFonts w:cs="Times New Roman"/>
          <w:szCs w:val="24"/>
        </w:rPr>
        <w:t>-Ant</w:t>
      </w:r>
    </w:p>
    <w:p w14:paraId="4A1E509F" w14:textId="1DA24B6D" w:rsidR="00897178" w:rsidRDefault="00897178" w:rsidP="00460CFC">
      <w:pPr>
        <w:spacing w:line="259" w:lineRule="auto"/>
        <w:rPr>
          <w:rFonts w:cs="Times New Roman"/>
          <w:szCs w:val="24"/>
        </w:rPr>
        <w:sectPr w:rsidR="00897178" w:rsidSect="0035320D">
          <w:footerReference w:type="default" r:id="rId14"/>
          <w:pgSz w:w="12240" w:h="15840"/>
          <w:pgMar w:top="1440" w:right="1440" w:bottom="1440" w:left="1440" w:header="720" w:footer="720" w:gutter="0"/>
          <w:pgNumType w:fmt="lowerRoman" w:start="4"/>
          <w:cols w:space="720"/>
          <w:docGrid w:linePitch="360"/>
        </w:sectPr>
      </w:pPr>
    </w:p>
    <w:p w14:paraId="34C479E0" w14:textId="47F29845" w:rsidR="00A712ED" w:rsidRPr="002E65DF" w:rsidRDefault="00A712ED" w:rsidP="002E65DF">
      <w:pPr>
        <w:pStyle w:val="Heading1"/>
        <w:rPr>
          <w:rFonts w:cs="Times New Roman"/>
          <w:szCs w:val="24"/>
        </w:rPr>
      </w:pPr>
      <w:bookmarkStart w:id="18" w:name="_Toc165403829"/>
      <w:r w:rsidRPr="002E65DF">
        <w:rPr>
          <w:rFonts w:cs="Times New Roman"/>
          <w:szCs w:val="24"/>
        </w:rPr>
        <w:lastRenderedPageBreak/>
        <w:t>1: Introduction</w:t>
      </w:r>
      <w:bookmarkEnd w:id="18"/>
    </w:p>
    <w:p w14:paraId="09C1BC8C" w14:textId="5F018B22" w:rsidR="002B4E85" w:rsidRDefault="002B4E85" w:rsidP="002B4E85">
      <w:pPr>
        <w:rPr>
          <w:rFonts w:cs="Times New Roman"/>
          <w:szCs w:val="24"/>
        </w:rPr>
      </w:pPr>
      <w:r w:rsidRPr="006F73B2">
        <w:rPr>
          <w:rFonts w:cs="Times New Roman"/>
          <w:szCs w:val="24"/>
        </w:rPr>
        <w:t>“Citizen participation is at the heart of democracy. Indeed, democracy is unthinkable without the ability of citizens to participate in the governing process.” (Verba et al</w:t>
      </w:r>
      <w:r w:rsidR="0068785D">
        <w:rPr>
          <w:rFonts w:cs="Times New Roman"/>
          <w:szCs w:val="24"/>
        </w:rPr>
        <w:t>.</w:t>
      </w:r>
      <w:r w:rsidRPr="006F73B2">
        <w:rPr>
          <w:rFonts w:cs="Times New Roman"/>
          <w:szCs w:val="24"/>
        </w:rPr>
        <w:t>, 1995).</w:t>
      </w:r>
    </w:p>
    <w:p w14:paraId="0D83C6C5" w14:textId="7931E240" w:rsidR="002B4E85" w:rsidRDefault="00926227" w:rsidP="002B4E85">
      <w:pPr>
        <w:rPr>
          <w:rFonts w:cs="Times New Roman"/>
          <w:szCs w:val="24"/>
        </w:rPr>
      </w:pPr>
      <w:r w:rsidRPr="002E65DF">
        <w:rPr>
          <w:rFonts w:cs="Times New Roman"/>
          <w:szCs w:val="24"/>
        </w:rPr>
        <w:t xml:space="preserve">“It is every citizen’s duty to challenge their leaders, to keep them honest, and to hold them accountable if they are not.” </w:t>
      </w:r>
      <w:r w:rsidR="003574DE">
        <w:rPr>
          <w:rFonts w:cs="Times New Roman"/>
          <w:szCs w:val="24"/>
        </w:rPr>
        <w:t xml:space="preserve">– </w:t>
      </w:r>
      <w:r w:rsidRPr="002E65DF">
        <w:rPr>
          <w:rFonts w:cs="Times New Roman"/>
          <w:szCs w:val="24"/>
        </w:rPr>
        <w:t>Ahsoka Tano, Jedi Padawan</w:t>
      </w:r>
      <w:r>
        <w:rPr>
          <w:rFonts w:cs="Times New Roman"/>
          <w:szCs w:val="24"/>
        </w:rPr>
        <w:t xml:space="preserve"> and Inspiration to the Author</w:t>
      </w:r>
      <w:r w:rsidRPr="002E65DF">
        <w:rPr>
          <w:rFonts w:cs="Times New Roman"/>
          <w:szCs w:val="24"/>
        </w:rPr>
        <w:t xml:space="preserve"> (2010)</w:t>
      </w:r>
    </w:p>
    <w:p w14:paraId="5C0E4DE7" w14:textId="0E511455" w:rsidR="00CE1C98" w:rsidRDefault="00F3572F" w:rsidP="00CE1C98">
      <w:pPr>
        <w:ind w:firstLine="720"/>
        <w:rPr>
          <w:rFonts w:cs="Times New Roman"/>
          <w:szCs w:val="24"/>
        </w:rPr>
      </w:pPr>
      <w:r w:rsidRPr="002E65DF">
        <w:rPr>
          <w:rFonts w:cs="Times New Roman"/>
          <w:szCs w:val="24"/>
        </w:rPr>
        <w:t>It does</w:t>
      </w:r>
      <w:r w:rsidR="004C2776">
        <w:rPr>
          <w:rFonts w:cs="Times New Roman"/>
          <w:szCs w:val="24"/>
        </w:rPr>
        <w:t xml:space="preserve"> no</w:t>
      </w:r>
      <w:r w:rsidRPr="002E65DF">
        <w:rPr>
          <w:rFonts w:cs="Times New Roman"/>
          <w:szCs w:val="24"/>
        </w:rPr>
        <w:t>t take an academic citation for us to know that political conversations are stressful (</w:t>
      </w:r>
      <w:r w:rsidR="00BA4BA8">
        <w:rPr>
          <w:rStyle w:val="normaltextrun"/>
          <w:rFonts w:cs="Times New Roman"/>
          <w:szCs w:val="24"/>
          <w:bdr w:val="none" w:sz="0" w:space="0" w:color="auto" w:frame="1"/>
        </w:rPr>
        <w:t>Van Green</w:t>
      </w:r>
      <w:r w:rsidRPr="002E65DF">
        <w:rPr>
          <w:rStyle w:val="normaltextrun"/>
          <w:rFonts w:cs="Times New Roman"/>
          <w:szCs w:val="24"/>
          <w:bdr w:val="none" w:sz="0" w:space="0" w:color="auto" w:frame="1"/>
        </w:rPr>
        <w:t>, 20</w:t>
      </w:r>
      <w:r w:rsidR="00BA4BA8">
        <w:rPr>
          <w:rStyle w:val="normaltextrun"/>
          <w:rFonts w:cs="Times New Roman"/>
          <w:szCs w:val="24"/>
          <w:bdr w:val="none" w:sz="0" w:space="0" w:color="auto" w:frame="1"/>
        </w:rPr>
        <w:t>21</w:t>
      </w:r>
      <w:r w:rsidRPr="002E65DF">
        <w:rPr>
          <w:rFonts w:cs="Times New Roman"/>
          <w:szCs w:val="24"/>
        </w:rPr>
        <w:t xml:space="preserve">) but it might take a few to admit that </w:t>
      </w:r>
      <w:r w:rsidR="00BB5250">
        <w:rPr>
          <w:rFonts w:cs="Times New Roman"/>
          <w:szCs w:val="24"/>
        </w:rPr>
        <w:t xml:space="preserve">they are a core piece of our larger political </w:t>
      </w:r>
      <w:r w:rsidRPr="002E65DF">
        <w:rPr>
          <w:rFonts w:cs="Times New Roman"/>
          <w:szCs w:val="24"/>
        </w:rPr>
        <w:t>problem</w:t>
      </w:r>
      <w:r w:rsidR="00BB5250">
        <w:rPr>
          <w:rFonts w:cs="Times New Roman"/>
          <w:szCs w:val="24"/>
        </w:rPr>
        <w:t>s</w:t>
      </w:r>
      <w:r w:rsidR="004C2776">
        <w:rPr>
          <w:rFonts w:cs="Times New Roman"/>
          <w:szCs w:val="24"/>
        </w:rPr>
        <w:t xml:space="preserve"> (</w:t>
      </w:r>
      <w:r w:rsidR="004C2776" w:rsidRPr="002A154C">
        <w:rPr>
          <w:rStyle w:val="Heading3Char"/>
          <w:b w:val="0"/>
          <w:bCs/>
        </w:rPr>
        <w:t>Carlson</w:t>
      </w:r>
      <w:r w:rsidR="004C2776">
        <w:rPr>
          <w:rFonts w:cs="Times New Roman"/>
          <w:szCs w:val="24"/>
        </w:rPr>
        <w:t xml:space="preserve"> &amp; Settle, 2022</w:t>
      </w:r>
      <w:r w:rsidR="003A6E4C">
        <w:rPr>
          <w:rFonts w:cs="Times New Roman"/>
          <w:szCs w:val="24"/>
        </w:rPr>
        <w:t>;</w:t>
      </w:r>
      <w:r w:rsidR="008D1993">
        <w:rPr>
          <w:rFonts w:cs="Times New Roman"/>
          <w:szCs w:val="24"/>
        </w:rPr>
        <w:t xml:space="preserve"> Van Duyn, 2023</w:t>
      </w:r>
      <w:r w:rsidR="004C2776">
        <w:rPr>
          <w:rFonts w:cs="Times New Roman"/>
          <w:szCs w:val="24"/>
        </w:rPr>
        <w:t>)</w:t>
      </w:r>
      <w:r w:rsidRPr="002E65DF">
        <w:rPr>
          <w:rFonts w:cs="Times New Roman"/>
          <w:szCs w:val="24"/>
        </w:rPr>
        <w:t xml:space="preserve">. Some philosophers have noted the important role of communication in a healthy political culture of democracy: </w:t>
      </w:r>
      <w:r w:rsidR="00356918" w:rsidRPr="002E65DF">
        <w:rPr>
          <w:rFonts w:cs="Times New Roman"/>
          <w:szCs w:val="24"/>
        </w:rPr>
        <w:t>John Dewey (1927) argued that democracy is a system of relationships between people and that it require</w:t>
      </w:r>
      <w:r w:rsidR="003574DE">
        <w:rPr>
          <w:rFonts w:cs="Times New Roman"/>
          <w:szCs w:val="24"/>
        </w:rPr>
        <w:t>s</w:t>
      </w:r>
      <w:r w:rsidR="00356918" w:rsidRPr="002E65DF">
        <w:rPr>
          <w:rFonts w:cs="Times New Roman"/>
          <w:szCs w:val="24"/>
        </w:rPr>
        <w:t xml:space="preserve"> connection for citizens to thrive.</w:t>
      </w:r>
      <w:r w:rsidR="002B4E85">
        <w:rPr>
          <w:rFonts w:cs="Times New Roman"/>
          <w:szCs w:val="24"/>
        </w:rPr>
        <w:t xml:space="preserve"> </w:t>
      </w:r>
      <w:r w:rsidR="002B4E85" w:rsidRPr="006F73B2">
        <w:rPr>
          <w:rFonts w:cs="Times New Roman"/>
          <w:szCs w:val="24"/>
        </w:rPr>
        <w:t>Murray Edelman (1971) noted that everyday political talk is vital to making sense of the political world.</w:t>
      </w:r>
      <w:r w:rsidR="002B4E85">
        <w:rPr>
          <w:rFonts w:cs="Times New Roman"/>
          <w:szCs w:val="24"/>
        </w:rPr>
        <w:t xml:space="preserve"> </w:t>
      </w:r>
      <w:r w:rsidR="00356918" w:rsidRPr="002E65DF">
        <w:rPr>
          <w:rFonts w:cs="Times New Roman"/>
          <w:szCs w:val="24"/>
        </w:rPr>
        <w:t xml:space="preserve"> </w:t>
      </w:r>
      <w:r w:rsidRPr="002E65DF">
        <w:rPr>
          <w:rFonts w:cs="Times New Roman"/>
          <w:szCs w:val="24"/>
        </w:rPr>
        <w:t xml:space="preserve">Hannah Arendt </w:t>
      </w:r>
      <w:r w:rsidR="00690AD2" w:rsidRPr="002E65DF">
        <w:rPr>
          <w:rFonts w:cs="Times New Roman"/>
          <w:szCs w:val="24"/>
        </w:rPr>
        <w:fldChar w:fldCharType="begin"/>
      </w:r>
      <w:r w:rsidR="004D4E9F" w:rsidRPr="002E65DF">
        <w:rPr>
          <w:rFonts w:cs="Times New Roman"/>
          <w:szCs w:val="24"/>
        </w:rPr>
        <w:instrText xml:space="preserve"> ADDIN EN.CITE &lt;EndNote&gt;&lt;Cite ExcludeAuth="1"&gt;&lt;Author&gt;Arendt&lt;/Author&gt;&lt;Year&gt;1973&lt;/Year&gt;&lt;RecNum&gt;318&lt;/RecNum&gt;&lt;DisplayText&gt;(1973)&lt;/DisplayText&gt;&lt;record&gt;&lt;rec-number&gt;318&lt;/rec-number&gt;&lt;foreign-keys&gt;&lt;key app="EN" db-id="zzxwva55if50f8eves65eaw2952dedr09rxs" timestamp="1660670741" guid="bf9f4cdb-78f8-4a8a-acc9-8d49137344b6"&gt;318&lt;/key&gt;&lt;/foreign-keys&gt;&lt;ref-type name="Journal Article"&gt;17&lt;/ref-type&gt;&lt;contributors&gt;&lt;authors&gt;&lt;author&gt;Arendt, Hannah&lt;/author&gt;&lt;/authors&gt;&lt;/contributors&gt;&lt;titles&gt;&lt;title&gt;The origins of totalitarianism [1951]&lt;/title&gt;&lt;secondary-title&gt;New York&lt;/secondary-title&gt;&lt;/titles&gt;&lt;periodical&gt;&lt;full-title&gt;New York&lt;/full-title&gt;&lt;/periodical&gt;&lt;dates&gt;&lt;year&gt;1973&lt;/year&gt;&lt;/dates&gt;&lt;urls&gt;&lt;/urls&gt;&lt;/record&gt;&lt;/Cite&gt;&lt;/EndNote&gt;</w:instrText>
      </w:r>
      <w:r w:rsidR="00690AD2" w:rsidRPr="002E65DF">
        <w:rPr>
          <w:rFonts w:cs="Times New Roman"/>
          <w:szCs w:val="24"/>
        </w:rPr>
        <w:fldChar w:fldCharType="separate"/>
      </w:r>
      <w:r w:rsidR="00690AD2" w:rsidRPr="002E65DF">
        <w:rPr>
          <w:rFonts w:cs="Times New Roman"/>
          <w:noProof/>
          <w:szCs w:val="24"/>
        </w:rPr>
        <w:t>(1973)</w:t>
      </w:r>
      <w:r w:rsidR="00690AD2" w:rsidRPr="002E65DF">
        <w:rPr>
          <w:rFonts w:cs="Times New Roman"/>
          <w:szCs w:val="24"/>
        </w:rPr>
        <w:fldChar w:fldCharType="end"/>
      </w:r>
      <w:r w:rsidR="00690AD2" w:rsidRPr="002E65DF">
        <w:rPr>
          <w:rFonts w:cs="Times New Roman"/>
          <w:szCs w:val="24"/>
        </w:rPr>
        <w:t xml:space="preserve"> </w:t>
      </w:r>
      <w:r w:rsidRPr="002E65DF">
        <w:rPr>
          <w:rFonts w:cs="Times New Roman"/>
          <w:szCs w:val="24"/>
        </w:rPr>
        <w:t>argued that a healthy sense of political self is vital to a democratic culture; Jurgen Habermas</w:t>
      </w:r>
      <w:r w:rsidR="00690AD2" w:rsidRPr="002E65DF">
        <w:rPr>
          <w:rFonts w:cs="Times New Roman"/>
          <w:szCs w:val="24"/>
        </w:rPr>
        <w:t xml:space="preserve"> </w:t>
      </w:r>
      <w:r w:rsidR="00690AD2" w:rsidRPr="002E65DF">
        <w:rPr>
          <w:rFonts w:cs="Times New Roman"/>
          <w:szCs w:val="24"/>
        </w:rPr>
        <w:fldChar w:fldCharType="begin"/>
      </w:r>
      <w:r w:rsidR="0030008E" w:rsidRPr="002E65DF">
        <w:rPr>
          <w:rFonts w:cs="Times New Roman"/>
          <w:szCs w:val="24"/>
        </w:rPr>
        <w:instrText xml:space="preserve"> ADDIN EN.CITE &lt;EndNote&gt;&lt;Cite ExcludeAuth="1"&gt;&lt;Author&gt;Habermas&lt;/Author&gt;&lt;Year&gt;1991&lt;/Year&gt;&lt;RecNum&gt;276&lt;/RecNum&gt;&lt;DisplayText&gt;(1991)&lt;/DisplayText&gt;&lt;record&gt;&lt;rec-number&gt;276&lt;/rec-number&gt;&lt;foreign-keys&gt;&lt;key app="EN" db-id="zzxwva55if50f8eves65eaw2952dedr09rxs" timestamp="1648592974" guid="951e9218-ec4e-4145-b179-4bb1ff6ffe77"&gt;276&lt;/key&gt;&lt;/foreign-keys&gt;&lt;ref-type name="Book"&gt;6&lt;/ref-type&gt;&lt;contributors&gt;&lt;authors&gt;&lt;author&gt;Habermas, Jurgen&lt;/author&gt;&lt;/authors&gt;&lt;/contributors&gt;&lt;titles&gt;&lt;title&gt;The structural transformation of the public sphere: An inquiry into a category of bourgeois society&lt;/title&gt;&lt;/titles&gt;&lt;dates&gt;&lt;year&gt;1991&lt;/year&gt;&lt;/dates&gt;&lt;publisher&gt;MIT press&lt;/publisher&gt;&lt;isbn&gt;0262581086&lt;/isbn&gt;&lt;urls&gt;&lt;/urls&gt;&lt;/record&gt;&lt;/Cite&gt;&lt;/EndNote&gt;</w:instrText>
      </w:r>
      <w:r w:rsidR="00690AD2" w:rsidRPr="002E65DF">
        <w:rPr>
          <w:rFonts w:cs="Times New Roman"/>
          <w:szCs w:val="24"/>
        </w:rPr>
        <w:fldChar w:fldCharType="separate"/>
      </w:r>
      <w:r w:rsidR="0030008E" w:rsidRPr="002E65DF">
        <w:rPr>
          <w:rFonts w:cs="Times New Roman"/>
          <w:noProof/>
          <w:szCs w:val="24"/>
        </w:rPr>
        <w:t>(1991)</w:t>
      </w:r>
      <w:r w:rsidR="00690AD2" w:rsidRPr="002E65DF">
        <w:rPr>
          <w:rFonts w:cs="Times New Roman"/>
          <w:szCs w:val="24"/>
        </w:rPr>
        <w:fldChar w:fldCharType="end"/>
      </w:r>
      <w:r w:rsidRPr="002E65DF">
        <w:rPr>
          <w:rFonts w:cs="Times New Roman"/>
          <w:szCs w:val="24"/>
        </w:rPr>
        <w:t xml:space="preserve"> argued that conversations between citizens produce an informed public; </w:t>
      </w:r>
      <w:r w:rsidR="004D4E9F" w:rsidRPr="002E65DF">
        <w:rPr>
          <w:rFonts w:cs="Times New Roman"/>
          <w:szCs w:val="24"/>
        </w:rPr>
        <w:t xml:space="preserve">Heidi </w:t>
      </w:r>
      <w:proofErr w:type="spellStart"/>
      <w:r w:rsidR="004D4E9F" w:rsidRPr="002E65DF">
        <w:rPr>
          <w:rFonts w:cs="Times New Roman"/>
          <w:szCs w:val="24"/>
        </w:rPr>
        <w:t>Grasswick</w:t>
      </w:r>
      <w:proofErr w:type="spellEnd"/>
      <w:r w:rsidR="004D4E9F" w:rsidRPr="002E65DF">
        <w:rPr>
          <w:rFonts w:cs="Times New Roman"/>
          <w:szCs w:val="24"/>
        </w:rPr>
        <w:t xml:space="preserve"> </w:t>
      </w:r>
      <w:r w:rsidR="004D4E9F" w:rsidRPr="002E65DF">
        <w:rPr>
          <w:rFonts w:cs="Times New Roman"/>
          <w:szCs w:val="24"/>
        </w:rPr>
        <w:fldChar w:fldCharType="begin"/>
      </w:r>
      <w:r w:rsidR="004D4E9F" w:rsidRPr="002E65DF">
        <w:rPr>
          <w:rFonts w:cs="Times New Roman"/>
          <w:szCs w:val="24"/>
        </w:rPr>
        <w:instrText xml:space="preserve"> ADDIN EN.CITE &lt;EndNote&gt;&lt;Cite ExcludeAuth="1"&gt;&lt;Author&gt;Grasswick&lt;/Author&gt;&lt;Year&gt;2004&lt;/Year&gt;&lt;RecNum&gt;178&lt;/RecNum&gt;&lt;DisplayText&gt;(2004)&lt;/DisplayText&gt;&lt;record&gt;&lt;rec-number&gt;178&lt;/rec-number&gt;&lt;foreign-keys&gt;&lt;key app="EN" db-id="zzxwva55if50f8eves65eaw2952dedr09rxs" timestamp="1642557616" guid="18932000-ee29-4e42-b7f6-53996ac570f6"&gt;178&lt;/key&gt;&lt;/foreign-keys&gt;&lt;ref-type name="Journal Article"&gt;17&lt;/ref-type&gt;&lt;contributors&gt;&lt;authors&gt;&lt;author&gt;Grasswick, Heidi E.&lt;/author&gt;&lt;/authors&gt;&lt;/contributors&gt;&lt;titles&gt;&lt;title&gt;Individuals-in-Communities: The Search for a Feminist Model of Epistemic Subjects&lt;/title&gt;&lt;secondary-title&gt;Hypatia&lt;/secondary-title&gt;&lt;/titles&gt;&lt;periodical&gt;&lt;full-title&gt;Hypatia&lt;/full-title&gt;&lt;/periodical&gt;&lt;pages&gt;85-120&lt;/pages&gt;&lt;volume&gt;19&lt;/volume&gt;&lt;number&gt;3&lt;/number&gt;&lt;dates&gt;&lt;year&gt;2004&lt;/year&gt;&lt;pub-dates&gt;&lt;date&gt;2004-08-01&lt;/date&gt;&lt;/pub-dates&gt;&lt;/dates&gt;&lt;publisher&gt;Cambridge University Press (CUP)&lt;/publisher&gt;&lt;isbn&gt;0887-5367&lt;/isbn&gt;&lt;urls&gt;&lt;/urls&gt;&lt;electronic-resource-num&gt;10.1111/j.1527-2001.2004.tb01303.x&lt;/electronic-resource-num&gt;&lt;access-date&gt;2022-01-19T01:56:19&lt;/access-date&gt;&lt;/record&gt;&lt;/Cite&gt;&lt;/EndNote&gt;</w:instrText>
      </w:r>
      <w:r w:rsidR="004D4E9F" w:rsidRPr="002E65DF">
        <w:rPr>
          <w:rFonts w:cs="Times New Roman"/>
          <w:szCs w:val="24"/>
        </w:rPr>
        <w:fldChar w:fldCharType="separate"/>
      </w:r>
      <w:r w:rsidR="004D4E9F" w:rsidRPr="002E65DF">
        <w:rPr>
          <w:rFonts w:cs="Times New Roman"/>
          <w:noProof/>
          <w:szCs w:val="24"/>
        </w:rPr>
        <w:t>(2004)</w:t>
      </w:r>
      <w:r w:rsidR="004D4E9F" w:rsidRPr="002E65DF">
        <w:rPr>
          <w:rFonts w:cs="Times New Roman"/>
          <w:szCs w:val="24"/>
        </w:rPr>
        <w:fldChar w:fldCharType="end"/>
      </w:r>
      <w:r w:rsidRPr="002E65DF">
        <w:rPr>
          <w:rFonts w:cs="Times New Roman"/>
          <w:szCs w:val="24"/>
        </w:rPr>
        <w:t xml:space="preserve"> </w:t>
      </w:r>
      <w:r w:rsidR="004D4E9F" w:rsidRPr="002E65DF">
        <w:rPr>
          <w:rFonts w:cs="Times New Roman"/>
          <w:szCs w:val="24"/>
        </w:rPr>
        <w:t xml:space="preserve">argued that knowledge is the product of individuals interacting with their communities. </w:t>
      </w:r>
      <w:r w:rsidR="008F74D4" w:rsidRPr="002E65DF">
        <w:rPr>
          <w:rFonts w:cs="Times New Roman"/>
          <w:szCs w:val="24"/>
        </w:rPr>
        <w:t xml:space="preserve">To quickly summarize a hundred years of democratic political philosophy: </w:t>
      </w:r>
      <w:r w:rsidR="003574DE">
        <w:rPr>
          <w:rFonts w:cs="Times New Roman"/>
          <w:szCs w:val="24"/>
        </w:rPr>
        <w:t>I</w:t>
      </w:r>
      <w:r w:rsidRPr="002E65DF">
        <w:rPr>
          <w:rFonts w:cs="Times New Roman"/>
          <w:szCs w:val="24"/>
        </w:rPr>
        <w:t>t</w:t>
      </w:r>
      <w:r w:rsidR="004C2776">
        <w:rPr>
          <w:rFonts w:cs="Times New Roman"/>
          <w:szCs w:val="24"/>
        </w:rPr>
        <w:t xml:space="preserve"> i</w:t>
      </w:r>
      <w:r w:rsidRPr="002E65DF">
        <w:rPr>
          <w:rFonts w:cs="Times New Roman"/>
          <w:szCs w:val="24"/>
        </w:rPr>
        <w:t>s important for our well-being to be able to talk about politics and have ways of doing so comfortably</w:t>
      </w:r>
      <w:r w:rsidR="00EB68A8">
        <w:rPr>
          <w:rFonts w:cs="Times New Roman"/>
          <w:szCs w:val="24"/>
        </w:rPr>
        <w:t xml:space="preserve"> f</w:t>
      </w:r>
      <w:r w:rsidRPr="002E65DF">
        <w:rPr>
          <w:rFonts w:cs="Times New Roman"/>
          <w:szCs w:val="24"/>
        </w:rPr>
        <w:t xml:space="preserve">or </w:t>
      </w:r>
      <w:r w:rsidR="00EB68A8">
        <w:rPr>
          <w:rFonts w:cs="Times New Roman"/>
          <w:szCs w:val="24"/>
        </w:rPr>
        <w:t>t</w:t>
      </w:r>
      <w:r w:rsidR="00AC25A9">
        <w:rPr>
          <w:rFonts w:cs="Times New Roman"/>
          <w:szCs w:val="24"/>
        </w:rPr>
        <w:t>hree</w:t>
      </w:r>
      <w:r w:rsidR="00EB68A8">
        <w:rPr>
          <w:rFonts w:cs="Times New Roman"/>
          <w:szCs w:val="24"/>
        </w:rPr>
        <w:t xml:space="preserve"> reasons</w:t>
      </w:r>
      <w:r w:rsidR="00CE1C98">
        <w:rPr>
          <w:rFonts w:cs="Times New Roman"/>
          <w:szCs w:val="24"/>
        </w:rPr>
        <w:t xml:space="preserve"> (Verba et al</w:t>
      </w:r>
      <w:r w:rsidR="0068785D">
        <w:rPr>
          <w:rFonts w:cs="Times New Roman"/>
          <w:szCs w:val="24"/>
        </w:rPr>
        <w:t>.</w:t>
      </w:r>
      <w:r w:rsidR="00CE1C98">
        <w:rPr>
          <w:rFonts w:cs="Times New Roman"/>
          <w:szCs w:val="24"/>
        </w:rPr>
        <w:t xml:space="preserve">, 1995): for our society, ourselves, and our culture. </w:t>
      </w:r>
    </w:p>
    <w:p w14:paraId="5F7A79A2" w14:textId="77777777" w:rsidR="002013D5" w:rsidRDefault="00EB68A8" w:rsidP="00CE1C98">
      <w:pPr>
        <w:ind w:firstLine="720"/>
        <w:rPr>
          <w:rFonts w:cs="Times New Roman"/>
          <w:noProof/>
          <w:szCs w:val="24"/>
        </w:rPr>
      </w:pPr>
      <w:r w:rsidRPr="006F73B2">
        <w:rPr>
          <w:rFonts w:cs="Times New Roman"/>
          <w:szCs w:val="24"/>
        </w:rPr>
        <w:t xml:space="preserve">The first </w:t>
      </w:r>
      <w:r w:rsidR="00776A59" w:rsidRPr="006F73B2">
        <w:rPr>
          <w:rFonts w:cs="Times New Roman"/>
          <w:szCs w:val="24"/>
        </w:rPr>
        <w:t>reason is social</w:t>
      </w:r>
      <w:r w:rsidR="00564AB5">
        <w:rPr>
          <w:rFonts w:cs="Times New Roman"/>
          <w:szCs w:val="24"/>
        </w:rPr>
        <w:t xml:space="preserve"> and rooted in obligation</w:t>
      </w:r>
      <w:r w:rsidR="00776A59" w:rsidRPr="006F73B2">
        <w:rPr>
          <w:rFonts w:cs="Times New Roman"/>
          <w:szCs w:val="24"/>
        </w:rPr>
        <w:t>. Democratic social systems are dependent upon observant citizens to maintain their usefulness and avoid abuses of power</w:t>
      </w:r>
      <w:r w:rsidR="00F3572F" w:rsidRPr="006F73B2">
        <w:rPr>
          <w:rFonts w:cs="Times New Roman"/>
          <w:szCs w:val="24"/>
        </w:rPr>
        <w:t xml:space="preserve"> </w:t>
      </w:r>
      <w:r w:rsidR="00690AD2" w:rsidRPr="006F73B2">
        <w:rPr>
          <w:rFonts w:cs="Times New Roman"/>
          <w:noProof/>
          <w:szCs w:val="24"/>
        </w:rPr>
        <w:fldChar w:fldCharType="begin"/>
      </w:r>
      <w:r w:rsidR="00690AD2" w:rsidRPr="006F73B2">
        <w:rPr>
          <w:rFonts w:cs="Times New Roman"/>
          <w:noProof/>
          <w:szCs w:val="24"/>
        </w:rPr>
        <w:instrText xml:space="preserve"> ADDIN EN.CITE &lt;EndNote&gt;&lt;Cite&gt;&lt;Author&gt;Mutz&lt;/Author&gt;&lt;Year&gt;2006&lt;/Year&gt;&lt;RecNum&gt;282&lt;/RecNum&gt;&lt;DisplayText&gt;(Mutz, 2006)&lt;/DisplayText&gt;&lt;record&gt;&lt;rec-number&gt;282&lt;/rec-number&gt;&lt;foreign-keys&gt;&lt;key app="EN" db-id="zzxwva55if50f8eves65eaw2952dedr09rxs" timestamp="1649641611" guid="38ef0e7f-114f-459d-be33-f78681f9ebfb"&gt;282&lt;/key&gt;&lt;/foreign-keys&gt;&lt;ref-type name="Book"&gt;6&lt;/ref-type&gt;&lt;contributors&gt;&lt;authors&gt;&lt;author&gt;Mutz, Diana C&lt;/author&gt;&lt;/authors&gt;&lt;/contributors&gt;&lt;titles&gt;&lt;title&gt;Hearing the other side: Deliberative versus participatory democracy&lt;/title&gt;&lt;/titles&gt;&lt;dates&gt;&lt;year&gt;2006&lt;/year&gt;&lt;/dates&gt;&lt;pub-location&gt;New York&lt;/pub-location&gt;&lt;publisher&gt;Cambridge University Press&lt;/publisher&gt;&lt;urls&gt;&lt;/urls&gt;&lt;/record&gt;&lt;/Cite&gt;&lt;/EndNote&gt;</w:instrText>
      </w:r>
      <w:r w:rsidR="00690AD2" w:rsidRPr="006F73B2">
        <w:rPr>
          <w:rFonts w:cs="Times New Roman"/>
          <w:noProof/>
          <w:szCs w:val="24"/>
        </w:rPr>
        <w:fldChar w:fldCharType="separate"/>
      </w:r>
      <w:r w:rsidR="00690AD2" w:rsidRPr="006F73B2">
        <w:rPr>
          <w:rFonts w:cs="Times New Roman"/>
          <w:noProof/>
          <w:szCs w:val="24"/>
        </w:rPr>
        <w:t>(Mutz, 2006</w:t>
      </w:r>
      <w:r w:rsidR="00776A59" w:rsidRPr="006F73B2">
        <w:rPr>
          <w:rFonts w:cs="Times New Roman"/>
          <w:noProof/>
          <w:szCs w:val="24"/>
        </w:rPr>
        <w:t>; Schudson, 1995</w:t>
      </w:r>
      <w:r w:rsidR="00690AD2" w:rsidRPr="006F73B2">
        <w:rPr>
          <w:rFonts w:cs="Times New Roman"/>
          <w:noProof/>
          <w:szCs w:val="24"/>
        </w:rPr>
        <w:t>)</w:t>
      </w:r>
      <w:r w:rsidR="00690AD2" w:rsidRPr="006F73B2">
        <w:rPr>
          <w:rFonts w:cs="Times New Roman"/>
          <w:noProof/>
          <w:szCs w:val="24"/>
        </w:rPr>
        <w:fldChar w:fldCharType="end"/>
      </w:r>
      <w:r w:rsidR="00780D73" w:rsidRPr="006F73B2">
        <w:rPr>
          <w:rFonts w:cs="Times New Roman"/>
          <w:noProof/>
          <w:szCs w:val="24"/>
        </w:rPr>
        <w:t xml:space="preserve"> because citizens become more aware of issues and perspectives when they communicate with others.</w:t>
      </w:r>
      <w:r w:rsidR="00AC25A9" w:rsidRPr="006F73B2">
        <w:rPr>
          <w:rFonts w:cs="Times New Roman"/>
          <w:noProof/>
          <w:szCs w:val="24"/>
        </w:rPr>
        <w:t xml:space="preserve"> As the opening quotations of this dissertation suggest, our </w:t>
      </w:r>
      <w:r w:rsidR="00AC25A9" w:rsidRPr="006F73B2">
        <w:rPr>
          <w:rFonts w:cs="Times New Roman"/>
          <w:noProof/>
          <w:szCs w:val="24"/>
        </w:rPr>
        <w:lastRenderedPageBreak/>
        <w:t>political culture is built upon the efforts of people</w:t>
      </w:r>
      <w:r w:rsidR="00776A59" w:rsidRPr="006F73B2">
        <w:rPr>
          <w:rFonts w:cs="Times New Roman"/>
          <w:noProof/>
          <w:szCs w:val="24"/>
        </w:rPr>
        <w:t>.</w:t>
      </w:r>
      <w:r w:rsidR="00AC25A9" w:rsidRPr="006F73B2">
        <w:rPr>
          <w:rFonts w:cs="Times New Roman"/>
          <w:noProof/>
          <w:szCs w:val="24"/>
        </w:rPr>
        <w:t xml:space="preserve"> Verba and colleagues (1995) argue this belief is at the foundation of every political act we perform. The argument is so embedded that is on the first page of their 638 page book on the subject: “voice and equality are central to democratic participation. In a meaningful democracy, the people’s voice must be loud and clear…”.</w:t>
      </w:r>
      <w:r w:rsidR="00780D73" w:rsidRPr="006F73B2">
        <w:rPr>
          <w:rFonts w:cs="Times New Roman"/>
          <w:noProof/>
          <w:szCs w:val="24"/>
        </w:rPr>
        <w:t xml:space="preserve"> </w:t>
      </w:r>
    </w:p>
    <w:p w14:paraId="09C77C12" w14:textId="11AEBAAC" w:rsidR="003F1594" w:rsidRDefault="00EB68A8" w:rsidP="00CE1C98">
      <w:pPr>
        <w:ind w:firstLine="720"/>
        <w:rPr>
          <w:rFonts w:cs="Times New Roman"/>
          <w:noProof/>
          <w:szCs w:val="24"/>
        </w:rPr>
      </w:pPr>
      <w:r w:rsidRPr="006F73B2">
        <w:rPr>
          <w:rFonts w:cs="Times New Roman"/>
          <w:noProof/>
          <w:szCs w:val="24"/>
        </w:rPr>
        <w:t xml:space="preserve">The second </w:t>
      </w:r>
      <w:r w:rsidR="00776A59" w:rsidRPr="006F73B2">
        <w:rPr>
          <w:rFonts w:cs="Times New Roman"/>
          <w:noProof/>
          <w:szCs w:val="24"/>
        </w:rPr>
        <w:t>reason is personal</w:t>
      </w:r>
      <w:r w:rsidR="00564AB5">
        <w:rPr>
          <w:rFonts w:cs="Times New Roman"/>
          <w:noProof/>
          <w:szCs w:val="24"/>
        </w:rPr>
        <w:t xml:space="preserve"> and rooted in sensemaking</w:t>
      </w:r>
      <w:r w:rsidR="00C15BB8" w:rsidRPr="006F73B2">
        <w:rPr>
          <w:rFonts w:cs="Times New Roman"/>
          <w:noProof/>
          <w:szCs w:val="24"/>
        </w:rPr>
        <w:t>.</w:t>
      </w:r>
      <w:r w:rsidR="00E30A01">
        <w:rPr>
          <w:rFonts w:cs="Times New Roman"/>
          <w:noProof/>
          <w:szCs w:val="24"/>
        </w:rPr>
        <w:t xml:space="preserve"> Personal elements of politics are deeply intertwined with identity (Papacharissi, 2015).</w:t>
      </w:r>
      <w:r w:rsidR="00C15BB8" w:rsidRPr="006F73B2">
        <w:rPr>
          <w:rFonts w:cs="Times New Roman"/>
          <w:noProof/>
          <w:szCs w:val="24"/>
        </w:rPr>
        <w:t xml:space="preserve"> Identity is negotiated through understanding and communication (Ting-Toomey, 2005). We rely on identities to help make sense of our world and our place in it (Jaggar, 1989). It</w:t>
      </w:r>
      <w:r w:rsidR="00776A59" w:rsidRPr="006F73B2">
        <w:rPr>
          <w:rFonts w:cs="Times New Roman"/>
          <w:noProof/>
          <w:szCs w:val="24"/>
        </w:rPr>
        <w:t xml:space="preserve"> </w:t>
      </w:r>
      <w:r w:rsidRPr="006F73B2">
        <w:rPr>
          <w:rFonts w:cs="Times New Roman"/>
          <w:noProof/>
          <w:szCs w:val="24"/>
        </w:rPr>
        <w:t>is</w:t>
      </w:r>
      <w:r w:rsidR="00C15BB8" w:rsidRPr="006F73B2">
        <w:rPr>
          <w:rFonts w:cs="Times New Roman"/>
          <w:noProof/>
          <w:szCs w:val="24"/>
        </w:rPr>
        <w:t xml:space="preserve"> essential</w:t>
      </w:r>
      <w:r w:rsidRPr="006F73B2">
        <w:rPr>
          <w:rFonts w:cs="Times New Roman"/>
          <w:noProof/>
          <w:szCs w:val="24"/>
        </w:rPr>
        <w:t xml:space="preserve"> </w:t>
      </w:r>
      <w:r w:rsidR="00780D73" w:rsidRPr="006F73B2">
        <w:rPr>
          <w:rFonts w:cs="Times New Roman"/>
          <w:noProof/>
          <w:szCs w:val="24"/>
        </w:rPr>
        <w:t>to be able to talk about politics for the sake of</w:t>
      </w:r>
      <w:r w:rsidR="00F3572F" w:rsidRPr="006F73B2">
        <w:rPr>
          <w:rFonts w:cs="Times New Roman"/>
          <w:szCs w:val="24"/>
        </w:rPr>
        <w:t xml:space="preserve"> ourselves</w:t>
      </w:r>
      <w:r w:rsidR="00780D73" w:rsidRPr="006F73B2">
        <w:rPr>
          <w:rFonts w:cs="Times New Roman"/>
          <w:szCs w:val="24"/>
        </w:rPr>
        <w:t xml:space="preserve"> and our mental well-being</w:t>
      </w:r>
      <w:r w:rsidR="00150FEA" w:rsidRPr="006F73B2">
        <w:rPr>
          <w:rFonts w:cs="Times New Roman"/>
          <w:szCs w:val="24"/>
        </w:rPr>
        <w:t xml:space="preserve"> because politics are </w:t>
      </w:r>
      <w:r w:rsidR="002266AA" w:rsidRPr="006F73B2">
        <w:rPr>
          <w:rFonts w:cs="Times New Roman"/>
          <w:szCs w:val="24"/>
        </w:rPr>
        <w:t xml:space="preserve">becoming an increasingly pervasive </w:t>
      </w:r>
      <w:r w:rsidR="00150FEA" w:rsidRPr="006F73B2">
        <w:rPr>
          <w:rFonts w:cs="Times New Roman"/>
          <w:szCs w:val="24"/>
        </w:rPr>
        <w:t>part of our identity</w:t>
      </w:r>
      <w:r w:rsidR="00F3572F" w:rsidRPr="006F73B2">
        <w:rPr>
          <w:rFonts w:cs="Times New Roman"/>
          <w:szCs w:val="24"/>
        </w:rPr>
        <w:t xml:space="preserve"> </w:t>
      </w:r>
      <w:r w:rsidR="00690AD2" w:rsidRPr="006F73B2">
        <w:rPr>
          <w:rFonts w:cs="Times New Roman"/>
          <w:noProof/>
          <w:szCs w:val="24"/>
        </w:rPr>
        <w:fldChar w:fldCharType="begin">
          <w:fldData xml:space="preserve">PEVuZE5vdGU+PENpdGU+PEF1dGhvcj5Kb2huc29uPC9BdXRob3I+PFllYXI+MjAxOTwvWWVhcj48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</w:fldData>
        </w:fldChar>
      </w:r>
      <w:r w:rsidR="00690AD2" w:rsidRPr="006F73B2">
        <w:rPr>
          <w:rFonts w:cs="Times New Roman"/>
          <w:noProof/>
          <w:szCs w:val="24"/>
        </w:rPr>
        <w:instrText xml:space="preserve"> ADDIN EN.CITE </w:instrText>
      </w:r>
      <w:r w:rsidR="00690AD2" w:rsidRPr="006F73B2">
        <w:rPr>
          <w:rFonts w:cs="Times New Roman"/>
          <w:noProof/>
          <w:szCs w:val="24"/>
        </w:rPr>
        <w:fldChar w:fldCharType="begin">
          <w:fldData xml:space="preserve">PEVuZE5vdGU+PENpdGU+PEF1dGhvcj5Kb2huc29uPC9BdXRob3I+PFllYXI+MjAxOTwvWWVhcj48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</w:fldData>
        </w:fldChar>
      </w:r>
      <w:r w:rsidR="00690AD2" w:rsidRPr="006F73B2">
        <w:rPr>
          <w:rFonts w:cs="Times New Roman"/>
          <w:noProof/>
          <w:szCs w:val="24"/>
        </w:rPr>
        <w:instrText xml:space="preserve"> ADDIN EN.CITE.DATA </w:instrText>
      </w:r>
      <w:r w:rsidR="00690AD2" w:rsidRPr="006F73B2">
        <w:rPr>
          <w:rFonts w:cs="Times New Roman"/>
          <w:noProof/>
          <w:szCs w:val="24"/>
        </w:rPr>
      </w:r>
      <w:r w:rsidR="00690AD2" w:rsidRPr="006F73B2">
        <w:rPr>
          <w:rFonts w:cs="Times New Roman"/>
          <w:noProof/>
          <w:szCs w:val="24"/>
        </w:rPr>
        <w:fldChar w:fldCharType="end"/>
      </w:r>
      <w:r w:rsidR="00690AD2" w:rsidRPr="006F73B2">
        <w:rPr>
          <w:rFonts w:cs="Times New Roman"/>
          <w:noProof/>
          <w:szCs w:val="24"/>
        </w:rPr>
      </w:r>
      <w:r w:rsidR="00690AD2" w:rsidRPr="006F73B2">
        <w:rPr>
          <w:rFonts w:cs="Times New Roman"/>
          <w:noProof/>
          <w:szCs w:val="24"/>
        </w:rPr>
        <w:fldChar w:fldCharType="separate"/>
      </w:r>
      <w:r w:rsidR="00690AD2" w:rsidRPr="006F73B2">
        <w:rPr>
          <w:rFonts w:cs="Times New Roman"/>
          <w:noProof/>
          <w:szCs w:val="24"/>
        </w:rPr>
        <w:t>(</w:t>
      </w:r>
      <w:r w:rsidR="004574AE" w:rsidRPr="006F73B2">
        <w:rPr>
          <w:rFonts w:cs="Times New Roman"/>
          <w:noProof/>
          <w:szCs w:val="24"/>
        </w:rPr>
        <w:t>Mason, 2018</w:t>
      </w:r>
      <w:r w:rsidR="00690AD2" w:rsidRPr="006F73B2">
        <w:rPr>
          <w:rFonts w:cs="Times New Roman"/>
          <w:noProof/>
          <w:szCs w:val="24"/>
        </w:rPr>
        <w:t>)</w:t>
      </w:r>
      <w:r w:rsidR="00690AD2" w:rsidRPr="006F73B2">
        <w:rPr>
          <w:rFonts w:cs="Times New Roman"/>
          <w:noProof/>
          <w:szCs w:val="24"/>
        </w:rPr>
        <w:fldChar w:fldCharType="end"/>
      </w:r>
      <w:r w:rsidR="008F74D4" w:rsidRPr="006F73B2">
        <w:rPr>
          <w:rFonts w:cs="Times New Roman"/>
          <w:noProof/>
          <w:szCs w:val="24"/>
        </w:rPr>
        <w:t>.</w:t>
      </w:r>
      <w:r w:rsidR="002B4E85" w:rsidRPr="006F73B2">
        <w:rPr>
          <w:rFonts w:cs="Times New Roman"/>
          <w:noProof/>
          <w:szCs w:val="24"/>
        </w:rPr>
        <w:t xml:space="preserve"> </w:t>
      </w:r>
      <w:r w:rsidR="002266AA" w:rsidRPr="006F73B2">
        <w:rPr>
          <w:rFonts w:cs="Times New Roman"/>
          <w:noProof/>
          <w:szCs w:val="24"/>
        </w:rPr>
        <w:t>Political identity forms</w:t>
      </w:r>
      <w:r w:rsidR="00F4098C" w:rsidRPr="006F73B2">
        <w:rPr>
          <w:rFonts w:cs="Times New Roman"/>
          <w:noProof/>
          <w:szCs w:val="24"/>
        </w:rPr>
        <w:t xml:space="preserve"> </w:t>
      </w:r>
      <w:r w:rsidR="002266AA" w:rsidRPr="006F73B2">
        <w:rPr>
          <w:rFonts w:cs="Times New Roman"/>
          <w:noProof/>
          <w:szCs w:val="24"/>
        </w:rPr>
        <w:t xml:space="preserve">a sort of shortcut between our other identities, knowledge, values, and political beliefs (Achen &amp; Bartels, 2017). </w:t>
      </w:r>
      <w:r w:rsidR="00F4098C" w:rsidRPr="006F73B2">
        <w:rPr>
          <w:rFonts w:cs="Times New Roman"/>
          <w:noProof/>
          <w:szCs w:val="24"/>
        </w:rPr>
        <w:t xml:space="preserve">When we have very little information about a new political problem, we will rely on political identity cues of sources we trust in other contexts. </w:t>
      </w:r>
      <w:r w:rsidR="00DA173A" w:rsidRPr="006F73B2">
        <w:rPr>
          <w:rFonts w:cs="Times New Roman"/>
          <w:noProof/>
          <w:szCs w:val="24"/>
        </w:rPr>
        <w:t xml:space="preserve">These identities are very strong indicators of who </w:t>
      </w:r>
      <w:r w:rsidR="002013D5">
        <w:rPr>
          <w:rFonts w:cs="Times New Roman"/>
          <w:noProof/>
          <w:szCs w:val="24"/>
        </w:rPr>
        <w:t>claims to represent us (Kreiss et</w:t>
      </w:r>
      <w:r w:rsidR="0068785D">
        <w:rPr>
          <w:rFonts w:cs="Times New Roman"/>
          <w:noProof/>
          <w:szCs w:val="24"/>
        </w:rPr>
        <w:t xml:space="preserve"> </w:t>
      </w:r>
      <w:r w:rsidR="002013D5">
        <w:rPr>
          <w:rFonts w:cs="Times New Roman"/>
          <w:noProof/>
          <w:szCs w:val="24"/>
        </w:rPr>
        <w:t>al</w:t>
      </w:r>
      <w:r w:rsidR="0068785D">
        <w:rPr>
          <w:rFonts w:cs="Times New Roman"/>
          <w:noProof/>
          <w:szCs w:val="24"/>
        </w:rPr>
        <w:t>.</w:t>
      </w:r>
      <w:r w:rsidR="002013D5">
        <w:rPr>
          <w:rFonts w:cs="Times New Roman"/>
          <w:noProof/>
          <w:szCs w:val="24"/>
        </w:rPr>
        <w:t xml:space="preserve">, 2020), who </w:t>
      </w:r>
      <w:r w:rsidR="00DA173A" w:rsidRPr="006F73B2">
        <w:rPr>
          <w:rFonts w:cs="Times New Roman"/>
          <w:noProof/>
          <w:szCs w:val="24"/>
        </w:rPr>
        <w:t>we vote for</w:t>
      </w:r>
      <w:r w:rsidR="002013D5">
        <w:rPr>
          <w:rFonts w:cs="Times New Roman"/>
          <w:noProof/>
          <w:szCs w:val="24"/>
        </w:rPr>
        <w:t xml:space="preserve"> (Achen &amp; Bartels, 2017)</w:t>
      </w:r>
      <w:r w:rsidR="00DA173A" w:rsidRPr="006F73B2">
        <w:rPr>
          <w:rFonts w:cs="Times New Roman"/>
          <w:noProof/>
          <w:szCs w:val="24"/>
        </w:rPr>
        <w:t>, how we process political information</w:t>
      </w:r>
      <w:r w:rsidR="002013D5">
        <w:rPr>
          <w:rFonts w:cs="Times New Roman"/>
          <w:noProof/>
          <w:szCs w:val="24"/>
        </w:rPr>
        <w:t xml:space="preserve"> (Young, 2023)</w:t>
      </w:r>
      <w:r w:rsidR="00DA173A" w:rsidRPr="006F73B2">
        <w:rPr>
          <w:rFonts w:cs="Times New Roman"/>
          <w:noProof/>
          <w:szCs w:val="24"/>
        </w:rPr>
        <w:t>, and who we are willing to talk to (Levendusky, 2023; Carlson &amp; Settle, 2022)</w:t>
      </w:r>
      <w:r w:rsidR="00AC25A9" w:rsidRPr="006F73B2">
        <w:rPr>
          <w:rFonts w:cs="Times New Roman"/>
          <w:noProof/>
          <w:szCs w:val="24"/>
        </w:rPr>
        <w:t xml:space="preserve">. </w:t>
      </w:r>
    </w:p>
    <w:p w14:paraId="05C567C4" w14:textId="5610E920" w:rsidR="00F3572F" w:rsidRPr="002E65DF" w:rsidRDefault="00AC25A9" w:rsidP="00CE1C98">
      <w:pPr>
        <w:ind w:firstLine="720"/>
        <w:rPr>
          <w:rFonts w:cs="Times New Roman"/>
          <w:szCs w:val="24"/>
        </w:rPr>
      </w:pPr>
      <w:r w:rsidRPr="006F73B2">
        <w:rPr>
          <w:rFonts w:cs="Times New Roman"/>
          <w:noProof/>
          <w:szCs w:val="24"/>
        </w:rPr>
        <w:t>The third reason is cultural</w:t>
      </w:r>
      <w:r w:rsidR="00564AB5">
        <w:rPr>
          <w:rFonts w:cs="Times New Roman"/>
          <w:noProof/>
          <w:szCs w:val="24"/>
        </w:rPr>
        <w:t xml:space="preserve"> and rooted in both obligation and sensemaking</w:t>
      </w:r>
      <w:r w:rsidRPr="006F73B2">
        <w:rPr>
          <w:rFonts w:cs="Times New Roman"/>
          <w:noProof/>
          <w:szCs w:val="24"/>
        </w:rPr>
        <w:t>.</w:t>
      </w:r>
      <w:r w:rsidR="00776A59" w:rsidRPr="006F73B2">
        <w:rPr>
          <w:rFonts w:cs="Times New Roman"/>
          <w:noProof/>
          <w:szCs w:val="24"/>
        </w:rPr>
        <w:t xml:space="preserve"> Culture is both a reflection of individual and social actions, so it cannot properly fit into either of the former categories</w:t>
      </w:r>
      <w:r w:rsidR="00564AB5">
        <w:rPr>
          <w:rFonts w:cs="Times New Roman"/>
          <w:noProof/>
          <w:szCs w:val="24"/>
        </w:rPr>
        <w:t xml:space="preserve"> alone</w:t>
      </w:r>
      <w:r w:rsidR="00776A59" w:rsidRPr="006F73B2">
        <w:rPr>
          <w:rFonts w:cs="Times New Roman"/>
          <w:noProof/>
          <w:szCs w:val="24"/>
        </w:rPr>
        <w:t>. This cognitive process is unique because it intertwines a person’s identity, behavior, and environment and seeks to find ways to make them fit together. Hurst (2021) argued that conversations inform our relationships and how we relate to others. Through discussion, we learn more about others, ourselves, and how those things fit together</w:t>
      </w:r>
      <w:r w:rsidR="00AC01D6">
        <w:rPr>
          <w:rFonts w:cs="Times New Roman"/>
          <w:noProof/>
          <w:szCs w:val="24"/>
        </w:rPr>
        <w:t xml:space="preserve"> (Conover et al</w:t>
      </w:r>
      <w:r w:rsidR="0068785D">
        <w:rPr>
          <w:rFonts w:cs="Times New Roman"/>
          <w:noProof/>
          <w:szCs w:val="24"/>
        </w:rPr>
        <w:t>.</w:t>
      </w:r>
      <w:r w:rsidR="00AC01D6">
        <w:rPr>
          <w:rFonts w:cs="Times New Roman"/>
          <w:noProof/>
          <w:szCs w:val="24"/>
        </w:rPr>
        <w:t>, 2002)</w:t>
      </w:r>
      <w:r w:rsidR="00776A59" w:rsidRPr="006F73B2">
        <w:rPr>
          <w:rFonts w:cs="Times New Roman"/>
          <w:noProof/>
          <w:szCs w:val="24"/>
        </w:rPr>
        <w:t xml:space="preserve">. Doing so individually changes a relationship and doing so en masse changes a culture </w:t>
      </w:r>
      <w:r w:rsidR="00776A59" w:rsidRPr="006F73B2">
        <w:rPr>
          <w:rFonts w:cs="Times New Roman"/>
          <w:noProof/>
          <w:szCs w:val="24"/>
        </w:rPr>
        <w:lastRenderedPageBreak/>
        <w:t>by changing the attitudes and customs</w:t>
      </w:r>
      <w:r w:rsidR="002A154C">
        <w:rPr>
          <w:rFonts w:cs="Times New Roman"/>
          <w:noProof/>
          <w:szCs w:val="24"/>
        </w:rPr>
        <w:t>.</w:t>
      </w:r>
      <w:r w:rsidR="00776A59" w:rsidRPr="006F73B2">
        <w:rPr>
          <w:rFonts w:cs="Times New Roman"/>
          <w:noProof/>
          <w:szCs w:val="24"/>
        </w:rPr>
        <w:t xml:space="preserve"> Edelman (1971) argued that political attitudes offer a unique form of cognition and response. Politics are special because they show us </w:t>
      </w:r>
      <w:r w:rsidR="00564AB5">
        <w:rPr>
          <w:rFonts w:cs="Times New Roman"/>
          <w:noProof/>
          <w:szCs w:val="24"/>
        </w:rPr>
        <w:t xml:space="preserve">one of the many </w:t>
      </w:r>
      <w:r w:rsidR="00776A59" w:rsidRPr="006F73B2">
        <w:rPr>
          <w:rFonts w:cs="Times New Roman"/>
          <w:noProof/>
          <w:szCs w:val="24"/>
        </w:rPr>
        <w:t>interconnection</w:t>
      </w:r>
      <w:r w:rsidR="00564AB5">
        <w:rPr>
          <w:rFonts w:cs="Times New Roman"/>
          <w:noProof/>
          <w:szCs w:val="24"/>
        </w:rPr>
        <w:t>s</w:t>
      </w:r>
      <w:r w:rsidR="00776A59" w:rsidRPr="006F73B2">
        <w:rPr>
          <w:rFonts w:cs="Times New Roman"/>
          <w:noProof/>
          <w:szCs w:val="24"/>
        </w:rPr>
        <w:t xml:space="preserve"> between the individual, society, and culture</w:t>
      </w:r>
      <w:r w:rsidR="00AF52B0">
        <w:rPr>
          <w:rFonts w:cs="Times New Roman"/>
          <w:noProof/>
          <w:szCs w:val="24"/>
        </w:rPr>
        <w:t>.</w:t>
      </w:r>
    </w:p>
    <w:p w14:paraId="0F8C69AF" w14:textId="3B4A978C" w:rsidR="007E01A2" w:rsidRPr="002E65DF" w:rsidRDefault="00F3572F" w:rsidP="003574DE">
      <w:pPr>
        <w:ind w:firstLine="720"/>
        <w:rPr>
          <w:rFonts w:cs="Times New Roman"/>
          <w:szCs w:val="24"/>
        </w:rPr>
      </w:pPr>
      <w:r w:rsidRPr="002E65DF">
        <w:rPr>
          <w:rFonts w:cs="Times New Roman"/>
          <w:szCs w:val="24"/>
        </w:rPr>
        <w:t xml:space="preserve">Political science research suggests that we feel more comfortable talking about politics with people </w:t>
      </w:r>
      <w:r w:rsidR="003574DE">
        <w:rPr>
          <w:rFonts w:cs="Times New Roman"/>
          <w:szCs w:val="24"/>
        </w:rPr>
        <w:t>who</w:t>
      </w:r>
      <w:r w:rsidRPr="002E65DF">
        <w:rPr>
          <w:rFonts w:cs="Times New Roman"/>
          <w:szCs w:val="24"/>
        </w:rPr>
        <w:t xml:space="preserve"> are like us </w:t>
      </w:r>
      <w:r w:rsidR="000976C5" w:rsidRPr="002E65DF">
        <w:rPr>
          <w:rFonts w:cs="Times New Roman"/>
          <w:szCs w:val="24"/>
        </w:rPr>
        <w:fldChar w:fldCharType="begin"/>
      </w:r>
      <w:r w:rsidR="000976C5" w:rsidRPr="002E65DF">
        <w:rPr>
          <w:rFonts w:cs="Times New Roman"/>
          <w:szCs w:val="24"/>
        </w:rPr>
        <w:instrText xml:space="preserve"> ADDIN EN.CITE &lt;EndNote&gt;&lt;Cite&gt;&lt;Author&gt;Mason&lt;/Author&gt;&lt;Year&gt;2018&lt;/Year&gt;&lt;RecNum&gt;273&lt;/RecNum&gt;&lt;DisplayText&gt;(Mason, 2018)&lt;/DisplayText&gt;&lt;record&gt;&lt;rec-number&gt;273&lt;/rec-number&gt;&lt;foreign-keys&gt;&lt;key app="EN" db-id="zzxwva55if50f8eves65eaw2952dedr09rxs" timestamp="1648591466" guid="d04e5e9a-5d23-4008-9e48-72ef82df0f2f"&gt;273&lt;/key&gt;&lt;/foreign-keys&gt;&lt;ref-type name="Book"&gt;6&lt;/ref-type&gt;&lt;contributors&gt;&lt;authors&gt;&lt;author&gt;Mason, L&lt;/author&gt;&lt;/authors&gt;&lt;/contributors&gt;&lt;titles&gt;&lt;title&gt;Uncivil agreement: How politics became our identity&lt;/title&gt;&lt;/titles&gt;&lt;dates&gt;&lt;year&gt;2018&lt;/year&gt;&lt;/dates&gt;&lt;pub-location&gt;Chicago, IL&lt;/pub-location&gt;&lt;publisher&gt;University of Chicago Press&lt;/publisher&gt;&lt;urls&gt;&lt;/urls&gt;&lt;/record&gt;&lt;/Cite&gt;&lt;/EndNote&gt;</w:instrText>
      </w:r>
      <w:r w:rsidR="000976C5" w:rsidRPr="002E65DF">
        <w:rPr>
          <w:rFonts w:cs="Times New Roman"/>
          <w:szCs w:val="24"/>
        </w:rPr>
        <w:fldChar w:fldCharType="separate"/>
      </w:r>
      <w:r w:rsidR="000976C5" w:rsidRPr="002E65DF">
        <w:rPr>
          <w:rFonts w:cs="Times New Roman"/>
          <w:noProof/>
          <w:szCs w:val="24"/>
        </w:rPr>
        <w:t>(</w:t>
      </w:r>
      <w:r w:rsidR="00182BC6">
        <w:rPr>
          <w:rFonts w:cs="Times New Roman"/>
          <w:noProof/>
          <w:szCs w:val="24"/>
        </w:rPr>
        <w:t>Settle and Carlson</w:t>
      </w:r>
      <w:r w:rsidR="004574AE">
        <w:rPr>
          <w:rFonts w:cs="Times New Roman"/>
          <w:noProof/>
          <w:szCs w:val="24"/>
        </w:rPr>
        <w:t>, 20</w:t>
      </w:r>
      <w:r w:rsidR="00182BC6">
        <w:rPr>
          <w:rFonts w:cs="Times New Roman"/>
          <w:noProof/>
          <w:szCs w:val="24"/>
        </w:rPr>
        <w:t>19</w:t>
      </w:r>
      <w:r w:rsidR="000976C5" w:rsidRPr="002E65DF">
        <w:rPr>
          <w:rFonts w:cs="Times New Roman"/>
          <w:noProof/>
          <w:szCs w:val="24"/>
        </w:rPr>
        <w:t>)</w:t>
      </w:r>
      <w:r w:rsidR="000976C5" w:rsidRPr="002E65DF">
        <w:rPr>
          <w:rFonts w:cs="Times New Roman"/>
          <w:szCs w:val="24"/>
        </w:rPr>
        <w:fldChar w:fldCharType="end"/>
      </w:r>
      <w:r w:rsidR="000976C5" w:rsidRPr="002E65DF">
        <w:rPr>
          <w:rFonts w:cs="Times New Roman"/>
          <w:szCs w:val="24"/>
        </w:rPr>
        <w:t xml:space="preserve"> </w:t>
      </w:r>
      <w:r w:rsidRPr="002E65DF">
        <w:rPr>
          <w:rFonts w:cs="Times New Roman"/>
          <w:szCs w:val="24"/>
        </w:rPr>
        <w:t>because a sense of commonality produces trust</w:t>
      </w:r>
      <w:r w:rsidR="003574DE">
        <w:rPr>
          <w:rFonts w:cs="Times New Roman"/>
          <w:szCs w:val="24"/>
        </w:rPr>
        <w:t>,</w:t>
      </w:r>
      <w:r w:rsidRPr="002E65DF">
        <w:rPr>
          <w:rFonts w:cs="Times New Roman"/>
          <w:szCs w:val="24"/>
        </w:rPr>
        <w:t xml:space="preserve"> and </w:t>
      </w:r>
      <w:r w:rsidR="000E5E56">
        <w:rPr>
          <w:rFonts w:cs="Times New Roman"/>
          <w:szCs w:val="24"/>
        </w:rPr>
        <w:t xml:space="preserve">with trust comes a </w:t>
      </w:r>
      <w:r w:rsidRPr="002E65DF">
        <w:rPr>
          <w:rFonts w:cs="Times New Roman"/>
          <w:szCs w:val="24"/>
        </w:rPr>
        <w:t xml:space="preserve">willingness to engage and support others </w:t>
      </w:r>
      <w:r w:rsidRPr="002E65DF">
        <w:rPr>
          <w:rFonts w:cs="Times New Roman"/>
          <w:szCs w:val="24"/>
        </w:rPr>
        <w:fldChar w:fldCharType="begin"/>
      </w:r>
      <w:r w:rsidRPr="002E65DF">
        <w:rPr>
          <w:rFonts w:cs="Times New Roman"/>
          <w:szCs w:val="24"/>
        </w:rPr>
        <w:instrText xml:space="preserve"> ADDIN EN.CITE &lt;EndNote&gt;&lt;Cite&gt;&lt;Author&gt;Fukuyama&lt;/Author&gt;&lt;Year&gt;1995&lt;/Year&gt;&lt;RecNum&gt;226&lt;/RecNum&gt;&lt;DisplayText&gt;(Fukuyama, 1995)&lt;/DisplayText&gt;&lt;record&gt;&lt;rec-number&gt;226&lt;/rec-number&gt;&lt;foreign-keys&gt;&lt;key app="EN" db-id="zzxwva55if50f8eves65eaw2952dedr09rxs" timestamp="1642792106" guid="c6b96487-d3df-47b9-8c42-b45272c09dbf"&gt;226&lt;/key&gt;&lt;/foreign-keys&gt;&lt;ref-type name="Book"&gt;6&lt;/ref-type&gt;&lt;contributors&gt;&lt;authors&gt;&lt;author&gt;Fukuyama, Francis&lt;/author&gt;&lt;/authors&gt;&lt;/contributors&gt;&lt;titles&gt;&lt;title&gt;Trust : the social virtues and the creation of prosperity / Francis Fukuyama&lt;/title&gt;&lt;secondary-title&gt;Social virtues and the creation of prosperity&lt;/secondary-title&gt;&lt;/titles&gt;&lt;keywords&gt;&lt;keyword&gt;Economics -- Moral and ethical aspects&lt;/keyword&gt;&lt;keyword&gt;Trust&lt;/keyword&gt;&lt;keyword&gt;Virtue&lt;/keyword&gt;&lt;keyword&gt;Economic history -- 1945-&lt;/keyword&gt;&lt;/keywords&gt;&lt;dates&gt;&lt;year&gt;1995&lt;/year&gt;&lt;/dates&gt;&lt;pub-location&gt;New York&lt;/pub-location&gt;&lt;publisher&gt;New York : Free Press&lt;/publisher&gt;&lt;urls&gt;&lt;/urls&gt;&lt;/record&gt;&lt;/Cite&gt;&lt;/EndNote&gt;</w:instrText>
      </w:r>
      <w:r w:rsidRPr="002E65DF">
        <w:rPr>
          <w:rFonts w:cs="Times New Roman"/>
          <w:szCs w:val="24"/>
        </w:rPr>
        <w:fldChar w:fldCharType="separate"/>
      </w:r>
      <w:r w:rsidRPr="002E65DF">
        <w:rPr>
          <w:rFonts w:cs="Times New Roman"/>
          <w:noProof/>
          <w:szCs w:val="24"/>
        </w:rPr>
        <w:t>(</w:t>
      </w:r>
      <w:r w:rsidR="004574AE">
        <w:rPr>
          <w:rFonts w:cs="Times New Roman"/>
          <w:noProof/>
          <w:szCs w:val="24"/>
        </w:rPr>
        <w:t>Carlson et</w:t>
      </w:r>
      <w:r w:rsidR="006C6970">
        <w:rPr>
          <w:rFonts w:cs="Times New Roman"/>
          <w:noProof/>
          <w:szCs w:val="24"/>
        </w:rPr>
        <w:t xml:space="preserve"> </w:t>
      </w:r>
      <w:r w:rsidR="004574AE">
        <w:rPr>
          <w:rFonts w:cs="Times New Roman"/>
          <w:noProof/>
          <w:szCs w:val="24"/>
        </w:rPr>
        <w:t>al</w:t>
      </w:r>
      <w:r w:rsidR="006C6970">
        <w:rPr>
          <w:rFonts w:cs="Times New Roman"/>
          <w:noProof/>
          <w:szCs w:val="24"/>
        </w:rPr>
        <w:t>.</w:t>
      </w:r>
      <w:r w:rsidR="004574AE">
        <w:rPr>
          <w:rFonts w:cs="Times New Roman"/>
          <w:noProof/>
          <w:szCs w:val="24"/>
        </w:rPr>
        <w:t xml:space="preserve">, </w:t>
      </w:r>
      <w:r w:rsidR="002266AA">
        <w:rPr>
          <w:rFonts w:cs="Times New Roman"/>
          <w:noProof/>
          <w:szCs w:val="24"/>
        </w:rPr>
        <w:t xml:space="preserve">2020; </w:t>
      </w:r>
      <w:r w:rsidRPr="002E65DF">
        <w:rPr>
          <w:rFonts w:cs="Times New Roman"/>
          <w:noProof/>
          <w:szCs w:val="24"/>
        </w:rPr>
        <w:t>Fukuyama, 1995)</w:t>
      </w:r>
      <w:r w:rsidRPr="002E65DF">
        <w:rPr>
          <w:rFonts w:cs="Times New Roman"/>
          <w:szCs w:val="24"/>
        </w:rPr>
        <w:fldChar w:fldCharType="end"/>
      </w:r>
      <w:r w:rsidRPr="002E65DF">
        <w:rPr>
          <w:rFonts w:cs="Times New Roman"/>
          <w:szCs w:val="24"/>
        </w:rPr>
        <w:t>.</w:t>
      </w:r>
      <w:r w:rsidR="000E5E56">
        <w:rPr>
          <w:rFonts w:cs="Times New Roman"/>
          <w:szCs w:val="24"/>
        </w:rPr>
        <w:t xml:space="preserve"> Accordingly, we often </w:t>
      </w:r>
      <w:r w:rsidR="003574DE">
        <w:rPr>
          <w:rFonts w:cs="Times New Roman"/>
          <w:szCs w:val="24"/>
        </w:rPr>
        <w:t>h</w:t>
      </w:r>
      <w:r w:rsidR="00D66202">
        <w:rPr>
          <w:rFonts w:cs="Times New Roman"/>
          <w:szCs w:val="24"/>
        </w:rPr>
        <w:t>ave</w:t>
      </w:r>
      <w:r w:rsidR="000E5E56">
        <w:rPr>
          <w:rFonts w:cs="Times New Roman"/>
          <w:szCs w:val="24"/>
        </w:rPr>
        <w:t xml:space="preserve"> most of our political conversations with family and close friends (Carlson et al</w:t>
      </w:r>
      <w:r w:rsidR="006C6970">
        <w:rPr>
          <w:rFonts w:cs="Times New Roman"/>
          <w:szCs w:val="24"/>
        </w:rPr>
        <w:t>.</w:t>
      </w:r>
      <w:r w:rsidR="000E5E56">
        <w:rPr>
          <w:rFonts w:cs="Times New Roman"/>
          <w:szCs w:val="24"/>
        </w:rPr>
        <w:t>, 2020)</w:t>
      </w:r>
      <w:r w:rsidR="003574DE">
        <w:rPr>
          <w:rFonts w:cs="Times New Roman"/>
          <w:szCs w:val="24"/>
        </w:rPr>
        <w:t>,</w:t>
      </w:r>
      <w:r w:rsidR="000E5E56">
        <w:rPr>
          <w:rFonts w:cs="Times New Roman"/>
          <w:szCs w:val="24"/>
        </w:rPr>
        <w:t xml:space="preserve"> but some people will still discuss with </w:t>
      </w:r>
      <w:r w:rsidR="00D66202">
        <w:rPr>
          <w:rFonts w:cs="Times New Roman"/>
          <w:szCs w:val="24"/>
        </w:rPr>
        <w:t>others.</w:t>
      </w:r>
      <w:r w:rsidR="000976C5" w:rsidRPr="002E65DF">
        <w:rPr>
          <w:rFonts w:cs="Times New Roman"/>
          <w:szCs w:val="24"/>
        </w:rPr>
        <w:t xml:space="preserve"> Over time, the connections that create trust have eroded </w:t>
      </w:r>
      <w:r w:rsidR="000976C5" w:rsidRPr="002E65DF">
        <w:rPr>
          <w:rFonts w:cs="Times New Roman"/>
          <w:szCs w:val="24"/>
        </w:rPr>
        <w:fldChar w:fldCharType="begin"/>
      </w:r>
      <w:r w:rsidR="000976C5" w:rsidRPr="002E65DF">
        <w:rPr>
          <w:rFonts w:cs="Times New Roman"/>
          <w:szCs w:val="24"/>
        </w:rPr>
        <w:instrText xml:space="preserve"> ADDIN EN.CITE &lt;EndNote&gt;&lt;Cite&gt;&lt;Author&gt;Putnam&lt;/Author&gt;&lt;Year&gt;1995&lt;/Year&gt;&lt;RecNum&gt;228&lt;/RecNum&gt;&lt;DisplayText&gt;(Putnam, 1995)&lt;/DisplayText&gt;&lt;record&gt;&lt;rec-number&gt;228&lt;/rec-number&gt;&lt;foreign-keys&gt;&lt;key app="EN" db-id="zzxwva55if50f8eves65eaw2952dedr09rxs" timestamp="1642795024" guid="3c1c9f46-ed46-4a93-86c3-28ea901f2bd4"&gt;228&lt;/key&gt;&lt;/foreign-keys&gt;&lt;ref-type name="Journal Article"&gt;17&lt;/ref-type&gt;&lt;contributors&gt;&lt;authors&gt;&lt;author&gt;Putnam, Robert D&lt;/author&gt;&lt;/authors&gt;&lt;/contributors&gt;&lt;titles&gt;&lt;title&gt;Tuning in, tuning out: The strange disappearance of social capital in America&lt;/title&gt;&lt;secondary-title&gt;PS: Political science &amp;amp; politics&lt;/secondary-title&gt;&lt;/titles&gt;&lt;periodical&gt;&lt;full-title&gt;PS: Political science &amp;amp; politics&lt;/full-title&gt;&lt;/periodical&gt;&lt;pages&gt;664-683&lt;/pages&gt;&lt;volume&gt;28&lt;/volume&gt;&lt;number&gt;4&lt;/number&gt;&lt;dates&gt;&lt;year&gt;1995&lt;/year&gt;&lt;/dates&gt;&lt;isbn&gt;1537-5935&lt;/isbn&gt;&lt;urls&gt;&lt;/urls&gt;&lt;/record&gt;&lt;/Cite&gt;&lt;/EndNote&gt;</w:instrText>
      </w:r>
      <w:r w:rsidR="000976C5" w:rsidRPr="002E65DF">
        <w:rPr>
          <w:rFonts w:cs="Times New Roman"/>
          <w:szCs w:val="24"/>
        </w:rPr>
        <w:fldChar w:fldCharType="separate"/>
      </w:r>
      <w:r w:rsidR="000976C5" w:rsidRPr="002E65DF">
        <w:rPr>
          <w:rFonts w:cs="Times New Roman"/>
          <w:noProof/>
          <w:szCs w:val="24"/>
        </w:rPr>
        <w:t>(Putnam, 1995)</w:t>
      </w:r>
      <w:r w:rsidR="000976C5" w:rsidRPr="002E65DF">
        <w:rPr>
          <w:rFonts w:cs="Times New Roman"/>
          <w:szCs w:val="24"/>
        </w:rPr>
        <w:fldChar w:fldCharType="end"/>
      </w:r>
      <w:r w:rsidR="003574DE">
        <w:rPr>
          <w:rFonts w:cs="Times New Roman"/>
          <w:szCs w:val="24"/>
        </w:rPr>
        <w:t>,</w:t>
      </w:r>
      <w:r w:rsidR="000976C5" w:rsidRPr="002E65DF">
        <w:rPr>
          <w:rFonts w:cs="Times New Roman"/>
          <w:szCs w:val="24"/>
        </w:rPr>
        <w:t xml:space="preserve"> and traditional sources of similarity such as the family do</w:t>
      </w:r>
      <w:r w:rsidR="004C2776">
        <w:rPr>
          <w:rFonts w:cs="Times New Roman"/>
          <w:szCs w:val="24"/>
        </w:rPr>
        <w:t xml:space="preserve"> </w:t>
      </w:r>
      <w:r w:rsidR="000976C5" w:rsidRPr="002E65DF">
        <w:rPr>
          <w:rFonts w:cs="Times New Roman"/>
          <w:szCs w:val="24"/>
        </w:rPr>
        <w:t>n</w:t>
      </w:r>
      <w:r w:rsidR="004C2776">
        <w:rPr>
          <w:rFonts w:cs="Times New Roman"/>
          <w:szCs w:val="24"/>
        </w:rPr>
        <w:t>o</w:t>
      </w:r>
      <w:r w:rsidR="000976C5" w:rsidRPr="002E65DF">
        <w:rPr>
          <w:rFonts w:cs="Times New Roman"/>
          <w:szCs w:val="24"/>
        </w:rPr>
        <w:t xml:space="preserve">t always produce the comfort we expect </w:t>
      </w:r>
      <w:r w:rsidR="000976C5" w:rsidRPr="002E65DF">
        <w:rPr>
          <w:rFonts w:cs="Times New Roman"/>
          <w:szCs w:val="24"/>
        </w:rPr>
        <w:fldChar w:fldCharType="begin"/>
      </w:r>
      <w:r w:rsidR="000976C5" w:rsidRPr="002E65DF">
        <w:rPr>
          <w:rFonts w:cs="Times New Roman"/>
          <w:szCs w:val="24"/>
        </w:rPr>
        <w:instrText xml:space="preserve"> ADDIN EN.CITE &lt;EndNote&gt;&lt;Cite&gt;&lt;Author&gt;Johnson&lt;/Author&gt;&lt;Year&gt;2019&lt;/Year&gt;&lt;RecNum&gt;284&lt;/RecNum&gt;&lt;DisplayText&gt;(Johnson et al., 2019)&lt;/DisplayText&gt;&lt;record&gt;&lt;rec-number&gt;284&lt;/rec-number&gt;&lt;foreign-keys&gt;&lt;key app="EN" db-id="zzxwva55if50f8eves65eaw2952dedr09rxs" timestamp="1649892005" guid="02005d75-43f1-485a-b744-473b141e6300"&gt;284&lt;/key&gt;&lt;/foreign-keys&gt;&lt;ref-type name="Journal Article"&gt;17&lt;/ref-type&gt;&lt;contributors&gt;&lt;authors&gt;&lt;author&gt;Johnson, Amy Janan&lt;/author&gt;&lt;author&gt;Bostwick, Eryn N.&lt;/author&gt;&lt;author&gt;Cionea, Ioana A.&lt;/author&gt;&lt;/authors&gt;&lt;/contributors&gt;&lt;titles&gt;&lt;title&gt;Talking Turkey: Effects of Family Discussions About the 2016 Election over the Thanksgiving Holiday&lt;/title&gt;&lt;secondary-title&gt;Journal of Family Communication&lt;/secondary-title&gt;&lt;/titles&gt;&lt;periodical&gt;&lt;full-title&gt;Journal of Family Communication&lt;/full-title&gt;&lt;/periodical&gt;&lt;pages&gt;63-76&lt;/pages&gt;&lt;volume&gt;19&lt;/volume&gt;&lt;number&gt;1&lt;/number&gt;&lt;keywords&gt;&lt;keyword&gt;Communication&lt;/keyword&gt;&lt;keyword&gt;Conformity&lt;/keyword&gt;&lt;keyword&gt;Discussion&lt;/keyword&gt;&lt;keyword&gt;Socialization&lt;/keyword&gt;&lt;keyword&gt;Psychological stress&lt;/keyword&gt;&lt;keyword&gt;United States elections&lt;/keyword&gt;&lt;keyword&gt;Holidays&lt;/keyword&gt;&lt;keyword&gt;Practical politics&lt;/keyword&gt;&lt;keyword&gt;Social theory&lt;/keyword&gt;&lt;keyword&gt;Family relations&lt;/keyword&gt;&lt;keyword&gt;Undergraduates&lt;/keyword&gt;&lt;keyword&gt;United States&lt;/keyword&gt;&lt;/keywords&gt;&lt;dates&gt;&lt;year&gt;2019&lt;/year&gt;&lt;/dates&gt;&lt;publisher&gt;Taylor &amp;amp; Francis Ltd&lt;/publisher&gt;&lt;isbn&gt;15267431&lt;/isbn&gt;&lt;accession-num&gt;134057068&lt;/accession-num&gt;&lt;work-type&gt;Article&lt;/work-type&gt;&lt;urls&gt;&lt;related-urls&gt;&lt;url&gt;http://libraries.ou.edu/access.aspx?url=https://search.ebscohost.com/login.aspx?direct=true&amp;amp;db=cms&amp;amp;AN=134057068&amp;amp;site=ehost-live&lt;/url&gt;&lt;/related-urls&gt;&lt;/urls&gt;&lt;electronic-resource-num&gt;10.1080/15267431.2018.1543688&lt;/electronic-resource-num&gt;&lt;remote-database-name&gt;Communication Source&lt;/remote-database-name&gt;&lt;remote-database-provider&gt;EBSCOhost&lt;/remote-database-provider&gt;&lt;/record&gt;&lt;/Cite&gt;&lt;/EndNote&gt;</w:instrText>
      </w:r>
      <w:r w:rsidR="000976C5" w:rsidRPr="002E65DF">
        <w:rPr>
          <w:rFonts w:cs="Times New Roman"/>
          <w:szCs w:val="24"/>
        </w:rPr>
        <w:fldChar w:fldCharType="separate"/>
      </w:r>
      <w:r w:rsidR="000976C5" w:rsidRPr="002E65DF">
        <w:rPr>
          <w:rFonts w:cs="Times New Roman"/>
          <w:noProof/>
          <w:szCs w:val="24"/>
        </w:rPr>
        <w:t>(Johnson et al., 2019)</w:t>
      </w:r>
      <w:r w:rsidR="000976C5" w:rsidRPr="002E65DF">
        <w:rPr>
          <w:rFonts w:cs="Times New Roman"/>
          <w:szCs w:val="24"/>
        </w:rPr>
        <w:fldChar w:fldCharType="end"/>
      </w:r>
      <w:r w:rsidR="000976C5" w:rsidRPr="002E65DF">
        <w:rPr>
          <w:rFonts w:cs="Times New Roman"/>
          <w:szCs w:val="24"/>
        </w:rPr>
        <w:t>.</w:t>
      </w:r>
      <w:r w:rsidR="00150FEA">
        <w:rPr>
          <w:rFonts w:cs="Times New Roman"/>
          <w:szCs w:val="24"/>
        </w:rPr>
        <w:t xml:space="preserve"> These fraying social bonds have also been associated with a decline of trust in our political systems (</w:t>
      </w:r>
      <w:r w:rsidR="005E33BB">
        <w:rPr>
          <w:rFonts w:cs="Times New Roman"/>
          <w:szCs w:val="24"/>
        </w:rPr>
        <w:t xml:space="preserve">Citrin &amp; Stoker, 2018; </w:t>
      </w:r>
      <w:r w:rsidR="00150FEA">
        <w:rPr>
          <w:rFonts w:cs="Times New Roman"/>
          <w:szCs w:val="24"/>
        </w:rPr>
        <w:t>Newton</w:t>
      </w:r>
      <w:r w:rsidR="0013783B">
        <w:rPr>
          <w:rFonts w:cs="Times New Roman"/>
          <w:szCs w:val="24"/>
        </w:rPr>
        <w:t xml:space="preserve"> &amp; </w:t>
      </w:r>
      <w:proofErr w:type="spellStart"/>
      <w:r w:rsidR="0013783B">
        <w:rPr>
          <w:rFonts w:cs="Times New Roman"/>
          <w:szCs w:val="24"/>
        </w:rPr>
        <w:t>Zmerli</w:t>
      </w:r>
      <w:proofErr w:type="spellEnd"/>
      <w:r w:rsidR="00150FEA">
        <w:rPr>
          <w:rFonts w:cs="Times New Roman"/>
          <w:szCs w:val="24"/>
        </w:rPr>
        <w:t>, 2008).</w:t>
      </w:r>
      <w:r w:rsidR="00D61991" w:rsidRPr="002E65DF">
        <w:rPr>
          <w:rFonts w:cs="Times New Roman"/>
          <w:szCs w:val="24"/>
        </w:rPr>
        <w:t xml:space="preserve"> Some political scientists and theorists </w:t>
      </w:r>
      <w:r w:rsidR="00EE657D">
        <w:rPr>
          <w:rFonts w:cs="Times New Roman"/>
          <w:szCs w:val="24"/>
        </w:rPr>
        <w:t xml:space="preserve">have noted this decline </w:t>
      </w:r>
      <w:r w:rsidR="00150FEA">
        <w:rPr>
          <w:rFonts w:cs="Times New Roman"/>
          <w:szCs w:val="24"/>
        </w:rPr>
        <w:t xml:space="preserve">also </w:t>
      </w:r>
      <w:r w:rsidR="00EE657D">
        <w:rPr>
          <w:rFonts w:cs="Times New Roman"/>
          <w:szCs w:val="24"/>
        </w:rPr>
        <w:t xml:space="preserve">correlates with </w:t>
      </w:r>
      <w:r w:rsidR="003574DE">
        <w:rPr>
          <w:rFonts w:cs="Times New Roman"/>
          <w:szCs w:val="24"/>
        </w:rPr>
        <w:t xml:space="preserve">– </w:t>
      </w:r>
      <w:r w:rsidR="00EE657D">
        <w:rPr>
          <w:rFonts w:cs="Times New Roman"/>
          <w:szCs w:val="24"/>
        </w:rPr>
        <w:t>but it not caused by</w:t>
      </w:r>
      <w:r w:rsidR="003574DE">
        <w:rPr>
          <w:rFonts w:cs="Times New Roman"/>
          <w:szCs w:val="24"/>
        </w:rPr>
        <w:t xml:space="preserve"> –</w:t>
      </w:r>
      <w:r w:rsidR="00EE657D">
        <w:rPr>
          <w:rFonts w:cs="Times New Roman"/>
          <w:szCs w:val="24"/>
        </w:rPr>
        <w:t xml:space="preserve"> ri</w:t>
      </w:r>
      <w:r w:rsidR="003574DE">
        <w:rPr>
          <w:rFonts w:cs="Times New Roman"/>
          <w:szCs w:val="24"/>
        </w:rPr>
        <w:t>sing</w:t>
      </w:r>
      <w:r w:rsidR="00EE657D">
        <w:rPr>
          <w:rFonts w:cs="Times New Roman"/>
          <w:szCs w:val="24"/>
        </w:rPr>
        <w:t xml:space="preserve"> </w:t>
      </w:r>
      <w:r w:rsidR="001E7F32">
        <w:rPr>
          <w:rFonts w:cs="Times New Roman"/>
          <w:szCs w:val="24"/>
        </w:rPr>
        <w:t xml:space="preserve">affective </w:t>
      </w:r>
      <w:r w:rsidR="00EE657D">
        <w:rPr>
          <w:rFonts w:cs="Times New Roman"/>
          <w:szCs w:val="24"/>
        </w:rPr>
        <w:t>political polarization (Iyengar et al</w:t>
      </w:r>
      <w:r w:rsidR="006C6970">
        <w:rPr>
          <w:rFonts w:cs="Times New Roman"/>
          <w:szCs w:val="24"/>
        </w:rPr>
        <w:t>.</w:t>
      </w:r>
      <w:r w:rsidR="00150FEA">
        <w:rPr>
          <w:rFonts w:cs="Times New Roman"/>
          <w:szCs w:val="24"/>
        </w:rPr>
        <w:t xml:space="preserve">, 2019). </w:t>
      </w:r>
      <w:r w:rsidR="007E01A2" w:rsidRPr="002E65DF">
        <w:rPr>
          <w:rFonts w:cs="Times New Roman"/>
          <w:szCs w:val="24"/>
        </w:rPr>
        <w:t xml:space="preserve">Affective polarization refers to a state of hostility towards out-groups and friendliness toward in-groups. </w:t>
      </w:r>
      <w:r w:rsidR="00AE4A10">
        <w:rPr>
          <w:rFonts w:cs="Times New Roman"/>
          <w:szCs w:val="24"/>
        </w:rPr>
        <w:t>This hostility often manifests in the form of uncivil behavior (Jamieson et al</w:t>
      </w:r>
      <w:r w:rsidR="006C6970">
        <w:rPr>
          <w:rFonts w:cs="Times New Roman"/>
          <w:szCs w:val="24"/>
        </w:rPr>
        <w:t>.</w:t>
      </w:r>
      <w:r w:rsidR="00AE4A10">
        <w:rPr>
          <w:rFonts w:cs="Times New Roman"/>
          <w:szCs w:val="24"/>
        </w:rPr>
        <w:t>, 2017)</w:t>
      </w:r>
      <w:r w:rsidR="00D66202">
        <w:rPr>
          <w:rFonts w:cs="Times New Roman"/>
          <w:szCs w:val="24"/>
        </w:rPr>
        <w:t xml:space="preserve"> and affects the way we treat others (Iyengar &amp; Westwood, 2015)</w:t>
      </w:r>
      <w:r w:rsidR="00AE4A10">
        <w:rPr>
          <w:rFonts w:cs="Times New Roman"/>
          <w:szCs w:val="24"/>
        </w:rPr>
        <w:t xml:space="preserve">. </w:t>
      </w:r>
      <w:r w:rsidR="007E01A2" w:rsidRPr="002E65DF">
        <w:rPr>
          <w:rFonts w:cs="Times New Roman"/>
          <w:szCs w:val="24"/>
        </w:rPr>
        <w:t xml:space="preserve">With </w:t>
      </w:r>
      <w:r w:rsidR="004246C1">
        <w:rPr>
          <w:rFonts w:cs="Times New Roman"/>
          <w:szCs w:val="24"/>
        </w:rPr>
        <w:t>more</w:t>
      </w:r>
      <w:r w:rsidR="007E01A2" w:rsidRPr="002E65DF">
        <w:rPr>
          <w:rFonts w:cs="Times New Roman"/>
          <w:szCs w:val="24"/>
        </w:rPr>
        <w:t xml:space="preserve"> affectively polarized citizens has come a critical choice </w:t>
      </w:r>
      <w:r w:rsidR="003F1594">
        <w:rPr>
          <w:rFonts w:cs="Times New Roman"/>
          <w:szCs w:val="24"/>
        </w:rPr>
        <w:t>between</w:t>
      </w:r>
      <w:r w:rsidR="007E01A2" w:rsidRPr="002E65DF">
        <w:rPr>
          <w:rFonts w:cs="Times New Roman"/>
          <w:szCs w:val="24"/>
        </w:rPr>
        <w:t xml:space="preserve"> connection and </w:t>
      </w:r>
      <w:r w:rsidR="003F1594">
        <w:rPr>
          <w:rFonts w:cs="Times New Roman"/>
          <w:szCs w:val="24"/>
        </w:rPr>
        <w:t>engagement</w:t>
      </w:r>
      <w:r w:rsidR="007E01A2" w:rsidRPr="002E65DF">
        <w:rPr>
          <w:rFonts w:cs="Times New Roman"/>
          <w:szCs w:val="24"/>
        </w:rPr>
        <w:t xml:space="preserve">. In her book </w:t>
      </w:r>
      <w:r w:rsidR="007E01A2" w:rsidRPr="002E65DF">
        <w:rPr>
          <w:rFonts w:cs="Times New Roman"/>
          <w:i/>
          <w:iCs/>
          <w:szCs w:val="24"/>
        </w:rPr>
        <w:t>Hearing the Other Side</w:t>
      </w:r>
      <w:r w:rsidR="007E01A2" w:rsidRPr="002E65DF">
        <w:rPr>
          <w:rFonts w:cs="Times New Roman"/>
          <w:szCs w:val="24"/>
        </w:rPr>
        <w:t xml:space="preserve">, Diana Mutz </w:t>
      </w:r>
      <w:r w:rsidR="007E01A2" w:rsidRPr="002E65DF">
        <w:rPr>
          <w:rFonts w:cs="Times New Roman"/>
          <w:szCs w:val="24"/>
        </w:rPr>
        <w:fldChar w:fldCharType="begin"/>
      </w:r>
      <w:r w:rsidR="007E01A2" w:rsidRPr="002E65DF">
        <w:rPr>
          <w:rFonts w:cs="Times New Roman"/>
          <w:szCs w:val="24"/>
        </w:rPr>
        <w:instrText xml:space="preserve"> ADDIN EN.CITE &lt;EndNote&gt;&lt;Cite ExcludeAuth="1"&gt;&lt;Author&gt;Mutz&lt;/Author&gt;&lt;Year&gt;2006&lt;/Year&gt;&lt;RecNum&gt;282&lt;/RecNum&gt;&lt;DisplayText&gt;(2006)&lt;/DisplayText&gt;&lt;record&gt;&lt;rec-number&gt;282&lt;/rec-number&gt;&lt;foreign-keys&gt;&lt;key app="EN" db-id="zzxwva55if50f8eves65eaw2952dedr09rxs" timestamp="1649641611" guid="38ef0e7f-114f-459d-be33-f78681f9ebfb"&gt;282&lt;/key&gt;&lt;/foreign-keys&gt;&lt;ref-type name="Book"&gt;6&lt;/ref-type&gt;&lt;contributors&gt;&lt;authors&gt;&lt;author&gt;Mutz, Diana C&lt;/author&gt;&lt;/authors&gt;&lt;/contributors&gt;&lt;titles&gt;&lt;title&gt;Hearing the other side: Deliberative versus participatory democracy&lt;/title&gt;&lt;/titles&gt;&lt;dates&gt;&lt;year&gt;2006&lt;/year&gt;&lt;/dates&gt;&lt;pub-location&gt;New York&lt;/pub-location&gt;&lt;publisher&gt;Cambridge University Press&lt;/publisher&gt;&lt;urls&gt;&lt;/urls&gt;&lt;/record&gt;&lt;/Cite&gt;&lt;/EndNote&gt;</w:instrText>
      </w:r>
      <w:r w:rsidR="007E01A2" w:rsidRPr="002E65DF">
        <w:rPr>
          <w:rFonts w:cs="Times New Roman"/>
          <w:szCs w:val="24"/>
        </w:rPr>
        <w:fldChar w:fldCharType="separate"/>
      </w:r>
      <w:r w:rsidR="007E01A2" w:rsidRPr="002E65DF">
        <w:rPr>
          <w:rFonts w:cs="Times New Roman"/>
          <w:noProof/>
          <w:szCs w:val="24"/>
        </w:rPr>
        <w:t>(2006)</w:t>
      </w:r>
      <w:r w:rsidR="007E01A2" w:rsidRPr="002E65DF">
        <w:rPr>
          <w:rFonts w:cs="Times New Roman"/>
          <w:szCs w:val="24"/>
        </w:rPr>
        <w:fldChar w:fldCharType="end"/>
      </w:r>
      <w:r w:rsidR="007E01A2" w:rsidRPr="002E65DF">
        <w:rPr>
          <w:rFonts w:cs="Times New Roman"/>
          <w:szCs w:val="24"/>
        </w:rPr>
        <w:t xml:space="preserve"> evaluated several sets of evidence regarding how citizens consume political information and how that consumption relates </w:t>
      </w:r>
      <w:r w:rsidR="00DB2588" w:rsidRPr="002E65DF">
        <w:rPr>
          <w:rFonts w:cs="Times New Roman"/>
          <w:szCs w:val="24"/>
        </w:rPr>
        <w:t xml:space="preserve">to political behaviors. Mutz concluded that there is a trade-off between attitude </w:t>
      </w:r>
      <w:r w:rsidR="00EB68A8">
        <w:rPr>
          <w:rFonts w:cs="Times New Roman"/>
          <w:szCs w:val="24"/>
        </w:rPr>
        <w:t>tolerance</w:t>
      </w:r>
      <w:r w:rsidR="004D1471">
        <w:rPr>
          <w:rFonts w:cs="Times New Roman"/>
          <w:szCs w:val="24"/>
        </w:rPr>
        <w:t xml:space="preserve"> </w:t>
      </w:r>
      <w:r w:rsidR="00DB2588" w:rsidRPr="002E65DF">
        <w:rPr>
          <w:rFonts w:cs="Times New Roman"/>
          <w:szCs w:val="24"/>
        </w:rPr>
        <w:t xml:space="preserve">and political participation: </w:t>
      </w:r>
      <w:r w:rsidR="004246C1">
        <w:rPr>
          <w:rFonts w:cs="Times New Roman"/>
          <w:szCs w:val="24"/>
        </w:rPr>
        <w:t>T</w:t>
      </w:r>
      <w:r w:rsidR="00DB2588" w:rsidRPr="002E65DF">
        <w:rPr>
          <w:rFonts w:cs="Times New Roman"/>
          <w:szCs w:val="24"/>
        </w:rPr>
        <w:t xml:space="preserve">he </w:t>
      </w:r>
      <w:r w:rsidR="00EB68A8">
        <w:rPr>
          <w:rFonts w:cs="Times New Roman"/>
          <w:szCs w:val="24"/>
        </w:rPr>
        <w:t>more open we are to the other side,</w:t>
      </w:r>
      <w:r w:rsidR="00DB2588" w:rsidRPr="002E65DF">
        <w:rPr>
          <w:rFonts w:cs="Times New Roman"/>
          <w:szCs w:val="24"/>
        </w:rPr>
        <w:t xml:space="preserve"> the more ambivalent we tend to become and the less we want to engage in the political process.</w:t>
      </w:r>
    </w:p>
    <w:p w14:paraId="2F9B01A4" w14:textId="11829FD5" w:rsidR="00A52092" w:rsidRDefault="00172233" w:rsidP="004246C1">
      <w:pPr>
        <w:ind w:firstLine="720"/>
        <w:rPr>
          <w:rFonts w:cs="Times New Roman"/>
          <w:szCs w:val="24"/>
        </w:rPr>
      </w:pPr>
      <w:r w:rsidRPr="00916E43">
        <w:rPr>
          <w:rFonts w:cs="Times New Roman"/>
          <w:szCs w:val="24"/>
        </w:rPr>
        <w:lastRenderedPageBreak/>
        <w:t xml:space="preserve">There is a long tradition of </w:t>
      </w:r>
      <w:r w:rsidR="004246C1">
        <w:rPr>
          <w:rFonts w:cs="Times New Roman"/>
          <w:szCs w:val="24"/>
        </w:rPr>
        <w:t xml:space="preserve">examining </w:t>
      </w:r>
      <w:r w:rsidRPr="00916E43">
        <w:rPr>
          <w:rFonts w:cs="Times New Roman"/>
          <w:szCs w:val="24"/>
        </w:rPr>
        <w:t>how different viewpoints can shape our willingness to talk about something</w:t>
      </w:r>
      <w:r w:rsidR="00D82451" w:rsidRPr="00916E43">
        <w:rPr>
          <w:rFonts w:cs="Times New Roman"/>
          <w:szCs w:val="24"/>
        </w:rPr>
        <w:t>.</w:t>
      </w:r>
      <w:r w:rsidR="00D82451" w:rsidRPr="002E65DF">
        <w:rPr>
          <w:rFonts w:cs="Times New Roman"/>
          <w:szCs w:val="24"/>
        </w:rPr>
        <w:t xml:space="preserve"> Elizabeth Noelle-Neuman </w:t>
      </w:r>
      <w:r w:rsidR="00D82451" w:rsidRPr="002E65DF">
        <w:rPr>
          <w:rFonts w:cs="Times New Roman"/>
          <w:szCs w:val="24"/>
        </w:rPr>
        <w:fldChar w:fldCharType="begin"/>
      </w:r>
      <w:r w:rsidR="00D82451" w:rsidRPr="002E65DF">
        <w:rPr>
          <w:rFonts w:cs="Times New Roman"/>
          <w:szCs w:val="24"/>
        </w:rPr>
        <w:instrText xml:space="preserve"> ADDIN EN.CITE &lt;EndNote&gt;&lt;Cite ExcludeAuth="1"&gt;&lt;Author&gt;Noelle-Neuman&lt;/Author&gt;&lt;Year&gt;1974&lt;/Year&gt;&lt;RecNum&gt;140&lt;/RecNum&gt;&lt;DisplayText&gt;(1974)&lt;/DisplayText&gt;&lt;record&gt;&lt;rec-number&gt;140&lt;/rec-number&gt;&lt;foreign-keys&gt;&lt;key app="EN" db-id="zzxwva55if50f8eves65eaw2952dedr09rxs" timestamp="1642556770" guid="353ee654-09a9-4e24-a372-da4fb26f9bbc"&gt;140&lt;/key&gt;&lt;/foreign-keys&gt;&lt;ref-type name="Journal Article"&gt;17&lt;/ref-type&gt;&lt;contributors&gt;&lt;authors&gt;&lt;author&gt;Noelle-Neuman, Elizabeth&lt;/author&gt;&lt;/authors&gt;&lt;/contributors&gt;&lt;titles&gt;&lt;title&gt;The Spiral of Silence A Theory of Public Opinion&lt;/title&gt;&lt;/titles&gt;&lt;dates&gt;&lt;year&gt;1974&lt;/year&gt;&lt;/dates&gt;&lt;urls&gt;&lt;/urls&gt;&lt;/record&gt;&lt;/Cite&gt;&lt;/EndNote&gt;</w:instrText>
      </w:r>
      <w:r w:rsidR="00D82451" w:rsidRPr="002E65DF">
        <w:rPr>
          <w:rFonts w:cs="Times New Roman"/>
          <w:szCs w:val="24"/>
        </w:rPr>
        <w:fldChar w:fldCharType="separate"/>
      </w:r>
      <w:r w:rsidR="00D82451" w:rsidRPr="002E65DF">
        <w:rPr>
          <w:rFonts w:cs="Times New Roman"/>
          <w:noProof/>
          <w:szCs w:val="24"/>
        </w:rPr>
        <w:t>(1974)</w:t>
      </w:r>
      <w:r w:rsidR="00D82451" w:rsidRPr="002E65DF">
        <w:rPr>
          <w:rFonts w:cs="Times New Roman"/>
          <w:szCs w:val="24"/>
        </w:rPr>
        <w:fldChar w:fldCharType="end"/>
      </w:r>
      <w:r w:rsidR="00D82451" w:rsidRPr="002E65DF">
        <w:rPr>
          <w:rFonts w:cs="Times New Roman"/>
          <w:szCs w:val="24"/>
        </w:rPr>
        <w:t xml:space="preserve"> argued that people have an inherent desire to belong and that this desire shapes the way they look at public opinion. If a person believes express</w:t>
      </w:r>
      <w:r w:rsidR="004C2776">
        <w:rPr>
          <w:rFonts w:cs="Times New Roman"/>
          <w:szCs w:val="24"/>
        </w:rPr>
        <w:t>ing</w:t>
      </w:r>
      <w:r w:rsidR="00D82451" w:rsidRPr="002E65DF">
        <w:rPr>
          <w:rFonts w:cs="Times New Roman"/>
          <w:szCs w:val="24"/>
        </w:rPr>
        <w:t xml:space="preserve"> their opinions wi</w:t>
      </w:r>
      <w:r w:rsidR="004246C1">
        <w:rPr>
          <w:rFonts w:cs="Times New Roman"/>
          <w:szCs w:val="24"/>
        </w:rPr>
        <w:t>ll result in</w:t>
      </w:r>
      <w:r w:rsidR="00D82451" w:rsidRPr="002E65DF">
        <w:rPr>
          <w:rFonts w:cs="Times New Roman"/>
          <w:szCs w:val="24"/>
        </w:rPr>
        <w:t xml:space="preserve"> social backlash, they may refrain from sharing their opinions at all</w:t>
      </w:r>
      <w:r w:rsidR="00A145FE" w:rsidRPr="002E65DF">
        <w:rPr>
          <w:rFonts w:cs="Times New Roman"/>
          <w:szCs w:val="24"/>
        </w:rPr>
        <w:t xml:space="preserve"> and maintain silence</w:t>
      </w:r>
      <w:r w:rsidR="00FA1743" w:rsidRPr="002E65DF">
        <w:rPr>
          <w:rFonts w:cs="Times New Roman"/>
          <w:szCs w:val="24"/>
        </w:rPr>
        <w:t xml:space="preserve"> to maintain a posi</w:t>
      </w:r>
      <w:r w:rsidR="003E077B" w:rsidRPr="002E65DF">
        <w:rPr>
          <w:rFonts w:cs="Times New Roman"/>
          <w:szCs w:val="24"/>
        </w:rPr>
        <w:t>tive relationship</w:t>
      </w:r>
      <w:r w:rsidR="00CD4ED2" w:rsidRPr="002E65DF">
        <w:rPr>
          <w:rFonts w:cs="Times New Roman"/>
          <w:szCs w:val="24"/>
        </w:rPr>
        <w:t xml:space="preserve"> and avoid punishment. </w:t>
      </w:r>
      <w:r w:rsidR="00D82451" w:rsidRPr="002E65DF">
        <w:rPr>
          <w:rFonts w:cs="Times New Roman"/>
          <w:szCs w:val="24"/>
        </w:rPr>
        <w:t>Noelle-Neuman’s theory</w:t>
      </w:r>
      <w:r w:rsidR="00A145FE" w:rsidRPr="002E65DF">
        <w:rPr>
          <w:rFonts w:cs="Times New Roman"/>
          <w:szCs w:val="24"/>
        </w:rPr>
        <w:t xml:space="preserve"> </w:t>
      </w:r>
      <w:r w:rsidR="004246C1">
        <w:rPr>
          <w:rFonts w:cs="Times New Roman"/>
          <w:szCs w:val="24"/>
        </w:rPr>
        <w:t xml:space="preserve">– </w:t>
      </w:r>
      <w:r w:rsidR="00D82451" w:rsidRPr="002E65DF">
        <w:rPr>
          <w:rFonts w:cs="Times New Roman"/>
          <w:szCs w:val="24"/>
        </w:rPr>
        <w:t>known as the spiral of silence theory</w:t>
      </w:r>
      <w:r w:rsidR="004246C1">
        <w:rPr>
          <w:rFonts w:cs="Times New Roman"/>
          <w:szCs w:val="24"/>
        </w:rPr>
        <w:t xml:space="preserve"> –</w:t>
      </w:r>
      <w:r w:rsidR="00D82451" w:rsidRPr="002E65DF">
        <w:rPr>
          <w:rFonts w:cs="Times New Roman"/>
          <w:szCs w:val="24"/>
        </w:rPr>
        <w:t xml:space="preserve"> has shaped a great deal of academic discussion about political argument </w:t>
      </w:r>
      <w:r w:rsidR="00D82451" w:rsidRPr="002E65DF">
        <w:rPr>
          <w:rFonts w:cs="Times New Roman"/>
          <w:szCs w:val="24"/>
        </w:rPr>
        <w:fldChar w:fldCharType="begin"/>
      </w:r>
      <w:r w:rsidR="00D82451" w:rsidRPr="002E65DF">
        <w:rPr>
          <w:rFonts w:cs="Times New Roman"/>
          <w:szCs w:val="24"/>
        </w:rPr>
        <w:instrText xml:space="preserve"> ADDIN EN.CITE &lt;EndNote&gt;&lt;Cite&gt;&lt;Author&gt;Scheufele&lt;/Author&gt;&lt;Year&gt;2000&lt;/Year&gt;&lt;RecNum&gt;285&lt;/RecNum&gt;&lt;DisplayText&gt;(Scheufele &amp;amp; Moy, 2000)&lt;/DisplayText&gt;&lt;record&gt;&lt;rec-number&gt;285&lt;/rec-number&gt;&lt;foreign-keys&gt;&lt;key app="EN" db-id="zzxwva55if50f8eves65eaw2952dedr09rxs" timestamp="1649892228" guid="93a6cba6-28c6-4aac-967f-596e5fd24e28"&gt;285&lt;/key&gt;&lt;/foreign-keys&gt;&lt;ref-type name="Journal Article"&gt;17&lt;/ref-type&gt;&lt;contributors&gt;&lt;authors&gt;&lt;author&gt;Scheufele, Dietram A&lt;/author&gt;&lt;author&gt;Moy, Patricia&lt;/author&gt;&lt;/authors&gt;&lt;/contributors&gt;&lt;titles&gt;&lt;title&gt;Twenty-five years of the spiral of silence: A conceptual review and empirical outlook&lt;/title&gt;&lt;secondary-title&gt;International journal of public opinion research&lt;/secondary-title&gt;&lt;/titles&gt;&lt;periodical&gt;&lt;full-title&gt;International Journal of Public Opinion Research&lt;/full-title&gt;&lt;/periodical&gt;&lt;pages&gt;3-28&lt;/pages&gt;&lt;volume&gt;12&lt;/volume&gt;&lt;number&gt;1&lt;/number&gt;&lt;dates&gt;&lt;year&gt;2000&lt;/year&gt;&lt;/dates&gt;&lt;isbn&gt;0954-2892&lt;/isbn&gt;&lt;urls&gt;&lt;/urls&gt;&lt;/record&gt;&lt;/Cite&gt;&lt;/EndNote&gt;</w:instrText>
      </w:r>
      <w:r w:rsidR="00D82451" w:rsidRPr="002E65DF">
        <w:rPr>
          <w:rFonts w:cs="Times New Roman"/>
          <w:szCs w:val="24"/>
        </w:rPr>
        <w:fldChar w:fldCharType="separate"/>
      </w:r>
      <w:r w:rsidR="00D82451" w:rsidRPr="002E65DF">
        <w:rPr>
          <w:rFonts w:cs="Times New Roman"/>
          <w:noProof/>
          <w:szCs w:val="24"/>
        </w:rPr>
        <w:t>(Scheufele &amp; Moy, 2000)</w:t>
      </w:r>
      <w:r w:rsidR="00D82451" w:rsidRPr="002E65DF">
        <w:rPr>
          <w:rFonts w:cs="Times New Roman"/>
          <w:szCs w:val="24"/>
        </w:rPr>
        <w:fldChar w:fldCharType="end"/>
      </w:r>
      <w:r w:rsidR="00096DF5" w:rsidRPr="002E65DF">
        <w:rPr>
          <w:rFonts w:cs="Times New Roman"/>
          <w:szCs w:val="24"/>
        </w:rPr>
        <w:t>.</w:t>
      </w:r>
      <w:r w:rsidR="004D1471">
        <w:rPr>
          <w:rFonts w:cs="Times New Roman"/>
          <w:szCs w:val="24"/>
        </w:rPr>
        <w:t xml:space="preserve"> </w:t>
      </w:r>
      <w:r w:rsidR="00096DF5" w:rsidRPr="002E65DF">
        <w:rPr>
          <w:rFonts w:cs="Times New Roman"/>
          <w:szCs w:val="24"/>
        </w:rPr>
        <w:t xml:space="preserve"> The theory is considered foundational to exploring political communication behaviors but</w:t>
      </w:r>
      <w:r w:rsidR="00A145FE" w:rsidRPr="002E65DF">
        <w:rPr>
          <w:rFonts w:cs="Times New Roman"/>
          <w:szCs w:val="24"/>
        </w:rPr>
        <w:t xml:space="preserve">, </w:t>
      </w:r>
      <w:r w:rsidR="00096DF5" w:rsidRPr="002E65DF">
        <w:rPr>
          <w:rFonts w:cs="Times New Roman"/>
          <w:szCs w:val="24"/>
        </w:rPr>
        <w:t>like any theory</w:t>
      </w:r>
      <w:r w:rsidR="00A145FE" w:rsidRPr="002E65DF">
        <w:rPr>
          <w:rFonts w:cs="Times New Roman"/>
          <w:szCs w:val="24"/>
        </w:rPr>
        <w:t>,</w:t>
      </w:r>
      <w:r w:rsidR="00096DF5" w:rsidRPr="002E65DF">
        <w:rPr>
          <w:rFonts w:cs="Times New Roman"/>
          <w:szCs w:val="24"/>
        </w:rPr>
        <w:t xml:space="preserve"> it is not without fault.</w:t>
      </w:r>
    </w:p>
    <w:p w14:paraId="4DD8EFF9" w14:textId="411838AD" w:rsidR="002F2DB9" w:rsidRPr="002E65DF" w:rsidRDefault="00096DF5" w:rsidP="002E65DF">
      <w:pPr>
        <w:ind w:firstLine="720"/>
        <w:rPr>
          <w:rFonts w:cs="Times New Roman"/>
          <w:szCs w:val="24"/>
        </w:rPr>
      </w:pPr>
      <w:r w:rsidRPr="002E65DF">
        <w:rPr>
          <w:rFonts w:cs="Times New Roman"/>
          <w:szCs w:val="24"/>
        </w:rPr>
        <w:t xml:space="preserve"> Many communication theorists evaluate a theory by its scope</w:t>
      </w:r>
      <w:r w:rsidR="00A145FE" w:rsidRPr="002E65DF">
        <w:rPr>
          <w:rFonts w:cs="Times New Roman"/>
          <w:szCs w:val="24"/>
        </w:rPr>
        <w:t xml:space="preserve"> </w:t>
      </w:r>
      <w:r w:rsidR="00A145FE" w:rsidRPr="002E65DF">
        <w:rPr>
          <w:rFonts w:cs="Times New Roman"/>
          <w:szCs w:val="24"/>
        </w:rPr>
        <w:fldChar w:fldCharType="begin"/>
      </w:r>
      <w:r w:rsidR="00A145FE" w:rsidRPr="002E65DF">
        <w:rPr>
          <w:rFonts w:cs="Times New Roman"/>
          <w:szCs w:val="24"/>
        </w:rPr>
        <w:instrText xml:space="preserve"> ADDIN EN.CITE &lt;EndNote&gt;&lt;Cite&gt;&lt;Author&gt;Littlejohn&lt;/Author&gt;&lt;Year&gt;2021&lt;/Year&gt;&lt;RecNum&gt;201&lt;/RecNum&gt;&lt;DisplayText&gt;(Littlejohn et al., 2021)&lt;/DisplayText&gt;&lt;record&gt;&lt;rec-number&gt;201&lt;/rec-number&gt;&lt;foreign-keys&gt;&lt;key app="EN" db-id="zzxwva55if50f8eves65eaw2952dedr09rxs" timestamp="1642635860" guid="c146afd3-9f30-4ed6-9df7-18daa4ec2f95"&gt;201&lt;/key&gt;&lt;/foreign-keys&gt;&lt;ref-type name="Book"&gt;6&lt;/ref-type&gt;&lt;contributors&gt;&lt;authors&gt;&lt;author&gt;Littlejohn, Stephen W&lt;/author&gt;&lt;author&gt;Foss, Karen A&lt;/author&gt;&lt;author&gt;Oetzel, John G&lt;/author&gt;&lt;/authors&gt;&lt;/contributors&gt;&lt;titles&gt;&lt;title&gt;Theories of Human Communication&lt;/title&gt;&lt;/titles&gt;&lt;edition&gt;12&lt;/edition&gt;&lt;dates&gt;&lt;year&gt;2021&lt;/year&gt;&lt;/dates&gt;&lt;pub-location&gt;Long Grove, IL&lt;/pub-location&gt;&lt;publisher&gt;Waveland Press&lt;/publisher&gt;&lt;urls&gt;&lt;/urls&gt;&lt;/record&gt;&lt;/Cite&gt;&lt;/EndNote&gt;</w:instrText>
      </w:r>
      <w:r w:rsidR="00A145FE" w:rsidRPr="002E65DF">
        <w:rPr>
          <w:rFonts w:cs="Times New Roman"/>
          <w:szCs w:val="24"/>
        </w:rPr>
        <w:fldChar w:fldCharType="separate"/>
      </w:r>
      <w:r w:rsidR="00A145FE" w:rsidRPr="002E65DF">
        <w:rPr>
          <w:rFonts w:cs="Times New Roman"/>
          <w:noProof/>
          <w:szCs w:val="24"/>
        </w:rPr>
        <w:t>(Littlejohn et al</w:t>
      </w:r>
      <w:r w:rsidR="006C6970">
        <w:rPr>
          <w:rFonts w:cs="Times New Roman"/>
          <w:noProof/>
          <w:szCs w:val="24"/>
        </w:rPr>
        <w:t>.</w:t>
      </w:r>
      <w:r w:rsidR="00A145FE" w:rsidRPr="002E65DF">
        <w:rPr>
          <w:rFonts w:cs="Times New Roman"/>
          <w:noProof/>
          <w:szCs w:val="24"/>
        </w:rPr>
        <w:t>, 2021)</w:t>
      </w:r>
      <w:r w:rsidR="00A145FE" w:rsidRPr="002E65DF">
        <w:rPr>
          <w:rFonts w:cs="Times New Roman"/>
          <w:szCs w:val="24"/>
        </w:rPr>
        <w:fldChar w:fldCharType="end"/>
      </w:r>
      <w:r w:rsidRPr="002E65DF">
        <w:rPr>
          <w:rFonts w:cs="Times New Roman"/>
          <w:szCs w:val="24"/>
        </w:rPr>
        <w:t xml:space="preserve">. </w:t>
      </w:r>
      <w:r w:rsidR="004574AE">
        <w:rPr>
          <w:rFonts w:cs="Times New Roman"/>
          <w:szCs w:val="24"/>
        </w:rPr>
        <w:t>The usefulness of a theory relies on what Dubin (197</w:t>
      </w:r>
      <w:r w:rsidR="0013632A">
        <w:rPr>
          <w:rFonts w:cs="Times New Roman"/>
          <w:szCs w:val="24"/>
        </w:rPr>
        <w:t>8</w:t>
      </w:r>
      <w:r w:rsidR="004574AE">
        <w:rPr>
          <w:rFonts w:cs="Times New Roman"/>
          <w:szCs w:val="24"/>
        </w:rPr>
        <w:t xml:space="preserve">) calls a paradox of precision: a theory about a series of relationships needs to be </w:t>
      </w:r>
      <w:r w:rsidR="004246C1">
        <w:rPr>
          <w:rFonts w:cs="Times New Roman"/>
          <w:szCs w:val="24"/>
        </w:rPr>
        <w:t>focused</w:t>
      </w:r>
      <w:r w:rsidR="004574AE">
        <w:rPr>
          <w:rFonts w:cs="Times New Roman"/>
          <w:szCs w:val="24"/>
        </w:rPr>
        <w:t xml:space="preserve"> enough to offer a deep explanation of those relationships, but it cannot be too </w:t>
      </w:r>
      <w:r w:rsidR="004246C1">
        <w:rPr>
          <w:rFonts w:cs="Times New Roman"/>
          <w:szCs w:val="24"/>
        </w:rPr>
        <w:t>focused</w:t>
      </w:r>
      <w:r w:rsidR="004574AE">
        <w:rPr>
          <w:rFonts w:cs="Times New Roman"/>
          <w:szCs w:val="24"/>
        </w:rPr>
        <w:t xml:space="preserve">, or it has no use for people beyond those very specific examples. </w:t>
      </w:r>
      <w:r w:rsidRPr="002E65DF">
        <w:rPr>
          <w:rFonts w:cs="Times New Roman"/>
          <w:szCs w:val="24"/>
        </w:rPr>
        <w:t>A theory about the world needs to be applicable to more than a couple of examples</w:t>
      </w:r>
      <w:r w:rsidR="004246C1">
        <w:rPr>
          <w:rFonts w:cs="Times New Roman"/>
          <w:szCs w:val="24"/>
        </w:rPr>
        <w:t>,</w:t>
      </w:r>
      <w:r w:rsidRPr="002E65DF">
        <w:rPr>
          <w:rFonts w:cs="Times New Roman"/>
          <w:szCs w:val="24"/>
        </w:rPr>
        <w:t xml:space="preserve"> but it must also be </w:t>
      </w:r>
      <w:r w:rsidR="004246C1">
        <w:rPr>
          <w:rFonts w:cs="Times New Roman"/>
          <w:szCs w:val="24"/>
        </w:rPr>
        <w:t>focused</w:t>
      </w:r>
      <w:r w:rsidRPr="002E65DF">
        <w:rPr>
          <w:rFonts w:cs="Times New Roman"/>
          <w:szCs w:val="24"/>
        </w:rPr>
        <w:t xml:space="preserve"> enough to offer some specific explanations.</w:t>
      </w:r>
      <w:r w:rsidR="003E077B" w:rsidRPr="002E65DF">
        <w:rPr>
          <w:rFonts w:cs="Times New Roman"/>
          <w:szCs w:val="24"/>
        </w:rPr>
        <w:t xml:space="preserve"> In other words, we use theories to offer a shortcut in our thinking and make simple sense of a complicated phenomenon (Dubin, 197</w:t>
      </w:r>
      <w:r w:rsidR="0013632A">
        <w:rPr>
          <w:rFonts w:cs="Times New Roman"/>
          <w:szCs w:val="24"/>
        </w:rPr>
        <w:t>8</w:t>
      </w:r>
      <w:r w:rsidR="003E077B" w:rsidRPr="002E65DF">
        <w:rPr>
          <w:rFonts w:cs="Times New Roman"/>
          <w:szCs w:val="24"/>
        </w:rPr>
        <w:t>).</w:t>
      </w:r>
      <w:r w:rsidRPr="002E65DF">
        <w:rPr>
          <w:rFonts w:cs="Times New Roman"/>
          <w:szCs w:val="24"/>
        </w:rPr>
        <w:t xml:space="preserve"> </w:t>
      </w:r>
      <w:r w:rsidR="00CD4ED2" w:rsidRPr="006C320C">
        <w:rPr>
          <w:rFonts w:cs="Times New Roman"/>
          <w:szCs w:val="24"/>
        </w:rPr>
        <w:t xml:space="preserve">The scope of spiral of silence is limited by focusing strictly on </w:t>
      </w:r>
      <w:r w:rsidR="006B7DC0" w:rsidRPr="006C320C">
        <w:rPr>
          <w:rFonts w:cs="Times New Roman"/>
          <w:szCs w:val="24"/>
        </w:rPr>
        <w:t xml:space="preserve">fear of social isolation </w:t>
      </w:r>
      <w:r w:rsidR="0099335D" w:rsidRPr="006C320C">
        <w:rPr>
          <w:rFonts w:cs="Times New Roman"/>
          <w:szCs w:val="24"/>
        </w:rPr>
        <w:t xml:space="preserve">and ignoring </w:t>
      </w:r>
      <w:r w:rsidR="006B7DC0" w:rsidRPr="006C320C">
        <w:rPr>
          <w:rFonts w:cs="Times New Roman"/>
          <w:szCs w:val="24"/>
        </w:rPr>
        <w:t>other reasons</w:t>
      </w:r>
      <w:r w:rsidR="004D1471" w:rsidRPr="006C320C">
        <w:rPr>
          <w:rFonts w:cs="Times New Roman"/>
          <w:szCs w:val="24"/>
        </w:rPr>
        <w:t>.</w:t>
      </w:r>
      <w:r w:rsidR="0099335D" w:rsidRPr="006C320C">
        <w:rPr>
          <w:rFonts w:cs="Times New Roman"/>
          <w:szCs w:val="24"/>
        </w:rPr>
        <w:t xml:space="preserve"> It would be wrong to say this means we should disregard the theory entirely.</w:t>
      </w:r>
      <w:r w:rsidR="0099335D" w:rsidRPr="002E65DF">
        <w:rPr>
          <w:rFonts w:cs="Times New Roman"/>
          <w:szCs w:val="24"/>
        </w:rPr>
        <w:t xml:space="preserve"> Rather, I me</w:t>
      </w:r>
      <w:r w:rsidR="006B7DC0">
        <w:rPr>
          <w:rFonts w:cs="Times New Roman"/>
          <w:szCs w:val="24"/>
        </w:rPr>
        <w:t>an</w:t>
      </w:r>
      <w:r w:rsidR="0099335D" w:rsidRPr="002E65DF">
        <w:rPr>
          <w:rFonts w:cs="Times New Roman"/>
          <w:szCs w:val="24"/>
        </w:rPr>
        <w:t xml:space="preserve"> to say that the theory has limits</w:t>
      </w:r>
      <w:r w:rsidR="004246C1">
        <w:rPr>
          <w:rFonts w:cs="Times New Roman"/>
          <w:szCs w:val="24"/>
        </w:rPr>
        <w:t>,</w:t>
      </w:r>
      <w:r w:rsidR="0099335D" w:rsidRPr="002E65DF">
        <w:rPr>
          <w:rFonts w:cs="Times New Roman"/>
          <w:szCs w:val="24"/>
        </w:rPr>
        <w:t xml:space="preserve"> and there are things that function in proximity </w:t>
      </w:r>
      <w:r w:rsidR="004246C1">
        <w:rPr>
          <w:rFonts w:cs="Times New Roman"/>
          <w:szCs w:val="24"/>
        </w:rPr>
        <w:t xml:space="preserve">to, </w:t>
      </w:r>
      <w:r w:rsidR="0099335D" w:rsidRPr="002E65DF">
        <w:rPr>
          <w:rFonts w:cs="Times New Roman"/>
          <w:szCs w:val="24"/>
        </w:rPr>
        <w:t>but still outside of</w:t>
      </w:r>
      <w:r w:rsidR="004246C1">
        <w:rPr>
          <w:rFonts w:cs="Times New Roman"/>
          <w:szCs w:val="24"/>
        </w:rPr>
        <w:t>,</w:t>
      </w:r>
      <w:r w:rsidR="0099335D" w:rsidRPr="002E65DF">
        <w:rPr>
          <w:rFonts w:cs="Times New Roman"/>
          <w:szCs w:val="24"/>
        </w:rPr>
        <w:t xml:space="preserve"> those limits</w:t>
      </w:r>
      <w:r w:rsidR="00CD4ED2" w:rsidRPr="002E65DF">
        <w:rPr>
          <w:rFonts w:cs="Times New Roman"/>
          <w:szCs w:val="24"/>
        </w:rPr>
        <w:t xml:space="preserve">. </w:t>
      </w:r>
      <w:r w:rsidR="00E32560" w:rsidRPr="002E65DF">
        <w:rPr>
          <w:rFonts w:cs="Times New Roman"/>
          <w:szCs w:val="24"/>
        </w:rPr>
        <w:t>To explore those limits, t</w:t>
      </w:r>
      <w:r w:rsidR="00A145FE" w:rsidRPr="002E65DF">
        <w:rPr>
          <w:rFonts w:cs="Times New Roman"/>
          <w:szCs w:val="24"/>
        </w:rPr>
        <w:t>his dissertation offers a conceptual argument for a term that can cover both the political strengths and weaknesses of spiral of silence theory</w:t>
      </w:r>
      <w:r w:rsidR="00D9276B" w:rsidRPr="002E65DF">
        <w:rPr>
          <w:rFonts w:cs="Times New Roman"/>
          <w:szCs w:val="24"/>
        </w:rPr>
        <w:t xml:space="preserve"> by focusing strictly on the political realm of the theory </w:t>
      </w:r>
      <w:r w:rsidR="00D9276B" w:rsidRPr="002E65DF">
        <w:rPr>
          <w:rFonts w:cs="Times New Roman"/>
          <w:szCs w:val="24"/>
        </w:rPr>
        <w:lastRenderedPageBreak/>
        <w:t xml:space="preserve">and arguing </w:t>
      </w:r>
      <w:r w:rsidR="00E32560" w:rsidRPr="002E65DF">
        <w:rPr>
          <w:rFonts w:cs="Times New Roman"/>
          <w:szCs w:val="24"/>
        </w:rPr>
        <w:t>f</w:t>
      </w:r>
      <w:r w:rsidR="00D9276B" w:rsidRPr="002E65DF">
        <w:rPr>
          <w:rFonts w:cs="Times New Roman"/>
          <w:szCs w:val="24"/>
        </w:rPr>
        <w:t>or the use of a concept called political communication apprehension (</w:t>
      </w:r>
      <w:r w:rsidR="00D9276B" w:rsidRPr="00E21AD6">
        <w:rPr>
          <w:rFonts w:cs="Times New Roman"/>
          <w:szCs w:val="24"/>
        </w:rPr>
        <w:t>PCA</w:t>
      </w:r>
      <w:r w:rsidR="00E21AD6">
        <w:rPr>
          <w:rFonts w:cs="Times New Roman"/>
          <w:szCs w:val="24"/>
          <w:vertAlign w:val="superscript"/>
        </w:rPr>
        <w:t>1</w:t>
      </w:r>
      <w:r w:rsidR="00D9276B" w:rsidRPr="00E21AD6">
        <w:rPr>
          <w:rFonts w:cs="Times New Roman"/>
          <w:szCs w:val="24"/>
        </w:rPr>
        <w:t>)</w:t>
      </w:r>
      <w:r w:rsidR="004246C1">
        <w:rPr>
          <w:rFonts w:cs="Times New Roman"/>
          <w:szCs w:val="24"/>
        </w:rPr>
        <w:t>,</w:t>
      </w:r>
      <w:r w:rsidR="002F2DB9" w:rsidRPr="002E65DF">
        <w:rPr>
          <w:rFonts w:cs="Times New Roman"/>
          <w:szCs w:val="24"/>
        </w:rPr>
        <w:t xml:space="preserve"> which brings</w:t>
      </w:r>
      <w:r w:rsidR="00B97C50" w:rsidRPr="002E65DF">
        <w:rPr>
          <w:rFonts w:cs="Times New Roman"/>
          <w:szCs w:val="24"/>
        </w:rPr>
        <w:t xml:space="preserve"> us to heart of this work.</w:t>
      </w:r>
    </w:p>
    <w:p w14:paraId="10D1FD4D" w14:textId="691A1741" w:rsidR="00D9276B" w:rsidRDefault="004D4424" w:rsidP="002E65DF">
      <w:pPr>
        <w:ind w:firstLine="720"/>
        <w:rPr>
          <w:rFonts w:cs="Times New Roman"/>
          <w:szCs w:val="24"/>
        </w:rPr>
      </w:pPr>
      <w:r w:rsidRPr="002E65DF">
        <w:rPr>
          <w:rFonts w:cs="Times New Roman"/>
          <w:szCs w:val="24"/>
        </w:rPr>
        <w:t>It is my goal in this dissertation to provide a thoroughly convincing argument for the idea that you should incorporate PCA into the ways you think about political conversations.</w:t>
      </w:r>
      <w:r w:rsidR="00A145FE" w:rsidRPr="002E65DF">
        <w:rPr>
          <w:rFonts w:cs="Times New Roman"/>
          <w:szCs w:val="24"/>
        </w:rPr>
        <w:t xml:space="preserve"> </w:t>
      </w:r>
      <w:r w:rsidR="00D9276B" w:rsidRPr="002E65DF">
        <w:rPr>
          <w:rFonts w:cs="Times New Roman"/>
          <w:szCs w:val="24"/>
        </w:rPr>
        <w:t xml:space="preserve">To focus more on the present moment, the rest of this chapter is organized to help you make easier sense of this wide volume. </w:t>
      </w:r>
      <w:r w:rsidR="00CD4ED2" w:rsidRPr="002E65DF">
        <w:rPr>
          <w:rFonts w:cs="Times New Roman"/>
          <w:szCs w:val="24"/>
        </w:rPr>
        <w:t xml:space="preserve">It includes several sections to explain my own interest and why you should care to read such a lengthy text. It also offers a preview of what you can expect later with details of later chapters. </w:t>
      </w:r>
    </w:p>
    <w:p w14:paraId="0E8E0B4A" w14:textId="77777777" w:rsidR="00FB3F13" w:rsidRPr="002E65DF" w:rsidRDefault="00FB3F13" w:rsidP="00FB3F13">
      <w:pPr>
        <w:pStyle w:val="Heading2"/>
      </w:pPr>
      <w:bookmarkStart w:id="19" w:name="_Toc165403830"/>
      <w:r w:rsidRPr="002E65DF">
        <w:t>Introducing Political Communication Apprehension (PCA)</w:t>
      </w:r>
      <w:bookmarkEnd w:id="19"/>
    </w:p>
    <w:p w14:paraId="7CFE8D78" w14:textId="765E4155" w:rsidR="00FB3F13" w:rsidRDefault="00FB3F13" w:rsidP="00752344">
      <w:pPr>
        <w:ind w:firstLine="720"/>
        <w:rPr>
          <w:rFonts w:cs="Times New Roman"/>
          <w:szCs w:val="24"/>
        </w:rPr>
      </w:pPr>
      <w:r>
        <w:rPr>
          <w:rFonts w:cs="Times New Roman"/>
          <w:szCs w:val="24"/>
        </w:rPr>
        <w:t>Based on work from James McCroskey (1972), c</w:t>
      </w:r>
      <w:r w:rsidRPr="00771F78">
        <w:rPr>
          <w:rFonts w:cs="Times New Roman"/>
          <w:szCs w:val="24"/>
        </w:rPr>
        <w:t xml:space="preserve">ommunication apprehension </w:t>
      </w:r>
      <w:r w:rsidR="00B34344">
        <w:rPr>
          <w:rFonts w:cs="Times New Roman"/>
          <w:szCs w:val="24"/>
        </w:rPr>
        <w:t xml:space="preserve">(CA) </w:t>
      </w:r>
      <w:r w:rsidRPr="00771F78">
        <w:rPr>
          <w:rFonts w:cs="Times New Roman"/>
          <w:szCs w:val="24"/>
        </w:rPr>
        <w:t>refers to a generalized state of discomfort a person has when communicating or thinking about communicating</w:t>
      </w:r>
      <w:r>
        <w:rPr>
          <w:rFonts w:cs="Times New Roman"/>
          <w:szCs w:val="24"/>
        </w:rPr>
        <w:t>.</w:t>
      </w:r>
      <w:r w:rsidRPr="00F80F32">
        <w:rPr>
          <w:rFonts w:cs="Times New Roman"/>
          <w:szCs w:val="24"/>
        </w:rPr>
        <w:t xml:space="preserve"> </w:t>
      </w:r>
      <w:r>
        <w:rPr>
          <w:rFonts w:cs="Times New Roman"/>
          <w:szCs w:val="24"/>
        </w:rPr>
        <w:t xml:space="preserve">As I have discussed thus far, this feeling can </w:t>
      </w:r>
      <w:r w:rsidR="00B34344">
        <w:rPr>
          <w:rFonts w:cs="Times New Roman"/>
          <w:szCs w:val="24"/>
        </w:rPr>
        <w:t xml:space="preserve">be </w:t>
      </w:r>
      <w:r>
        <w:rPr>
          <w:rFonts w:cs="Times New Roman"/>
          <w:szCs w:val="24"/>
        </w:rPr>
        <w:t xml:space="preserve">and is often present when we talk about politics. Building </w:t>
      </w:r>
      <w:proofErr w:type="gramStart"/>
      <w:r>
        <w:rPr>
          <w:rFonts w:cs="Times New Roman"/>
          <w:szCs w:val="24"/>
        </w:rPr>
        <w:t>off of</w:t>
      </w:r>
      <w:proofErr w:type="gramEnd"/>
      <w:r>
        <w:rPr>
          <w:rFonts w:cs="Times New Roman"/>
          <w:szCs w:val="24"/>
        </w:rPr>
        <w:t xml:space="preserve"> McCroskey’s work, Joy Jones-Carmack (2019) proposed a definition for political communication apprehension as </w:t>
      </w:r>
      <w:r>
        <w:t>“the fear or anxiety associated with real or anticipated communication about politics with another person or persons” (p.73)</w:t>
      </w:r>
      <w:r w:rsidR="00492788">
        <w:rPr>
          <w:rFonts w:cs="Times New Roman"/>
          <w:szCs w:val="24"/>
        </w:rPr>
        <w:t>. Subsequently, Montgomery (2020) explored apprehension in her thesis using qualitative interviews with college students. Her findings showed many participants feared disagreement or unpopular opinions. This finding suggests a strong connection between apprehension and spiral of silence theory.</w:t>
      </w:r>
    </w:p>
    <w:p w14:paraId="5592E0AB" w14:textId="77777777" w:rsidR="0048644A" w:rsidRDefault="00C60410" w:rsidP="00D44AC0">
      <w:pPr>
        <w:ind w:firstLine="720"/>
        <w:rPr>
          <w:rFonts w:cs="Times New Roman"/>
          <w:szCs w:val="24"/>
        </w:rPr>
      </w:pPr>
      <w:r>
        <w:rPr>
          <w:rFonts w:cs="Times New Roman"/>
          <w:szCs w:val="24"/>
        </w:rPr>
        <w:t>This approach relies on a few contextual assumptions. The first is about</w:t>
      </w:r>
      <w:r w:rsidR="00D44AC0">
        <w:rPr>
          <w:rFonts w:cs="Times New Roman"/>
          <w:szCs w:val="24"/>
        </w:rPr>
        <w:t xml:space="preserve"> the</w:t>
      </w:r>
      <w:r>
        <w:rPr>
          <w:rFonts w:cs="Times New Roman"/>
          <w:szCs w:val="24"/>
        </w:rPr>
        <w:t xml:space="preserve"> type of communication. While Jone-Carmack does not distinguish between informal conversation and structural practices of deliberation, other scholars have offered clues about what to consider here. For instance, </w:t>
      </w:r>
      <w:r w:rsidR="00DC46E4">
        <w:rPr>
          <w:rFonts w:cs="Times New Roman"/>
          <w:szCs w:val="24"/>
        </w:rPr>
        <w:t xml:space="preserve">Robert Wyatt, Elihu Katz, and </w:t>
      </w:r>
      <w:proofErr w:type="spellStart"/>
      <w:r w:rsidR="00DC46E4">
        <w:rPr>
          <w:rFonts w:cs="Times New Roman"/>
          <w:szCs w:val="24"/>
        </w:rPr>
        <w:t>Joohan</w:t>
      </w:r>
      <w:proofErr w:type="spellEnd"/>
      <w:r w:rsidR="00DC46E4">
        <w:rPr>
          <w:rFonts w:cs="Times New Roman"/>
          <w:szCs w:val="24"/>
        </w:rPr>
        <w:t xml:space="preserve"> Kim (2000) proposed that there is an </w:t>
      </w:r>
      <w:r w:rsidR="00DC46E4">
        <w:rPr>
          <w:rFonts w:cs="Times New Roman"/>
          <w:szCs w:val="24"/>
        </w:rPr>
        <w:lastRenderedPageBreak/>
        <w:t xml:space="preserve">important difference between formal political deliberation and informal political conversation because one takes part within a political system while the other takes part out of it. This notion of political conversation also follows what Casey </w:t>
      </w:r>
      <w:proofErr w:type="spellStart"/>
      <w:r w:rsidR="00DC46E4">
        <w:rPr>
          <w:rFonts w:cs="Times New Roman"/>
          <w:szCs w:val="24"/>
        </w:rPr>
        <w:t>Klofstad</w:t>
      </w:r>
      <w:proofErr w:type="spellEnd"/>
      <w:r w:rsidR="00DC46E4">
        <w:rPr>
          <w:rFonts w:cs="Times New Roman"/>
          <w:szCs w:val="24"/>
        </w:rPr>
        <w:t xml:space="preserve"> (201</w:t>
      </w:r>
      <w:r w:rsidR="0055396D">
        <w:rPr>
          <w:rFonts w:cs="Times New Roman"/>
          <w:szCs w:val="24"/>
        </w:rPr>
        <w:t>0</w:t>
      </w:r>
      <w:r w:rsidR="00DC46E4">
        <w:rPr>
          <w:rFonts w:cs="Times New Roman"/>
          <w:szCs w:val="24"/>
        </w:rPr>
        <w:t xml:space="preserve">) called “civic talk”. </w:t>
      </w:r>
      <w:proofErr w:type="spellStart"/>
      <w:r w:rsidR="00DC46E4">
        <w:rPr>
          <w:rFonts w:cs="Times New Roman"/>
          <w:szCs w:val="24"/>
        </w:rPr>
        <w:t>Klofstad’s</w:t>
      </w:r>
      <w:proofErr w:type="spellEnd"/>
      <w:r w:rsidR="00DC46E4">
        <w:rPr>
          <w:rFonts w:cs="Times New Roman"/>
          <w:szCs w:val="24"/>
        </w:rPr>
        <w:t xml:space="preserve"> distinction between civic talk and civic participation is useful for understanding the difference between deliberation and discussion. Deliberation is a public action a person performs as a role within governmental or political spaces with the expressed intent of shaping the political process through problem solving. On the other hand, political discussion is not directly aimed at influencing political institutions such as government</w:t>
      </w:r>
      <w:r w:rsidR="0048644A">
        <w:rPr>
          <w:rFonts w:cs="Times New Roman"/>
          <w:szCs w:val="24"/>
        </w:rPr>
        <w:t xml:space="preserve">. </w:t>
      </w:r>
    </w:p>
    <w:p w14:paraId="36E55280" w14:textId="298BEC35" w:rsidR="00D44AC0" w:rsidRPr="00F80F32" w:rsidRDefault="0048644A" w:rsidP="00D44AC0">
      <w:pPr>
        <w:ind w:firstLine="720"/>
        <w:rPr>
          <w:rFonts w:cs="Times New Roman"/>
          <w:szCs w:val="24"/>
        </w:rPr>
      </w:pPr>
      <w:r>
        <w:rPr>
          <w:rFonts w:cs="Times New Roman"/>
          <w:szCs w:val="24"/>
        </w:rPr>
        <w:t xml:space="preserve">Based on these definitions, </w:t>
      </w:r>
      <w:r w:rsidR="00DC46E4">
        <w:rPr>
          <w:rFonts w:cs="Times New Roman"/>
          <w:szCs w:val="24"/>
        </w:rPr>
        <w:t>political discussion is not the same as political participation.</w:t>
      </w:r>
      <w:r w:rsidR="00D44AC0">
        <w:rPr>
          <w:rFonts w:cs="Times New Roman"/>
          <w:szCs w:val="24"/>
        </w:rPr>
        <w:t xml:space="preserve"> Both are undeniably political behaviors, but they serve different purposes. Chip Eveland, Alyssa Morey, and Myiah Hutchens (2011) reach a similar conclusion and extend the argument from Wyatt and colleagues (2000) that discussion is best thought of contextually as informal dyadic and small-group interactions about politics. </w:t>
      </w:r>
    </w:p>
    <w:p w14:paraId="0B1FC53D" w14:textId="3BFD44CE" w:rsidR="00B8231B" w:rsidRDefault="00D44AC0" w:rsidP="006C6970">
      <w:pPr>
        <w:ind w:firstLine="720"/>
        <w:rPr>
          <w:rFonts w:cs="Times New Roman"/>
          <w:szCs w:val="24"/>
        </w:rPr>
      </w:pPr>
      <w:r>
        <w:rPr>
          <w:rFonts w:cs="Times New Roman"/>
          <w:szCs w:val="24"/>
        </w:rPr>
        <w:t xml:space="preserve">With this idea in mind, a definition for political communication apprehension becomes easier to process. This behavior is not just about apprehension towards deliberation or formal political events such as political public speech. It deals more with intimate and informal notions of conversation. Doing so also helps us better understand how we can measure PCA (Fink, 2022). </w:t>
      </w:r>
      <w:r w:rsidR="00FB3F13">
        <w:rPr>
          <w:rFonts w:cs="Times New Roman"/>
          <w:szCs w:val="24"/>
        </w:rPr>
        <w:t>I</w:t>
      </w:r>
      <w:r w:rsidR="004C2776">
        <w:rPr>
          <w:rFonts w:cs="Times New Roman"/>
          <w:szCs w:val="24"/>
        </w:rPr>
        <w:t xml:space="preserve"> ha</w:t>
      </w:r>
      <w:r w:rsidR="00FB3F13">
        <w:rPr>
          <w:rFonts w:cs="Times New Roman"/>
          <w:szCs w:val="24"/>
        </w:rPr>
        <w:t>ve introduced a definition for political communication apprehension</w:t>
      </w:r>
      <w:r w:rsidR="00B34344">
        <w:rPr>
          <w:rFonts w:cs="Times New Roman"/>
          <w:szCs w:val="24"/>
        </w:rPr>
        <w:t>,</w:t>
      </w:r>
      <w:r w:rsidR="00FB3F13">
        <w:rPr>
          <w:rFonts w:cs="Times New Roman"/>
          <w:szCs w:val="24"/>
        </w:rPr>
        <w:t xml:space="preserve"> but </w:t>
      </w:r>
      <w:r w:rsidR="004C2776">
        <w:rPr>
          <w:rFonts w:cs="Times New Roman"/>
          <w:szCs w:val="24"/>
        </w:rPr>
        <w:t>t</w:t>
      </w:r>
      <w:r w:rsidR="00FB3F13" w:rsidRPr="00F80F32">
        <w:rPr>
          <w:rFonts w:cs="Times New Roman"/>
          <w:szCs w:val="24"/>
        </w:rPr>
        <w:t>rying to measure it is a problem because of the diversity of literature on CA.</w:t>
      </w:r>
      <w:r w:rsidR="00FB3F13">
        <w:rPr>
          <w:rFonts w:cs="Times New Roman"/>
          <w:szCs w:val="24"/>
        </w:rPr>
        <w:t xml:space="preserve"> Here are a few examples of what we know about CA. First, CA can exist as a temporary state of mind or as a continuous personality trait</w:t>
      </w:r>
      <w:r w:rsidR="00A40E84">
        <w:rPr>
          <w:rFonts w:cs="Times New Roman"/>
          <w:szCs w:val="24"/>
        </w:rPr>
        <w:t>.</w:t>
      </w:r>
      <w:r w:rsidR="00A40E84" w:rsidRPr="00A40E84">
        <w:rPr>
          <w:rFonts w:cs="Times New Roman"/>
          <w:szCs w:val="24"/>
        </w:rPr>
        <w:t xml:space="preserve"> </w:t>
      </w:r>
      <w:r w:rsidR="00A40E84">
        <w:rPr>
          <w:rFonts w:cs="Times New Roman"/>
          <w:szCs w:val="24"/>
        </w:rPr>
        <w:t>Longitudinal research has suggested that apprehension is not stable as a trait and mostly ebbs and flows (Croucher et al</w:t>
      </w:r>
      <w:r w:rsidR="006C6970">
        <w:rPr>
          <w:rFonts w:cs="Times New Roman"/>
          <w:szCs w:val="24"/>
        </w:rPr>
        <w:t>.</w:t>
      </w:r>
      <w:r w:rsidR="00A40E84">
        <w:rPr>
          <w:rFonts w:cs="Times New Roman"/>
          <w:szCs w:val="24"/>
        </w:rPr>
        <w:t>, 2024)</w:t>
      </w:r>
      <w:r w:rsidR="00FB3F13">
        <w:rPr>
          <w:rFonts w:cs="Times New Roman"/>
          <w:szCs w:val="24"/>
        </w:rPr>
        <w:t xml:space="preserve">. Second, CA can </w:t>
      </w:r>
      <w:r w:rsidR="00B8231B">
        <w:rPr>
          <w:rFonts w:cs="Times New Roman"/>
          <w:szCs w:val="24"/>
        </w:rPr>
        <w:t xml:space="preserve">produce </w:t>
      </w:r>
      <w:r w:rsidR="00FB3F13">
        <w:rPr>
          <w:rFonts w:cs="Times New Roman"/>
          <w:szCs w:val="24"/>
        </w:rPr>
        <w:t>a variety of cognitive, emotional, or bio-physiological symptoms</w:t>
      </w:r>
      <w:r w:rsidR="00B8231B">
        <w:rPr>
          <w:rFonts w:cs="Times New Roman"/>
          <w:szCs w:val="24"/>
        </w:rPr>
        <w:t xml:space="preserve"> (Bodie, 2010)</w:t>
      </w:r>
      <w:r w:rsidR="00FB3F13">
        <w:rPr>
          <w:rFonts w:cs="Times New Roman"/>
          <w:szCs w:val="24"/>
        </w:rPr>
        <w:t xml:space="preserve">. Third, CA can exist in a </w:t>
      </w:r>
      <w:r w:rsidR="00FB3F13">
        <w:rPr>
          <w:rFonts w:cs="Times New Roman"/>
          <w:szCs w:val="24"/>
        </w:rPr>
        <w:lastRenderedPageBreak/>
        <w:t>variety of communication contexts</w:t>
      </w:r>
      <w:r w:rsidR="00B8231B">
        <w:rPr>
          <w:rFonts w:cs="Times New Roman"/>
          <w:szCs w:val="24"/>
        </w:rPr>
        <w:t xml:space="preserve"> such as dyads (one-on-one conversations), meetings, groups, or public speeches.</w:t>
      </w:r>
      <w:r w:rsidR="00A40E84">
        <w:rPr>
          <w:rFonts w:cs="Times New Roman"/>
          <w:szCs w:val="24"/>
        </w:rPr>
        <w:t xml:space="preserve"> </w:t>
      </w:r>
    </w:p>
    <w:p w14:paraId="77A4F669" w14:textId="1F8A56CD" w:rsidR="00FB3F13" w:rsidRPr="00B8231B" w:rsidRDefault="00FB3F13" w:rsidP="00B8231B">
      <w:pPr>
        <w:ind w:firstLine="720"/>
        <w:rPr>
          <w:rFonts w:cs="Times New Roman"/>
          <w:szCs w:val="24"/>
        </w:rPr>
      </w:pPr>
      <w:r w:rsidRPr="00B8231B">
        <w:rPr>
          <w:rFonts w:cs="Times New Roman"/>
          <w:szCs w:val="24"/>
        </w:rPr>
        <w:t>Given the</w:t>
      </w:r>
      <w:r w:rsidR="001948EA">
        <w:rPr>
          <w:rFonts w:cs="Times New Roman"/>
          <w:szCs w:val="24"/>
        </w:rPr>
        <w:t xml:space="preserve"> vast and</w:t>
      </w:r>
      <w:r w:rsidRPr="00B8231B">
        <w:rPr>
          <w:rFonts w:cs="Times New Roman"/>
          <w:szCs w:val="24"/>
        </w:rPr>
        <w:t xml:space="preserve"> intersecting nature of this behavior, it is important to consult predictive theories that explain political behaviors in interpersonal contexts and vice versa</w:t>
      </w:r>
      <w:r w:rsidR="00752344">
        <w:rPr>
          <w:rFonts w:cs="Times New Roman"/>
          <w:szCs w:val="24"/>
        </w:rPr>
        <w:t xml:space="preserve"> to inform our choice on how to measure PCA</w:t>
      </w:r>
      <w:r w:rsidRPr="00B8231B">
        <w:rPr>
          <w:rFonts w:cs="Times New Roman"/>
          <w:szCs w:val="24"/>
        </w:rPr>
        <w:t>. Because we also think of politics with morals and moral judgments, it is also important to consult normative theories that prescribe how we ought to live and how those theories might contribute to explain</w:t>
      </w:r>
      <w:r w:rsidR="00646722">
        <w:rPr>
          <w:rFonts w:cs="Times New Roman"/>
          <w:szCs w:val="24"/>
        </w:rPr>
        <w:t xml:space="preserve">ing </w:t>
      </w:r>
      <w:r w:rsidRPr="00B8231B">
        <w:rPr>
          <w:rFonts w:cs="Times New Roman"/>
          <w:szCs w:val="24"/>
        </w:rPr>
        <w:t>PCA or explain its significance in our political culture.</w:t>
      </w:r>
    </w:p>
    <w:p w14:paraId="7A19DC1B" w14:textId="77777777" w:rsidR="00B63E09" w:rsidRPr="002E65DF" w:rsidRDefault="00B63E09" w:rsidP="00AB3342">
      <w:pPr>
        <w:pStyle w:val="Heading2"/>
      </w:pPr>
      <w:bookmarkStart w:id="20" w:name="_Toc165403831"/>
      <w:r w:rsidRPr="002E65DF">
        <w:t>Personal Interest</w:t>
      </w:r>
      <w:bookmarkEnd w:id="20"/>
    </w:p>
    <w:p w14:paraId="4D1E026D" w14:textId="781B0B70" w:rsidR="00B63E09" w:rsidRDefault="00B63E09" w:rsidP="002E65DF">
      <w:pPr>
        <w:rPr>
          <w:rFonts w:cs="Times New Roman"/>
          <w:szCs w:val="24"/>
        </w:rPr>
      </w:pPr>
      <w:r w:rsidRPr="002E65DF">
        <w:rPr>
          <w:rFonts w:cs="Times New Roman"/>
          <w:szCs w:val="24"/>
        </w:rPr>
        <w:tab/>
        <w:t xml:space="preserve">My interest in this idea came from the same place many other classical scholars had their great epiphanies: the swimming pool. I found myself contemplating some situations where friends and coworkers had been uncomfortable talking about politics. As I thought about them, I started to realize that theories I had read </w:t>
      </w:r>
      <w:r w:rsidR="00B97C50" w:rsidRPr="002E65DF">
        <w:rPr>
          <w:rFonts w:cs="Times New Roman"/>
          <w:szCs w:val="24"/>
        </w:rPr>
        <w:t>in school</w:t>
      </w:r>
      <w:r w:rsidRPr="002E65DF">
        <w:rPr>
          <w:rFonts w:cs="Times New Roman"/>
          <w:szCs w:val="24"/>
        </w:rPr>
        <w:t xml:space="preserve"> did not explain a friend who had very similar political beliefs but tried to avoid talking about politics</w:t>
      </w:r>
      <w:r w:rsidR="00B97C50" w:rsidRPr="002E65DF">
        <w:rPr>
          <w:rFonts w:cs="Times New Roman"/>
          <w:szCs w:val="24"/>
        </w:rPr>
        <w:t xml:space="preserve"> because thinking about politics was stressful for her</w:t>
      </w:r>
      <w:r w:rsidRPr="002E65DF">
        <w:rPr>
          <w:rFonts w:cs="Times New Roman"/>
          <w:szCs w:val="24"/>
        </w:rPr>
        <w:t xml:space="preserve">. These theories also did not explain some of my coworkers in the restaurant industry who seemed to enjoy </w:t>
      </w:r>
      <w:proofErr w:type="gramStart"/>
      <w:r w:rsidRPr="002E65DF">
        <w:rPr>
          <w:rFonts w:cs="Times New Roman"/>
          <w:szCs w:val="24"/>
        </w:rPr>
        <w:t>discussed</w:t>
      </w:r>
      <w:proofErr w:type="gramEnd"/>
      <w:r w:rsidRPr="002E65DF">
        <w:rPr>
          <w:rFonts w:cs="Times New Roman"/>
          <w:szCs w:val="24"/>
        </w:rPr>
        <w:t xml:space="preserve"> </w:t>
      </w:r>
      <w:r w:rsidRPr="002E65DF">
        <w:rPr>
          <w:rFonts w:cs="Times New Roman"/>
          <w:szCs w:val="24"/>
          <w:u w:val="single"/>
        </w:rPr>
        <w:t>everything</w:t>
      </w:r>
      <w:r w:rsidRPr="002E65DF">
        <w:rPr>
          <w:rFonts w:cs="Times New Roman"/>
          <w:szCs w:val="24"/>
        </w:rPr>
        <w:t xml:space="preserve"> except for politics. The more I thought about these scenarios, the more I realized existing research did</w:t>
      </w:r>
      <w:r w:rsidR="004C2776">
        <w:rPr>
          <w:rFonts w:cs="Times New Roman"/>
          <w:szCs w:val="24"/>
        </w:rPr>
        <w:t xml:space="preserve"> </w:t>
      </w:r>
      <w:r w:rsidRPr="002E65DF">
        <w:rPr>
          <w:rFonts w:cs="Times New Roman"/>
          <w:szCs w:val="24"/>
        </w:rPr>
        <w:t>n</w:t>
      </w:r>
      <w:r w:rsidR="004C2776">
        <w:rPr>
          <w:rFonts w:cs="Times New Roman"/>
          <w:szCs w:val="24"/>
        </w:rPr>
        <w:t>ot</w:t>
      </w:r>
      <w:r w:rsidRPr="002E65DF">
        <w:rPr>
          <w:rFonts w:cs="Times New Roman"/>
          <w:szCs w:val="24"/>
        </w:rPr>
        <w:t xml:space="preserve"> explain them. The literature could only hint at solutions. I came up with the idea of PCA as the potential answer after multiple conversations with my cohorts. This research project is the result of my wanting to learn more about how my friends fit in with the larger world. I think they would find amusement in the idea that our conversations inspir</w:t>
      </w:r>
      <w:r w:rsidR="00C950C4">
        <w:rPr>
          <w:rFonts w:cs="Times New Roman"/>
          <w:szCs w:val="24"/>
        </w:rPr>
        <w:t xml:space="preserve">ed </w:t>
      </w:r>
      <w:r w:rsidRPr="002E65DF">
        <w:rPr>
          <w:rFonts w:cs="Times New Roman"/>
          <w:szCs w:val="24"/>
        </w:rPr>
        <w:t>my dissertation.</w:t>
      </w:r>
    </w:p>
    <w:p w14:paraId="491E9C31" w14:textId="263A32E5" w:rsidR="007C1C4D" w:rsidRDefault="00FB6DBD" w:rsidP="002E65DF">
      <w:pPr>
        <w:rPr>
          <w:rFonts w:cs="Times New Roman"/>
          <w:szCs w:val="24"/>
        </w:rPr>
      </w:pPr>
      <w:r>
        <w:rPr>
          <w:rFonts w:cs="Times New Roman"/>
          <w:szCs w:val="24"/>
        </w:rPr>
        <w:tab/>
        <w:t xml:space="preserve">As I read about political conversations, I found great inspiration in Nina </w:t>
      </w:r>
      <w:proofErr w:type="spellStart"/>
      <w:r>
        <w:rPr>
          <w:rFonts w:cs="Times New Roman"/>
          <w:szCs w:val="24"/>
        </w:rPr>
        <w:t>Eliasoph’s</w:t>
      </w:r>
      <w:proofErr w:type="spellEnd"/>
      <w:r>
        <w:rPr>
          <w:rFonts w:cs="Times New Roman"/>
          <w:szCs w:val="24"/>
        </w:rPr>
        <w:t xml:space="preserve"> (1998) book </w:t>
      </w:r>
      <w:r>
        <w:rPr>
          <w:rFonts w:cs="Times New Roman"/>
          <w:i/>
          <w:iCs/>
          <w:szCs w:val="24"/>
        </w:rPr>
        <w:t>Avoiding Politics: How Americans Produce Apathy in Everyday Life</w:t>
      </w:r>
      <w:r>
        <w:rPr>
          <w:rFonts w:cs="Times New Roman"/>
          <w:szCs w:val="24"/>
        </w:rPr>
        <w:t xml:space="preserve">. In this book </w:t>
      </w:r>
      <w:r>
        <w:rPr>
          <w:rFonts w:cs="Times New Roman"/>
          <w:szCs w:val="24"/>
        </w:rPr>
        <w:lastRenderedPageBreak/>
        <w:t xml:space="preserve">and related works, Eliasoph discusses a fascinating belief based on years of observation: people avoid politics even in situations where they may want to engage. During meetings with volunteer groups and social clubs, Eliasoph would note that political conversations would present themselves to others and that people would pass those opportunities up for a myriad of reasons. What interested Eliasoph about this issue is that it showed a form of political potential: people want to be politically </w:t>
      </w:r>
      <w:proofErr w:type="gramStart"/>
      <w:r>
        <w:rPr>
          <w:rFonts w:cs="Times New Roman"/>
          <w:szCs w:val="24"/>
        </w:rPr>
        <w:t>minded</w:t>
      </w:r>
      <w:proofErr w:type="gramEnd"/>
      <w:r>
        <w:rPr>
          <w:rFonts w:cs="Times New Roman"/>
          <w:szCs w:val="24"/>
        </w:rPr>
        <w:t xml:space="preserve"> and they want to discuss political problems but sometimes they do not. This is especially concerning because communication is the way we create these opportunities. Eliasoph</w:t>
      </w:r>
      <w:r w:rsidR="007C1C4D">
        <w:rPr>
          <w:rFonts w:cs="Times New Roman"/>
          <w:szCs w:val="24"/>
        </w:rPr>
        <w:t xml:space="preserve"> (1998)</w:t>
      </w:r>
      <w:r>
        <w:rPr>
          <w:rFonts w:cs="Times New Roman"/>
          <w:szCs w:val="24"/>
        </w:rPr>
        <w:t xml:space="preserve"> explains </w:t>
      </w:r>
      <w:r w:rsidR="007C1C4D">
        <w:rPr>
          <w:rFonts w:cs="Times New Roman"/>
          <w:szCs w:val="24"/>
        </w:rPr>
        <w:t xml:space="preserve">this process </w:t>
      </w:r>
      <w:r>
        <w:rPr>
          <w:rFonts w:cs="Times New Roman"/>
          <w:szCs w:val="24"/>
        </w:rPr>
        <w:t xml:space="preserve">with one of my favorite excerpts: </w:t>
      </w:r>
    </w:p>
    <w:p w14:paraId="5626BEE5" w14:textId="28FB0988" w:rsidR="007C1C4D" w:rsidRDefault="00FB6DBD" w:rsidP="00F64A71">
      <w:pPr>
        <w:ind w:left="720"/>
        <w:rPr>
          <w:rFonts w:cs="Times New Roman"/>
          <w:szCs w:val="24"/>
        </w:rPr>
      </w:pPr>
      <w:r>
        <w:rPr>
          <w:rFonts w:cs="Times New Roman"/>
          <w:szCs w:val="24"/>
        </w:rPr>
        <w:t>With active, mindful, political participation, we weave reality and a place for ourselves within it. A crucial dimension of power is the power to create the contexts of public life itself</w:t>
      </w:r>
      <w:r w:rsidR="007C1C4D">
        <w:rPr>
          <w:rFonts w:cs="Times New Roman"/>
          <w:szCs w:val="24"/>
        </w:rPr>
        <w:t xml:space="preserve">…this power can [in addition to an immediate benefit] also be a means to more instrumental kinds of power since it </w:t>
      </w:r>
      <w:proofErr w:type="gramStart"/>
      <w:r w:rsidR="007C1C4D">
        <w:rPr>
          <w:rFonts w:cs="Times New Roman"/>
          <w:szCs w:val="24"/>
        </w:rPr>
        <w:t>opens up</w:t>
      </w:r>
      <w:proofErr w:type="gramEnd"/>
      <w:r w:rsidR="007C1C4D">
        <w:rPr>
          <w:rFonts w:cs="Times New Roman"/>
          <w:szCs w:val="24"/>
        </w:rPr>
        <w:t xml:space="preserve"> some aspects of life for public questioning and closes off others, allowing some aspects to seem humanly created and changeable and others to seem natural and unmovable</w:t>
      </w:r>
      <w:r w:rsidR="00953D30">
        <w:rPr>
          <w:rFonts w:cs="Times New Roman"/>
          <w:szCs w:val="24"/>
        </w:rPr>
        <w:t>.</w:t>
      </w:r>
      <w:r w:rsidR="007C1C4D">
        <w:rPr>
          <w:rFonts w:cs="Times New Roman"/>
          <w:szCs w:val="24"/>
        </w:rPr>
        <w:t xml:space="preserve"> </w:t>
      </w:r>
      <w:r>
        <w:rPr>
          <w:rFonts w:cs="Times New Roman"/>
          <w:szCs w:val="24"/>
        </w:rPr>
        <w:t xml:space="preserve">(p. 17) </w:t>
      </w:r>
    </w:p>
    <w:p w14:paraId="18FBF684" w14:textId="4BDB6549" w:rsidR="00FB6DBD" w:rsidRPr="00FB6DBD" w:rsidRDefault="00FB6DBD" w:rsidP="002E65DF">
      <w:pPr>
        <w:rPr>
          <w:rFonts w:cs="Times New Roman"/>
          <w:szCs w:val="24"/>
        </w:rPr>
      </w:pPr>
      <w:r>
        <w:rPr>
          <w:rFonts w:cs="Times New Roman"/>
          <w:szCs w:val="24"/>
        </w:rPr>
        <w:t xml:space="preserve">By choosing not to engage, citizens ignore the fluidity of political conversation and let it evaporate. By letting the political discussion evaporate, the political public evaporates as well. </w:t>
      </w:r>
      <w:proofErr w:type="spellStart"/>
      <w:r>
        <w:rPr>
          <w:rFonts w:cs="Times New Roman"/>
          <w:szCs w:val="24"/>
        </w:rPr>
        <w:t>Eliasoph’s</w:t>
      </w:r>
      <w:proofErr w:type="spellEnd"/>
      <w:r>
        <w:rPr>
          <w:rFonts w:cs="Times New Roman"/>
          <w:szCs w:val="24"/>
        </w:rPr>
        <w:t xml:space="preserve"> observation felt like a mirror of my own experience working in restaurants</w:t>
      </w:r>
      <w:r w:rsidR="007C1C4D">
        <w:rPr>
          <w:rFonts w:cs="Times New Roman"/>
          <w:szCs w:val="24"/>
        </w:rPr>
        <w:t xml:space="preserve">. As I worked in a restaurant bar that felt strangely like a panopticon, I would observe guests across the entire dining room as they discussed the world around them. Some days would revolve around sports, others around family life. </w:t>
      </w:r>
      <w:proofErr w:type="gramStart"/>
      <w:r w:rsidR="007C1C4D">
        <w:rPr>
          <w:rFonts w:cs="Times New Roman"/>
          <w:szCs w:val="24"/>
        </w:rPr>
        <w:t>In</w:t>
      </w:r>
      <w:proofErr w:type="gramEnd"/>
      <w:r w:rsidR="007C1C4D">
        <w:rPr>
          <w:rFonts w:cs="Times New Roman"/>
          <w:szCs w:val="24"/>
        </w:rPr>
        <w:t xml:space="preserve"> each occasion, topics would be brought up and passively dismissed because no one would contribute to their discussion. My experiences observing </w:t>
      </w:r>
      <w:r>
        <w:rPr>
          <w:rFonts w:cs="Times New Roman"/>
          <w:szCs w:val="24"/>
        </w:rPr>
        <w:t>guests mention politics</w:t>
      </w:r>
      <w:r w:rsidR="007C1C4D">
        <w:rPr>
          <w:rFonts w:cs="Times New Roman"/>
          <w:szCs w:val="24"/>
        </w:rPr>
        <w:t xml:space="preserve"> can be largely summarized as a mention</w:t>
      </w:r>
      <w:r>
        <w:rPr>
          <w:rFonts w:cs="Times New Roman"/>
          <w:szCs w:val="24"/>
        </w:rPr>
        <w:t xml:space="preserve"> in passing a</w:t>
      </w:r>
      <w:r w:rsidR="0048644A">
        <w:rPr>
          <w:rFonts w:cs="Times New Roman"/>
          <w:szCs w:val="24"/>
        </w:rPr>
        <w:t>bout</w:t>
      </w:r>
      <w:r>
        <w:rPr>
          <w:rFonts w:cs="Times New Roman"/>
          <w:szCs w:val="24"/>
        </w:rPr>
        <w:t xml:space="preserve"> something they cannot control. </w:t>
      </w:r>
      <w:r w:rsidR="007C1C4D">
        <w:rPr>
          <w:rFonts w:cs="Times New Roman"/>
          <w:szCs w:val="24"/>
        </w:rPr>
        <w:t xml:space="preserve">A sense of control encourages a sense of purpose, and so guests would talk about issues </w:t>
      </w:r>
      <w:r w:rsidR="007C1C4D">
        <w:rPr>
          <w:rFonts w:cs="Times New Roman"/>
          <w:szCs w:val="24"/>
        </w:rPr>
        <w:lastRenderedPageBreak/>
        <w:t xml:space="preserve">they felt were within their control and let other topics fade from the conversation. By ignoring their chance to discuss these topics, guests set aside their civic potential to breathe life into a problem. </w:t>
      </w:r>
      <w:r w:rsidR="0048644A">
        <w:rPr>
          <w:rFonts w:cs="Times New Roman"/>
          <w:szCs w:val="24"/>
        </w:rPr>
        <w:t xml:space="preserve">The same problem was true with my coworkers, who would look at social problems surrounding their job such as </w:t>
      </w:r>
      <w:r w:rsidR="00C63DB4">
        <w:rPr>
          <w:rFonts w:cs="Times New Roman"/>
          <w:szCs w:val="24"/>
        </w:rPr>
        <w:t xml:space="preserve">low wages or </w:t>
      </w:r>
      <w:r w:rsidR="0048644A">
        <w:rPr>
          <w:rFonts w:cs="Times New Roman"/>
          <w:szCs w:val="24"/>
        </w:rPr>
        <w:t xml:space="preserve">sexual harassment in the workplace. These experiences were unwelcome but also felt uncontrollable. </w:t>
      </w:r>
      <w:r w:rsidR="0048644A" w:rsidRPr="00C63DB4">
        <w:rPr>
          <w:rFonts w:cs="Times New Roman"/>
          <w:szCs w:val="24"/>
        </w:rPr>
        <w:t>The popular saying “it be like that sometimes” was a frequent reaction to these experiences as we talked about them.</w:t>
      </w:r>
      <w:r w:rsidR="0048644A">
        <w:rPr>
          <w:rFonts w:cs="Times New Roman"/>
          <w:szCs w:val="24"/>
        </w:rPr>
        <w:t xml:space="preserve"> </w:t>
      </w:r>
      <w:r w:rsidR="007C1C4D">
        <w:rPr>
          <w:rFonts w:cs="Times New Roman"/>
          <w:szCs w:val="24"/>
        </w:rPr>
        <w:t>Doing so surrenders the event to fate</w:t>
      </w:r>
      <w:r w:rsidR="0048644A">
        <w:rPr>
          <w:rFonts w:cs="Times New Roman"/>
          <w:szCs w:val="24"/>
        </w:rPr>
        <w:t xml:space="preserve"> and reflects acceptance</w:t>
      </w:r>
      <w:r w:rsidR="007C1C4D">
        <w:rPr>
          <w:rFonts w:cs="Times New Roman"/>
          <w:szCs w:val="24"/>
        </w:rPr>
        <w:t xml:space="preserve">. Each </w:t>
      </w:r>
      <w:r w:rsidR="0048644A">
        <w:rPr>
          <w:rFonts w:cs="Times New Roman"/>
          <w:szCs w:val="24"/>
        </w:rPr>
        <w:t xml:space="preserve">person </w:t>
      </w:r>
      <w:r w:rsidR="007C1C4D">
        <w:rPr>
          <w:rFonts w:cs="Times New Roman"/>
          <w:szCs w:val="24"/>
        </w:rPr>
        <w:t xml:space="preserve">avoided </w:t>
      </w:r>
      <w:r w:rsidR="008E39F9">
        <w:rPr>
          <w:rFonts w:cs="Times New Roman"/>
          <w:szCs w:val="24"/>
        </w:rPr>
        <w:t>engaging with issues for</w:t>
      </w:r>
      <w:r w:rsidR="007C1C4D">
        <w:rPr>
          <w:rFonts w:cs="Times New Roman"/>
          <w:szCs w:val="24"/>
        </w:rPr>
        <w:t xml:space="preserve"> different reasons </w:t>
      </w:r>
      <w:r w:rsidR="008E39F9">
        <w:rPr>
          <w:rFonts w:cs="Times New Roman"/>
          <w:szCs w:val="24"/>
        </w:rPr>
        <w:t>and they</w:t>
      </w:r>
      <w:r w:rsidR="007C1C4D">
        <w:rPr>
          <w:rFonts w:cs="Times New Roman"/>
          <w:szCs w:val="24"/>
        </w:rPr>
        <w:t xml:space="preserve"> shared these reasons with me </w:t>
      </w:r>
      <w:r w:rsidR="0048644A">
        <w:rPr>
          <w:rFonts w:cs="Times New Roman"/>
          <w:szCs w:val="24"/>
        </w:rPr>
        <w:t xml:space="preserve">when I asked in private. This practice reflected a larger pattern that Eliasoph noticed: people are much more comfortable sharing their thoughts in private than they are in public. </w:t>
      </w:r>
    </w:p>
    <w:p w14:paraId="134FEAF0" w14:textId="76CFB6AF" w:rsidR="00B63E09" w:rsidRPr="002E65DF" w:rsidRDefault="00B63E09" w:rsidP="002E65DF">
      <w:pPr>
        <w:rPr>
          <w:rFonts w:cs="Times New Roman"/>
          <w:szCs w:val="24"/>
        </w:rPr>
      </w:pPr>
      <w:r w:rsidRPr="002E65DF">
        <w:rPr>
          <w:rFonts w:cs="Times New Roman"/>
          <w:szCs w:val="24"/>
        </w:rPr>
        <w:tab/>
        <w:t>Ultimately, this inspiration gave me the realization that it</w:t>
      </w:r>
      <w:r w:rsidR="004C2776">
        <w:rPr>
          <w:rFonts w:cs="Times New Roman"/>
          <w:szCs w:val="24"/>
        </w:rPr>
        <w:t xml:space="preserve"> i</w:t>
      </w:r>
      <w:r w:rsidRPr="002E65DF">
        <w:rPr>
          <w:rFonts w:cs="Times New Roman"/>
          <w:szCs w:val="24"/>
        </w:rPr>
        <w:t xml:space="preserve">s important to understand PCA both for its political and personal impacts. </w:t>
      </w:r>
      <w:r w:rsidR="00080EFA" w:rsidRPr="002E65DF">
        <w:rPr>
          <w:rFonts w:cs="Times New Roman"/>
          <w:szCs w:val="24"/>
        </w:rPr>
        <w:t>This observation reflects</w:t>
      </w:r>
      <w:r w:rsidR="001E7F32">
        <w:rPr>
          <w:rFonts w:cs="Times New Roman"/>
          <w:szCs w:val="24"/>
        </w:rPr>
        <w:t xml:space="preserve"> one</w:t>
      </w:r>
      <w:r w:rsidR="00080EFA" w:rsidRPr="002E65DF">
        <w:rPr>
          <w:rFonts w:cs="Times New Roman"/>
          <w:szCs w:val="24"/>
        </w:rPr>
        <w:t xml:space="preserve"> made by John Dewey: that democracy is an important system both for its political role toward an egalitarian system of representation and its social role</w:t>
      </w:r>
      <w:r w:rsidR="001E7F32">
        <w:rPr>
          <w:rFonts w:cs="Times New Roman"/>
          <w:szCs w:val="24"/>
        </w:rPr>
        <w:t>.</w:t>
      </w:r>
      <w:r w:rsidR="00080EFA" w:rsidRPr="002E65DF">
        <w:rPr>
          <w:rFonts w:cs="Times New Roman"/>
          <w:szCs w:val="24"/>
        </w:rPr>
        <w:t xml:space="preserve"> </w:t>
      </w:r>
      <w:r w:rsidRPr="002E65DF">
        <w:rPr>
          <w:rFonts w:cs="Times New Roman"/>
          <w:szCs w:val="24"/>
        </w:rPr>
        <w:t xml:space="preserve">In the next section, I </w:t>
      </w:r>
      <w:proofErr w:type="gramStart"/>
      <w:r w:rsidRPr="002E65DF">
        <w:rPr>
          <w:rFonts w:cs="Times New Roman"/>
          <w:szCs w:val="24"/>
        </w:rPr>
        <w:t>talk</w:t>
      </w:r>
      <w:proofErr w:type="gramEnd"/>
      <w:r w:rsidRPr="002E65DF">
        <w:rPr>
          <w:rFonts w:cs="Times New Roman"/>
          <w:szCs w:val="24"/>
        </w:rPr>
        <w:t xml:space="preserve"> about the potential problems that PCA </w:t>
      </w:r>
      <w:r w:rsidR="00646722">
        <w:rPr>
          <w:rFonts w:cs="Times New Roman"/>
          <w:szCs w:val="24"/>
        </w:rPr>
        <w:t xml:space="preserve">presents </w:t>
      </w:r>
      <w:r w:rsidRPr="002E65DF">
        <w:rPr>
          <w:rFonts w:cs="Times New Roman"/>
          <w:szCs w:val="24"/>
        </w:rPr>
        <w:t>for knowledge gaining, for democracy, and mental well-being. Each of these problems are important to understand because they have different but related effects on our lives.</w:t>
      </w:r>
    </w:p>
    <w:p w14:paraId="7BF4BCC5" w14:textId="77777777" w:rsidR="00B63E09" w:rsidRPr="002E65DF" w:rsidRDefault="00B63E09" w:rsidP="00AB3342">
      <w:pPr>
        <w:pStyle w:val="Heading2"/>
      </w:pPr>
      <w:bookmarkStart w:id="21" w:name="_Toc165403832"/>
      <w:r w:rsidRPr="002E65DF">
        <w:t>Significance of the phenomenon</w:t>
      </w:r>
      <w:bookmarkEnd w:id="21"/>
    </w:p>
    <w:p w14:paraId="76FACB9F" w14:textId="3583E1CD" w:rsidR="00B63E09" w:rsidRPr="002E65DF" w:rsidRDefault="00B63E09" w:rsidP="002E65DF">
      <w:pPr>
        <w:rPr>
          <w:rFonts w:cs="Times New Roman"/>
          <w:szCs w:val="24"/>
        </w:rPr>
      </w:pPr>
      <w:r w:rsidRPr="002E65DF">
        <w:rPr>
          <w:rFonts w:cs="Times New Roman"/>
          <w:szCs w:val="24"/>
        </w:rPr>
        <w:tab/>
      </w:r>
      <w:r w:rsidR="00E65AAE">
        <w:rPr>
          <w:rFonts w:cs="Times New Roman"/>
          <w:szCs w:val="24"/>
        </w:rPr>
        <w:t xml:space="preserve">Early </w:t>
      </w:r>
      <w:r w:rsidRPr="002E65DF">
        <w:rPr>
          <w:rFonts w:cs="Times New Roman"/>
          <w:szCs w:val="24"/>
        </w:rPr>
        <w:t xml:space="preserve">epistemologists </w:t>
      </w:r>
      <w:r w:rsidR="006611E5">
        <w:rPr>
          <w:rFonts w:cs="Times New Roman"/>
          <w:szCs w:val="24"/>
        </w:rPr>
        <w:t>such as</w:t>
      </w:r>
      <w:r w:rsidR="00974582" w:rsidRPr="002E65DF">
        <w:rPr>
          <w:rFonts w:cs="Times New Roman"/>
          <w:szCs w:val="24"/>
        </w:rPr>
        <w:t xml:space="preserve"> W.K. </w:t>
      </w:r>
      <w:r w:rsidRPr="002E65DF">
        <w:rPr>
          <w:rFonts w:cs="Times New Roman"/>
          <w:szCs w:val="24"/>
        </w:rPr>
        <w:t>Clifford (1876) argue that most of what we know is the product of testimony</w:t>
      </w:r>
      <w:r w:rsidR="001E7F32">
        <w:rPr>
          <w:rFonts w:cs="Times New Roman"/>
          <w:szCs w:val="24"/>
        </w:rPr>
        <w:t>,</w:t>
      </w:r>
      <w:r w:rsidRPr="002E65DF">
        <w:rPr>
          <w:rFonts w:cs="Times New Roman"/>
          <w:szCs w:val="24"/>
        </w:rPr>
        <w:t xml:space="preserve"> and classical political philosophers </w:t>
      </w:r>
      <w:r w:rsidR="006611E5">
        <w:rPr>
          <w:rFonts w:cs="Times New Roman"/>
          <w:szCs w:val="24"/>
        </w:rPr>
        <w:t>such as</w:t>
      </w:r>
      <w:r w:rsidRPr="002E65DF">
        <w:rPr>
          <w:rFonts w:cs="Times New Roman"/>
          <w:szCs w:val="24"/>
        </w:rPr>
        <w:t xml:space="preserve"> </w:t>
      </w:r>
      <w:r w:rsidR="00974582" w:rsidRPr="002E65DF">
        <w:rPr>
          <w:rFonts w:cs="Times New Roman"/>
          <w:szCs w:val="24"/>
        </w:rPr>
        <w:t xml:space="preserve">Jean-Jacques </w:t>
      </w:r>
      <w:r w:rsidRPr="002E65DF">
        <w:rPr>
          <w:rFonts w:cs="Times New Roman"/>
          <w:szCs w:val="24"/>
        </w:rPr>
        <w:t xml:space="preserve">Rousseau (1764) believe education is the ultimate means of achieving autonomy. Conversation is necessary for </w:t>
      </w:r>
      <w:r w:rsidR="00E65AAE">
        <w:rPr>
          <w:rFonts w:cs="Times New Roman"/>
          <w:szCs w:val="24"/>
        </w:rPr>
        <w:t>i</w:t>
      </w:r>
      <w:r w:rsidRPr="002E65DF">
        <w:rPr>
          <w:rFonts w:cs="Times New Roman"/>
          <w:szCs w:val="24"/>
        </w:rPr>
        <w:t>mproving both social and individual</w:t>
      </w:r>
      <w:r w:rsidR="00B758B7">
        <w:rPr>
          <w:rFonts w:cs="Times New Roman"/>
          <w:szCs w:val="24"/>
        </w:rPr>
        <w:t xml:space="preserve"> political</w:t>
      </w:r>
      <w:r w:rsidRPr="002E65DF">
        <w:rPr>
          <w:rFonts w:cs="Times New Roman"/>
          <w:szCs w:val="24"/>
        </w:rPr>
        <w:t xml:space="preserve"> agency </w:t>
      </w:r>
      <w:r w:rsidRPr="002E65DF">
        <w:rPr>
          <w:rFonts w:cs="Times New Roman"/>
          <w:szCs w:val="24"/>
        </w:rPr>
        <w:fldChar w:fldCharType="begin"/>
      </w:r>
      <w:r w:rsidRPr="002E65DF">
        <w:rPr>
          <w:rFonts w:cs="Times New Roman"/>
          <w:szCs w:val="24"/>
        </w:rPr>
        <w:instrText xml:space="preserve"> ADDIN EN.CITE &lt;EndNote&gt;&lt;Cite&gt;&lt;Author&gt;Grasswick&lt;/Author&gt;&lt;Year&gt;2004&lt;/Year&gt;&lt;RecNum&gt;178&lt;/RecNum&gt;&lt;DisplayText&gt;(Achen &amp;amp; Bartels, 2017; Grasswick, 2004)&lt;/DisplayText&gt;&lt;record&gt;&lt;rec-number&gt;178&lt;/rec-number&gt;&lt;foreign-keys&gt;&lt;key app="EN" db-id="zzxwva55if50f8eves65eaw2952dedr09rxs" timestamp="1642557616" guid="18932000-ee29-4e42-b7f6-53996ac570f6"&gt;178&lt;/key&gt;&lt;/foreign-keys&gt;&lt;ref-type name="Journal Article"&gt;17&lt;/ref-type&gt;&lt;contributors&gt;&lt;authors&gt;&lt;author&gt;Grasswick, Heidi E.&lt;/author&gt;&lt;/authors&gt;&lt;/contributors&gt;&lt;titles&gt;&lt;title&gt;Individuals-in-Communities: The Search for a Feminist Model of Epistemic Subjects&lt;/title&gt;&lt;secondary-title&gt;Hypatia&lt;/secondary-title&gt;&lt;/titles&gt;&lt;periodical&gt;&lt;full-title&gt;Hypatia&lt;/full-title&gt;&lt;/periodical&gt;&lt;pages&gt;85-120&lt;/pages&gt;&lt;volume&gt;19&lt;/volume&gt;&lt;number&gt;3&lt;/number&gt;&lt;dates&gt;&lt;year&gt;2004&lt;/year&gt;&lt;pub-dates&gt;&lt;date&gt;2004-08-01&lt;/date&gt;&lt;/pub-dates&gt;&lt;/dates&gt;&lt;publisher&gt;Cambridge University Press (CUP)&lt;/publisher&gt;&lt;isbn&gt;0887-5367&lt;/isbn&gt;&lt;urls&gt;&lt;/urls&gt;&lt;electronic-resource-num&gt;10.1111/j.1527-2001.2004.tb01303.x&lt;/electronic-resource-num&gt;&lt;access-date&gt;2022-01-19T01:56:19&lt;/access-date&gt;&lt;/record&gt;&lt;/Cite&gt;&lt;Cite&gt;&lt;Author&gt;Achen&lt;/Author&gt;&lt;Year&gt;2017&lt;/Year&gt;&lt;RecNum&gt;317&lt;/RecNum&gt;&lt;record&gt;&lt;rec-number&gt;317&lt;/rec-number&gt;&lt;foreign-keys&gt;&lt;key app="EN" db-id="zzxwva55if50f8eves65eaw2952dedr09rxs" timestamp="1660670736" guid="1cad0a95-b82d-4494-b8f1-43615a308394"&gt;317&lt;/key&gt;&lt;/foreign-keys&gt;&lt;ref-type name="Book Section"&gt;5&lt;/ref-type&gt;&lt;contributors&gt;&lt;authors&gt;&lt;author&gt;Achen, Christopher H&lt;/author&gt;&lt;author&gt;Bartels, Larry M&lt;/author&gt;&lt;/authors&gt;&lt;/contributors&gt;&lt;titles&gt;&lt;title&gt;Democracy for realists&lt;/title&gt;&lt;secondary-title&gt;Democracy for Realists&lt;/secondary-title&gt;&lt;/titles&gt;&lt;dates&gt;&lt;year&gt;2017&lt;/year&gt;&lt;/dates&gt;&lt;publisher&gt;Princeton University Press&lt;/publisher&gt;&lt;isbn&gt;1400888743&lt;/isbn&gt;&lt;urls&gt;&lt;/urls&gt;&lt;/record&gt;&lt;/Cite&gt;&lt;/EndNote&gt;</w:instrText>
      </w:r>
      <w:r w:rsidRPr="002E65DF">
        <w:rPr>
          <w:rFonts w:cs="Times New Roman"/>
          <w:szCs w:val="24"/>
        </w:rPr>
        <w:fldChar w:fldCharType="separate"/>
      </w:r>
      <w:r w:rsidRPr="002E65DF">
        <w:rPr>
          <w:rFonts w:cs="Times New Roman"/>
          <w:noProof/>
          <w:szCs w:val="24"/>
        </w:rPr>
        <w:t>(Achen &amp; Bartels, 2017; Grasswick, 2004)</w:t>
      </w:r>
      <w:r w:rsidRPr="002E65DF">
        <w:rPr>
          <w:rFonts w:cs="Times New Roman"/>
          <w:szCs w:val="24"/>
        </w:rPr>
        <w:fldChar w:fldCharType="end"/>
      </w:r>
      <w:r w:rsidRPr="002E65DF">
        <w:rPr>
          <w:rFonts w:cs="Times New Roman"/>
          <w:szCs w:val="24"/>
        </w:rPr>
        <w:t>. Campbell (2005) define</w:t>
      </w:r>
      <w:r w:rsidR="00646722">
        <w:rPr>
          <w:rFonts w:cs="Times New Roman"/>
          <w:szCs w:val="24"/>
        </w:rPr>
        <w:t>s</w:t>
      </w:r>
      <w:r w:rsidRPr="002E65DF">
        <w:rPr>
          <w:rFonts w:cs="Times New Roman"/>
          <w:szCs w:val="24"/>
        </w:rPr>
        <w:t xml:space="preserve"> agency as “the capacity to act, that is, have the competence to speak or write in a way that will be recognized or heeded by others in one’s </w:t>
      </w:r>
      <w:r w:rsidRPr="002E65DF">
        <w:rPr>
          <w:rFonts w:cs="Times New Roman"/>
          <w:szCs w:val="24"/>
        </w:rPr>
        <w:lastRenderedPageBreak/>
        <w:t xml:space="preserve">community” (p.3). Agency is affected by a sense of self-efficacy </w:t>
      </w:r>
      <w:r w:rsidR="00DE671A">
        <w:rPr>
          <w:rFonts w:cs="Times New Roman"/>
          <w:szCs w:val="24"/>
        </w:rPr>
        <w:t xml:space="preserve">– </w:t>
      </w:r>
      <w:r w:rsidRPr="002E65DF">
        <w:rPr>
          <w:rFonts w:cs="Times New Roman"/>
          <w:szCs w:val="24"/>
        </w:rPr>
        <w:t>defined as one’s sense of capability in handling a certain task</w:t>
      </w:r>
      <w:r w:rsidR="00DE671A">
        <w:rPr>
          <w:rFonts w:cs="Times New Roman"/>
          <w:szCs w:val="24"/>
        </w:rPr>
        <w:t xml:space="preserve"> –</w:t>
      </w:r>
      <w:r w:rsidRPr="002E65DF">
        <w:rPr>
          <w:rFonts w:cs="Times New Roman"/>
          <w:szCs w:val="24"/>
        </w:rPr>
        <w:t xml:space="preserve"> and apprehension implies a</w:t>
      </w:r>
      <w:r w:rsidR="00E65AAE">
        <w:rPr>
          <w:rFonts w:cs="Times New Roman"/>
          <w:szCs w:val="24"/>
        </w:rPr>
        <w:t xml:space="preserve"> perceived inability or discomfort with political conversation. </w:t>
      </w:r>
      <w:r w:rsidRPr="002E65DF">
        <w:rPr>
          <w:rFonts w:cs="Times New Roman"/>
          <w:szCs w:val="24"/>
        </w:rPr>
        <w:t xml:space="preserve"> </w:t>
      </w:r>
      <w:r w:rsidRPr="006C320C">
        <w:rPr>
          <w:rFonts w:cs="Times New Roman"/>
          <w:szCs w:val="24"/>
        </w:rPr>
        <w:t>If we want to learn and grow</w:t>
      </w:r>
      <w:r w:rsidR="00E65AAE" w:rsidRPr="006C320C">
        <w:rPr>
          <w:rFonts w:cs="Times New Roman"/>
          <w:szCs w:val="24"/>
        </w:rPr>
        <w:t xml:space="preserve"> our political understanding</w:t>
      </w:r>
      <w:r w:rsidRPr="006C320C">
        <w:rPr>
          <w:rFonts w:cs="Times New Roman"/>
          <w:szCs w:val="24"/>
        </w:rPr>
        <w:t>, we must talk with others</w:t>
      </w:r>
      <w:r w:rsidR="00E65AAE" w:rsidRPr="006C320C">
        <w:rPr>
          <w:rFonts w:cs="Times New Roman"/>
          <w:szCs w:val="24"/>
        </w:rPr>
        <w:t xml:space="preserve"> because politics is a social activity</w:t>
      </w:r>
      <w:r w:rsidRPr="002E65DF">
        <w:rPr>
          <w:rFonts w:cs="Times New Roman"/>
          <w:szCs w:val="24"/>
        </w:rPr>
        <w:t>. Accordingly, avoiding political conversations removes a primary source of political episteme and political agency.</w:t>
      </w:r>
    </w:p>
    <w:p w14:paraId="0E628EEC" w14:textId="46A3AED3" w:rsidR="00B63E09" w:rsidRPr="002E65DF" w:rsidRDefault="00B63E09" w:rsidP="002E65DF">
      <w:pPr>
        <w:rPr>
          <w:rFonts w:cs="Times New Roman"/>
          <w:szCs w:val="24"/>
        </w:rPr>
      </w:pPr>
      <w:r w:rsidRPr="002E65DF">
        <w:rPr>
          <w:rFonts w:cs="Times New Roman"/>
          <w:szCs w:val="24"/>
        </w:rPr>
        <w:tab/>
        <w:t>Second, talking about politics is important for the larger political system, particularly in democracies</w:t>
      </w:r>
      <w:r w:rsidR="00AC01D6">
        <w:rPr>
          <w:rFonts w:cs="Times New Roman"/>
          <w:szCs w:val="24"/>
        </w:rPr>
        <w:t xml:space="preserve"> (Conover, et al</w:t>
      </w:r>
      <w:r w:rsidR="006C6970">
        <w:rPr>
          <w:rFonts w:cs="Times New Roman"/>
          <w:szCs w:val="24"/>
        </w:rPr>
        <w:t>.</w:t>
      </w:r>
      <w:r w:rsidR="00AC01D6">
        <w:rPr>
          <w:rFonts w:cs="Times New Roman"/>
          <w:szCs w:val="24"/>
        </w:rPr>
        <w:t>, 2007)</w:t>
      </w:r>
      <w:r w:rsidRPr="002E65DF">
        <w:rPr>
          <w:rFonts w:cs="Times New Roman"/>
          <w:szCs w:val="24"/>
        </w:rPr>
        <w:t xml:space="preserve">. Campbell (2005) argues that </w:t>
      </w:r>
      <w:proofErr w:type="gramStart"/>
      <w:r w:rsidRPr="002E65DF">
        <w:rPr>
          <w:rFonts w:cs="Times New Roman"/>
          <w:szCs w:val="24"/>
        </w:rPr>
        <w:t>agency is</w:t>
      </w:r>
      <w:proofErr w:type="gramEnd"/>
      <w:r w:rsidRPr="002E65DF">
        <w:rPr>
          <w:rFonts w:cs="Times New Roman"/>
          <w:szCs w:val="24"/>
        </w:rPr>
        <w:t xml:space="preserve"> communal and that agents tend to participate in actions </w:t>
      </w:r>
      <w:r w:rsidR="00172233">
        <w:rPr>
          <w:rFonts w:cs="Times New Roman"/>
          <w:szCs w:val="24"/>
        </w:rPr>
        <w:t xml:space="preserve">collectively to practice efficacy. </w:t>
      </w:r>
      <w:r w:rsidRPr="002E65DF">
        <w:rPr>
          <w:rFonts w:cs="Times New Roman"/>
          <w:szCs w:val="24"/>
        </w:rPr>
        <w:t>This sense of agency is what is essential to healthy democracy because it encourages participation in the political system. Habermas (19</w:t>
      </w:r>
      <w:r w:rsidR="00C444EA">
        <w:rPr>
          <w:rFonts w:cs="Times New Roman"/>
          <w:szCs w:val="24"/>
        </w:rPr>
        <w:t>91</w:t>
      </w:r>
      <w:r w:rsidRPr="002E65DF">
        <w:rPr>
          <w:rFonts w:cs="Times New Roman"/>
          <w:szCs w:val="24"/>
        </w:rPr>
        <w:t xml:space="preserve"> argues that many democratic societies rely on social spaces as </w:t>
      </w:r>
      <w:r w:rsidR="00A86ACC">
        <w:rPr>
          <w:rFonts w:cs="Times New Roman"/>
          <w:szCs w:val="24"/>
        </w:rPr>
        <w:t xml:space="preserve">both </w:t>
      </w:r>
      <w:r w:rsidRPr="002E65DF">
        <w:rPr>
          <w:rFonts w:cs="Times New Roman"/>
          <w:szCs w:val="24"/>
        </w:rPr>
        <w:t>a bridge and buffer between intimate spaces (like family) and official spaces managed by government. Referring to this space as the “public sphere</w:t>
      </w:r>
      <w:r w:rsidR="00DC6920">
        <w:rPr>
          <w:rFonts w:cs="Times New Roman"/>
          <w:szCs w:val="24"/>
        </w:rPr>
        <w:t>,</w:t>
      </w:r>
      <w:r w:rsidRPr="002E65DF">
        <w:rPr>
          <w:rFonts w:cs="Times New Roman"/>
          <w:szCs w:val="24"/>
        </w:rPr>
        <w:t xml:space="preserve">” Habermas argues that </w:t>
      </w:r>
      <w:r w:rsidR="00A86ACC">
        <w:rPr>
          <w:rFonts w:cs="Times New Roman"/>
          <w:szCs w:val="24"/>
        </w:rPr>
        <w:t>public</w:t>
      </w:r>
      <w:r w:rsidRPr="002E65DF">
        <w:rPr>
          <w:rFonts w:cs="Times New Roman"/>
          <w:szCs w:val="24"/>
        </w:rPr>
        <w:t xml:space="preserve"> space is useful for building consensus, criticizing tradition, and producing change, all of which are important aspects of public opinion and policymaking. Because democratic governments often rely on public opinion to determine policy (for more, see </w:t>
      </w:r>
      <w:r w:rsidR="00393A26">
        <w:rPr>
          <w:rFonts w:cs="Times New Roman"/>
          <w:szCs w:val="24"/>
        </w:rPr>
        <w:t>Burstein, 2003)</w:t>
      </w:r>
      <w:r w:rsidRPr="002E65DF">
        <w:rPr>
          <w:rFonts w:cs="Times New Roman"/>
          <w:szCs w:val="24"/>
        </w:rPr>
        <w:t xml:space="preserve">, political conversations are important for democratic systems to form and process public opinion. Additionally, political expression is important for understanding political trust. The Pew Research Center (2020) noted that political trust has continued to steadily decline for several decades. As trust in our political system declines, it becomes more important for people to express their opinions so that a government can be more sensitive to the wishes of its citizens (van der Meer &amp; </w:t>
      </w:r>
      <w:proofErr w:type="spellStart"/>
      <w:r w:rsidRPr="002E65DF">
        <w:rPr>
          <w:rFonts w:cs="Times New Roman"/>
          <w:szCs w:val="24"/>
        </w:rPr>
        <w:t>Zmerli</w:t>
      </w:r>
      <w:proofErr w:type="spellEnd"/>
      <w:r w:rsidRPr="002E65DF">
        <w:rPr>
          <w:rFonts w:cs="Times New Roman"/>
          <w:szCs w:val="24"/>
        </w:rPr>
        <w:t>, 2017). PCA may keep some people from expressing themselves</w:t>
      </w:r>
      <w:r w:rsidR="009B25B9">
        <w:rPr>
          <w:rFonts w:cs="Times New Roman"/>
          <w:szCs w:val="24"/>
        </w:rPr>
        <w:t>,</w:t>
      </w:r>
      <w:r w:rsidRPr="002E65DF">
        <w:rPr>
          <w:rFonts w:cs="Times New Roman"/>
          <w:szCs w:val="24"/>
        </w:rPr>
        <w:t xml:space="preserve"> which presents an obstacle to understanding the public’s actual opinion on an issue. A society needs open expression to </w:t>
      </w:r>
      <w:r w:rsidRPr="002E65DF">
        <w:rPr>
          <w:rFonts w:cs="Times New Roman"/>
          <w:szCs w:val="24"/>
        </w:rPr>
        <w:lastRenderedPageBreak/>
        <w:t xml:space="preserve">understand how it processes current events. This need is increased based on the epistemic impacts I mentioned in the previous paragraph. </w:t>
      </w:r>
    </w:p>
    <w:p w14:paraId="4F1F622B" w14:textId="0DFD6383" w:rsidR="0010098C" w:rsidRDefault="00B63E09" w:rsidP="002E65DF">
      <w:pPr>
        <w:rPr>
          <w:rFonts w:cs="Times New Roman"/>
          <w:szCs w:val="24"/>
        </w:rPr>
      </w:pPr>
      <w:r w:rsidRPr="002E65DF">
        <w:rPr>
          <w:rFonts w:cs="Times New Roman"/>
          <w:szCs w:val="24"/>
        </w:rPr>
        <w:tab/>
        <w:t>Third, political conversations have both indirect consequences</w:t>
      </w:r>
      <w:r w:rsidR="00916E43">
        <w:rPr>
          <w:rFonts w:cs="Times New Roman"/>
          <w:szCs w:val="24"/>
        </w:rPr>
        <w:t xml:space="preserve"> for our well-being</w:t>
      </w:r>
      <w:r w:rsidRPr="002E65DF">
        <w:rPr>
          <w:rFonts w:cs="Times New Roman"/>
          <w:szCs w:val="24"/>
        </w:rPr>
        <w:t>. Indirectly</w:t>
      </w:r>
      <w:r w:rsidR="00916E43">
        <w:rPr>
          <w:rFonts w:cs="Times New Roman"/>
          <w:szCs w:val="24"/>
        </w:rPr>
        <w:t xml:space="preserve"> t</w:t>
      </w:r>
      <w:r w:rsidRPr="002E65DF">
        <w:rPr>
          <w:rFonts w:cs="Times New Roman"/>
          <w:szCs w:val="24"/>
        </w:rPr>
        <w:t>he formation of public opinion affects policy</w:t>
      </w:r>
      <w:r w:rsidR="004D49E9">
        <w:rPr>
          <w:rFonts w:cs="Times New Roman"/>
          <w:szCs w:val="24"/>
        </w:rPr>
        <w:t>,</w:t>
      </w:r>
      <w:r w:rsidRPr="002E65DF">
        <w:rPr>
          <w:rFonts w:cs="Times New Roman"/>
          <w:szCs w:val="24"/>
        </w:rPr>
        <w:t xml:space="preserve"> which includes health policy.</w:t>
      </w:r>
      <w:r w:rsidR="00FC0062">
        <w:rPr>
          <w:rFonts w:cs="Times New Roman"/>
          <w:szCs w:val="24"/>
        </w:rPr>
        <w:t xml:space="preserve"> </w:t>
      </w:r>
      <w:r w:rsidR="00FC0062" w:rsidRPr="00B5031D">
        <w:rPr>
          <w:rFonts w:cs="Times New Roman"/>
          <w:szCs w:val="24"/>
        </w:rPr>
        <w:t>Conversations about health certainly have political elements to them through lenses of race or class because it is important for (a) suppressed viewpoints with different health needs to have their voices heard and (b) the chance for upper-class groups to hear these voices so they can develop empathy and a desire to help those suppressed groups (Kawachi et al</w:t>
      </w:r>
      <w:r w:rsidR="006C6970">
        <w:rPr>
          <w:rFonts w:cs="Times New Roman"/>
          <w:szCs w:val="24"/>
        </w:rPr>
        <w:t>.</w:t>
      </w:r>
      <w:r w:rsidR="00FC0062" w:rsidRPr="00B5031D">
        <w:rPr>
          <w:rFonts w:cs="Times New Roman"/>
          <w:szCs w:val="24"/>
        </w:rPr>
        <w:t>, 2005; Kraus et al</w:t>
      </w:r>
      <w:r w:rsidR="006C6970">
        <w:rPr>
          <w:rFonts w:cs="Times New Roman"/>
          <w:szCs w:val="24"/>
        </w:rPr>
        <w:t>.</w:t>
      </w:r>
      <w:r w:rsidR="00FC0062" w:rsidRPr="00B5031D">
        <w:rPr>
          <w:rFonts w:cs="Times New Roman"/>
          <w:szCs w:val="24"/>
        </w:rPr>
        <w:t>, 2010).</w:t>
      </w:r>
      <w:r w:rsidR="00FC0062">
        <w:rPr>
          <w:rFonts w:cs="Times New Roman"/>
          <w:szCs w:val="24"/>
        </w:rPr>
        <w:t xml:space="preserve"> </w:t>
      </w:r>
      <w:r w:rsidRPr="002E65DF">
        <w:rPr>
          <w:rFonts w:cs="Times New Roman"/>
          <w:szCs w:val="24"/>
        </w:rPr>
        <w:t>More directly, a culture that does</w:t>
      </w:r>
      <w:r w:rsidR="004C2776">
        <w:rPr>
          <w:rFonts w:cs="Times New Roman"/>
          <w:szCs w:val="24"/>
        </w:rPr>
        <w:t xml:space="preserve"> no</w:t>
      </w:r>
      <w:r w:rsidRPr="002E65DF">
        <w:rPr>
          <w:rFonts w:cs="Times New Roman"/>
          <w:szCs w:val="24"/>
        </w:rPr>
        <w:t>t allow for healthy communication on serious topics like politics is likely to have negative outcomes for its populations’ mental and physical health.</w:t>
      </w:r>
      <w:r w:rsidR="006A117B" w:rsidRPr="002E65DF">
        <w:rPr>
          <w:rFonts w:cs="Times New Roman"/>
          <w:szCs w:val="24"/>
        </w:rPr>
        <w:t xml:space="preserve"> </w:t>
      </w:r>
      <w:r w:rsidR="008A0904">
        <w:rPr>
          <w:rFonts w:cs="Times New Roman"/>
          <w:szCs w:val="24"/>
        </w:rPr>
        <w:t>I mean this argument in both a metaphorical and literal way.</w:t>
      </w:r>
      <w:r w:rsidR="00346EF8">
        <w:rPr>
          <w:rFonts w:cs="Times New Roman"/>
          <w:szCs w:val="24"/>
        </w:rPr>
        <w:t xml:space="preserve"> Political theory has long relied on metaphor to explain complex social systems, and a leading metaphor for understanding the political realm is the body politic: the comparison of our political space to a human body. This metaphor builds upon our understandings of human anatomy and biology. Each portion of the body politic performs a separate function in pursuit of a larger purpose: self-fulfillment and self-preservation. This pursuit can be selfish or selfless.</w:t>
      </w:r>
      <w:r w:rsidR="00D057AC">
        <w:rPr>
          <w:rFonts w:cs="Times New Roman"/>
          <w:szCs w:val="24"/>
        </w:rPr>
        <w:t xml:space="preserve"> If the body politic is the human body, </w:t>
      </w:r>
      <w:proofErr w:type="gramStart"/>
      <w:r w:rsidR="00D057AC">
        <w:rPr>
          <w:rFonts w:cs="Times New Roman"/>
          <w:szCs w:val="24"/>
        </w:rPr>
        <w:t>than</w:t>
      </w:r>
      <w:proofErr w:type="gramEnd"/>
      <w:r w:rsidR="00D057AC">
        <w:rPr>
          <w:rFonts w:cs="Times New Roman"/>
          <w:szCs w:val="24"/>
        </w:rPr>
        <w:t xml:space="preserve"> communication is at its heart, (</w:t>
      </w:r>
      <w:r w:rsidR="00AC01D6">
        <w:rPr>
          <w:rFonts w:cs="Times New Roman"/>
          <w:szCs w:val="24"/>
        </w:rPr>
        <w:t xml:space="preserve">Conover &amp; Searing, 2005; </w:t>
      </w:r>
      <w:r w:rsidR="00D057AC">
        <w:rPr>
          <w:rFonts w:cs="Times New Roman"/>
          <w:szCs w:val="24"/>
        </w:rPr>
        <w:t>Scheufele, 2000; Shah, 2016).</w:t>
      </w:r>
      <w:r w:rsidR="005447F6">
        <w:rPr>
          <w:rFonts w:cs="Times New Roman"/>
          <w:szCs w:val="24"/>
        </w:rPr>
        <w:t xml:space="preserve"> Following this analogy, we might think of apprehension as cholesterol. Some apprehension can be healthy so that people are mindful of their place and do not speak recklessly. However, too much can constrict flow and affect the body. </w:t>
      </w:r>
    </w:p>
    <w:p w14:paraId="1C48C83C" w14:textId="372F4C9C" w:rsidR="00D87A92" w:rsidRDefault="0010098C" w:rsidP="00010790">
      <w:pPr>
        <w:ind w:firstLine="720"/>
        <w:rPr>
          <w:rFonts w:cs="Times New Roman"/>
          <w:szCs w:val="24"/>
        </w:rPr>
      </w:pPr>
      <w:r>
        <w:rPr>
          <w:rFonts w:cs="Times New Roman"/>
          <w:szCs w:val="24"/>
        </w:rPr>
        <w:t>When we say that democracy is sick, we do</w:t>
      </w:r>
      <w:r w:rsidR="004C2776">
        <w:rPr>
          <w:rFonts w:cs="Times New Roman"/>
          <w:szCs w:val="24"/>
        </w:rPr>
        <w:t xml:space="preserve"> no</w:t>
      </w:r>
      <w:r>
        <w:rPr>
          <w:rFonts w:cs="Times New Roman"/>
          <w:szCs w:val="24"/>
        </w:rPr>
        <w:t xml:space="preserve">t refer to an actual bacteria or virus causing the illness. Rather, we allude to certain practices and what those practices mean for our desired social bonds and the health of those bonds. The impact that those bonds have on our </w:t>
      </w:r>
      <w:r>
        <w:rPr>
          <w:rFonts w:cs="Times New Roman"/>
          <w:szCs w:val="24"/>
        </w:rPr>
        <w:lastRenderedPageBreak/>
        <w:t xml:space="preserve">health is rooted in the argument that humans are social animals and need </w:t>
      </w:r>
      <w:proofErr w:type="gramStart"/>
      <w:r>
        <w:rPr>
          <w:rFonts w:cs="Times New Roman"/>
          <w:szCs w:val="24"/>
        </w:rPr>
        <w:t>connection</w:t>
      </w:r>
      <w:proofErr w:type="gramEnd"/>
      <w:r>
        <w:rPr>
          <w:rFonts w:cs="Times New Roman"/>
          <w:szCs w:val="24"/>
        </w:rPr>
        <w:t xml:space="preserve"> to survive. </w:t>
      </w:r>
      <w:r w:rsidRPr="00684800">
        <w:rPr>
          <w:rFonts w:cs="Times New Roman"/>
          <w:szCs w:val="24"/>
        </w:rPr>
        <w:t>The reason for this claim is more theoretical than evidential:</w:t>
      </w:r>
      <w:r w:rsidR="00346EF8">
        <w:rPr>
          <w:rFonts w:cs="Times New Roman"/>
          <w:szCs w:val="24"/>
        </w:rPr>
        <w:t xml:space="preserve"> To understand this issue, one must look to philosophy, </w:t>
      </w:r>
      <w:r w:rsidR="00D87A92">
        <w:rPr>
          <w:rFonts w:cs="Times New Roman"/>
          <w:szCs w:val="24"/>
        </w:rPr>
        <w:t>and I suggest starting with</w:t>
      </w:r>
      <w:r w:rsidR="00346EF8">
        <w:rPr>
          <w:rFonts w:cs="Times New Roman"/>
          <w:szCs w:val="24"/>
        </w:rPr>
        <w:t xml:space="preserve"> the work of Hannah Arendt. Arendt </w:t>
      </w:r>
      <w:r w:rsidR="00D87A92">
        <w:rPr>
          <w:rFonts w:cs="Times New Roman"/>
          <w:szCs w:val="24"/>
        </w:rPr>
        <w:t xml:space="preserve">(1958) </w:t>
      </w:r>
      <w:r w:rsidR="00346EF8">
        <w:rPr>
          <w:rFonts w:cs="Times New Roman"/>
          <w:szCs w:val="24"/>
        </w:rPr>
        <w:t xml:space="preserve">takes a similar stance to Dewey (1927) on the belief that politics is a space for public concerns to be articulated and </w:t>
      </w:r>
      <w:r w:rsidR="0091744A">
        <w:rPr>
          <w:rFonts w:cs="Times New Roman"/>
          <w:szCs w:val="24"/>
        </w:rPr>
        <w:t xml:space="preserve">solved. It is in these spaces that </w:t>
      </w:r>
      <w:r w:rsidR="00D87A92">
        <w:rPr>
          <w:rFonts w:cs="Times New Roman"/>
          <w:szCs w:val="24"/>
        </w:rPr>
        <w:t>people learn about each other and can better solve problems. By discussing the world and how it affects us, we learn more about what might ideally solve such practices, but this understanding only comes from expressing ourselves. Such a practice is crucial to the cultivation of empathy and social bonds. Without this connection, the political self becomes tyrannical.</w:t>
      </w:r>
      <w:r w:rsidR="0091744A">
        <w:rPr>
          <w:rFonts w:cs="Times New Roman"/>
          <w:szCs w:val="24"/>
        </w:rPr>
        <w:t xml:space="preserve"> </w:t>
      </w:r>
    </w:p>
    <w:p w14:paraId="0014E676" w14:textId="71D53B17" w:rsidR="00010790" w:rsidRDefault="006A117B" w:rsidP="00010790">
      <w:pPr>
        <w:ind w:firstLine="720"/>
        <w:rPr>
          <w:rFonts w:cs="Times New Roman"/>
          <w:szCs w:val="24"/>
        </w:rPr>
      </w:pPr>
      <w:r w:rsidRPr="002E65DF">
        <w:rPr>
          <w:rFonts w:cs="Times New Roman"/>
          <w:szCs w:val="24"/>
        </w:rPr>
        <w:t>Arendt</w:t>
      </w:r>
      <w:r w:rsidR="000E1485">
        <w:rPr>
          <w:rFonts w:cs="Times New Roman"/>
          <w:szCs w:val="24"/>
        </w:rPr>
        <w:t xml:space="preserve"> (1973)</w:t>
      </w:r>
      <w:r w:rsidRPr="002E65DF">
        <w:rPr>
          <w:rFonts w:cs="Times New Roman"/>
          <w:szCs w:val="24"/>
        </w:rPr>
        <w:t xml:space="preserve"> argue</w:t>
      </w:r>
      <w:r w:rsidR="005310A2">
        <w:rPr>
          <w:rFonts w:cs="Times New Roman"/>
          <w:szCs w:val="24"/>
        </w:rPr>
        <w:t xml:space="preserve">s </w:t>
      </w:r>
      <w:r w:rsidRPr="002E65DF">
        <w:rPr>
          <w:rFonts w:cs="Times New Roman"/>
          <w:szCs w:val="24"/>
        </w:rPr>
        <w:t xml:space="preserve">that a </w:t>
      </w:r>
      <w:r w:rsidR="000E1485">
        <w:rPr>
          <w:rFonts w:cs="Times New Roman"/>
          <w:szCs w:val="24"/>
        </w:rPr>
        <w:t>sup</w:t>
      </w:r>
      <w:r w:rsidR="000E1485" w:rsidRPr="002E65DF">
        <w:rPr>
          <w:rFonts w:cs="Times New Roman"/>
          <w:szCs w:val="24"/>
        </w:rPr>
        <w:t>pression</w:t>
      </w:r>
      <w:r w:rsidRPr="002E65DF">
        <w:rPr>
          <w:rFonts w:cs="Times New Roman"/>
          <w:szCs w:val="24"/>
        </w:rPr>
        <w:t xml:space="preserve"> of the political self </w:t>
      </w:r>
      <w:r w:rsidR="000E1485">
        <w:rPr>
          <w:rFonts w:cs="Times New Roman"/>
          <w:szCs w:val="24"/>
        </w:rPr>
        <w:t>can create a political culture where democracy wanes and people lean more into totalitarian ideologies to achieve their political wants.</w:t>
      </w:r>
      <w:r w:rsidR="00B5031D">
        <w:rPr>
          <w:rFonts w:cs="Times New Roman"/>
          <w:szCs w:val="24"/>
        </w:rPr>
        <w:t xml:space="preserve"> </w:t>
      </w:r>
      <w:r w:rsidR="00B5031D" w:rsidRPr="00684800">
        <w:rPr>
          <w:rFonts w:cs="Times New Roman"/>
          <w:szCs w:val="24"/>
        </w:rPr>
        <w:t>Arendt argues that this outcome occurs through a process of atomization, where people</w:t>
      </w:r>
      <w:r w:rsidR="00B871F3" w:rsidRPr="00684800">
        <w:rPr>
          <w:rFonts w:cs="Times New Roman"/>
          <w:szCs w:val="24"/>
        </w:rPr>
        <w:t xml:space="preserve"> gradually lose </w:t>
      </w:r>
      <w:proofErr w:type="gramStart"/>
      <w:r w:rsidR="00B871F3" w:rsidRPr="00684800">
        <w:rPr>
          <w:rFonts w:cs="Times New Roman"/>
          <w:szCs w:val="24"/>
        </w:rPr>
        <w:t>all of</w:t>
      </w:r>
      <w:proofErr w:type="gramEnd"/>
      <w:r w:rsidR="00B871F3" w:rsidRPr="00684800">
        <w:rPr>
          <w:rFonts w:cs="Times New Roman"/>
          <w:szCs w:val="24"/>
        </w:rPr>
        <w:t xml:space="preserve"> their social bonds</w:t>
      </w:r>
      <w:r w:rsidR="00B5031D" w:rsidRPr="00684800">
        <w:rPr>
          <w:rFonts w:cs="Times New Roman"/>
          <w:szCs w:val="24"/>
        </w:rPr>
        <w:t>, leaving them feeling isolated and distrustful of others.</w:t>
      </w:r>
      <w:r w:rsidR="009A61F2" w:rsidRPr="00684800">
        <w:rPr>
          <w:rFonts w:cs="Times New Roman"/>
          <w:szCs w:val="24"/>
        </w:rPr>
        <w:t xml:space="preserve"> </w:t>
      </w:r>
      <w:r w:rsidR="0010098C" w:rsidRPr="00684800">
        <w:rPr>
          <w:rFonts w:cs="Times New Roman"/>
          <w:szCs w:val="24"/>
        </w:rPr>
        <w:t>In her analysis, Arendt use example</w:t>
      </w:r>
      <w:r w:rsidR="00010790" w:rsidRPr="00684800">
        <w:rPr>
          <w:rFonts w:cs="Times New Roman"/>
          <w:szCs w:val="24"/>
        </w:rPr>
        <w:t>s in</w:t>
      </w:r>
      <w:r w:rsidR="0010098C" w:rsidRPr="00684800">
        <w:rPr>
          <w:rFonts w:cs="Times New Roman"/>
          <w:szCs w:val="24"/>
        </w:rPr>
        <w:t xml:space="preserve"> the respective emergences of communism in Russia and fascism in Germany.</w:t>
      </w:r>
      <w:r w:rsidR="008A0904" w:rsidRPr="00684800">
        <w:rPr>
          <w:rFonts w:cs="Times New Roman"/>
          <w:szCs w:val="24"/>
        </w:rPr>
        <w:t xml:space="preserve"> To tame the masses and create loyalty to a totalitarian regime, Arendt argues that the regime utilizes policies of patriotism, self-reporting, and self-preservation to break down the social bonds in a community. As these </w:t>
      </w:r>
      <w:r w:rsidR="00B871F3" w:rsidRPr="00684800">
        <w:rPr>
          <w:rFonts w:cs="Times New Roman"/>
          <w:szCs w:val="24"/>
        </w:rPr>
        <w:t>relationship</w:t>
      </w:r>
      <w:r w:rsidR="008A0904" w:rsidRPr="00684800">
        <w:rPr>
          <w:rFonts w:cs="Times New Roman"/>
          <w:szCs w:val="24"/>
        </w:rPr>
        <w:t>s fracture, the masses become atomized and easier to control. In Arendt’s view, the successful practice of atomization produces a fearful and broken population with little semblance of a public besides the official state message.</w:t>
      </w:r>
      <w:r w:rsidR="00E65AAE">
        <w:rPr>
          <w:rFonts w:cs="Times New Roman"/>
          <w:szCs w:val="24"/>
        </w:rPr>
        <w:t xml:space="preserve"> </w:t>
      </w:r>
      <w:r w:rsidR="00010790">
        <w:rPr>
          <w:rFonts w:cs="Times New Roman"/>
          <w:szCs w:val="24"/>
        </w:rPr>
        <w:t xml:space="preserve"> Joel Bowman (2021) explain</w:t>
      </w:r>
      <w:r w:rsidR="00155BA5">
        <w:rPr>
          <w:rFonts w:cs="Times New Roman"/>
          <w:szCs w:val="24"/>
        </w:rPr>
        <w:t>s</w:t>
      </w:r>
      <w:r w:rsidR="00010790">
        <w:rPr>
          <w:rFonts w:cs="Times New Roman"/>
          <w:szCs w:val="24"/>
        </w:rPr>
        <w:t xml:space="preserve"> the connections between Arendt’s observations and our contemporary political environment. Bowman proposed that a major component of the political problem comes from a highly diverse information environment</w:t>
      </w:r>
      <w:r w:rsidR="00172233">
        <w:rPr>
          <w:rFonts w:cs="Times New Roman"/>
          <w:szCs w:val="24"/>
        </w:rPr>
        <w:t>:</w:t>
      </w:r>
      <w:r w:rsidR="00993479">
        <w:rPr>
          <w:rFonts w:cs="Times New Roman"/>
          <w:szCs w:val="24"/>
        </w:rPr>
        <w:t xml:space="preserve"> </w:t>
      </w:r>
    </w:p>
    <w:p w14:paraId="10BAE813" w14:textId="767E03CB" w:rsidR="00010790" w:rsidRPr="00F64A71" w:rsidRDefault="00010790" w:rsidP="007B60C0">
      <w:pPr>
        <w:ind w:left="720"/>
        <w:rPr>
          <w:rFonts w:cs="Times New Roman"/>
          <w:color w:val="000000" w:themeColor="text1"/>
          <w:szCs w:val="24"/>
        </w:rPr>
      </w:pPr>
      <w:r w:rsidRPr="00F64A71">
        <w:rPr>
          <w:rFonts w:cs="Times New Roman"/>
          <w:color w:val="000000" w:themeColor="text1"/>
          <w:shd w:val="clear" w:color="auto" w:fill="FFFFFF"/>
        </w:rPr>
        <w:lastRenderedPageBreak/>
        <w:t xml:space="preserve">The result of this vast informational fragmentation is that, even two people living in the same house, with a lifetime of shared human experience, may come to harbor diametrically oppositional interpretations of </w:t>
      </w:r>
      <w:proofErr w:type="gramStart"/>
      <w:r w:rsidRPr="00F64A71">
        <w:rPr>
          <w:rFonts w:cs="Times New Roman"/>
          <w:color w:val="000000" w:themeColor="text1"/>
          <w:shd w:val="clear" w:color="auto" w:fill="FFFFFF"/>
        </w:rPr>
        <w:t>exactly the same</w:t>
      </w:r>
      <w:proofErr w:type="gramEnd"/>
      <w:r w:rsidRPr="00F64A71">
        <w:rPr>
          <w:rFonts w:cs="Times New Roman"/>
          <w:color w:val="000000" w:themeColor="text1"/>
          <w:shd w:val="clear" w:color="auto" w:fill="FFFFFF"/>
        </w:rPr>
        <w:t xml:space="preserve"> non-witnessed event, depending on the media sources/filters through which each person passively receives it. This is something akin to a phenomenon that mathematicians call parallax, whereby the position or direction of an object appears to change when viewed from different positions. Multiply this moment-to-moment separation by every single event consumed and you have a world of individuals moving further and further away from each other at increasing speed, like matter exploding outward from the Big Bang toward the distant corners of the universe. Thus, society is fragmented, its component parts isolated.</w:t>
      </w:r>
    </w:p>
    <w:p w14:paraId="7611A675" w14:textId="38C6333D" w:rsidR="00B63E09" w:rsidRDefault="00E65AAE" w:rsidP="00F64A71">
      <w:pPr>
        <w:rPr>
          <w:rFonts w:cs="Times New Roman"/>
          <w:szCs w:val="24"/>
        </w:rPr>
      </w:pPr>
      <w:r>
        <w:rPr>
          <w:rFonts w:cs="Times New Roman"/>
          <w:szCs w:val="24"/>
        </w:rPr>
        <w:t xml:space="preserve">Through her description of atomization, Arendt portrays a society without social bonds and with a great amount of fear. </w:t>
      </w:r>
      <w:r w:rsidR="00010790">
        <w:rPr>
          <w:rFonts w:cs="Times New Roman"/>
          <w:szCs w:val="24"/>
        </w:rPr>
        <w:t xml:space="preserve">Through Bowman’s description, we can see more relevance to how this compares to our world today. </w:t>
      </w:r>
      <w:r w:rsidR="00684800">
        <w:rPr>
          <w:rFonts w:cs="Times New Roman"/>
          <w:szCs w:val="24"/>
        </w:rPr>
        <w:t>If different perspectives are a way to separate us from each other, then communication is a means of sharing thoughts and reconnecting them</w:t>
      </w:r>
      <w:r w:rsidR="00684800" w:rsidRPr="00AE25FA">
        <w:rPr>
          <w:rFonts w:cs="Times New Roman"/>
          <w:szCs w:val="24"/>
        </w:rPr>
        <w:t>.</w:t>
      </w:r>
      <w:r w:rsidR="00130417" w:rsidRPr="00AE25FA">
        <w:rPr>
          <w:rFonts w:cs="Times New Roman"/>
          <w:szCs w:val="24"/>
        </w:rPr>
        <w:t xml:space="preserve"> </w:t>
      </w:r>
      <w:r w:rsidR="00130417" w:rsidRPr="007F4210">
        <w:rPr>
          <w:rFonts w:cs="Times New Roman"/>
          <w:szCs w:val="24"/>
        </w:rPr>
        <w:t xml:space="preserve">Arendt (1958) argues this point as well by suggesting words serve as a bridge between realities. If each person produces what Lippman called the picture in our head, then communication can be used to create a collage of perspectives and understandings. Eliasoph (1998) takes this a step further to propose that communication bridges different realities of people and weaves a place for the people to </w:t>
      </w:r>
      <w:proofErr w:type="gramStart"/>
      <w:r w:rsidR="00130417" w:rsidRPr="007F4210">
        <w:rPr>
          <w:rFonts w:cs="Times New Roman"/>
          <w:szCs w:val="24"/>
        </w:rPr>
        <w:t>gather together</w:t>
      </w:r>
      <w:proofErr w:type="gramEnd"/>
      <w:r w:rsidR="00A75C69" w:rsidRPr="007F4210">
        <w:rPr>
          <w:rFonts w:cs="Times New Roman"/>
          <w:szCs w:val="24"/>
        </w:rPr>
        <w:t xml:space="preserve"> through their communicative practices.</w:t>
      </w:r>
      <w:r w:rsidR="00A75C69">
        <w:rPr>
          <w:rFonts w:cs="Times New Roman"/>
          <w:szCs w:val="24"/>
        </w:rPr>
        <w:t xml:space="preserve"> It</w:t>
      </w:r>
      <w:r w:rsidR="00684800">
        <w:rPr>
          <w:rFonts w:cs="Times New Roman"/>
          <w:szCs w:val="24"/>
        </w:rPr>
        <w:t xml:space="preserve"> is this kind of connection that Dewey believed essential to healthy democracy. </w:t>
      </w:r>
      <w:r w:rsidR="00A75C69">
        <w:rPr>
          <w:rFonts w:cs="Times New Roman"/>
          <w:szCs w:val="24"/>
        </w:rPr>
        <w:t xml:space="preserve"> </w:t>
      </w:r>
      <w:r w:rsidR="00A75C69" w:rsidRPr="007F4210">
        <w:rPr>
          <w:rFonts w:cs="Times New Roman"/>
          <w:szCs w:val="24"/>
        </w:rPr>
        <w:t>In theory, this idea is poetic</w:t>
      </w:r>
      <w:r w:rsidR="00647518">
        <w:rPr>
          <w:rFonts w:cs="Times New Roman"/>
          <w:szCs w:val="24"/>
        </w:rPr>
        <w:t>, but i</w:t>
      </w:r>
      <w:r w:rsidR="00647518" w:rsidRPr="007F4210">
        <w:rPr>
          <w:rFonts w:cs="Times New Roman"/>
          <w:szCs w:val="24"/>
        </w:rPr>
        <w:t>t</w:t>
      </w:r>
      <w:r w:rsidR="00A75C69" w:rsidRPr="007F4210">
        <w:rPr>
          <w:rFonts w:cs="Times New Roman"/>
          <w:szCs w:val="24"/>
        </w:rPr>
        <w:t xml:space="preserve"> is quite serious. When we consider the kinds of experiences people must share, self-expression becomes both a form of self-advocacy and self-therapy. This form of expression is essential to establishing dialogue, building understanding, and creating liberatory social change (Freire, 2017). We can </w:t>
      </w:r>
      <w:r w:rsidR="00A75C69" w:rsidRPr="007F4210">
        <w:rPr>
          <w:rFonts w:cs="Times New Roman"/>
          <w:szCs w:val="24"/>
        </w:rPr>
        <w:lastRenderedPageBreak/>
        <w:t>fight for ourselves and heal ourselves at the same time.</w:t>
      </w:r>
      <w:r w:rsidR="00A75C69">
        <w:rPr>
          <w:rFonts w:cs="Times New Roman"/>
          <w:szCs w:val="24"/>
        </w:rPr>
        <w:t xml:space="preserve"> </w:t>
      </w:r>
      <w:r w:rsidR="008A0904">
        <w:rPr>
          <w:rFonts w:cs="Times New Roman"/>
          <w:szCs w:val="24"/>
        </w:rPr>
        <w:t>The</w:t>
      </w:r>
      <w:r w:rsidR="009A61F2">
        <w:rPr>
          <w:rFonts w:cs="Times New Roman"/>
          <w:szCs w:val="24"/>
        </w:rPr>
        <w:t xml:space="preserve"> pressure </w:t>
      </w:r>
      <w:r w:rsidR="00A75C69">
        <w:rPr>
          <w:rFonts w:cs="Times New Roman"/>
          <w:szCs w:val="24"/>
        </w:rPr>
        <w:t xml:space="preserve">of these </w:t>
      </w:r>
      <w:r w:rsidR="0010098C">
        <w:rPr>
          <w:rFonts w:cs="Times New Roman"/>
          <w:szCs w:val="24"/>
        </w:rPr>
        <w:t>problems</w:t>
      </w:r>
      <w:r w:rsidR="009A61F2">
        <w:rPr>
          <w:rFonts w:cs="Times New Roman"/>
          <w:szCs w:val="24"/>
        </w:rPr>
        <w:t xml:space="preserve"> can put on a person is stressful</w:t>
      </w:r>
      <w:r w:rsidR="00F1001E">
        <w:rPr>
          <w:rFonts w:cs="Times New Roman"/>
          <w:szCs w:val="24"/>
        </w:rPr>
        <w:t>,</w:t>
      </w:r>
      <w:r w:rsidR="009A61F2">
        <w:rPr>
          <w:rFonts w:cs="Times New Roman"/>
          <w:szCs w:val="24"/>
        </w:rPr>
        <w:t xml:space="preserve"> and</w:t>
      </w:r>
      <w:r w:rsidR="000E1485">
        <w:rPr>
          <w:rFonts w:cs="Times New Roman"/>
          <w:szCs w:val="24"/>
        </w:rPr>
        <w:t xml:space="preserve"> </w:t>
      </w:r>
      <w:r w:rsidR="009A61F2">
        <w:rPr>
          <w:rFonts w:cs="Times New Roman"/>
          <w:szCs w:val="24"/>
        </w:rPr>
        <w:t>c</w:t>
      </w:r>
      <w:r w:rsidR="006A117B" w:rsidRPr="002E65DF">
        <w:rPr>
          <w:rFonts w:cs="Times New Roman"/>
          <w:szCs w:val="24"/>
        </w:rPr>
        <w:t>omm</w:t>
      </w:r>
      <w:r w:rsidR="00B63E09" w:rsidRPr="002E65DF">
        <w:rPr>
          <w:rFonts w:cs="Times New Roman"/>
          <w:szCs w:val="24"/>
        </w:rPr>
        <w:t>unication apprehension also has effects</w:t>
      </w:r>
      <w:r w:rsidR="00916E43">
        <w:rPr>
          <w:rFonts w:cs="Times New Roman"/>
          <w:szCs w:val="24"/>
        </w:rPr>
        <w:t xml:space="preserve"> on our well-being</w:t>
      </w:r>
      <w:r w:rsidR="00B63E09" w:rsidRPr="002E65DF">
        <w:rPr>
          <w:rFonts w:cs="Times New Roman"/>
          <w:szCs w:val="24"/>
        </w:rPr>
        <w:t xml:space="preserve">. </w:t>
      </w:r>
      <w:r w:rsidR="00B63E09" w:rsidRPr="00916E43">
        <w:rPr>
          <w:rFonts w:cs="Times New Roman"/>
          <w:szCs w:val="24"/>
        </w:rPr>
        <w:t>Stress is</w:t>
      </w:r>
      <w:r w:rsidR="00974582" w:rsidRPr="00916E43">
        <w:rPr>
          <w:rFonts w:cs="Times New Roman"/>
          <w:szCs w:val="24"/>
        </w:rPr>
        <w:t xml:space="preserve"> a</w:t>
      </w:r>
      <w:r w:rsidR="00B63E09" w:rsidRPr="00916E43">
        <w:rPr>
          <w:rFonts w:cs="Times New Roman"/>
          <w:szCs w:val="24"/>
        </w:rPr>
        <w:t xml:space="preserve"> common concept related to CA (McCroskey, 1983)</w:t>
      </w:r>
      <w:r w:rsidR="00B63E09" w:rsidRPr="00916E43">
        <w:rPr>
          <w:rFonts w:cs="Times New Roman"/>
          <w:szCs w:val="24"/>
          <w:vertAlign w:val="superscript"/>
        </w:rPr>
        <w:t>1</w:t>
      </w:r>
      <w:r w:rsidR="00606111">
        <w:rPr>
          <w:rFonts w:cs="Times New Roman"/>
          <w:szCs w:val="24"/>
        </w:rPr>
        <w:t xml:space="preserve"> </w:t>
      </w:r>
      <w:r w:rsidR="00606111" w:rsidRPr="005310A2">
        <w:rPr>
          <w:rFonts w:cs="Times New Roman"/>
          <w:szCs w:val="24"/>
        </w:rPr>
        <w:t>but it is difficult to measure because of the uniqueness of experiencing CA. McCroskey explains that because CA manifests as a cognitive feeling rather than a behavioral practice, people may all experience the discomfort that comes from apprehension, but each person</w:t>
      </w:r>
      <w:r w:rsidR="002B1E02" w:rsidRPr="005310A2">
        <w:rPr>
          <w:rFonts w:cs="Times New Roman"/>
          <w:szCs w:val="24"/>
        </w:rPr>
        <w:t xml:space="preserve"> </w:t>
      </w:r>
      <w:r w:rsidR="00606111" w:rsidRPr="005310A2">
        <w:rPr>
          <w:rFonts w:cs="Times New Roman"/>
          <w:szCs w:val="24"/>
        </w:rPr>
        <w:t>manifests that discomfort in different ways. This coincides with the uniqueness of stress. Each person has a different coping mechanism for high periods of stress.</w:t>
      </w:r>
      <w:r w:rsidR="00606111">
        <w:rPr>
          <w:rFonts w:cs="Times New Roman"/>
          <w:szCs w:val="24"/>
        </w:rPr>
        <w:t xml:space="preserve"> </w:t>
      </w:r>
      <w:r w:rsidR="00674675">
        <w:rPr>
          <w:rFonts w:cs="Times New Roman"/>
          <w:szCs w:val="24"/>
        </w:rPr>
        <w:t xml:space="preserve">Stress can be </w:t>
      </w:r>
      <w:r w:rsidR="00646722">
        <w:rPr>
          <w:rFonts w:cs="Times New Roman"/>
          <w:szCs w:val="24"/>
        </w:rPr>
        <w:t>thought of</w:t>
      </w:r>
      <w:r w:rsidR="00674675">
        <w:rPr>
          <w:rFonts w:cs="Times New Roman"/>
          <w:szCs w:val="24"/>
        </w:rPr>
        <w:t xml:space="preserve"> </w:t>
      </w:r>
      <w:r w:rsidR="00646722">
        <w:rPr>
          <w:rFonts w:cs="Times New Roman"/>
          <w:szCs w:val="24"/>
        </w:rPr>
        <w:t xml:space="preserve">as a product of </w:t>
      </w:r>
      <w:r w:rsidR="00674675">
        <w:rPr>
          <w:rFonts w:cs="Times New Roman"/>
          <w:szCs w:val="24"/>
        </w:rPr>
        <w:t xml:space="preserve">our perceived problems and our </w:t>
      </w:r>
      <w:r w:rsidR="00646722">
        <w:rPr>
          <w:rFonts w:cs="Times New Roman"/>
          <w:szCs w:val="24"/>
        </w:rPr>
        <w:t>(in)</w:t>
      </w:r>
      <w:r w:rsidR="00674675">
        <w:rPr>
          <w:rFonts w:cs="Times New Roman"/>
          <w:szCs w:val="24"/>
        </w:rPr>
        <w:t>ability to cope with them. A problem might be only somewhat stressful but made significantly worse by the belief that we can</w:t>
      </w:r>
      <w:r w:rsidR="004C2776">
        <w:rPr>
          <w:rFonts w:cs="Times New Roman"/>
          <w:szCs w:val="24"/>
        </w:rPr>
        <w:t>no</w:t>
      </w:r>
      <w:r w:rsidR="00674675">
        <w:rPr>
          <w:rFonts w:cs="Times New Roman"/>
          <w:szCs w:val="24"/>
        </w:rPr>
        <w:t xml:space="preserve">t do anything about it. I </w:t>
      </w:r>
      <w:proofErr w:type="gramStart"/>
      <w:r w:rsidR="00674675">
        <w:rPr>
          <w:rFonts w:cs="Times New Roman"/>
          <w:szCs w:val="24"/>
        </w:rPr>
        <w:t>discuss</w:t>
      </w:r>
      <w:proofErr w:type="gramEnd"/>
      <w:r w:rsidR="00674675">
        <w:rPr>
          <w:rFonts w:cs="Times New Roman"/>
          <w:szCs w:val="24"/>
        </w:rPr>
        <w:t xml:space="preserve"> more about the relevance of stress as an outcome of PCA below. </w:t>
      </w:r>
    </w:p>
    <w:p w14:paraId="52A6C5F3" w14:textId="1FC35C46" w:rsidR="00B5031D" w:rsidRPr="002E65DF" w:rsidRDefault="00B5031D" w:rsidP="002E65DF">
      <w:pPr>
        <w:rPr>
          <w:rFonts w:cs="Times New Roman"/>
          <w:szCs w:val="24"/>
        </w:rPr>
      </w:pPr>
      <w:r>
        <w:rPr>
          <w:rFonts w:cs="Times New Roman"/>
          <w:szCs w:val="24"/>
        </w:rPr>
        <w:tab/>
        <w:t xml:space="preserve">To be clear, my point here is not that avoiding political conversations </w:t>
      </w:r>
      <w:r w:rsidR="008A0904">
        <w:rPr>
          <w:rFonts w:cs="Times New Roman"/>
          <w:szCs w:val="24"/>
        </w:rPr>
        <w:t xml:space="preserve">inherently </w:t>
      </w:r>
      <w:r>
        <w:rPr>
          <w:rFonts w:cs="Times New Roman"/>
          <w:szCs w:val="24"/>
        </w:rPr>
        <w:t>end</w:t>
      </w:r>
      <w:r w:rsidR="002B1E02">
        <w:rPr>
          <w:rFonts w:cs="Times New Roman"/>
          <w:szCs w:val="24"/>
        </w:rPr>
        <w:t>s</w:t>
      </w:r>
      <w:r>
        <w:rPr>
          <w:rFonts w:cs="Times New Roman"/>
          <w:szCs w:val="24"/>
        </w:rPr>
        <w:t xml:space="preserve"> up causing death and annihilation</w:t>
      </w:r>
      <w:r w:rsidR="008A0904">
        <w:rPr>
          <w:rFonts w:cs="Times New Roman"/>
          <w:szCs w:val="24"/>
        </w:rPr>
        <w:t>, nor does being afraid of political conversations inherently cause us to have a heart attack</w:t>
      </w:r>
      <w:r>
        <w:rPr>
          <w:rFonts w:cs="Times New Roman"/>
          <w:szCs w:val="24"/>
        </w:rPr>
        <w:t xml:space="preserve">. Rather, I am claiming that PCA produces political problems and </w:t>
      </w:r>
      <w:r w:rsidR="002B1E02">
        <w:rPr>
          <w:rFonts w:cs="Times New Roman"/>
          <w:szCs w:val="24"/>
        </w:rPr>
        <w:t xml:space="preserve">that </w:t>
      </w:r>
      <w:r>
        <w:rPr>
          <w:rFonts w:cs="Times New Roman"/>
          <w:szCs w:val="24"/>
        </w:rPr>
        <w:t>those problems add up</w:t>
      </w:r>
      <w:r w:rsidR="0010098C">
        <w:rPr>
          <w:rFonts w:cs="Times New Roman"/>
          <w:szCs w:val="24"/>
        </w:rPr>
        <w:t xml:space="preserve"> for our society, our relationships, and our well-being.</w:t>
      </w:r>
      <w:r w:rsidR="008A0904">
        <w:rPr>
          <w:rFonts w:cs="Times New Roman"/>
          <w:szCs w:val="24"/>
        </w:rPr>
        <w:t xml:space="preserve"> </w:t>
      </w:r>
      <w:r w:rsidR="00E65AAE">
        <w:rPr>
          <w:rFonts w:cs="Times New Roman"/>
          <w:szCs w:val="24"/>
        </w:rPr>
        <w:t xml:space="preserve">When compounded, these problems worsen, but they rarely cause disasters on their own. </w:t>
      </w:r>
      <w:r w:rsidR="008A0904">
        <w:rPr>
          <w:rFonts w:cs="Times New Roman"/>
          <w:szCs w:val="24"/>
        </w:rPr>
        <w:t xml:space="preserve"> </w:t>
      </w:r>
    </w:p>
    <w:p w14:paraId="1E2BD596" w14:textId="77777777" w:rsidR="00B63E09" w:rsidRPr="002E65DF" w:rsidRDefault="00B63E09" w:rsidP="002E65DF">
      <w:pPr>
        <w:rPr>
          <w:rFonts w:cs="Times New Roman"/>
          <w:b/>
          <w:bCs/>
          <w:szCs w:val="24"/>
        </w:rPr>
      </w:pPr>
      <w:r w:rsidRPr="002E65DF">
        <w:rPr>
          <w:rFonts w:cs="Times New Roman"/>
          <w:b/>
          <w:bCs/>
          <w:szCs w:val="24"/>
        </w:rPr>
        <w:t>Significance and Purpose of the Study</w:t>
      </w:r>
    </w:p>
    <w:p w14:paraId="16C60D6B" w14:textId="59BB9F71" w:rsidR="001B390F" w:rsidRDefault="00AB3342" w:rsidP="00D63CDF">
      <w:pPr>
        <w:ind w:firstLine="720"/>
        <w:rPr>
          <w:rFonts w:cs="Times New Roman"/>
          <w:szCs w:val="24"/>
        </w:rPr>
      </w:pPr>
      <w:r w:rsidRPr="00402115">
        <w:rPr>
          <w:rFonts w:cs="Times New Roman"/>
          <w:szCs w:val="24"/>
        </w:rPr>
        <w:t xml:space="preserve">While I want to justify this study by gesturing broadly toward everything, I believe PCA </w:t>
      </w:r>
      <w:proofErr w:type="gramStart"/>
      <w:r w:rsidRPr="00402115">
        <w:rPr>
          <w:rFonts w:cs="Times New Roman"/>
          <w:szCs w:val="24"/>
        </w:rPr>
        <w:t>vital</w:t>
      </w:r>
      <w:proofErr w:type="gramEnd"/>
      <w:r w:rsidRPr="00402115">
        <w:rPr>
          <w:rFonts w:cs="Times New Roman"/>
          <w:szCs w:val="24"/>
        </w:rPr>
        <w:t xml:space="preserve"> to begin measuring with several cultural phenomena at play in our status quo</w:t>
      </w:r>
      <w:r w:rsidRPr="009D0293">
        <w:rPr>
          <w:rFonts w:cs="Times New Roman"/>
          <w:szCs w:val="24"/>
        </w:rPr>
        <w:t xml:space="preserve">. </w:t>
      </w:r>
      <w:r w:rsidR="00646722" w:rsidRPr="009D0293">
        <w:rPr>
          <w:rFonts w:cs="Times New Roman"/>
          <w:szCs w:val="24"/>
        </w:rPr>
        <w:t xml:space="preserve">These cultural phenomena are social responses to our political </w:t>
      </w:r>
      <w:r w:rsidR="00D74801" w:rsidRPr="00D74801">
        <w:rPr>
          <w:rFonts w:cs="Times New Roman"/>
          <w:szCs w:val="24"/>
        </w:rPr>
        <w:t>system,</w:t>
      </w:r>
      <w:r w:rsidR="00646722" w:rsidRPr="009D0293">
        <w:rPr>
          <w:rFonts w:cs="Times New Roman"/>
          <w:szCs w:val="24"/>
        </w:rPr>
        <w:t xml:space="preserve"> and they shape the way we navigate political discussions. </w:t>
      </w:r>
      <w:r w:rsidR="00B63E09" w:rsidRPr="009D0293">
        <w:rPr>
          <w:rFonts w:cs="Times New Roman"/>
          <w:szCs w:val="24"/>
        </w:rPr>
        <w:t xml:space="preserve">To </w:t>
      </w:r>
      <w:proofErr w:type="gramStart"/>
      <w:r w:rsidR="00B63E09" w:rsidRPr="009D0293">
        <w:rPr>
          <w:rFonts w:cs="Times New Roman"/>
          <w:szCs w:val="24"/>
        </w:rPr>
        <w:t>start</w:t>
      </w:r>
      <w:proofErr w:type="gramEnd"/>
      <w:r w:rsidR="00B63E09" w:rsidRPr="009D0293">
        <w:rPr>
          <w:rFonts w:cs="Times New Roman"/>
          <w:szCs w:val="24"/>
        </w:rPr>
        <w:t>, PCA may play an important role in public opinion work.</w:t>
      </w:r>
      <w:r w:rsidRPr="009D0293">
        <w:rPr>
          <w:rFonts w:cs="Times New Roman"/>
          <w:szCs w:val="24"/>
        </w:rPr>
        <w:t xml:space="preserve"> A myriad of political culture trends</w:t>
      </w:r>
      <w:r w:rsidR="00D63CDF" w:rsidRPr="009D0293">
        <w:rPr>
          <w:rFonts w:cs="Times New Roman"/>
          <w:szCs w:val="24"/>
        </w:rPr>
        <w:t xml:space="preserve"> </w:t>
      </w:r>
      <w:proofErr w:type="gramStart"/>
      <w:r w:rsidR="00D63CDF" w:rsidRPr="009D0293">
        <w:rPr>
          <w:rFonts w:cs="Times New Roman"/>
          <w:szCs w:val="24"/>
        </w:rPr>
        <w:t>have</w:t>
      </w:r>
      <w:proofErr w:type="gramEnd"/>
      <w:r w:rsidR="00D63CDF" w:rsidRPr="009D0293">
        <w:rPr>
          <w:rFonts w:cs="Times New Roman"/>
          <w:szCs w:val="24"/>
        </w:rPr>
        <w:t xml:space="preserve"> led to a substantial increase in the number of people who do</w:t>
      </w:r>
      <w:r w:rsidRPr="009D0293">
        <w:rPr>
          <w:rFonts w:cs="Times New Roman"/>
          <w:szCs w:val="24"/>
        </w:rPr>
        <w:t xml:space="preserve"> believe it is not safe to express their opinions</w:t>
      </w:r>
      <w:r w:rsidR="00D63CDF" w:rsidRPr="009D0293">
        <w:rPr>
          <w:rFonts w:cs="Times New Roman"/>
          <w:szCs w:val="24"/>
        </w:rPr>
        <w:t xml:space="preserve"> (Gibson &amp; Sutherland, 2020)</w:t>
      </w:r>
      <w:r w:rsidR="00182BC6">
        <w:rPr>
          <w:rFonts w:cs="Times New Roman"/>
          <w:szCs w:val="24"/>
        </w:rPr>
        <w:t xml:space="preserve"> and while </w:t>
      </w:r>
      <w:r w:rsidR="00182BC6">
        <w:rPr>
          <w:rFonts w:cs="Times New Roman"/>
          <w:szCs w:val="24"/>
        </w:rPr>
        <w:lastRenderedPageBreak/>
        <w:t>disagreement is a primary reason for this belief, it is not the only one (Carlson &amp; Settle, 2022)</w:t>
      </w:r>
      <w:r w:rsidR="00D63CDF" w:rsidRPr="009D0293">
        <w:rPr>
          <w:rFonts w:cs="Times New Roman"/>
          <w:szCs w:val="24"/>
        </w:rPr>
        <w:t>.</w:t>
      </w:r>
      <w:r w:rsidRPr="009D0293">
        <w:rPr>
          <w:rFonts w:cs="Times New Roman"/>
          <w:szCs w:val="24"/>
        </w:rPr>
        <w:t xml:space="preserve"> </w:t>
      </w:r>
      <w:r w:rsidR="00D63CDF" w:rsidRPr="009D0293">
        <w:rPr>
          <w:rFonts w:cs="Times New Roman"/>
          <w:szCs w:val="24"/>
        </w:rPr>
        <w:t>One popular example of a thing that drives this behavior is the rise of cancel culture: the increased demand for accountability when a person expresses an opinion that is seen as socially unacceptable. The choice to self-censor in the wake of these situations is the focus of the spiral of silence, a theory of human communication that I will unpack in the next chapter.</w:t>
      </w:r>
      <w:r w:rsidR="00646722">
        <w:rPr>
          <w:rFonts w:cs="Times New Roman"/>
          <w:szCs w:val="24"/>
        </w:rPr>
        <w:t xml:space="preserve"> For now, </w:t>
      </w:r>
      <w:r w:rsidR="001B390F">
        <w:rPr>
          <w:rFonts w:cs="Times New Roman"/>
          <w:szCs w:val="24"/>
        </w:rPr>
        <w:t xml:space="preserve">let us return to the notion of public opinion. </w:t>
      </w:r>
    </w:p>
    <w:p w14:paraId="46D48814" w14:textId="2C53A6E9" w:rsidR="00D9276B" w:rsidRDefault="00D63CDF" w:rsidP="00AC64B5">
      <w:pPr>
        <w:ind w:firstLine="720"/>
        <w:rPr>
          <w:rFonts w:cs="Times New Roman"/>
          <w:szCs w:val="24"/>
        </w:rPr>
      </w:pPr>
      <w:r>
        <w:rPr>
          <w:rFonts w:cs="Times New Roman"/>
          <w:szCs w:val="24"/>
        </w:rPr>
        <w:t xml:space="preserve"> </w:t>
      </w:r>
      <w:r w:rsidR="00B63E09" w:rsidRPr="002E65DF">
        <w:rPr>
          <w:rFonts w:cs="Times New Roman"/>
          <w:szCs w:val="24"/>
        </w:rPr>
        <w:t xml:space="preserve">If PCA is an active predictor of a person’s willingness to communicate with pollsters and interviewers, then public opinion sampling may be missing vital parts of the larger population. This problem is likely dependent upon other </w:t>
      </w:r>
      <w:r>
        <w:rPr>
          <w:rFonts w:cs="Times New Roman"/>
          <w:szCs w:val="24"/>
        </w:rPr>
        <w:t>issues</w:t>
      </w:r>
      <w:r w:rsidR="00B63E09" w:rsidRPr="002E65DF">
        <w:rPr>
          <w:rFonts w:cs="Times New Roman"/>
          <w:szCs w:val="24"/>
        </w:rPr>
        <w:t xml:space="preserve"> but is </w:t>
      </w:r>
      <w:r>
        <w:rPr>
          <w:rFonts w:cs="Times New Roman"/>
          <w:szCs w:val="24"/>
        </w:rPr>
        <w:t xml:space="preserve">still </w:t>
      </w:r>
      <w:r w:rsidR="00B63E09" w:rsidRPr="002E65DF">
        <w:rPr>
          <w:rFonts w:cs="Times New Roman"/>
          <w:szCs w:val="24"/>
        </w:rPr>
        <w:t xml:space="preserve">something that is worth knowing. Distrust of public </w:t>
      </w:r>
      <w:r w:rsidR="00543EA3">
        <w:rPr>
          <w:rFonts w:cs="Times New Roman"/>
          <w:szCs w:val="24"/>
        </w:rPr>
        <w:t xml:space="preserve">opinion </w:t>
      </w:r>
      <w:r w:rsidR="00B63E09" w:rsidRPr="002E65DF">
        <w:rPr>
          <w:rFonts w:cs="Times New Roman"/>
          <w:szCs w:val="24"/>
        </w:rPr>
        <w:t xml:space="preserve">polls continues to increase with political commentators arguing that polls are no longer an accurate representation of public opinion (e.g. see Sherman &amp; Palmer, 2020). Understanding the role of PCA means looking into theories of public opinion and how they relate to political </w:t>
      </w:r>
      <w:r w:rsidR="00D74801" w:rsidRPr="005310A2">
        <w:rPr>
          <w:rFonts w:cs="Times New Roman"/>
          <w:szCs w:val="24"/>
        </w:rPr>
        <w:t>conversations. Additionally</w:t>
      </w:r>
      <w:r w:rsidR="001B390F" w:rsidRPr="005310A2">
        <w:rPr>
          <w:rFonts w:cs="Times New Roman"/>
          <w:szCs w:val="24"/>
        </w:rPr>
        <w:t xml:space="preserve">, an exploration of PCA should account for the impact this feeling has on the person as well. Much of the work I cite in this dissertation on political conversations has taken great care to unpack the political consequences of their findings. </w:t>
      </w:r>
      <w:r w:rsidR="00A75C69" w:rsidRPr="005310A2">
        <w:rPr>
          <w:rFonts w:cs="Times New Roman"/>
          <w:szCs w:val="24"/>
        </w:rPr>
        <w:t xml:space="preserve">These scholars are right to consider the political </w:t>
      </w:r>
      <w:proofErr w:type="gramStart"/>
      <w:r w:rsidR="00A75C69" w:rsidRPr="005310A2">
        <w:rPr>
          <w:rFonts w:cs="Times New Roman"/>
          <w:szCs w:val="24"/>
        </w:rPr>
        <w:t>impacts, but</w:t>
      </w:r>
      <w:proofErr w:type="gramEnd"/>
      <w:r w:rsidR="00A75C69" w:rsidRPr="005310A2">
        <w:rPr>
          <w:rFonts w:cs="Times New Roman"/>
          <w:szCs w:val="24"/>
        </w:rPr>
        <w:t xml:space="preserve"> do somewhat of a disservice to people by ignoring the personal effects of these political behaviors. </w:t>
      </w:r>
      <w:r w:rsidR="001B390F" w:rsidRPr="005310A2">
        <w:rPr>
          <w:rFonts w:cs="Times New Roman"/>
          <w:szCs w:val="24"/>
        </w:rPr>
        <w:t xml:space="preserve">However, this work also glosses over the personal effects these conversations can have on people. For example, previous work discusses the impact of communication apprehension on our </w:t>
      </w:r>
      <w:proofErr w:type="spellStart"/>
      <w:r w:rsidR="001B390F" w:rsidRPr="005310A2">
        <w:rPr>
          <w:rFonts w:cs="Times New Roman"/>
          <w:szCs w:val="24"/>
        </w:rPr>
        <w:t>self esteem</w:t>
      </w:r>
      <w:proofErr w:type="spellEnd"/>
      <w:r w:rsidR="001B390F" w:rsidRPr="005310A2">
        <w:rPr>
          <w:rFonts w:cs="Times New Roman"/>
          <w:szCs w:val="24"/>
        </w:rPr>
        <w:t xml:space="preserve"> (</w:t>
      </w:r>
      <w:r w:rsidR="00D74801" w:rsidRPr="005310A2">
        <w:rPr>
          <w:rFonts w:cs="Times New Roman"/>
          <w:szCs w:val="24"/>
        </w:rPr>
        <w:t>McCroskey et al</w:t>
      </w:r>
      <w:r w:rsidR="006C6970">
        <w:rPr>
          <w:rFonts w:cs="Times New Roman"/>
          <w:szCs w:val="24"/>
        </w:rPr>
        <w:t>.</w:t>
      </w:r>
      <w:r w:rsidR="00D74801" w:rsidRPr="005310A2">
        <w:rPr>
          <w:rFonts w:cs="Times New Roman"/>
          <w:szCs w:val="24"/>
        </w:rPr>
        <w:t>, 1977</w:t>
      </w:r>
      <w:proofErr w:type="gramStart"/>
      <w:r w:rsidR="00D74801" w:rsidRPr="005310A2">
        <w:rPr>
          <w:rFonts w:cs="Times New Roman"/>
          <w:szCs w:val="24"/>
        </w:rPr>
        <w:t>).</w:t>
      </w:r>
      <w:r w:rsidRPr="009D0293">
        <w:rPr>
          <w:rFonts w:cs="Times New Roman"/>
          <w:szCs w:val="24"/>
        </w:rPr>
        <w:t>Carlson</w:t>
      </w:r>
      <w:proofErr w:type="gramEnd"/>
      <w:r w:rsidRPr="009D0293">
        <w:rPr>
          <w:rFonts w:cs="Times New Roman"/>
          <w:szCs w:val="24"/>
        </w:rPr>
        <w:t xml:space="preserve"> and Settle (2022) considered something similar when tapping the effects of political discussion on the autonomic nervous system (ANS). They focused their investigation into two unconscious ANS responses: heart rate and electrodermal activity (the sweatiness of a person’s palms. While they tap into unconscious health effects, I tap into </w:t>
      </w:r>
      <w:r w:rsidRPr="009D0293">
        <w:rPr>
          <w:rFonts w:cs="Times New Roman"/>
          <w:szCs w:val="24"/>
        </w:rPr>
        <w:lastRenderedPageBreak/>
        <w:t xml:space="preserve">conscious mental well-being effects in the forms of stress and self-esteem. I choose these conscious reactions for two reasons: first, the unconscious has, in my opinion, already been well covered by Carlson and Settle. The second reason is that </w:t>
      </w:r>
      <w:r w:rsidR="00DD216C" w:rsidRPr="009D0293">
        <w:rPr>
          <w:rFonts w:cs="Times New Roman"/>
          <w:szCs w:val="24"/>
        </w:rPr>
        <w:t xml:space="preserve">I want to understand how </w:t>
      </w:r>
      <w:r w:rsidRPr="009D0293">
        <w:rPr>
          <w:rFonts w:cs="Times New Roman"/>
          <w:szCs w:val="24"/>
        </w:rPr>
        <w:t xml:space="preserve">these conscious </w:t>
      </w:r>
      <w:r w:rsidR="00DD216C" w:rsidRPr="009D0293">
        <w:rPr>
          <w:rFonts w:cs="Times New Roman"/>
          <w:szCs w:val="24"/>
        </w:rPr>
        <w:t xml:space="preserve">mental well-being outcomes pertain to problems that people will actively carry with them. We do not always feel capable of controlling our heart </w:t>
      </w:r>
      <w:proofErr w:type="gramStart"/>
      <w:r w:rsidR="00DD216C" w:rsidRPr="009D0293">
        <w:rPr>
          <w:rFonts w:cs="Times New Roman"/>
          <w:szCs w:val="24"/>
        </w:rPr>
        <w:t>rate</w:t>
      </w:r>
      <w:proofErr w:type="gramEnd"/>
      <w:r w:rsidR="00DD216C" w:rsidRPr="009D0293">
        <w:rPr>
          <w:rFonts w:cs="Times New Roman"/>
          <w:szCs w:val="24"/>
        </w:rPr>
        <w:t xml:space="preserve"> but we often do feel capable of controlling our stress level and self-esteem.</w:t>
      </w:r>
      <w:r w:rsidR="00B63E09" w:rsidRPr="002E65DF">
        <w:rPr>
          <w:rFonts w:cs="Times New Roman"/>
          <w:szCs w:val="24"/>
        </w:rPr>
        <w:t xml:space="preserve"> Lastly, it means looking into various concepts that </w:t>
      </w:r>
      <w:r w:rsidR="00B528C7">
        <w:rPr>
          <w:rFonts w:cs="Times New Roman"/>
          <w:szCs w:val="24"/>
        </w:rPr>
        <w:t xml:space="preserve">could be </w:t>
      </w:r>
      <w:r w:rsidR="00172233">
        <w:rPr>
          <w:rFonts w:cs="Times New Roman"/>
          <w:szCs w:val="24"/>
        </w:rPr>
        <w:t>affected by</w:t>
      </w:r>
      <w:r w:rsidR="00B528C7">
        <w:rPr>
          <w:rFonts w:cs="Times New Roman"/>
          <w:szCs w:val="24"/>
        </w:rPr>
        <w:t xml:space="preserve"> PCA</w:t>
      </w:r>
      <w:r w:rsidR="00B63E09" w:rsidRPr="002E65DF">
        <w:rPr>
          <w:rFonts w:cs="Times New Roman"/>
          <w:szCs w:val="24"/>
        </w:rPr>
        <w:t>. I will explain each of these theories and concepts below</w:t>
      </w:r>
      <w:r w:rsidR="00B528C7">
        <w:rPr>
          <w:rFonts w:cs="Times New Roman"/>
          <w:szCs w:val="24"/>
        </w:rPr>
        <w:t xml:space="preserve"> in the next section.</w:t>
      </w:r>
    </w:p>
    <w:p w14:paraId="6ABF2637" w14:textId="073E9C2A" w:rsidR="00707F90" w:rsidRDefault="00707F90" w:rsidP="000415DF">
      <w:pPr>
        <w:ind w:firstLine="720"/>
        <w:rPr>
          <w:rFonts w:cs="Times New Roman"/>
          <w:szCs w:val="24"/>
        </w:rPr>
      </w:pPr>
      <w:r>
        <w:rPr>
          <w:rFonts w:cs="Times New Roman"/>
          <w:szCs w:val="24"/>
        </w:rPr>
        <w:t xml:space="preserve">Here's what to expect from the rest of this dissertation. In the next chapter, I review the existing literature to construct and refine an argument that this book is worth reading (and was worth writing). </w:t>
      </w:r>
      <w:r w:rsidR="002605F8">
        <w:rPr>
          <w:rFonts w:cs="Times New Roman"/>
          <w:szCs w:val="24"/>
        </w:rPr>
        <w:t>The literature review</w:t>
      </w:r>
      <w:r w:rsidR="00176BAA">
        <w:rPr>
          <w:rFonts w:cs="Times New Roman"/>
          <w:szCs w:val="24"/>
        </w:rPr>
        <w:t xml:space="preserve"> (also called a lit review)</w:t>
      </w:r>
      <w:r w:rsidR="002605F8">
        <w:rPr>
          <w:rFonts w:cs="Times New Roman"/>
          <w:szCs w:val="24"/>
        </w:rPr>
        <w:t xml:space="preserve"> functions</w:t>
      </w:r>
      <w:r w:rsidR="00D74801">
        <w:rPr>
          <w:rFonts w:cs="Times New Roman"/>
          <w:szCs w:val="24"/>
        </w:rPr>
        <w:t xml:space="preserve"> towards two goals. The first goal is to justify the given research context. I need to offer a compelling reason for why PCA is worth studying. The second goal is to justify given research questions and/or hypotheses. </w:t>
      </w:r>
      <w:r w:rsidR="002605F8">
        <w:rPr>
          <w:rFonts w:cs="Times New Roman"/>
          <w:szCs w:val="24"/>
        </w:rPr>
        <w:t xml:space="preserve"> Anything mentioned should contribute to the argument or arguments being made</w:t>
      </w:r>
      <w:r w:rsidR="00176BAA">
        <w:rPr>
          <w:rFonts w:cs="Times New Roman"/>
          <w:szCs w:val="24"/>
        </w:rPr>
        <w:t xml:space="preserve"> that a phenomenon is worth studying in the ways I’m studying it</w:t>
      </w:r>
      <w:r w:rsidR="002605F8">
        <w:rPr>
          <w:rFonts w:cs="Times New Roman"/>
          <w:szCs w:val="24"/>
        </w:rPr>
        <w:t>. Because I</w:t>
      </w:r>
      <w:r w:rsidR="004C2776">
        <w:rPr>
          <w:rFonts w:cs="Times New Roman"/>
          <w:szCs w:val="24"/>
        </w:rPr>
        <w:t xml:space="preserve"> a</w:t>
      </w:r>
      <w:r w:rsidR="002605F8">
        <w:rPr>
          <w:rFonts w:cs="Times New Roman"/>
          <w:szCs w:val="24"/>
        </w:rPr>
        <w:t xml:space="preserve">m making a </w:t>
      </w:r>
      <w:r w:rsidR="00176BAA">
        <w:rPr>
          <w:rFonts w:cs="Times New Roman"/>
          <w:szCs w:val="24"/>
        </w:rPr>
        <w:t>big</w:t>
      </w:r>
      <w:r w:rsidR="002605F8">
        <w:rPr>
          <w:rFonts w:cs="Times New Roman"/>
          <w:szCs w:val="24"/>
        </w:rPr>
        <w:t xml:space="preserve"> argument</w:t>
      </w:r>
      <w:r w:rsidR="00D74801">
        <w:rPr>
          <w:rFonts w:cs="Times New Roman"/>
          <w:szCs w:val="24"/>
        </w:rPr>
        <w:t xml:space="preserve"> with many predictions</w:t>
      </w:r>
      <w:r w:rsidR="002605F8">
        <w:rPr>
          <w:rFonts w:cs="Times New Roman"/>
          <w:szCs w:val="24"/>
        </w:rPr>
        <w:t>, I have to offer a big lit review</w:t>
      </w:r>
      <w:r w:rsidR="00D74801">
        <w:rPr>
          <w:rFonts w:cs="Times New Roman"/>
          <w:szCs w:val="24"/>
        </w:rPr>
        <w:t xml:space="preserve"> with many justifications.</w:t>
      </w:r>
    </w:p>
    <w:p w14:paraId="272A752C" w14:textId="07F9A139" w:rsidR="00A43DA2" w:rsidRPr="00D74801" w:rsidRDefault="009238F2" w:rsidP="00A43DA2">
      <w:pPr>
        <w:ind w:firstLine="720"/>
        <w:rPr>
          <w:rFonts w:cs="Times New Roman"/>
          <w:szCs w:val="24"/>
        </w:rPr>
      </w:pPr>
      <w:r w:rsidRPr="009D0293">
        <w:rPr>
          <w:rFonts w:cs="Times New Roman"/>
          <w:szCs w:val="24"/>
        </w:rPr>
        <w:t xml:space="preserve">Where Chapter 2 sets up the argument for the rest of this book, Chapter 3 explains my research design and approach used in the rest of the book. The chapter will outline the steps, guidelines, and criteria I followed while conducting the research outlined in </w:t>
      </w:r>
      <w:proofErr w:type="gramStart"/>
      <w:r w:rsidRPr="009D0293">
        <w:rPr>
          <w:rFonts w:cs="Times New Roman"/>
          <w:szCs w:val="24"/>
        </w:rPr>
        <w:t>the Chapters</w:t>
      </w:r>
      <w:proofErr w:type="gramEnd"/>
      <w:r w:rsidRPr="009D0293">
        <w:rPr>
          <w:rFonts w:cs="Times New Roman"/>
          <w:szCs w:val="24"/>
        </w:rPr>
        <w:t xml:space="preserve"> 4, 5, and 6. Many of these details were things I learned in my doctoral coursework, but additional literature is referenced when I need to show where I get my standards from. The methods of this dissertation rely heavily on the use of statistics and the interpretation of statistics varies from </w:t>
      </w:r>
      <w:r w:rsidRPr="009D0293">
        <w:rPr>
          <w:rFonts w:cs="Times New Roman"/>
          <w:szCs w:val="24"/>
        </w:rPr>
        <w:lastRenderedPageBreak/>
        <w:t>person to person. To ease this issue, the sciences follow various standards</w:t>
      </w:r>
      <w:r w:rsidR="00A43DA2" w:rsidRPr="009D0293">
        <w:rPr>
          <w:rFonts w:cs="Times New Roman"/>
          <w:szCs w:val="24"/>
        </w:rPr>
        <w:t xml:space="preserve"> established in literature and those standards are cited when established.</w:t>
      </w:r>
      <w:r w:rsidR="00A43DA2" w:rsidRPr="00D74801">
        <w:rPr>
          <w:rFonts w:cs="Times New Roman"/>
          <w:szCs w:val="24"/>
        </w:rPr>
        <w:t xml:space="preserve"> </w:t>
      </w:r>
    </w:p>
    <w:p w14:paraId="66044F82" w14:textId="231552BB" w:rsidR="001B5DFA" w:rsidRPr="00D74801" w:rsidRDefault="00A43DA2" w:rsidP="001B5DFA">
      <w:pPr>
        <w:ind w:firstLine="720"/>
        <w:rPr>
          <w:rFonts w:cs="Times New Roman"/>
          <w:szCs w:val="24"/>
        </w:rPr>
      </w:pPr>
      <w:r w:rsidRPr="009D0293">
        <w:rPr>
          <w:rFonts w:cs="Times New Roman"/>
          <w:szCs w:val="24"/>
        </w:rPr>
        <w:t xml:space="preserve">Chapter </w:t>
      </w:r>
      <w:r w:rsidR="00953D30">
        <w:rPr>
          <w:rFonts w:cs="Times New Roman"/>
          <w:szCs w:val="24"/>
        </w:rPr>
        <w:t xml:space="preserve">4 </w:t>
      </w:r>
      <w:r w:rsidRPr="009D0293">
        <w:rPr>
          <w:rFonts w:cs="Times New Roman"/>
          <w:szCs w:val="24"/>
        </w:rPr>
        <w:t>details the first study of three in this dissertation. I go through</w:t>
      </w:r>
      <w:r w:rsidR="008D084F" w:rsidRPr="009D0293">
        <w:rPr>
          <w:rFonts w:cs="Times New Roman"/>
          <w:szCs w:val="24"/>
        </w:rPr>
        <w:t xml:space="preserve"> the process</w:t>
      </w:r>
      <w:r w:rsidRPr="009D0293">
        <w:rPr>
          <w:rFonts w:cs="Times New Roman"/>
          <w:szCs w:val="24"/>
        </w:rPr>
        <w:t xml:space="preserve"> of designing a scale meant to measure a person’s political communication apprehension. </w:t>
      </w:r>
      <w:r w:rsidR="00C602B9" w:rsidRPr="009D0293">
        <w:rPr>
          <w:rFonts w:cs="Times New Roman"/>
          <w:szCs w:val="24"/>
        </w:rPr>
        <w:t xml:space="preserve">The scale is intended to be used by civics organizations and scholars in a variety of fields and should be used for assessing a person’s discomfort </w:t>
      </w:r>
      <w:r w:rsidR="001B5DFA" w:rsidRPr="009D0293">
        <w:rPr>
          <w:rFonts w:cs="Times New Roman"/>
          <w:szCs w:val="24"/>
        </w:rPr>
        <w:t xml:space="preserve">toward talking about politics. I talk through the process of analyzing the data, its meaning and transition into </w:t>
      </w:r>
      <w:r w:rsidR="001E58F2" w:rsidRPr="009D0293">
        <w:rPr>
          <w:rFonts w:cs="Times New Roman"/>
          <w:szCs w:val="24"/>
        </w:rPr>
        <w:t>the</w:t>
      </w:r>
      <w:r w:rsidR="001B5DFA" w:rsidRPr="009D0293">
        <w:rPr>
          <w:rFonts w:cs="Times New Roman"/>
          <w:szCs w:val="24"/>
        </w:rPr>
        <w:t xml:space="preserve"> scale’s confirmation. The scale’s confirmation is tested in Chapter </w:t>
      </w:r>
      <w:r w:rsidR="00953D30">
        <w:rPr>
          <w:rFonts w:cs="Times New Roman"/>
          <w:szCs w:val="24"/>
        </w:rPr>
        <w:t>5</w:t>
      </w:r>
      <w:r w:rsidR="001B5DFA" w:rsidRPr="009D0293">
        <w:rPr>
          <w:rFonts w:cs="Times New Roman"/>
          <w:szCs w:val="24"/>
        </w:rPr>
        <w:t>, where we look at the scale’s reliability and validity.</w:t>
      </w:r>
      <w:r w:rsidR="001B5DFA" w:rsidRPr="00D74801">
        <w:rPr>
          <w:rFonts w:cs="Times New Roman"/>
          <w:szCs w:val="24"/>
        </w:rPr>
        <w:t xml:space="preserve"> </w:t>
      </w:r>
    </w:p>
    <w:p w14:paraId="10B48BAC" w14:textId="4DD9DDA5" w:rsidR="001B5DFA" w:rsidRDefault="001B5DFA" w:rsidP="001B5DFA">
      <w:pPr>
        <w:ind w:firstLine="720"/>
        <w:rPr>
          <w:rFonts w:cs="Times New Roman"/>
          <w:szCs w:val="24"/>
        </w:rPr>
      </w:pPr>
      <w:r w:rsidRPr="009D0293">
        <w:rPr>
          <w:rFonts w:cs="Times New Roman"/>
          <w:szCs w:val="24"/>
        </w:rPr>
        <w:t xml:space="preserve">With a tested scale in hand, I use the scale in a series of hypothesis tests. These tests are fleshed out, analyzed, and discussed in Chapter </w:t>
      </w:r>
      <w:r w:rsidR="00953D30">
        <w:rPr>
          <w:rFonts w:cs="Times New Roman"/>
          <w:szCs w:val="24"/>
        </w:rPr>
        <w:t>6</w:t>
      </w:r>
      <w:r w:rsidRPr="009D0293">
        <w:rPr>
          <w:rFonts w:cs="Times New Roman"/>
          <w:szCs w:val="24"/>
        </w:rPr>
        <w:t>. I focus t</w:t>
      </w:r>
      <w:r w:rsidR="009576FB" w:rsidRPr="009D0293">
        <w:rPr>
          <w:rFonts w:cs="Times New Roman"/>
          <w:szCs w:val="24"/>
        </w:rPr>
        <w:t>hese tests</w:t>
      </w:r>
      <w:r w:rsidRPr="009D0293">
        <w:rPr>
          <w:rFonts w:cs="Times New Roman"/>
          <w:szCs w:val="24"/>
        </w:rPr>
        <w:t xml:space="preserve"> on the relationships between political communication apprehension</w:t>
      </w:r>
      <w:r w:rsidR="009576FB" w:rsidRPr="009D0293">
        <w:rPr>
          <w:rFonts w:cs="Times New Roman"/>
          <w:szCs w:val="24"/>
        </w:rPr>
        <w:t>, mental well-being, and various political behaviors. With the studies concluded, I take a final, seventh chapter to discuss and unpack everything I have learned about political communication apprehension from a more critical perspective.</w:t>
      </w:r>
      <w:r w:rsidR="009576FB">
        <w:rPr>
          <w:rFonts w:cs="Times New Roman"/>
          <w:szCs w:val="24"/>
        </w:rPr>
        <w:t xml:space="preserve"> </w:t>
      </w:r>
    </w:p>
    <w:p w14:paraId="2813A6D4" w14:textId="77777777" w:rsidR="00BA3B2A" w:rsidRDefault="00BA3B2A" w:rsidP="001B5DFA">
      <w:pPr>
        <w:ind w:firstLine="720"/>
        <w:rPr>
          <w:rFonts w:cs="Times New Roman"/>
          <w:szCs w:val="24"/>
        </w:rPr>
      </w:pPr>
    </w:p>
    <w:p w14:paraId="6BA48CCF" w14:textId="77777777" w:rsidR="00BA3B2A" w:rsidRDefault="00BA3B2A" w:rsidP="001B5DFA">
      <w:pPr>
        <w:ind w:firstLine="720"/>
        <w:rPr>
          <w:rFonts w:cs="Times New Roman"/>
          <w:szCs w:val="24"/>
        </w:rPr>
      </w:pPr>
    </w:p>
    <w:p w14:paraId="72300E96" w14:textId="77777777" w:rsidR="00BA3B2A" w:rsidRDefault="00BA3B2A" w:rsidP="001B5DFA">
      <w:pPr>
        <w:ind w:firstLine="720"/>
        <w:rPr>
          <w:rFonts w:cs="Times New Roman"/>
          <w:szCs w:val="24"/>
        </w:rPr>
      </w:pPr>
    </w:p>
    <w:p w14:paraId="4B079EB9" w14:textId="77777777" w:rsidR="00BA3B2A" w:rsidRDefault="00BA3B2A" w:rsidP="001B5DFA">
      <w:pPr>
        <w:ind w:firstLine="720"/>
        <w:rPr>
          <w:rFonts w:cs="Times New Roman"/>
          <w:szCs w:val="24"/>
        </w:rPr>
      </w:pPr>
    </w:p>
    <w:p w14:paraId="6FF0A421" w14:textId="77777777" w:rsidR="00BA3B2A" w:rsidRPr="002E65DF" w:rsidRDefault="00BA3B2A" w:rsidP="001B5DFA">
      <w:pPr>
        <w:ind w:firstLine="720"/>
        <w:rPr>
          <w:rFonts w:cs="Times New Roman"/>
          <w:szCs w:val="24"/>
        </w:rPr>
      </w:pPr>
    </w:p>
    <w:p w14:paraId="24105990" w14:textId="51F971ED" w:rsidR="00A712ED" w:rsidRPr="002E65DF" w:rsidRDefault="00C9359B" w:rsidP="00DD34D3">
      <w:pPr>
        <w:pStyle w:val="Heading1"/>
        <w:tabs>
          <w:tab w:val="left" w:pos="3510"/>
        </w:tabs>
        <w:rPr>
          <w:rFonts w:cs="Times New Roman"/>
          <w:szCs w:val="24"/>
        </w:rPr>
      </w:pPr>
      <w:bookmarkStart w:id="22" w:name="_Toc165403833"/>
      <w:r>
        <w:rPr>
          <w:rFonts w:cs="Times New Roman"/>
          <w:szCs w:val="24"/>
        </w:rPr>
        <w:lastRenderedPageBreak/>
        <w:t xml:space="preserve">Chapter </w:t>
      </w:r>
      <w:r w:rsidR="00A712ED" w:rsidRPr="002E65DF">
        <w:rPr>
          <w:rFonts w:cs="Times New Roman"/>
          <w:szCs w:val="24"/>
        </w:rPr>
        <w:t>2: Literature Review</w:t>
      </w:r>
      <w:bookmarkEnd w:id="22"/>
    </w:p>
    <w:p w14:paraId="233D71A9" w14:textId="4787A06E" w:rsidR="004C0DD3" w:rsidRDefault="004C0DD3" w:rsidP="002E65DF">
      <w:pPr>
        <w:pStyle w:val="Heading2"/>
        <w:rPr>
          <w:rFonts w:cs="Times New Roman"/>
          <w:szCs w:val="24"/>
        </w:rPr>
      </w:pPr>
      <w:bookmarkStart w:id="23" w:name="_Toc165403834"/>
      <w:r w:rsidRPr="002E65DF">
        <w:rPr>
          <w:rFonts w:cs="Times New Roman"/>
          <w:szCs w:val="24"/>
        </w:rPr>
        <w:t>Contextual</w:t>
      </w:r>
      <w:r w:rsidR="0079098C" w:rsidRPr="002E65DF">
        <w:rPr>
          <w:rFonts w:cs="Times New Roman"/>
          <w:szCs w:val="24"/>
        </w:rPr>
        <w:t xml:space="preserve"> Framework</w:t>
      </w:r>
      <w:bookmarkEnd w:id="23"/>
    </w:p>
    <w:p w14:paraId="0212E32C" w14:textId="186948E0" w:rsidR="0024363C" w:rsidRPr="00D74801" w:rsidRDefault="00C94F43" w:rsidP="001E58F2">
      <w:pPr>
        <w:ind w:firstLine="720"/>
        <w:rPr>
          <w:rFonts w:cs="Times New Roman"/>
          <w:szCs w:val="24"/>
        </w:rPr>
      </w:pPr>
      <w:r>
        <w:rPr>
          <w:rFonts w:cs="Times New Roman"/>
          <w:szCs w:val="24"/>
        </w:rPr>
        <w:t>Let</w:t>
      </w:r>
      <w:r w:rsidR="004C2776">
        <w:rPr>
          <w:rFonts w:cs="Times New Roman"/>
          <w:szCs w:val="24"/>
        </w:rPr>
        <w:t xml:space="preserve"> u</w:t>
      </w:r>
      <w:r>
        <w:rPr>
          <w:rFonts w:cs="Times New Roman"/>
          <w:szCs w:val="24"/>
        </w:rPr>
        <w:t xml:space="preserve">s start digging deeper. </w:t>
      </w:r>
      <w:r w:rsidR="001C7D2C">
        <w:rPr>
          <w:rFonts w:cs="Times New Roman"/>
          <w:szCs w:val="24"/>
        </w:rPr>
        <w:t xml:space="preserve">To start this </w:t>
      </w:r>
      <w:r w:rsidR="000760A9">
        <w:rPr>
          <w:rFonts w:cs="Times New Roman"/>
          <w:szCs w:val="24"/>
        </w:rPr>
        <w:t xml:space="preserve">review of literature </w:t>
      </w:r>
      <w:r w:rsidR="001E58F2">
        <w:rPr>
          <w:rFonts w:cs="Times New Roman"/>
          <w:szCs w:val="24"/>
        </w:rPr>
        <w:t xml:space="preserve">– </w:t>
      </w:r>
      <w:r w:rsidR="000760A9">
        <w:rPr>
          <w:rFonts w:cs="Times New Roman"/>
          <w:szCs w:val="24"/>
        </w:rPr>
        <w:t>a common part of dissertations</w:t>
      </w:r>
      <w:r w:rsidR="001C7D2C">
        <w:rPr>
          <w:rFonts w:cs="Times New Roman"/>
          <w:szCs w:val="24"/>
        </w:rPr>
        <w:t xml:space="preserve">, I must clarify that this </w:t>
      </w:r>
      <w:r w:rsidR="000760A9">
        <w:rPr>
          <w:rFonts w:cs="Times New Roman"/>
          <w:szCs w:val="24"/>
        </w:rPr>
        <w:t>subsectio</w:t>
      </w:r>
      <w:r w:rsidR="001C7D2C">
        <w:rPr>
          <w:rFonts w:cs="Times New Roman"/>
          <w:szCs w:val="24"/>
        </w:rPr>
        <w:t>n</w:t>
      </w:r>
      <w:r w:rsidR="000760A9">
        <w:rPr>
          <w:rFonts w:cs="Times New Roman"/>
          <w:szCs w:val="24"/>
        </w:rPr>
        <w:t xml:space="preserve"> </w:t>
      </w:r>
      <w:r w:rsidR="001E58F2">
        <w:rPr>
          <w:rFonts w:cs="Times New Roman"/>
          <w:szCs w:val="24"/>
        </w:rPr>
        <w:t xml:space="preserve">– </w:t>
      </w:r>
      <w:r w:rsidR="000760A9">
        <w:rPr>
          <w:rFonts w:cs="Times New Roman"/>
          <w:szCs w:val="24"/>
        </w:rPr>
        <w:t>a contextual framework</w:t>
      </w:r>
      <w:r w:rsidR="001E58F2">
        <w:rPr>
          <w:rFonts w:cs="Times New Roman"/>
          <w:szCs w:val="24"/>
        </w:rPr>
        <w:t xml:space="preserve"> –</w:t>
      </w:r>
      <w:r w:rsidR="001C7D2C">
        <w:rPr>
          <w:rFonts w:cs="Times New Roman"/>
          <w:szCs w:val="24"/>
        </w:rPr>
        <w:t xml:space="preserve"> is not common to dissertations. </w:t>
      </w:r>
      <w:r w:rsidR="001C7D2C" w:rsidRPr="00402115">
        <w:rPr>
          <w:rFonts w:cs="Times New Roman"/>
          <w:szCs w:val="24"/>
        </w:rPr>
        <w:t>However,</w:t>
      </w:r>
      <w:r w:rsidR="0024363C" w:rsidRPr="00402115">
        <w:rPr>
          <w:rFonts w:cs="Times New Roman"/>
          <w:szCs w:val="24"/>
        </w:rPr>
        <w:t xml:space="preserve"> I include it for two reasons. The first reason is accessibility:</w:t>
      </w:r>
      <w:r w:rsidR="001C7D2C" w:rsidRPr="00402115">
        <w:rPr>
          <w:rFonts w:cs="Times New Roman"/>
          <w:szCs w:val="24"/>
        </w:rPr>
        <w:t xml:space="preserve"> </w:t>
      </w:r>
      <w:r w:rsidR="001E58F2" w:rsidRPr="00402115">
        <w:rPr>
          <w:rFonts w:cs="Times New Roman"/>
          <w:szCs w:val="24"/>
        </w:rPr>
        <w:t>I</w:t>
      </w:r>
      <w:r w:rsidR="001C7D2C" w:rsidRPr="00402115">
        <w:rPr>
          <w:rFonts w:cs="Times New Roman"/>
          <w:szCs w:val="24"/>
        </w:rPr>
        <w:t xml:space="preserve">t is important to me to make this dissertation accessible to people outside of my discipline and to people </w:t>
      </w:r>
      <w:r w:rsidR="001E58F2" w:rsidRPr="00402115">
        <w:rPr>
          <w:rFonts w:cs="Times New Roman"/>
          <w:szCs w:val="24"/>
        </w:rPr>
        <w:t xml:space="preserve">who </w:t>
      </w:r>
      <w:r w:rsidR="001C7D2C" w:rsidRPr="00402115">
        <w:rPr>
          <w:rFonts w:cs="Times New Roman"/>
          <w:szCs w:val="24"/>
        </w:rPr>
        <w:t xml:space="preserve">do not have the educational training that I have had. This means taking time to </w:t>
      </w:r>
      <w:r w:rsidR="0024363C" w:rsidRPr="00402115">
        <w:rPr>
          <w:rFonts w:cs="Times New Roman"/>
          <w:szCs w:val="24"/>
        </w:rPr>
        <w:t xml:space="preserve">unpack assumptions and </w:t>
      </w:r>
      <w:r w:rsidR="001C7D2C" w:rsidRPr="00402115">
        <w:rPr>
          <w:rFonts w:cs="Times New Roman"/>
          <w:szCs w:val="24"/>
        </w:rPr>
        <w:t>explain some of jargon and definitions our field uses on a regular basis.</w:t>
      </w:r>
      <w:r w:rsidR="001C7D2C" w:rsidRPr="00D74801">
        <w:rPr>
          <w:rFonts w:cs="Times New Roman"/>
          <w:szCs w:val="24"/>
        </w:rPr>
        <w:t xml:space="preserve"> </w:t>
      </w:r>
      <w:r w:rsidR="0024363C" w:rsidRPr="00402115">
        <w:rPr>
          <w:rFonts w:cs="Times New Roman"/>
          <w:szCs w:val="24"/>
        </w:rPr>
        <w:t>The second reason is theoretical. By unpacking these ideas and making them explicit, we can better trace how they shape and are shaped by the topic of this dissertation. In doing so, I can gain and offer a more robust reflection of PCA and consider more of what it claims to do.</w:t>
      </w:r>
      <w:r w:rsidR="0024363C" w:rsidRPr="00D74801">
        <w:rPr>
          <w:rFonts w:cs="Times New Roman"/>
          <w:szCs w:val="24"/>
        </w:rPr>
        <w:t xml:space="preserve"> </w:t>
      </w:r>
    </w:p>
    <w:p w14:paraId="0AD1F66A" w14:textId="2D7546A1" w:rsidR="001C7D2C" w:rsidRDefault="0024363C" w:rsidP="001C7D2C">
      <w:pPr>
        <w:ind w:firstLine="720"/>
        <w:rPr>
          <w:rFonts w:cs="Times New Roman"/>
          <w:szCs w:val="24"/>
        </w:rPr>
      </w:pPr>
      <w:r w:rsidRPr="00402115">
        <w:rPr>
          <w:rFonts w:cs="Times New Roman"/>
          <w:szCs w:val="24"/>
        </w:rPr>
        <w:t>Starting these observations means unpacking a simple question: What is communication?</w:t>
      </w:r>
      <w:r>
        <w:rPr>
          <w:rFonts w:cs="Times New Roman"/>
          <w:szCs w:val="24"/>
        </w:rPr>
        <w:t xml:space="preserve"> </w:t>
      </w:r>
      <w:r w:rsidR="00206989">
        <w:rPr>
          <w:rFonts w:cs="Times New Roman"/>
          <w:szCs w:val="24"/>
        </w:rPr>
        <w:t>A basic communication textbook used at the University of Oklahoma organizes types of communication by how many people are engaged in the process</w:t>
      </w:r>
      <w:r w:rsidR="00301E06">
        <w:rPr>
          <w:rFonts w:cs="Times New Roman"/>
          <w:szCs w:val="24"/>
        </w:rPr>
        <w:t xml:space="preserve"> (Floyd, 2022)</w:t>
      </w:r>
      <w:r w:rsidR="00206989">
        <w:rPr>
          <w:rFonts w:cs="Times New Roman"/>
          <w:szCs w:val="24"/>
        </w:rPr>
        <w:t xml:space="preserve">. This </w:t>
      </w:r>
      <w:r w:rsidR="00301E06">
        <w:rPr>
          <w:rFonts w:cs="Times New Roman"/>
          <w:szCs w:val="24"/>
        </w:rPr>
        <w:t xml:space="preserve">approach </w:t>
      </w:r>
      <w:r w:rsidR="00206989">
        <w:rPr>
          <w:rFonts w:cs="Times New Roman"/>
          <w:szCs w:val="24"/>
        </w:rPr>
        <w:t xml:space="preserve">includes communication we have with ourselves (intrapersonal), </w:t>
      </w:r>
      <w:r w:rsidR="009D7000" w:rsidRPr="00790CBD">
        <w:rPr>
          <w:rFonts w:cs="Times New Roman"/>
          <w:szCs w:val="24"/>
        </w:rPr>
        <w:t>communication with a single partner (interpersonal)</w:t>
      </w:r>
      <w:r w:rsidR="00937236" w:rsidRPr="00790CBD">
        <w:rPr>
          <w:rFonts w:cs="Times New Roman"/>
          <w:szCs w:val="24"/>
        </w:rPr>
        <w:t>,</w:t>
      </w:r>
      <w:r w:rsidR="009D7000">
        <w:rPr>
          <w:rFonts w:cs="Times New Roman"/>
          <w:szCs w:val="24"/>
        </w:rPr>
        <w:t xml:space="preserve"> </w:t>
      </w:r>
      <w:r w:rsidR="00206989">
        <w:rPr>
          <w:rFonts w:cs="Times New Roman"/>
          <w:szCs w:val="24"/>
        </w:rPr>
        <w:t xml:space="preserve">and communication in small groups. </w:t>
      </w:r>
      <w:r w:rsidR="00C4794E">
        <w:rPr>
          <w:rFonts w:cs="Times New Roman"/>
          <w:szCs w:val="24"/>
        </w:rPr>
        <w:t>Scale is</w:t>
      </w:r>
      <w:r w:rsidR="00206989">
        <w:rPr>
          <w:rFonts w:cs="Times New Roman"/>
          <w:szCs w:val="24"/>
        </w:rPr>
        <w:t xml:space="preserve"> a great way to </w:t>
      </w:r>
      <w:proofErr w:type="gramStart"/>
      <w:r w:rsidR="00206989">
        <w:rPr>
          <w:rFonts w:cs="Times New Roman"/>
          <w:szCs w:val="24"/>
        </w:rPr>
        <w:t>focus</w:t>
      </w:r>
      <w:proofErr w:type="gramEnd"/>
      <w:r w:rsidR="00206989">
        <w:rPr>
          <w:rFonts w:cs="Times New Roman"/>
          <w:szCs w:val="24"/>
        </w:rPr>
        <w:t xml:space="preserve"> the type of </w:t>
      </w:r>
      <w:r w:rsidR="00C4794E">
        <w:rPr>
          <w:rFonts w:cs="Times New Roman"/>
          <w:szCs w:val="24"/>
        </w:rPr>
        <w:t>communication,</w:t>
      </w:r>
      <w:r w:rsidR="00206989">
        <w:rPr>
          <w:rFonts w:cs="Times New Roman"/>
          <w:szCs w:val="24"/>
        </w:rPr>
        <w:t xml:space="preserve"> but it can also be refined by specific roles and contexts. Examples of this type of communication might include communication in health contexts or communication between two cultures. </w:t>
      </w:r>
      <w:r w:rsidR="00C4794E">
        <w:rPr>
          <w:rFonts w:cs="Times New Roman"/>
          <w:szCs w:val="24"/>
        </w:rPr>
        <w:t xml:space="preserve">We can also sort communication by the medium of communication such as non-verbal or computer-mediated communication. </w:t>
      </w:r>
      <w:r w:rsidR="001C7D2C" w:rsidRPr="00402115">
        <w:rPr>
          <w:rFonts w:cs="Times New Roman"/>
          <w:szCs w:val="24"/>
        </w:rPr>
        <w:t xml:space="preserve">This dissertation focuses on communication at the intersection of two core contexts: the political and the interpersonal. </w:t>
      </w:r>
      <w:r w:rsidR="0056607B" w:rsidRPr="00402115">
        <w:rPr>
          <w:rFonts w:cs="Times New Roman"/>
          <w:szCs w:val="24"/>
        </w:rPr>
        <w:t>As you may notice below, these two contexts are defined distinctly but they are not mutually exclusive.</w:t>
      </w:r>
    </w:p>
    <w:p w14:paraId="6AD9B695" w14:textId="77777777" w:rsidR="00AB451C" w:rsidRDefault="00AB451C" w:rsidP="00AB451C">
      <w:pPr>
        <w:pStyle w:val="Heading3"/>
      </w:pPr>
      <w:bookmarkStart w:id="24" w:name="_Toc165403835"/>
      <w:r w:rsidRPr="003075A9">
        <w:lastRenderedPageBreak/>
        <w:t>Political Communication</w:t>
      </w:r>
      <w:bookmarkEnd w:id="24"/>
    </w:p>
    <w:p w14:paraId="3D3E6BD0" w14:textId="77777777" w:rsidR="00AB451C" w:rsidRPr="00D74801" w:rsidRDefault="00AB451C" w:rsidP="00AB451C">
      <w:pPr>
        <w:ind w:firstLine="720"/>
        <w:rPr>
          <w:rFonts w:cs="Times New Roman"/>
          <w:szCs w:val="24"/>
        </w:rPr>
      </w:pPr>
      <w:r w:rsidRPr="00402115">
        <w:rPr>
          <w:rFonts w:cs="Times New Roman"/>
          <w:szCs w:val="24"/>
        </w:rPr>
        <w:t xml:space="preserve">Defining political communication requires a definition of politics, and a definition of “political” has trade-offs. The first trade-off is critical: Defining politics is inherently a political act. When we define some things as political and others as nonpolitical or apolitical, we contribute to a larger social structure of issue selection where issues get seen in a certain way and reflect a structure of power (Lukes, 2005). For instance, saying that one social movement is </w:t>
      </w:r>
      <w:proofErr w:type="gramStart"/>
      <w:r w:rsidRPr="00402115">
        <w:rPr>
          <w:rFonts w:cs="Times New Roman"/>
          <w:szCs w:val="24"/>
        </w:rPr>
        <w:t>political</w:t>
      </w:r>
      <w:proofErr w:type="gramEnd"/>
      <w:r w:rsidRPr="00402115">
        <w:rPr>
          <w:rFonts w:cs="Times New Roman"/>
          <w:szCs w:val="24"/>
        </w:rPr>
        <w:t xml:space="preserve"> but another is not rhetorically denies power to one of these movements. The second trade-off is academic: A definition heuristically shapes what falls into an academic conceptual population (Goertz, 2006; Swedberg, 2014). By defining things, we categorize them into sets of things that fit the definition and things that do not. Colin Hay (2007) makes this argument as well, noting </w:t>
      </w:r>
      <w:proofErr w:type="gramStart"/>
      <w:r w:rsidRPr="00402115">
        <w:rPr>
          <w:rFonts w:cs="Times New Roman"/>
          <w:szCs w:val="24"/>
        </w:rPr>
        <w:t>a definition</w:t>
      </w:r>
      <w:proofErr w:type="gramEnd"/>
      <w:r w:rsidRPr="00402115">
        <w:rPr>
          <w:rFonts w:cs="Times New Roman"/>
          <w:szCs w:val="24"/>
        </w:rPr>
        <w:t xml:space="preserve"> of “political” affects everything under the political realm. In other words, when we define politics, we also define political behavior, political attitudes, and a variety of other political systems. In doing so, we may miss a crucial piece of an explanation because it falls out of our set definition. With these trade-offs in mind, a careful definition of politics should be considered.</w:t>
      </w:r>
    </w:p>
    <w:p w14:paraId="1EBAE3CE" w14:textId="77777777" w:rsidR="00AB451C" w:rsidRPr="00402115" w:rsidRDefault="00AB451C" w:rsidP="00AB451C">
      <w:pPr>
        <w:ind w:firstLine="720"/>
        <w:rPr>
          <w:rFonts w:cs="Times New Roman"/>
          <w:szCs w:val="24"/>
        </w:rPr>
      </w:pPr>
      <w:r w:rsidRPr="00402115">
        <w:rPr>
          <w:rFonts w:cs="Times New Roman"/>
          <w:szCs w:val="24"/>
        </w:rPr>
        <w:t xml:space="preserve">To reduce the harm of trade-offs caused by embracing a single definition, I propose here that it becomes useful to consider a hybridized definition of politics. Andrew Chadwick (2017) noted that hybridization is useful for considering our world from a more complex view. It is more instructive to look at something as “and/both” rather than “either/or” because doing so allows for a deeper and more inclusive understanding of a phenomenon we want to explore. Accordingly, I adopt a combined approach here using a conceptual model from an established space of academic literature in combination with a public perception. First, I adopt Colin Hay’s (2007) notion of the political realm. Hay argues that all political behavior occupies the political </w:t>
      </w:r>
      <w:r w:rsidRPr="00402115">
        <w:rPr>
          <w:rFonts w:cs="Times New Roman"/>
          <w:szCs w:val="24"/>
        </w:rPr>
        <w:lastRenderedPageBreak/>
        <w:t>realm and its contents can be characterized by four criteria:  1) a choice to make surrounding an issue; 2) a capacity for agency on the issue, also known as the ability for a human to be able to control the object through action; 3) the hypothetical opportunity for humans to deliberate on the choice to make; 4) the ability for the choice to be made collectively. When we think of politics, we often think of political institutions like Congress, figures like the president, and events like elections. We might also think of political addresses (like the President’s annual State of the Union speech), citizen panels (like juries), or of social movements (like Black Lives Matter). When a public thinks of these things, they may or may not associate them with politics depending on what they decide the</w:t>
      </w:r>
      <w:r w:rsidRPr="00D74801">
        <w:rPr>
          <w:rFonts w:cs="Times New Roman"/>
          <w:szCs w:val="24"/>
        </w:rPr>
        <w:t xml:space="preserve"> </w:t>
      </w:r>
      <w:r w:rsidRPr="00402115">
        <w:rPr>
          <w:rFonts w:cs="Times New Roman"/>
          <w:szCs w:val="24"/>
        </w:rPr>
        <w:t xml:space="preserve">function and affiliation of these ideas might be. </w:t>
      </w:r>
    </w:p>
    <w:p w14:paraId="02C21621" w14:textId="77777777" w:rsidR="00AB451C" w:rsidRPr="00402115" w:rsidRDefault="00AB451C" w:rsidP="00AB451C">
      <w:pPr>
        <w:ind w:firstLine="720"/>
        <w:rPr>
          <w:rFonts w:cs="Times New Roman"/>
          <w:szCs w:val="24"/>
        </w:rPr>
      </w:pPr>
      <w:r w:rsidRPr="00402115">
        <w:rPr>
          <w:rFonts w:cs="Times New Roman"/>
          <w:szCs w:val="24"/>
        </w:rPr>
        <w:t>This is the second piece of this hybridized thinking</w:t>
      </w:r>
      <w:r w:rsidRPr="00D74801">
        <w:rPr>
          <w:rFonts w:cs="Times New Roman"/>
          <w:szCs w:val="24"/>
        </w:rPr>
        <w:t xml:space="preserve">: </w:t>
      </w:r>
      <w:r w:rsidRPr="00402115">
        <w:rPr>
          <w:rFonts w:cs="Times New Roman"/>
          <w:szCs w:val="24"/>
        </w:rPr>
        <w:t xml:space="preserve">Stewart Coles (2020) argues that politics is processed through identities. Some topics are political for some groups and apolitical for others. As an example, the famous social debate of pineapple on pizza is not traditionally a political topic because we don’t see it as a political issue concerned with political institutions or attitudes. However, pineapple on pizza may encourage </w:t>
      </w:r>
      <w:proofErr w:type="gramStart"/>
      <w:r w:rsidRPr="00402115">
        <w:rPr>
          <w:rFonts w:cs="Times New Roman"/>
          <w:szCs w:val="24"/>
        </w:rPr>
        <w:t>thought</w:t>
      </w:r>
      <w:proofErr w:type="gramEnd"/>
      <w:r w:rsidRPr="00402115">
        <w:rPr>
          <w:rFonts w:cs="Times New Roman"/>
          <w:szCs w:val="24"/>
        </w:rPr>
        <w:t xml:space="preserve"> about the historic US occupation of Hawaii or the use of pesticides, both of which are considered more political topics. Through this form of association, an apolitical topic becomes political when political elements are associated with it. Coles (2020) considers this issue to say “it’s all political” as a signature argument in his dissertation</w:t>
      </w:r>
      <w:r w:rsidRPr="00D74801">
        <w:rPr>
          <w:rFonts w:cs="Times New Roman"/>
          <w:szCs w:val="24"/>
        </w:rPr>
        <w:t xml:space="preserve">. </w:t>
      </w:r>
      <w:r w:rsidRPr="00402115">
        <w:rPr>
          <w:rFonts w:cs="Times New Roman"/>
          <w:szCs w:val="24"/>
        </w:rPr>
        <w:t xml:space="preserve">Moreover, individuals might classify things as political or not because of how they process the issue. Nina Eliasoph (1996) observed this in her ethnography of various community groups. For Eliasoph, imposing a definition of politics is troublesome because it both ignores the person’s perspective and fails to reveal how political problems are made. </w:t>
      </w:r>
    </w:p>
    <w:p w14:paraId="6AD79D9E" w14:textId="77777777" w:rsidR="00AB451C" w:rsidRDefault="00AB451C" w:rsidP="00AB451C">
      <w:pPr>
        <w:ind w:firstLine="720"/>
        <w:rPr>
          <w:rFonts w:cs="Times New Roman"/>
          <w:szCs w:val="24"/>
        </w:rPr>
      </w:pPr>
      <w:r w:rsidRPr="00402115">
        <w:rPr>
          <w:rFonts w:cs="Times New Roman"/>
          <w:szCs w:val="24"/>
        </w:rPr>
        <w:lastRenderedPageBreak/>
        <w:t>If I were either to accept speakers’ explicit definition of “political” and ignore what didn’t fit or apply my own definition and ignore what didn’t fit, I would miss the whole point: what is interesting is precisely how citizens come to define some issues, and some contexts and “political” and some as “not political” (p. 15).</w:t>
      </w:r>
    </w:p>
    <w:p w14:paraId="6CC6A7FD" w14:textId="6C363877" w:rsidR="00AB451C" w:rsidRDefault="00AB451C" w:rsidP="00AB451C">
      <w:pPr>
        <w:ind w:firstLine="720"/>
        <w:rPr>
          <w:rFonts w:cs="Times New Roman"/>
          <w:szCs w:val="24"/>
        </w:rPr>
      </w:pPr>
      <w:r>
        <w:rPr>
          <w:rFonts w:cs="Times New Roman"/>
          <w:szCs w:val="24"/>
        </w:rPr>
        <w:t xml:space="preserve">Each option for applying a definition of politics to a social behavior produces conundrums. For Eliasoph, it is troublesome to embrace the person’s explicit definition </w:t>
      </w:r>
      <w:r>
        <w:rPr>
          <w:rFonts w:cs="Times New Roman"/>
          <w:i/>
          <w:iCs/>
          <w:szCs w:val="24"/>
        </w:rPr>
        <w:t xml:space="preserve">or </w:t>
      </w:r>
      <w:r>
        <w:rPr>
          <w:rFonts w:cs="Times New Roman"/>
          <w:szCs w:val="24"/>
        </w:rPr>
        <w:t>to apply one’s own definition. For Coles, this issue is addressed by considering the internal reasons some might see something as political or not political. While I agree with Coles on this approach, I believe it can be more fruitful to consider both positions: A way for political science to better understand the public’s problems is to consider both their own definition and the definitions used by citizens. Having both can let us better explore angles and opportunities for when the definitions align on the inclusion of a phenomena, when they differ, and what drives those patterns. Some things – like Congress – embody a political core, meaning they are the things that are almost always</w:t>
      </w:r>
      <w:r w:rsidR="00492F83">
        <w:rPr>
          <w:rFonts w:cs="Times New Roman"/>
          <w:szCs w:val="24"/>
        </w:rPr>
        <w:t xml:space="preserve"> considered</w:t>
      </w:r>
      <w:r>
        <w:rPr>
          <w:rFonts w:cs="Times New Roman"/>
          <w:szCs w:val="24"/>
        </w:rPr>
        <w:t xml:space="preserve"> political. Other things can come and go from the political environment, like the pineapple on pizza example I discussed previously. </w:t>
      </w:r>
    </w:p>
    <w:p w14:paraId="0E690CFC" w14:textId="0797D85C" w:rsidR="00990BA3" w:rsidRDefault="00AB451C" w:rsidP="00990BA3">
      <w:pPr>
        <w:ind w:firstLine="720"/>
        <w:rPr>
          <w:rFonts w:cs="Times New Roman"/>
          <w:szCs w:val="24"/>
        </w:rPr>
      </w:pPr>
      <w:r>
        <w:rPr>
          <w:rFonts w:cs="Times New Roman"/>
          <w:szCs w:val="24"/>
        </w:rPr>
        <w:t xml:space="preserve"> </w:t>
      </w:r>
      <w:r w:rsidRPr="00BC4339">
        <w:rPr>
          <w:rFonts w:cs="Times New Roman"/>
          <w:szCs w:val="24"/>
        </w:rPr>
        <w:t>Following this idea, something is political when it becomes politicized. Hay (2007) argu</w:t>
      </w:r>
      <w:r>
        <w:rPr>
          <w:rFonts w:cs="Times New Roman"/>
          <w:szCs w:val="24"/>
        </w:rPr>
        <w:t>es</w:t>
      </w:r>
      <w:r w:rsidRPr="00BC4339">
        <w:rPr>
          <w:rFonts w:cs="Times New Roman"/>
          <w:szCs w:val="24"/>
        </w:rPr>
        <w:t xml:space="preserve"> that problems become politicized </w:t>
      </w:r>
      <w:r>
        <w:rPr>
          <w:rFonts w:cs="Times New Roman"/>
          <w:szCs w:val="24"/>
        </w:rPr>
        <w:t>–</w:t>
      </w:r>
      <w:r w:rsidRPr="00BC4339">
        <w:rPr>
          <w:rFonts w:cs="Times New Roman"/>
          <w:szCs w:val="24"/>
        </w:rPr>
        <w:t xml:space="preserve"> and therefore political </w:t>
      </w:r>
      <w:r>
        <w:rPr>
          <w:rFonts w:cs="Times New Roman"/>
          <w:szCs w:val="24"/>
        </w:rPr>
        <w:t>–</w:t>
      </w:r>
      <w:r w:rsidRPr="00BC4339">
        <w:rPr>
          <w:rFonts w:cs="Times New Roman"/>
          <w:szCs w:val="24"/>
        </w:rPr>
        <w:t xml:space="preserve"> after a critical mass of concern from society. Some problems are seen as uncontrollable or determined by fate, others are seen as concerns for a person. As more people are seen as responsible for resolving the issue, the probability of it being called ‘political’ increases. Once an issue is being discussed as controllable </w:t>
      </w:r>
      <w:proofErr w:type="gramStart"/>
      <w:r w:rsidRPr="00BC4339">
        <w:rPr>
          <w:rFonts w:cs="Times New Roman"/>
          <w:szCs w:val="24"/>
        </w:rPr>
        <w:t>and also</w:t>
      </w:r>
      <w:proofErr w:type="gramEnd"/>
      <w:r w:rsidRPr="00BC4339">
        <w:rPr>
          <w:rFonts w:cs="Times New Roman"/>
          <w:szCs w:val="24"/>
        </w:rPr>
        <w:t xml:space="preserve"> beyond an individual’s responsibility, Hay argues it is politicized.</w:t>
      </w:r>
      <w:r>
        <w:rPr>
          <w:rFonts w:cs="Times New Roman"/>
          <w:szCs w:val="24"/>
        </w:rPr>
        <w:t xml:space="preserve"> </w:t>
      </w:r>
      <w:r w:rsidRPr="00916E43">
        <w:rPr>
          <w:rFonts w:cs="Times New Roman"/>
          <w:szCs w:val="24"/>
        </w:rPr>
        <w:t>Like</w:t>
      </w:r>
      <w:r w:rsidR="00492788">
        <w:rPr>
          <w:rFonts w:cs="Times New Roman"/>
          <w:szCs w:val="24"/>
        </w:rPr>
        <w:t xml:space="preserve"> </w:t>
      </w:r>
      <w:r w:rsidRPr="00916E43">
        <w:rPr>
          <w:rFonts w:cs="Times New Roman"/>
          <w:szCs w:val="24"/>
        </w:rPr>
        <w:t>efforts to resolve political problems, the process of politicizing or depoliticizing something can be considered a political behavior.</w:t>
      </w:r>
      <w:r w:rsidRPr="00BC4339">
        <w:rPr>
          <w:rFonts w:cs="Times New Roman"/>
          <w:szCs w:val="24"/>
        </w:rPr>
        <w:t xml:space="preserve"> See Figure </w:t>
      </w:r>
      <w:r w:rsidR="00D951C4">
        <w:rPr>
          <w:rFonts w:cs="Times New Roman"/>
          <w:szCs w:val="24"/>
        </w:rPr>
        <w:t>1</w:t>
      </w:r>
      <w:r w:rsidRPr="00BC4339">
        <w:rPr>
          <w:rFonts w:cs="Times New Roman"/>
          <w:szCs w:val="24"/>
        </w:rPr>
        <w:t xml:space="preserve"> for a visualization of this process below.</w:t>
      </w:r>
      <w:r w:rsidR="00492788">
        <w:rPr>
          <w:rFonts w:cs="Times New Roman"/>
          <w:szCs w:val="24"/>
        </w:rPr>
        <w:t xml:space="preserve"> </w:t>
      </w:r>
      <w:r>
        <w:rPr>
          <w:rFonts w:cs="Times New Roman"/>
          <w:szCs w:val="24"/>
        </w:rPr>
        <w:t xml:space="preserve">In other </w:t>
      </w:r>
      <w:r>
        <w:rPr>
          <w:rFonts w:cs="Times New Roman"/>
          <w:szCs w:val="24"/>
        </w:rPr>
        <w:lastRenderedPageBreak/>
        <w:t xml:space="preserve">words, political issues are political because the public </w:t>
      </w:r>
      <w:r w:rsidRPr="00916E43">
        <w:rPr>
          <w:rFonts w:cs="Times New Roman"/>
          <w:szCs w:val="24"/>
        </w:rPr>
        <w:t>(and the public’s individual members) consider</w:t>
      </w:r>
      <w:r>
        <w:rPr>
          <w:rFonts w:cs="Times New Roman"/>
          <w:szCs w:val="24"/>
        </w:rPr>
        <w:t xml:space="preserve"> them to be political and the public considers issues to be political when the public is perceiving them as controllable by humans, requiring social intervention, and having some form of social consequence. An issue might be apolitical at one point in time and political in another. </w:t>
      </w:r>
      <w:r w:rsidRPr="006C320C">
        <w:rPr>
          <w:rFonts w:cs="Times New Roman"/>
          <w:szCs w:val="24"/>
        </w:rPr>
        <w:t>It might also be apolitical in one place and political in another.</w:t>
      </w:r>
      <w:r>
        <w:rPr>
          <w:rFonts w:cs="Times New Roman"/>
          <w:szCs w:val="24"/>
        </w:rPr>
        <w:t xml:space="preserve"> An example of this change is the freedom to consume alcohol. For a time, consuming alcohol was seen as a normal part of everyday life. Over time, people began perceiving problems with alcohol consumption as social </w:t>
      </w:r>
      <w:r w:rsidR="005647F0">
        <w:rPr>
          <w:noProof/>
        </w:rPr>
        <mc:AlternateContent>
          <mc:Choice Requires="wps">
            <w:drawing>
              <wp:anchor distT="0" distB="0" distL="114300" distR="114300" simplePos="0" relativeHeight="251660288" behindDoc="0" locked="0" layoutInCell="1" allowOverlap="1" wp14:anchorId="2BFCC4A9" wp14:editId="20D45299">
                <wp:simplePos x="0" y="0"/>
                <wp:positionH relativeFrom="column">
                  <wp:posOffset>41275</wp:posOffset>
                </wp:positionH>
                <wp:positionV relativeFrom="paragraph">
                  <wp:posOffset>2884170</wp:posOffset>
                </wp:positionV>
                <wp:extent cx="5271770" cy="457200"/>
                <wp:effectExtent l="0" t="0" r="5080" b="0"/>
                <wp:wrapTopAndBottom/>
                <wp:docPr id="448467235" name="Text Box 1"/>
                <wp:cNvGraphicFramePr/>
                <a:graphic xmlns:a="http://schemas.openxmlformats.org/drawingml/2006/main">
                  <a:graphicData uri="http://schemas.microsoft.com/office/word/2010/wordprocessingShape">
                    <wps:wsp>
                      <wps:cNvSpPr txBox="1"/>
                      <wps:spPr>
                        <a:xfrm>
                          <a:off x="0" y="0"/>
                          <a:ext cx="5271770" cy="457200"/>
                        </a:xfrm>
                        <a:prstGeom prst="rect">
                          <a:avLst/>
                        </a:prstGeom>
                        <a:solidFill>
                          <a:prstClr val="white"/>
                        </a:solidFill>
                        <a:ln>
                          <a:noFill/>
                        </a:ln>
                      </wps:spPr>
                      <wps:txbx>
                        <w:txbxContent>
                          <w:p w14:paraId="114E68EA" w14:textId="603A66D4" w:rsidR="00492788" w:rsidRPr="005647F0" w:rsidRDefault="00492788" w:rsidP="005647F0">
                            <w:pPr>
                              <w:pStyle w:val="Caption"/>
                              <w:keepNext/>
                              <w:rPr>
                                <w:b/>
                                <w:bCs/>
                                <w:i w:val="0"/>
                                <w:iCs w:val="0"/>
                                <w:color w:val="auto"/>
                                <w:sz w:val="24"/>
                                <w:szCs w:val="24"/>
                              </w:rPr>
                            </w:pPr>
                            <w:bookmarkStart w:id="25" w:name="_Toc160773840"/>
                            <w:bookmarkStart w:id="26" w:name="_Toc164874589"/>
                            <w:bookmarkStart w:id="27" w:name="_Toc160773662"/>
                            <w:bookmarkStart w:id="28" w:name="_Toc160773708"/>
                            <w:bookmarkStart w:id="29" w:name="_Toc160806479"/>
                            <w:bookmarkStart w:id="30" w:name="_Toc164874523"/>
                            <w:bookmarkStart w:id="31" w:name="_Toc164874543"/>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1</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25"/>
                          </w:p>
                          <w:p w14:paraId="081B8A8A" w14:textId="77777777" w:rsidR="00492788" w:rsidRPr="00492788" w:rsidRDefault="00492788" w:rsidP="00492788">
                            <w:pPr>
                              <w:pStyle w:val="Caption"/>
                              <w:rPr>
                                <w:noProof/>
                                <w:sz w:val="24"/>
                                <w:szCs w:val="32"/>
                              </w:rPr>
                            </w:pPr>
                          </w:p>
                          <w:p w14:paraId="239E8615" w14:textId="77777777" w:rsidR="00492788" w:rsidRDefault="00492788"/>
                          <w:p w14:paraId="138AA514" w14:textId="2CC95369"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2</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48EBB4C0" w14:textId="77777777" w:rsidR="00492788" w:rsidRPr="00492788" w:rsidRDefault="00492788" w:rsidP="00492788">
                            <w:pPr>
                              <w:pStyle w:val="Caption"/>
                              <w:rPr>
                                <w:noProof/>
                                <w:sz w:val="24"/>
                                <w:szCs w:val="32"/>
                              </w:rPr>
                            </w:pPr>
                          </w:p>
                          <w:p w14:paraId="15820457" w14:textId="77777777" w:rsidR="00492788" w:rsidRDefault="00492788"/>
                          <w:p w14:paraId="37ED483C" w14:textId="60E619A1"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3</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24F8FC57" w14:textId="77777777" w:rsidR="00492788" w:rsidRPr="00492788" w:rsidRDefault="00492788" w:rsidP="00492788">
                            <w:pPr>
                              <w:pStyle w:val="Caption"/>
                              <w:rPr>
                                <w:noProof/>
                                <w:sz w:val="24"/>
                                <w:szCs w:val="32"/>
                              </w:rPr>
                            </w:pPr>
                          </w:p>
                          <w:p w14:paraId="7EF56793" w14:textId="77777777" w:rsidR="00492788" w:rsidRDefault="00492788"/>
                          <w:p w14:paraId="279367AB" w14:textId="4A8FDED7"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4</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5CFCC8EF" w14:textId="77777777" w:rsidR="00492788" w:rsidRPr="00492788" w:rsidRDefault="00492788" w:rsidP="00492788">
                            <w:pPr>
                              <w:pStyle w:val="Caption"/>
                              <w:rPr>
                                <w:noProof/>
                                <w:sz w:val="24"/>
                                <w:szCs w:val="32"/>
                              </w:rPr>
                            </w:pPr>
                          </w:p>
                          <w:p w14:paraId="68B57368" w14:textId="77777777" w:rsidR="00492788" w:rsidRDefault="00492788"/>
                          <w:p w14:paraId="623F06A2" w14:textId="2B1EA284"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5</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26"/>
                          </w:p>
                          <w:p w14:paraId="26EE4E8B" w14:textId="77777777" w:rsidR="00492788" w:rsidRPr="00492788" w:rsidRDefault="00492788" w:rsidP="00492788">
                            <w:pPr>
                              <w:pStyle w:val="Caption"/>
                              <w:rPr>
                                <w:noProof/>
                                <w:sz w:val="24"/>
                                <w:szCs w:val="32"/>
                              </w:rPr>
                            </w:pPr>
                          </w:p>
                          <w:p w14:paraId="1F47EE3C" w14:textId="77777777" w:rsidR="00492788" w:rsidRDefault="00492788"/>
                          <w:p w14:paraId="258B2F11" w14:textId="25702613" w:rsidR="00492788" w:rsidRPr="005647F0" w:rsidRDefault="00492788" w:rsidP="005647F0">
                            <w:pPr>
                              <w:pStyle w:val="Caption"/>
                              <w:keepNext/>
                              <w:rPr>
                                <w:b/>
                                <w:bCs/>
                                <w:i w:val="0"/>
                                <w:iCs w:val="0"/>
                                <w:color w:val="auto"/>
                                <w:sz w:val="24"/>
                                <w:szCs w:val="24"/>
                              </w:rPr>
                            </w:pPr>
                            <w:bookmarkStart w:id="32" w:name="_Toc164874590"/>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6</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32"/>
                          </w:p>
                          <w:p w14:paraId="67996CA6" w14:textId="77777777" w:rsidR="00492788" w:rsidRPr="00492788" w:rsidRDefault="00492788" w:rsidP="00492788">
                            <w:pPr>
                              <w:pStyle w:val="Caption"/>
                              <w:rPr>
                                <w:noProof/>
                                <w:sz w:val="24"/>
                                <w:szCs w:val="32"/>
                              </w:rPr>
                            </w:pPr>
                          </w:p>
                          <w:p w14:paraId="03EA1578" w14:textId="77777777" w:rsidR="00492788" w:rsidRDefault="00492788"/>
                          <w:p w14:paraId="088E9DAD" w14:textId="34A8DD4C" w:rsidR="00492788" w:rsidRPr="005647F0" w:rsidRDefault="00492788" w:rsidP="005647F0">
                            <w:pPr>
                              <w:pStyle w:val="Caption"/>
                              <w:keepNext/>
                              <w:rPr>
                                <w:b/>
                                <w:bCs/>
                                <w:i w:val="0"/>
                                <w:iCs w:val="0"/>
                                <w:color w:val="auto"/>
                                <w:sz w:val="24"/>
                                <w:szCs w:val="24"/>
                              </w:rPr>
                            </w:pPr>
                            <w:bookmarkStart w:id="33" w:name="_Toc164874591"/>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7</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27"/>
                            <w:bookmarkEnd w:id="28"/>
                            <w:bookmarkEnd w:id="29"/>
                            <w:bookmarkEnd w:id="30"/>
                            <w:bookmarkEnd w:id="31"/>
                            <w:bookmarkEnd w:id="33"/>
                          </w:p>
                          <w:p w14:paraId="62439E75" w14:textId="77777777" w:rsidR="00492788" w:rsidRPr="00492788" w:rsidRDefault="00492788" w:rsidP="00492788">
                            <w:pPr>
                              <w:pStyle w:val="Caption"/>
                              <w:rPr>
                                <w:noProof/>
                                <w:sz w:val="24"/>
                                <w:szCs w:val="32"/>
                              </w:rPr>
                            </w:pPr>
                          </w:p>
                          <w:p w14:paraId="5722D993" w14:textId="77777777" w:rsidR="00492788" w:rsidRDefault="00492788"/>
                          <w:p w14:paraId="520080BF" w14:textId="67ECA60A" w:rsidR="00492788" w:rsidRPr="005647F0" w:rsidRDefault="00492788" w:rsidP="005647F0">
                            <w:pPr>
                              <w:pStyle w:val="Caption"/>
                              <w:keepNext/>
                              <w:rPr>
                                <w:b/>
                                <w:bCs/>
                                <w:i w:val="0"/>
                                <w:iCs w:val="0"/>
                                <w:color w:val="auto"/>
                                <w:sz w:val="24"/>
                                <w:szCs w:val="24"/>
                              </w:rPr>
                            </w:pPr>
                            <w:bookmarkStart w:id="34" w:name="_Toc160773663"/>
                            <w:bookmarkStart w:id="35" w:name="_Toc160773709"/>
                            <w:bookmarkStart w:id="36" w:name="_Toc160773841"/>
                            <w:bookmarkStart w:id="37" w:name="_Toc160806480"/>
                            <w:bookmarkStart w:id="38" w:name="_Toc164874524"/>
                            <w:bookmarkStart w:id="39" w:name="_Toc164874544"/>
                            <w:bookmarkStart w:id="40" w:name="_Toc164874592"/>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8</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34"/>
                            <w:bookmarkEnd w:id="35"/>
                            <w:bookmarkEnd w:id="36"/>
                            <w:bookmarkEnd w:id="37"/>
                            <w:bookmarkEnd w:id="38"/>
                            <w:bookmarkEnd w:id="39"/>
                            <w:bookmarkEnd w:id="40"/>
                          </w:p>
                          <w:p w14:paraId="4C2D8292" w14:textId="04D9F8D3" w:rsidR="00492788" w:rsidRPr="00492788" w:rsidRDefault="00492788" w:rsidP="00492788">
                            <w:pPr>
                              <w:pStyle w:val="Caption"/>
                              <w:rPr>
                                <w:noProof/>
                                <w:sz w:val="24"/>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FCC4A9" id="_x0000_t202" coordsize="21600,21600" o:spt="202" path="m,l,21600r21600,l21600,xe">
                <v:stroke joinstyle="miter"/>
                <v:path gradientshapeok="t" o:connecttype="rect"/>
              </v:shapetype>
              <v:shape id="Text Box 1" o:spid="_x0000_s1026" type="#_x0000_t202" style="position:absolute;left:0;text-align:left;margin-left:3.25pt;margin-top:227.1pt;width:415.1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" stroked="f">
                <v:textbox inset="0,0,0,0">
                  <w:txbxContent>
                    <w:p w14:paraId="114E68EA" w14:textId="603A66D4" w:rsidR="00492788" w:rsidRPr="005647F0" w:rsidRDefault="00492788" w:rsidP="005647F0">
                      <w:pPr>
                        <w:pStyle w:val="Caption"/>
                        <w:keepNext/>
                        <w:rPr>
                          <w:b/>
                          <w:bCs/>
                          <w:i w:val="0"/>
                          <w:iCs w:val="0"/>
                          <w:color w:val="auto"/>
                          <w:sz w:val="24"/>
                          <w:szCs w:val="24"/>
                        </w:rPr>
                      </w:pPr>
                      <w:bookmarkStart w:id="41" w:name="_Toc160773840"/>
                      <w:bookmarkStart w:id="42" w:name="_Toc164874589"/>
                      <w:bookmarkStart w:id="43" w:name="_Toc160773662"/>
                      <w:bookmarkStart w:id="44" w:name="_Toc160773708"/>
                      <w:bookmarkStart w:id="45" w:name="_Toc160806479"/>
                      <w:bookmarkStart w:id="46" w:name="_Toc164874523"/>
                      <w:bookmarkStart w:id="47" w:name="_Toc164874543"/>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1</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41"/>
                    </w:p>
                    <w:p w14:paraId="081B8A8A" w14:textId="77777777" w:rsidR="00492788" w:rsidRPr="00492788" w:rsidRDefault="00492788" w:rsidP="00492788">
                      <w:pPr>
                        <w:pStyle w:val="Caption"/>
                        <w:rPr>
                          <w:noProof/>
                          <w:sz w:val="24"/>
                          <w:szCs w:val="32"/>
                        </w:rPr>
                      </w:pPr>
                    </w:p>
                    <w:p w14:paraId="239E8615" w14:textId="77777777" w:rsidR="00492788" w:rsidRDefault="00492788"/>
                    <w:p w14:paraId="138AA514" w14:textId="2CC95369"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2</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48EBB4C0" w14:textId="77777777" w:rsidR="00492788" w:rsidRPr="00492788" w:rsidRDefault="00492788" w:rsidP="00492788">
                      <w:pPr>
                        <w:pStyle w:val="Caption"/>
                        <w:rPr>
                          <w:noProof/>
                          <w:sz w:val="24"/>
                          <w:szCs w:val="32"/>
                        </w:rPr>
                      </w:pPr>
                    </w:p>
                    <w:p w14:paraId="15820457" w14:textId="77777777" w:rsidR="00492788" w:rsidRDefault="00492788"/>
                    <w:p w14:paraId="37ED483C" w14:textId="60E619A1"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3</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24F8FC57" w14:textId="77777777" w:rsidR="00492788" w:rsidRPr="00492788" w:rsidRDefault="00492788" w:rsidP="00492788">
                      <w:pPr>
                        <w:pStyle w:val="Caption"/>
                        <w:rPr>
                          <w:noProof/>
                          <w:sz w:val="24"/>
                          <w:szCs w:val="32"/>
                        </w:rPr>
                      </w:pPr>
                    </w:p>
                    <w:p w14:paraId="7EF56793" w14:textId="77777777" w:rsidR="00492788" w:rsidRDefault="00492788"/>
                    <w:p w14:paraId="279367AB" w14:textId="4A8FDED7"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4</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p>
                    <w:p w14:paraId="5CFCC8EF" w14:textId="77777777" w:rsidR="00492788" w:rsidRPr="00492788" w:rsidRDefault="00492788" w:rsidP="00492788">
                      <w:pPr>
                        <w:pStyle w:val="Caption"/>
                        <w:rPr>
                          <w:noProof/>
                          <w:sz w:val="24"/>
                          <w:szCs w:val="32"/>
                        </w:rPr>
                      </w:pPr>
                    </w:p>
                    <w:p w14:paraId="68B57368" w14:textId="77777777" w:rsidR="00492788" w:rsidRDefault="00492788"/>
                    <w:p w14:paraId="623F06A2" w14:textId="2B1EA284" w:rsidR="00492788" w:rsidRPr="005647F0" w:rsidRDefault="00492788" w:rsidP="005647F0">
                      <w:pPr>
                        <w:pStyle w:val="Caption"/>
                        <w:keepNext/>
                        <w:rPr>
                          <w:b/>
                          <w:bCs/>
                          <w:i w:val="0"/>
                          <w:iCs w:val="0"/>
                          <w:color w:val="auto"/>
                          <w:sz w:val="24"/>
                          <w:szCs w:val="24"/>
                        </w:rPr>
                      </w:pPr>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5</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42"/>
                    </w:p>
                    <w:p w14:paraId="26EE4E8B" w14:textId="77777777" w:rsidR="00492788" w:rsidRPr="00492788" w:rsidRDefault="00492788" w:rsidP="00492788">
                      <w:pPr>
                        <w:pStyle w:val="Caption"/>
                        <w:rPr>
                          <w:noProof/>
                          <w:sz w:val="24"/>
                          <w:szCs w:val="32"/>
                        </w:rPr>
                      </w:pPr>
                    </w:p>
                    <w:p w14:paraId="1F47EE3C" w14:textId="77777777" w:rsidR="00492788" w:rsidRDefault="00492788"/>
                    <w:p w14:paraId="258B2F11" w14:textId="25702613" w:rsidR="00492788" w:rsidRPr="005647F0" w:rsidRDefault="00492788" w:rsidP="005647F0">
                      <w:pPr>
                        <w:pStyle w:val="Caption"/>
                        <w:keepNext/>
                        <w:rPr>
                          <w:b/>
                          <w:bCs/>
                          <w:i w:val="0"/>
                          <w:iCs w:val="0"/>
                          <w:color w:val="auto"/>
                          <w:sz w:val="24"/>
                          <w:szCs w:val="24"/>
                        </w:rPr>
                      </w:pPr>
                      <w:bookmarkStart w:id="48" w:name="_Toc164874590"/>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6</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48"/>
                    </w:p>
                    <w:p w14:paraId="67996CA6" w14:textId="77777777" w:rsidR="00492788" w:rsidRPr="00492788" w:rsidRDefault="00492788" w:rsidP="00492788">
                      <w:pPr>
                        <w:pStyle w:val="Caption"/>
                        <w:rPr>
                          <w:noProof/>
                          <w:sz w:val="24"/>
                          <w:szCs w:val="32"/>
                        </w:rPr>
                      </w:pPr>
                    </w:p>
                    <w:p w14:paraId="03EA1578" w14:textId="77777777" w:rsidR="00492788" w:rsidRDefault="00492788"/>
                    <w:p w14:paraId="088E9DAD" w14:textId="34A8DD4C" w:rsidR="00492788" w:rsidRPr="005647F0" w:rsidRDefault="00492788" w:rsidP="005647F0">
                      <w:pPr>
                        <w:pStyle w:val="Caption"/>
                        <w:keepNext/>
                        <w:rPr>
                          <w:b/>
                          <w:bCs/>
                          <w:i w:val="0"/>
                          <w:iCs w:val="0"/>
                          <w:color w:val="auto"/>
                          <w:sz w:val="24"/>
                          <w:szCs w:val="24"/>
                        </w:rPr>
                      </w:pPr>
                      <w:bookmarkStart w:id="49" w:name="_Toc164874591"/>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7</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43"/>
                      <w:bookmarkEnd w:id="44"/>
                      <w:bookmarkEnd w:id="45"/>
                      <w:bookmarkEnd w:id="46"/>
                      <w:bookmarkEnd w:id="47"/>
                      <w:bookmarkEnd w:id="49"/>
                    </w:p>
                    <w:p w14:paraId="62439E75" w14:textId="77777777" w:rsidR="00492788" w:rsidRPr="00492788" w:rsidRDefault="00492788" w:rsidP="00492788">
                      <w:pPr>
                        <w:pStyle w:val="Caption"/>
                        <w:rPr>
                          <w:noProof/>
                          <w:sz w:val="24"/>
                          <w:szCs w:val="32"/>
                        </w:rPr>
                      </w:pPr>
                    </w:p>
                    <w:p w14:paraId="5722D993" w14:textId="77777777" w:rsidR="00492788" w:rsidRDefault="00492788"/>
                    <w:p w14:paraId="520080BF" w14:textId="67ECA60A" w:rsidR="00492788" w:rsidRPr="005647F0" w:rsidRDefault="00492788" w:rsidP="005647F0">
                      <w:pPr>
                        <w:pStyle w:val="Caption"/>
                        <w:keepNext/>
                        <w:rPr>
                          <w:b/>
                          <w:bCs/>
                          <w:i w:val="0"/>
                          <w:iCs w:val="0"/>
                          <w:color w:val="auto"/>
                          <w:sz w:val="24"/>
                          <w:szCs w:val="24"/>
                        </w:rPr>
                      </w:pPr>
                      <w:bookmarkStart w:id="50" w:name="_Toc160773663"/>
                      <w:bookmarkStart w:id="51" w:name="_Toc160773709"/>
                      <w:bookmarkStart w:id="52" w:name="_Toc160773841"/>
                      <w:bookmarkStart w:id="53" w:name="_Toc160806480"/>
                      <w:bookmarkStart w:id="54" w:name="_Toc164874524"/>
                      <w:bookmarkStart w:id="55" w:name="_Toc164874544"/>
                      <w:bookmarkStart w:id="56" w:name="_Toc164874592"/>
                      <w:r w:rsidRPr="005647F0">
                        <w:rPr>
                          <w:b/>
                          <w:bCs/>
                          <w:i w:val="0"/>
                          <w:iCs w:val="0"/>
                          <w:color w:val="auto"/>
                          <w:sz w:val="24"/>
                          <w:szCs w:val="24"/>
                        </w:rPr>
                        <w:t xml:space="preserve">Figure </w:t>
                      </w:r>
                      <w:r w:rsidR="002D6B92">
                        <w:rPr>
                          <w:b/>
                          <w:bCs/>
                          <w:i w:val="0"/>
                          <w:iCs w:val="0"/>
                          <w:color w:val="auto"/>
                          <w:sz w:val="24"/>
                          <w:szCs w:val="24"/>
                        </w:rPr>
                        <w:fldChar w:fldCharType="begin"/>
                      </w:r>
                      <w:r w:rsidR="002D6B92">
                        <w:rPr>
                          <w:b/>
                          <w:bCs/>
                          <w:i w:val="0"/>
                          <w:iCs w:val="0"/>
                          <w:color w:val="auto"/>
                          <w:sz w:val="24"/>
                          <w:szCs w:val="24"/>
                        </w:rPr>
                        <w:instrText xml:space="preserve"> SEQ Figure \* ARABIC </w:instrText>
                      </w:r>
                      <w:r w:rsidR="002D6B92">
                        <w:rPr>
                          <w:b/>
                          <w:bCs/>
                          <w:i w:val="0"/>
                          <w:iCs w:val="0"/>
                          <w:color w:val="auto"/>
                          <w:sz w:val="24"/>
                          <w:szCs w:val="24"/>
                        </w:rPr>
                        <w:fldChar w:fldCharType="separate"/>
                      </w:r>
                      <w:r w:rsidR="005C188E">
                        <w:rPr>
                          <w:b/>
                          <w:bCs/>
                          <w:i w:val="0"/>
                          <w:iCs w:val="0"/>
                          <w:noProof/>
                          <w:color w:val="auto"/>
                          <w:sz w:val="24"/>
                          <w:szCs w:val="24"/>
                        </w:rPr>
                        <w:t>8</w:t>
                      </w:r>
                      <w:r w:rsidR="002D6B92">
                        <w:rPr>
                          <w:b/>
                          <w:bCs/>
                          <w:i w:val="0"/>
                          <w:iCs w:val="0"/>
                          <w:color w:val="auto"/>
                          <w:sz w:val="24"/>
                          <w:szCs w:val="24"/>
                        </w:rPr>
                        <w:fldChar w:fldCharType="end"/>
                      </w:r>
                      <w:r w:rsidRPr="005647F0">
                        <w:rPr>
                          <w:b/>
                          <w:bCs/>
                          <w:i w:val="0"/>
                          <w:iCs w:val="0"/>
                          <w:color w:val="auto"/>
                          <w:sz w:val="24"/>
                          <w:szCs w:val="24"/>
                        </w:rPr>
                        <w:t xml:space="preserve">: </w:t>
                      </w:r>
                      <w:r w:rsidR="005647F0" w:rsidRPr="005647F0">
                        <w:rPr>
                          <w:b/>
                          <w:bCs/>
                          <w:i w:val="0"/>
                          <w:iCs w:val="0"/>
                          <w:color w:val="auto"/>
                          <w:sz w:val="24"/>
                          <w:szCs w:val="24"/>
                        </w:rPr>
                        <w:br/>
                      </w:r>
                      <w:r w:rsidRPr="005647F0">
                        <w:rPr>
                          <w:i w:val="0"/>
                          <w:iCs w:val="0"/>
                          <w:color w:val="auto"/>
                          <w:sz w:val="24"/>
                          <w:szCs w:val="24"/>
                        </w:rPr>
                        <w:t>Hay’s (2007) notion of the political realm</w:t>
                      </w:r>
                      <w:bookmarkEnd w:id="50"/>
                      <w:bookmarkEnd w:id="51"/>
                      <w:bookmarkEnd w:id="52"/>
                      <w:bookmarkEnd w:id="53"/>
                      <w:bookmarkEnd w:id="54"/>
                      <w:bookmarkEnd w:id="55"/>
                      <w:bookmarkEnd w:id="56"/>
                    </w:p>
                    <w:p w14:paraId="4C2D8292" w14:textId="04D9F8D3" w:rsidR="00492788" w:rsidRPr="00492788" w:rsidRDefault="00492788" w:rsidP="00492788">
                      <w:pPr>
                        <w:pStyle w:val="Caption"/>
                        <w:rPr>
                          <w:noProof/>
                          <w:sz w:val="24"/>
                          <w:szCs w:val="32"/>
                        </w:rPr>
                      </w:pPr>
                    </w:p>
                  </w:txbxContent>
                </v:textbox>
                <w10:wrap type="topAndBottom"/>
              </v:shape>
            </w:pict>
          </mc:Fallback>
        </mc:AlternateContent>
      </w:r>
      <w:r>
        <w:rPr>
          <w:rFonts w:cs="Times New Roman"/>
          <w:szCs w:val="24"/>
        </w:rPr>
        <w:t xml:space="preserve">problems that could be controlled. As this perception grew more common, activist </w:t>
      </w:r>
      <w:proofErr w:type="gramStart"/>
      <w:r>
        <w:rPr>
          <w:rFonts w:cs="Times New Roman"/>
          <w:szCs w:val="24"/>
        </w:rPr>
        <w:t>groups</w:t>
      </w:r>
      <w:proofErr w:type="gramEnd"/>
      <w:r>
        <w:rPr>
          <w:rFonts w:cs="Times New Roman"/>
          <w:szCs w:val="24"/>
        </w:rPr>
        <w:t xml:space="preserve"> </w:t>
      </w:r>
    </w:p>
    <w:p w14:paraId="562C0789" w14:textId="67540455" w:rsidR="00877634" w:rsidRDefault="00990BA3" w:rsidP="00492788">
      <w:pPr>
        <w:ind w:firstLine="720"/>
        <w:rPr>
          <w:rFonts w:cs="Times New Roman"/>
          <w:szCs w:val="24"/>
        </w:rPr>
      </w:pPr>
      <w:r>
        <w:rPr>
          <w:noProof/>
        </w:rPr>
        <w:drawing>
          <wp:anchor distT="0" distB="0" distL="114300" distR="114300" simplePos="0" relativeHeight="251658240" behindDoc="0" locked="0" layoutInCell="1" allowOverlap="1" wp14:anchorId="03840568" wp14:editId="30DFCEB7">
            <wp:simplePos x="0" y="0"/>
            <wp:positionH relativeFrom="column">
              <wp:posOffset>584200</wp:posOffset>
            </wp:positionH>
            <wp:positionV relativeFrom="paragraph">
              <wp:posOffset>539750</wp:posOffset>
            </wp:positionV>
            <wp:extent cx="4573270" cy="3244215"/>
            <wp:effectExtent l="0" t="0" r="0" b="0"/>
            <wp:wrapTopAndBottom/>
            <wp:docPr id="13337930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3270" cy="3244215"/>
                    </a:xfrm>
                    <a:prstGeom prst="rect">
                      <a:avLst/>
                    </a:prstGeom>
                    <a:noFill/>
                  </pic:spPr>
                </pic:pic>
              </a:graphicData>
            </a:graphic>
            <wp14:sizeRelH relativeFrom="page">
              <wp14:pctWidth>0</wp14:pctWidth>
            </wp14:sizeRelH>
            <wp14:sizeRelV relativeFrom="page">
              <wp14:pctHeight>0</wp14:pctHeight>
            </wp14:sizeRelV>
          </wp:anchor>
        </w:drawing>
      </w:r>
    </w:p>
    <w:p w14:paraId="40036883" w14:textId="5020D99C" w:rsidR="00AB451C" w:rsidRPr="00492788" w:rsidRDefault="00AB451C" w:rsidP="00640AE6">
      <w:pPr>
        <w:rPr>
          <w:rFonts w:cs="Times New Roman"/>
          <w:szCs w:val="24"/>
        </w:rPr>
      </w:pPr>
      <w:r>
        <w:rPr>
          <w:rFonts w:cs="Times New Roman"/>
          <w:szCs w:val="24"/>
        </w:rPr>
        <w:t xml:space="preserve">advocated for temperance (a completely sober lifestyle) before falling out of fashion where a sense of control declined. In the early 1900s, temperance movements regained momentum. The Prohibition of alcohol became law and later repealed in favor of a legal drinking age. As a result </w:t>
      </w:r>
      <w:r>
        <w:rPr>
          <w:rFonts w:cs="Times New Roman"/>
          <w:szCs w:val="24"/>
        </w:rPr>
        <w:lastRenderedPageBreak/>
        <w:t>of these events, alcohol has rotated on and off the public’s agenda of problems. In this rotation in and out of public concerns, alcohol enters and leaves a designated space of public conversation and discourse. This designated space is what I mean when I refer to political; p</w:t>
      </w:r>
      <w:r w:rsidRPr="002E65DF">
        <w:rPr>
          <w:rFonts w:cs="Times New Roman"/>
          <w:szCs w:val="24"/>
        </w:rPr>
        <w:t xml:space="preserve">olitical </w:t>
      </w:r>
      <w:r>
        <w:rPr>
          <w:rFonts w:cs="Times New Roman"/>
          <w:szCs w:val="24"/>
        </w:rPr>
        <w:t xml:space="preserve">communication refers to any communication that is made about and/or within the pursuit of socially preferred order of things (Woodall, publication pending). </w:t>
      </w:r>
      <w:r w:rsidRPr="00402115">
        <w:rPr>
          <w:rFonts w:cs="Times New Roman"/>
          <w:szCs w:val="24"/>
        </w:rPr>
        <w:t xml:space="preserve">Under this definition, anything can be political because anything can enter the political space, but things are </w:t>
      </w:r>
      <w:proofErr w:type="gramStart"/>
      <w:r w:rsidRPr="00402115">
        <w:rPr>
          <w:rFonts w:cs="Times New Roman"/>
          <w:szCs w:val="24"/>
        </w:rPr>
        <w:t>more or less political</w:t>
      </w:r>
      <w:proofErr w:type="gramEnd"/>
      <w:r w:rsidRPr="00402115">
        <w:rPr>
          <w:rFonts w:cs="Times New Roman"/>
          <w:szCs w:val="24"/>
        </w:rPr>
        <w:t xml:space="preserve"> for different people at different times. The public has a limited ability to focus on issues, and some groups of society disagree on what constitutes a problem. Conventional wisdom on the public agenda suggested that the public agenda had a set number of problems that could be held at a given time (McCombs &amp; Zhu, 1995). Over time, this wisdom has been challenged to suggest the agenda can expand and has expanded (Edy &amp; Meirick, 2018).</w:t>
      </w:r>
      <w:r>
        <w:rPr>
          <w:rFonts w:cs="Times New Roman"/>
          <w:szCs w:val="24"/>
        </w:rPr>
        <w:t xml:space="preserve"> While the agenda has grown, it still has limits. I consider this observation to offer the first two of several core assumptions in this dissertation</w:t>
      </w:r>
      <w:r w:rsidRPr="006C320C">
        <w:rPr>
          <w:rFonts w:cs="Times New Roman"/>
          <w:szCs w:val="24"/>
        </w:rPr>
        <w:t xml:space="preserve">: </w:t>
      </w:r>
      <w:r>
        <w:rPr>
          <w:rFonts w:cs="Times New Roman"/>
          <w:szCs w:val="24"/>
        </w:rPr>
        <w:t xml:space="preserve">(1) </w:t>
      </w:r>
      <w:r w:rsidRPr="006C320C">
        <w:rPr>
          <w:rFonts w:cs="Times New Roman"/>
          <w:i/>
          <w:iCs/>
          <w:szCs w:val="24"/>
        </w:rPr>
        <w:t xml:space="preserve">anything can be political but not everything is political. An issue becomes political when it enters the political space. </w:t>
      </w:r>
    </w:p>
    <w:p w14:paraId="5DCD4D2B" w14:textId="77777777" w:rsidR="00AB451C" w:rsidRPr="0078532D" w:rsidRDefault="00AB451C" w:rsidP="00AB451C">
      <w:pPr>
        <w:ind w:firstLine="720"/>
        <w:rPr>
          <w:rFonts w:cs="Times New Roman"/>
          <w:szCs w:val="24"/>
        </w:rPr>
      </w:pPr>
      <w:r w:rsidRPr="006C320C">
        <w:rPr>
          <w:rFonts w:cs="Times New Roman"/>
          <w:szCs w:val="24"/>
        </w:rPr>
        <w:t xml:space="preserve">Next, </w:t>
      </w:r>
      <w:r w:rsidRPr="006C320C">
        <w:rPr>
          <w:rFonts w:cs="Times New Roman"/>
          <w:i/>
          <w:iCs/>
          <w:szCs w:val="24"/>
        </w:rPr>
        <w:t>different groups have different ideas of what is political</w:t>
      </w:r>
      <w:r>
        <w:rPr>
          <w:rFonts w:cs="Times New Roman"/>
          <w:i/>
          <w:iCs/>
          <w:szCs w:val="24"/>
        </w:rPr>
        <w:t xml:space="preserve"> </w:t>
      </w:r>
      <w:r>
        <w:rPr>
          <w:rFonts w:cs="Times New Roman"/>
          <w:szCs w:val="24"/>
        </w:rPr>
        <w:t>(Coles, 2020)</w:t>
      </w:r>
      <w:r w:rsidRPr="006C320C">
        <w:rPr>
          <w:rFonts w:cs="Times New Roman"/>
          <w:i/>
          <w:iCs/>
          <w:szCs w:val="24"/>
        </w:rPr>
        <w:t xml:space="preserve">. </w:t>
      </w:r>
      <w:r>
        <w:rPr>
          <w:rFonts w:cs="Times New Roman"/>
          <w:szCs w:val="24"/>
        </w:rPr>
        <w:t xml:space="preserve">Identity shapes the way we experience various issues and can lead to different conclusions as we make sense of something (Weick, 1995). A core driver here is the perception of control: if citizens feel they have agency in a situation, they are more likely to feel politically capable. This finding contradicts an important point from Eliasoph (1996), who found that many people separate themselves from politics by acting as though they have no power. Through discussion and private conversation, many public behaviors we would normally call political are made where they would otherwise be withheld in a public space. This problem is important to recognize: some people care about politics but will not speak publicly or openly if they feel the topic is </w:t>
      </w:r>
      <w:r>
        <w:rPr>
          <w:rFonts w:cs="Times New Roman"/>
          <w:szCs w:val="24"/>
        </w:rPr>
        <w:lastRenderedPageBreak/>
        <w:t xml:space="preserve">political. If we only observe what is visible and ignore the invisible, this problem </w:t>
      </w:r>
      <w:proofErr w:type="gramStart"/>
      <w:r>
        <w:rPr>
          <w:rFonts w:cs="Times New Roman"/>
          <w:szCs w:val="24"/>
        </w:rPr>
        <w:t>would</w:t>
      </w:r>
      <w:proofErr w:type="gramEnd"/>
      <w:r>
        <w:rPr>
          <w:rFonts w:cs="Times New Roman"/>
          <w:szCs w:val="24"/>
        </w:rPr>
        <w:t xml:space="preserve"> reach a baffling paradox of political communication. For Eliasoph, the answer lies in acknowledging the unseen and the unspoken. What people say about politics is not always aligned with how they feel, and this behavior can subsequently shape the inclusion of political criteria. This is where PCA comes into play. Because</w:t>
      </w:r>
      <w:r w:rsidRPr="00B8231B">
        <w:rPr>
          <w:rFonts w:cs="Times New Roman"/>
          <w:szCs w:val="24"/>
        </w:rPr>
        <w:t xml:space="preserve"> </w:t>
      </w:r>
      <w:r>
        <w:rPr>
          <w:rFonts w:cs="Times New Roman"/>
          <w:szCs w:val="24"/>
        </w:rPr>
        <w:t xml:space="preserve">PCA </w:t>
      </w:r>
      <w:r w:rsidRPr="00B8231B">
        <w:rPr>
          <w:rFonts w:cs="Times New Roman"/>
          <w:szCs w:val="24"/>
        </w:rPr>
        <w:t xml:space="preserve">is a feeling centered around communication about and within the political domain, </w:t>
      </w:r>
      <w:r w:rsidRPr="00B8231B">
        <w:rPr>
          <w:rFonts w:cs="Times New Roman"/>
          <w:i/>
          <w:iCs/>
          <w:szCs w:val="24"/>
        </w:rPr>
        <w:t>PCA</w:t>
      </w:r>
      <w:r w:rsidRPr="00B8231B">
        <w:rPr>
          <w:rFonts w:cs="Times New Roman"/>
          <w:szCs w:val="24"/>
        </w:rPr>
        <w:t xml:space="preserve"> </w:t>
      </w:r>
      <w:r w:rsidRPr="00B8231B">
        <w:rPr>
          <w:rFonts w:cs="Times New Roman"/>
          <w:i/>
          <w:iCs/>
          <w:szCs w:val="24"/>
        </w:rPr>
        <w:t>is a political communication phenomenon</w:t>
      </w:r>
      <w:r>
        <w:rPr>
          <w:rFonts w:cs="Times New Roman"/>
          <w:i/>
          <w:iCs/>
          <w:szCs w:val="24"/>
        </w:rPr>
        <w:t xml:space="preserve"> that drives many elements of public life.</w:t>
      </w:r>
    </w:p>
    <w:p w14:paraId="281653D2" w14:textId="77777777" w:rsidR="00AB451C" w:rsidRPr="00D0422E" w:rsidRDefault="00AB451C" w:rsidP="00AB451C">
      <w:pPr>
        <w:pStyle w:val="Heading3"/>
      </w:pPr>
      <w:bookmarkStart w:id="41" w:name="_Toc165403836"/>
      <w:r w:rsidRPr="003075A9">
        <w:t>Interpersonal Communication</w:t>
      </w:r>
      <w:bookmarkEnd w:id="41"/>
    </w:p>
    <w:p w14:paraId="7B9A7A06" w14:textId="3A243232" w:rsidR="00AB451C" w:rsidRDefault="00AB451C" w:rsidP="00AB451C">
      <w:pPr>
        <w:rPr>
          <w:rFonts w:cs="Times New Roman"/>
          <w:szCs w:val="24"/>
        </w:rPr>
      </w:pPr>
      <w:r>
        <w:rPr>
          <w:rFonts w:cs="Times New Roman"/>
          <w:szCs w:val="24"/>
        </w:rPr>
        <w:tab/>
        <w:t>Where political communication tells us what is being discussed, interpersonal communication tells who is discussing. If you open a basic communication textbook, you might get examples like talking on the phone with a friend, sending text messages to a friend, or having a conversation with your neighbor. Other definitions might emphasize the process. One textbook from Bruce Punches and Leslie Ramos Salazar (2022) defines interpersonal communication as “the process of assigning meaning to the messages you share with potential and established relational partners” (p.6). In other words, the usual goal of interpersonal communication is centered on the relationship (either romantic or aromantic) and is between two people</w:t>
      </w:r>
      <w:r w:rsidRPr="00130417">
        <w:rPr>
          <w:rFonts w:cs="Times New Roman"/>
          <w:szCs w:val="24"/>
        </w:rPr>
        <w:t xml:space="preserve">. </w:t>
      </w:r>
      <w:r w:rsidRPr="00402115">
        <w:rPr>
          <w:rFonts w:cs="Times New Roman"/>
          <w:szCs w:val="24"/>
        </w:rPr>
        <w:t>Many political behaviors serve social needs and are driven by social processes rather than political ones (Cramer, 2004). This process is shaped by social norms such as morality as we process political problems (</w:t>
      </w:r>
      <w:proofErr w:type="spellStart"/>
      <w:r w:rsidRPr="00402115">
        <w:rPr>
          <w:rFonts w:cs="Times New Roman"/>
          <w:szCs w:val="24"/>
        </w:rPr>
        <w:t>MacKuen</w:t>
      </w:r>
      <w:proofErr w:type="spellEnd"/>
      <w:r w:rsidRPr="00402115">
        <w:rPr>
          <w:rFonts w:cs="Times New Roman"/>
          <w:szCs w:val="24"/>
        </w:rPr>
        <w:t xml:space="preserve">, 1990). Taylor Carlson and Jaime Settle (2022) argue “people do not arrive as blank slates </w:t>
      </w:r>
      <w:proofErr w:type="gramStart"/>
      <w:r w:rsidRPr="00402115">
        <w:rPr>
          <w:rFonts w:cs="Times New Roman"/>
          <w:szCs w:val="24"/>
        </w:rPr>
        <w:t>at the moment</w:t>
      </w:r>
      <w:proofErr w:type="gramEnd"/>
      <w:r w:rsidRPr="00402115">
        <w:rPr>
          <w:rFonts w:cs="Times New Roman"/>
          <w:szCs w:val="24"/>
        </w:rPr>
        <w:t xml:space="preserve"> a political conversation emerges. They bring with them their individual predispositions as well as the assumptions they have made about their potential political discussion partner” (p.37). To extend their argument further, Carlson and Settle argue that political conversations serve a variety of relational needs: some relevant examples here </w:t>
      </w:r>
      <w:r w:rsidRPr="00402115">
        <w:rPr>
          <w:rFonts w:cs="Times New Roman"/>
          <w:szCs w:val="24"/>
        </w:rPr>
        <w:lastRenderedPageBreak/>
        <w:t>include discussing politics to make sense of them (Woodall, in-progress; Weick</w:t>
      </w:r>
      <w:r w:rsidR="003D044F">
        <w:rPr>
          <w:rFonts w:cs="Times New Roman"/>
          <w:szCs w:val="24"/>
        </w:rPr>
        <w:t xml:space="preserve"> et al</w:t>
      </w:r>
      <w:r w:rsidR="00E2776F">
        <w:rPr>
          <w:rFonts w:cs="Times New Roman"/>
          <w:szCs w:val="24"/>
        </w:rPr>
        <w:t>.</w:t>
      </w:r>
      <w:r w:rsidRPr="00402115">
        <w:rPr>
          <w:rFonts w:cs="Times New Roman"/>
          <w:szCs w:val="24"/>
        </w:rPr>
        <w:t>, 200</w:t>
      </w:r>
      <w:r w:rsidR="003D044F">
        <w:rPr>
          <w:rFonts w:cs="Times New Roman"/>
          <w:szCs w:val="24"/>
        </w:rPr>
        <w:t>5</w:t>
      </w:r>
      <w:r w:rsidRPr="00402115">
        <w:rPr>
          <w:rFonts w:cs="Times New Roman"/>
          <w:szCs w:val="24"/>
        </w:rPr>
        <w:t>), to gather information, to debate, to feel connected, and many other reasons.</w:t>
      </w:r>
      <w:r w:rsidRPr="00130417">
        <w:rPr>
          <w:rFonts w:cs="Times New Roman"/>
          <w:szCs w:val="24"/>
        </w:rPr>
        <w:t xml:space="preserve"> </w:t>
      </w:r>
      <w:r w:rsidRPr="00402115">
        <w:rPr>
          <w:rFonts w:cs="Times New Roman"/>
          <w:szCs w:val="24"/>
        </w:rPr>
        <w:t>Past work on political discussions has pointed out that our behaviors in political conversations are shaped by our willingness to deal with relational issues such as conflict (</w:t>
      </w:r>
      <w:proofErr w:type="spellStart"/>
      <w:r w:rsidRPr="00402115">
        <w:rPr>
          <w:rFonts w:cs="Times New Roman"/>
          <w:szCs w:val="24"/>
        </w:rPr>
        <w:t>Ulbig</w:t>
      </w:r>
      <w:proofErr w:type="spellEnd"/>
      <w:r w:rsidRPr="00402115">
        <w:rPr>
          <w:rFonts w:cs="Times New Roman"/>
          <w:szCs w:val="24"/>
        </w:rPr>
        <w:t xml:space="preserve"> &amp; Funk, 1999).</w:t>
      </w:r>
      <w:r w:rsidR="00F743DC">
        <w:rPr>
          <w:rFonts w:cs="Times New Roman"/>
          <w:szCs w:val="24"/>
        </w:rPr>
        <w:t xml:space="preserve"> Being political is a personal action and requires us to know how to act interpersonally to be better activists, friends, and relatives (</w:t>
      </w:r>
      <w:proofErr w:type="spellStart"/>
      <w:r w:rsidR="00F743DC">
        <w:rPr>
          <w:rFonts w:cs="Times New Roman"/>
          <w:szCs w:val="24"/>
        </w:rPr>
        <w:t>Papacharissi</w:t>
      </w:r>
      <w:proofErr w:type="spellEnd"/>
      <w:r w:rsidR="00F743DC">
        <w:rPr>
          <w:rFonts w:cs="Times New Roman"/>
          <w:szCs w:val="24"/>
        </w:rPr>
        <w:t>, 2015).</w:t>
      </w:r>
      <w:r>
        <w:rPr>
          <w:rFonts w:cs="Times New Roman"/>
          <w:szCs w:val="24"/>
        </w:rPr>
        <w:t xml:space="preserve"> Because political discussion is a behavior guided by relational orientation and in turn shapes the relationship itself, an emotion that affects that process can affect the relationship as well. Given these observations, I argue</w:t>
      </w:r>
      <w:r w:rsidRPr="00B8231B">
        <w:rPr>
          <w:rFonts w:cs="Times New Roman"/>
          <w:szCs w:val="24"/>
        </w:rPr>
        <w:t xml:space="preserve"> </w:t>
      </w:r>
      <w:r w:rsidRPr="00B8231B">
        <w:rPr>
          <w:rFonts w:cs="Times New Roman"/>
          <w:i/>
          <w:iCs/>
          <w:szCs w:val="24"/>
        </w:rPr>
        <w:t>PCA is an interpersonal communication phenomenon.</w:t>
      </w:r>
    </w:p>
    <w:p w14:paraId="7048371B" w14:textId="77777777" w:rsidR="00AB451C" w:rsidRPr="00916E43" w:rsidRDefault="00AB451C" w:rsidP="00AB451C">
      <w:pPr>
        <w:rPr>
          <w:rFonts w:cs="Times New Roman"/>
          <w:szCs w:val="24"/>
        </w:rPr>
      </w:pPr>
      <w:r>
        <w:rPr>
          <w:rFonts w:cs="Times New Roman"/>
          <w:szCs w:val="24"/>
        </w:rPr>
        <w:tab/>
        <w:t xml:space="preserve">When we pursue relationships with people, they are – usually – a piece of a very busy life. We have many things to </w:t>
      </w:r>
      <w:proofErr w:type="gramStart"/>
      <w:r>
        <w:rPr>
          <w:rFonts w:cs="Times New Roman"/>
          <w:szCs w:val="24"/>
        </w:rPr>
        <w:t>do</w:t>
      </w:r>
      <w:proofErr w:type="gramEnd"/>
      <w:r>
        <w:rPr>
          <w:rFonts w:cs="Times New Roman"/>
          <w:szCs w:val="24"/>
        </w:rPr>
        <w:t xml:space="preserve"> and we have many different aspects of our identity like gender and race and some of these identities shape others. Our political identity is one example of an identity that might be influenced by others. In her book </w:t>
      </w:r>
      <w:r>
        <w:rPr>
          <w:rFonts w:cs="Times New Roman"/>
          <w:i/>
          <w:iCs/>
          <w:szCs w:val="24"/>
        </w:rPr>
        <w:t>Uncivil Agreement: How Politics Became Our Identity</w:t>
      </w:r>
      <w:r>
        <w:rPr>
          <w:rFonts w:cs="Times New Roman"/>
          <w:szCs w:val="24"/>
        </w:rPr>
        <w:t xml:space="preserve">, Liliana Mason (2018) argues that political identity has become a dominating force in our interactions with other people. When our political identity is activated in a conversation, it becomes a guiding agent for how we evaluate the conversation and our relationship with the other person.  When people with two different political identities come into contact and the different identities are activated, this type of behavior can be categorized as intergroup communication. </w:t>
      </w:r>
      <w:r w:rsidRPr="00916E43">
        <w:rPr>
          <w:rFonts w:cs="Times New Roman"/>
          <w:szCs w:val="24"/>
        </w:rPr>
        <w:t>We also know from existing research that these intergroup interactions can produce a host of negative emotions and behaviors (Mason, 2018; Van Duyn, 2021), which is where the major focus of this dissertation comes into play.</w:t>
      </w:r>
    </w:p>
    <w:p w14:paraId="1CCAC95B" w14:textId="4B640EE7" w:rsidR="008F4ACC" w:rsidRDefault="00AB451C" w:rsidP="008F4ACC">
      <w:pPr>
        <w:rPr>
          <w:rStyle w:val="cf01"/>
          <w:rFonts w:ascii="Times New Roman" w:hAnsi="Times New Roman" w:cs="Times New Roman"/>
          <w:sz w:val="24"/>
          <w:szCs w:val="24"/>
        </w:rPr>
      </w:pPr>
      <w:r w:rsidRPr="00916E43">
        <w:rPr>
          <w:rFonts w:cs="Times New Roman"/>
          <w:szCs w:val="24"/>
        </w:rPr>
        <w:tab/>
        <w:t xml:space="preserve">In their dissertation, Cassidy Hansen (2021) argued that group identity can affect the way people feel about political conversations. More specifically, Hansen suspected that people </w:t>
      </w:r>
      <w:r w:rsidRPr="00916E43">
        <w:rPr>
          <w:rFonts w:cs="Times New Roman"/>
          <w:szCs w:val="24"/>
        </w:rPr>
        <w:lastRenderedPageBreak/>
        <w:t xml:space="preserve">become more apprehensive because they are dealing with members of a different group. Eric </w:t>
      </w:r>
      <w:r w:rsidRPr="00916E43">
        <w:rPr>
          <w:rStyle w:val="cf01"/>
          <w:rFonts w:ascii="Times New Roman" w:hAnsi="Times New Roman" w:cs="Times New Roman"/>
          <w:sz w:val="24"/>
          <w:szCs w:val="24"/>
        </w:rPr>
        <w:t xml:space="preserve">Groenendyk and Yanna </w:t>
      </w:r>
      <w:proofErr w:type="spellStart"/>
      <w:r w:rsidRPr="00916E43">
        <w:rPr>
          <w:rStyle w:val="cf01"/>
          <w:rFonts w:ascii="Times New Roman" w:hAnsi="Times New Roman" w:cs="Times New Roman"/>
          <w:sz w:val="24"/>
          <w:szCs w:val="24"/>
        </w:rPr>
        <w:t>Krupnikov</w:t>
      </w:r>
      <w:proofErr w:type="spellEnd"/>
      <w:r w:rsidRPr="00916E43">
        <w:rPr>
          <w:rStyle w:val="cf01"/>
          <w:rFonts w:ascii="Times New Roman" w:hAnsi="Times New Roman" w:cs="Times New Roman"/>
          <w:sz w:val="24"/>
          <w:szCs w:val="24"/>
        </w:rPr>
        <w:t xml:space="preserve"> (2021) argue </w:t>
      </w:r>
      <w:r>
        <w:rPr>
          <w:rStyle w:val="cf01"/>
          <w:rFonts w:ascii="Times New Roman" w:hAnsi="Times New Roman" w:cs="Times New Roman"/>
          <w:sz w:val="24"/>
          <w:szCs w:val="24"/>
        </w:rPr>
        <w:t>“</w:t>
      </w:r>
      <w:r w:rsidRPr="00916E43">
        <w:rPr>
          <w:rStyle w:val="cf01"/>
          <w:rFonts w:ascii="Times New Roman" w:hAnsi="Times New Roman" w:cs="Times New Roman"/>
          <w:sz w:val="24"/>
          <w:szCs w:val="24"/>
        </w:rPr>
        <w:t>politics evokes thoughts similar to conflictual contexts and dissimilar from deliberative contexts,</w:t>
      </w:r>
      <w:r>
        <w:rPr>
          <w:rStyle w:val="cf01"/>
          <w:rFonts w:ascii="Times New Roman" w:hAnsi="Times New Roman" w:cs="Times New Roman"/>
          <w:sz w:val="24"/>
          <w:szCs w:val="24"/>
        </w:rPr>
        <w:t>” (p.180)</w:t>
      </w:r>
      <w:r w:rsidRPr="00916E43">
        <w:rPr>
          <w:rStyle w:val="cf01"/>
          <w:rFonts w:ascii="Times New Roman" w:hAnsi="Times New Roman" w:cs="Times New Roman"/>
          <w:sz w:val="24"/>
          <w:szCs w:val="24"/>
        </w:rPr>
        <w:t xml:space="preserve"> so it makes sense that it might arouse greater apprehension than other communicative contexts. Accordingly, this dissertation takes another look at political communication apprehension, an element from Hansen’s dissertation as well as others that I will credit below.</w:t>
      </w:r>
    </w:p>
    <w:p w14:paraId="0B197FC1" w14:textId="27C84983" w:rsidR="008F4ACC" w:rsidRDefault="008F4ACC" w:rsidP="008F4ACC">
      <w:pPr>
        <w:pStyle w:val="Heading3"/>
      </w:pPr>
      <w:bookmarkStart w:id="42" w:name="_Toc165403837"/>
      <w:r>
        <w:t>Contextual Intersection: Political Discussion in the United States</w:t>
      </w:r>
      <w:bookmarkEnd w:id="42"/>
    </w:p>
    <w:p w14:paraId="6EE169DF" w14:textId="77C54385" w:rsidR="008F4ACC" w:rsidRDefault="008F4ACC" w:rsidP="008F4ACC">
      <w:r>
        <w:tab/>
        <w:t xml:space="preserve">Intersecting political and interpersonal communication requires understanding the ways the personal and the political intertwine in America. While PCA certainly exists in countries besides the United States, this work uses American citizens and American politics as the major starting point for this work, because we </w:t>
      </w:r>
      <w:proofErr w:type="gramStart"/>
      <w:r>
        <w:t>have to</w:t>
      </w:r>
      <w:proofErr w:type="gramEnd"/>
      <w:r>
        <w:t xml:space="preserve"> start somewhere. Understanding how political discussion works requires unpacking how politics appears in the minds of Americans</w:t>
      </w:r>
      <w:r w:rsidR="009C3089">
        <w:t xml:space="preserve">. </w:t>
      </w:r>
    </w:p>
    <w:p w14:paraId="1C1CD684" w14:textId="196D3C68" w:rsidR="001328B1" w:rsidRDefault="001328B1" w:rsidP="001328B1">
      <w:pPr>
        <w:pStyle w:val="Heading4"/>
      </w:pPr>
      <w:r>
        <w:t>Who Talks Politics and How</w:t>
      </w:r>
    </w:p>
    <w:p w14:paraId="0A45B3FE" w14:textId="438BF741" w:rsidR="001328B1" w:rsidRDefault="001328B1" w:rsidP="001328B1">
      <w:r>
        <w:rPr>
          <w:i/>
          <w:iCs/>
        </w:rPr>
        <w:tab/>
      </w:r>
      <w:r>
        <w:t xml:space="preserve">Political discussion has been the subject of a great deal of research. The most recent work has been published in books by Carlson, Abrajano, &amp; Garcia Bedolla (2020) as well as Carlson &amp; Settle (2022). These two books unpack two major elements of political conversations: identity elements of political discussion and how people navigate it. </w:t>
      </w:r>
    </w:p>
    <w:p w14:paraId="75F6E70C" w14:textId="70302B89" w:rsidR="001328B1" w:rsidRDefault="001328B1" w:rsidP="001328B1">
      <w:r>
        <w:tab/>
      </w:r>
      <w:r w:rsidR="000F082B">
        <w:t>First, i</w:t>
      </w:r>
      <w:r>
        <w:t xml:space="preserve">dentity affects political communication because people tend to </w:t>
      </w:r>
      <w:proofErr w:type="gramStart"/>
      <w:r>
        <w:t>talk</w:t>
      </w:r>
      <w:proofErr w:type="gramEnd"/>
      <w:r>
        <w:t xml:space="preserve"> politics with similar others (Carlson et</w:t>
      </w:r>
      <w:r w:rsidR="00E2776F">
        <w:t xml:space="preserve"> </w:t>
      </w:r>
      <w:r>
        <w:t>al</w:t>
      </w:r>
      <w:r w:rsidR="00E2776F">
        <w:t>.</w:t>
      </w:r>
      <w:r>
        <w:t>, 2020). In this case, gender</w:t>
      </w:r>
      <w:r w:rsidR="000F082B">
        <w:t xml:space="preserve">, </w:t>
      </w:r>
      <w:proofErr w:type="spellStart"/>
      <w:r>
        <w:t>ethnorace</w:t>
      </w:r>
      <w:proofErr w:type="spellEnd"/>
      <w:r w:rsidR="000F082B">
        <w:t>, and nativity</w:t>
      </w:r>
      <w:r>
        <w:t xml:space="preserve"> are major dividing lines for how Americans discuss politics. These identities are major dividing lines because of power </w:t>
      </w:r>
      <w:proofErr w:type="spellStart"/>
      <w:r>
        <w:t>dyamics</w:t>
      </w:r>
      <w:proofErr w:type="spellEnd"/>
      <w:r w:rsidR="00D96645">
        <w:t xml:space="preserve"> that historically excluded women and people of color from political spaces (Fraser, 1990; Garner, 2005; King, 2000)</w:t>
      </w:r>
      <w:r>
        <w:t xml:space="preserve"> Much political discussion in America is </w:t>
      </w:r>
      <w:proofErr w:type="gramStart"/>
      <w:r>
        <w:t>sex-</w:t>
      </w:r>
      <w:r>
        <w:lastRenderedPageBreak/>
        <w:t>segregated</w:t>
      </w:r>
      <w:proofErr w:type="gramEnd"/>
      <w:r w:rsidR="00D96645">
        <w:t xml:space="preserve"> (Huckfeldt &amp; Sprague, 1995).</w:t>
      </w:r>
      <w:r w:rsidR="000F082B">
        <w:t xml:space="preserve"> Additionally, immigrants have different discussion networks compared to native-born citizens. </w:t>
      </w:r>
    </w:p>
    <w:p w14:paraId="566DE4D7" w14:textId="0186FA3F" w:rsidR="00D4290F" w:rsidRDefault="000F082B" w:rsidP="001328B1">
      <w:r>
        <w:tab/>
        <w:t xml:space="preserve">Second, there are multiple steps in the process of political discussion. </w:t>
      </w:r>
      <w:r w:rsidR="00D4290F">
        <w:t xml:space="preserve">In their book </w:t>
      </w:r>
      <w:r w:rsidR="00D4290F">
        <w:rPr>
          <w:i/>
          <w:iCs/>
        </w:rPr>
        <w:t xml:space="preserve">What Goes Without </w:t>
      </w:r>
      <w:r w:rsidR="00D4290F" w:rsidRPr="00D4290F">
        <w:rPr>
          <w:i/>
          <w:iCs/>
        </w:rPr>
        <w:t>Saying</w:t>
      </w:r>
      <w:r w:rsidR="007A2ADC">
        <w:rPr>
          <w:i/>
          <w:iCs/>
        </w:rPr>
        <w:t>,</w:t>
      </w:r>
      <w:r w:rsidR="00D4290F">
        <w:rPr>
          <w:i/>
          <w:iCs/>
        </w:rPr>
        <w:t xml:space="preserve"> </w:t>
      </w:r>
      <w:r w:rsidRPr="007A2ADC">
        <w:t>Carlson</w:t>
      </w:r>
      <w:r>
        <w:t xml:space="preserve"> &amp; Settle (2022) propose a framework for unpacking this process. Their 4D Framework suggests political discussion consists of four stages. </w:t>
      </w:r>
    </w:p>
    <w:p w14:paraId="7AF41BC8" w14:textId="48F07BB7" w:rsidR="000F082B" w:rsidRDefault="000F082B" w:rsidP="00D4290F">
      <w:pPr>
        <w:ind w:firstLine="720"/>
      </w:pPr>
      <w:r>
        <w:t xml:space="preserve">The first stage is the detection state, where people rely on tells, guessing, or explicit mention to determine the beliefs of their conversation partner. Political identity is increasingly useful as a shortcut for different livelihoods (Mason, 2018), so </w:t>
      </w:r>
      <w:proofErr w:type="spellStart"/>
      <w:proofErr w:type="gramStart"/>
      <w:r>
        <w:t>non political</w:t>
      </w:r>
      <w:proofErr w:type="spellEnd"/>
      <w:proofErr w:type="gramEnd"/>
      <w:r>
        <w:t xml:space="preserve"> topics in popular culture can help a person try to guess their partner’s political beliefs.  The second stage is the decision stage. This stage is where people decide </w:t>
      </w:r>
      <w:proofErr w:type="gramStart"/>
      <w:r>
        <w:t>whether or not</w:t>
      </w:r>
      <w:proofErr w:type="gramEnd"/>
      <w:r>
        <w:t xml:space="preserve"> to engage in the conversation. This moment is where people often make a choice of whether to self-censor and keep their opinions to themselves. The third stage is the discussion stage. In this stage, the person navigates the discussion by deciding what is appropriate to share. This process is shaped by their decision to self-disclose</w:t>
      </w:r>
      <w:r w:rsidR="00D4290F">
        <w:t xml:space="preserve"> or</w:t>
      </w:r>
      <w:r>
        <w:t xml:space="preserve"> self-censo</w:t>
      </w:r>
      <w:r w:rsidR="00D4290F">
        <w:t xml:space="preserve">r. The fourth stage is the determination stage. When a conversation has ended, people make sense of it and what it means for them, the other person, and the relationship they have. </w:t>
      </w:r>
      <w:r w:rsidR="007A2ADC">
        <w:t>This process is rooted in sensemaking and changes how people think about their world, their relationships, and themselves</w:t>
      </w:r>
      <w:r w:rsidR="003D044F">
        <w:t xml:space="preserve"> (Weick, 1995)</w:t>
      </w:r>
      <w:r w:rsidR="007A2ADC">
        <w:t xml:space="preserve">. </w:t>
      </w:r>
      <w:r w:rsidR="003D044F">
        <w:t xml:space="preserve">By unpacking a conversation, we make sense of a wide variety of aspects, such as whether we want to have another political conversation with that person, whether we want to discuss the topic </w:t>
      </w:r>
      <w:proofErr w:type="spellStart"/>
      <w:r w:rsidR="003D044F">
        <w:t>agai</w:t>
      </w:r>
      <w:proofErr w:type="spellEnd"/>
      <w:r w:rsidR="003D044F">
        <w:t>, whether we were a good person or good citizen in the conversation.</w:t>
      </w:r>
    </w:p>
    <w:p w14:paraId="1A88C548" w14:textId="02BCFD67" w:rsidR="007A2ADC" w:rsidRPr="001328B1" w:rsidRDefault="007A2ADC" w:rsidP="00D4290F">
      <w:pPr>
        <w:ind w:firstLine="720"/>
      </w:pPr>
      <w:r>
        <w:t xml:space="preserve">What makes PCA interesting here is that it can manifest for any person at any stage in the communication process. Apprehension can manifest in anticipation of a conversation, when a </w:t>
      </w:r>
      <w:r>
        <w:lastRenderedPageBreak/>
        <w:t>concerning tell is shared, when a person is deciding whether to self-disclose, or when a person is unpacking a conversation.</w:t>
      </w:r>
    </w:p>
    <w:p w14:paraId="7F3779ED" w14:textId="618BE33C" w:rsidR="009C3089" w:rsidRDefault="009C3089" w:rsidP="009C3089">
      <w:pPr>
        <w:pStyle w:val="Heading4"/>
      </w:pPr>
      <w:r>
        <w:t xml:space="preserve">American Political Culture: A Tale of Two </w:t>
      </w:r>
      <w:r w:rsidR="00A54482">
        <w:t>Problems</w:t>
      </w:r>
    </w:p>
    <w:p w14:paraId="039C32D1" w14:textId="2143E691" w:rsidR="009C3089" w:rsidRDefault="009C3089"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 xml:space="preserve">Most of American politics is dominated by two political parties: the Democratic Party and the Republican Party. </w:t>
      </w:r>
      <w:r w:rsidR="00A66499">
        <w:rPr>
          <w:rStyle w:val="cf01"/>
          <w:rFonts w:ascii="Times New Roman" w:hAnsi="Times New Roman" w:cs="Times New Roman"/>
          <w:sz w:val="24"/>
          <w:szCs w:val="24"/>
        </w:rPr>
        <w:t xml:space="preserve">These two parties </w:t>
      </w:r>
      <w:r w:rsidR="00BC3887">
        <w:rPr>
          <w:rStyle w:val="cf01"/>
          <w:rFonts w:ascii="Times New Roman" w:hAnsi="Times New Roman" w:cs="Times New Roman"/>
          <w:sz w:val="24"/>
          <w:szCs w:val="24"/>
        </w:rPr>
        <w:t xml:space="preserve">control </w:t>
      </w:r>
      <w:proofErr w:type="gramStart"/>
      <w:r w:rsidR="00BC3887">
        <w:rPr>
          <w:rStyle w:val="cf01"/>
          <w:rFonts w:ascii="Times New Roman" w:hAnsi="Times New Roman" w:cs="Times New Roman"/>
          <w:sz w:val="24"/>
          <w:szCs w:val="24"/>
        </w:rPr>
        <w:t>the overwhelming majority of</w:t>
      </w:r>
      <w:proofErr w:type="gramEnd"/>
      <w:r w:rsidR="00BC3887">
        <w:rPr>
          <w:rStyle w:val="cf01"/>
          <w:rFonts w:ascii="Times New Roman" w:hAnsi="Times New Roman" w:cs="Times New Roman"/>
          <w:sz w:val="24"/>
          <w:szCs w:val="24"/>
        </w:rPr>
        <w:t xml:space="preserve"> political offices in the United States</w:t>
      </w:r>
      <w:r w:rsidR="00FF3ADA">
        <w:rPr>
          <w:rStyle w:val="cf01"/>
          <w:rFonts w:ascii="Times New Roman" w:hAnsi="Times New Roman" w:cs="Times New Roman"/>
          <w:sz w:val="24"/>
          <w:szCs w:val="24"/>
        </w:rPr>
        <w:t xml:space="preserve"> and they also field candidates that receive an overwhelming majority of submitted votes in each election. This </w:t>
      </w:r>
      <w:proofErr w:type="gramStart"/>
      <w:r w:rsidR="00FF3ADA">
        <w:rPr>
          <w:rStyle w:val="cf01"/>
          <w:rFonts w:ascii="Times New Roman" w:hAnsi="Times New Roman" w:cs="Times New Roman"/>
          <w:sz w:val="24"/>
          <w:szCs w:val="24"/>
        </w:rPr>
        <w:t>two party</w:t>
      </w:r>
      <w:proofErr w:type="gramEnd"/>
      <w:r w:rsidR="00FF3ADA">
        <w:rPr>
          <w:rStyle w:val="cf01"/>
          <w:rFonts w:ascii="Times New Roman" w:hAnsi="Times New Roman" w:cs="Times New Roman"/>
          <w:sz w:val="24"/>
          <w:szCs w:val="24"/>
        </w:rPr>
        <w:t xml:space="preserve"> system has several trade-offs that are worth unpacking. </w:t>
      </w:r>
    </w:p>
    <w:p w14:paraId="71197B62" w14:textId="26FE7E0B" w:rsidR="00FF3ADA" w:rsidRDefault="00FF3ADA"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 xml:space="preserve">First, American politics often encourages competing philosophy of tribalism and compromise. Tribalist mindsets stem a great deal from group theories such as </w:t>
      </w:r>
      <w:proofErr w:type="spellStart"/>
      <w:r>
        <w:rPr>
          <w:rStyle w:val="cf01"/>
          <w:rFonts w:ascii="Times New Roman" w:hAnsi="Times New Roman" w:cs="Times New Roman"/>
          <w:sz w:val="24"/>
          <w:szCs w:val="24"/>
        </w:rPr>
        <w:t>self categorization</w:t>
      </w:r>
      <w:proofErr w:type="spellEnd"/>
      <w:r>
        <w:rPr>
          <w:rStyle w:val="cf01"/>
          <w:rFonts w:ascii="Times New Roman" w:hAnsi="Times New Roman" w:cs="Times New Roman"/>
          <w:sz w:val="24"/>
          <w:szCs w:val="24"/>
        </w:rPr>
        <w:t xml:space="preserve"> theory (Tajfel &amp; Turner, 1979). Group identities become important shortcuts in politics. Citizens rely on group identities for evaluating information (Kahan, 2015), misinformation (Young, 2023), how we speak to each other (Gervais, 2014</w:t>
      </w:r>
      <w:r w:rsidR="00044406">
        <w:rPr>
          <w:rStyle w:val="cf01"/>
          <w:rFonts w:ascii="Times New Roman" w:hAnsi="Times New Roman" w:cs="Times New Roman"/>
          <w:sz w:val="24"/>
          <w:szCs w:val="24"/>
        </w:rPr>
        <w:t>), how</w:t>
      </w:r>
      <w:r>
        <w:rPr>
          <w:rStyle w:val="cf01"/>
          <w:rFonts w:ascii="Times New Roman" w:hAnsi="Times New Roman" w:cs="Times New Roman"/>
          <w:sz w:val="24"/>
          <w:szCs w:val="24"/>
        </w:rPr>
        <w:t xml:space="preserve"> we treat each other (Iyengar &amp; Westwood, 2015)</w:t>
      </w:r>
      <w:r w:rsidR="00EE1482">
        <w:rPr>
          <w:rStyle w:val="cf01"/>
          <w:rFonts w:ascii="Times New Roman" w:hAnsi="Times New Roman" w:cs="Times New Roman"/>
          <w:sz w:val="24"/>
          <w:szCs w:val="24"/>
        </w:rPr>
        <w:t xml:space="preserve"> and how we justify violence (</w:t>
      </w:r>
      <w:proofErr w:type="spellStart"/>
      <w:r w:rsidR="00EE1482">
        <w:rPr>
          <w:rStyle w:val="cf01"/>
          <w:rFonts w:ascii="Times New Roman" w:hAnsi="Times New Roman" w:cs="Times New Roman"/>
          <w:sz w:val="24"/>
          <w:szCs w:val="24"/>
        </w:rPr>
        <w:t>Kalmoe</w:t>
      </w:r>
      <w:proofErr w:type="spellEnd"/>
      <w:r w:rsidR="00EE1482">
        <w:rPr>
          <w:rStyle w:val="cf01"/>
          <w:rFonts w:ascii="Times New Roman" w:hAnsi="Times New Roman" w:cs="Times New Roman"/>
          <w:sz w:val="24"/>
          <w:szCs w:val="24"/>
        </w:rPr>
        <w:t xml:space="preserve"> &amp; Mason, 2022)</w:t>
      </w:r>
      <w:r>
        <w:rPr>
          <w:rStyle w:val="cf01"/>
          <w:rFonts w:ascii="Times New Roman" w:hAnsi="Times New Roman" w:cs="Times New Roman"/>
          <w:sz w:val="24"/>
          <w:szCs w:val="24"/>
        </w:rPr>
        <w:t xml:space="preserve">. Of particular interest here are </w:t>
      </w:r>
      <w:r w:rsidR="00395B46">
        <w:rPr>
          <w:rStyle w:val="cf01"/>
          <w:rFonts w:ascii="Times New Roman" w:hAnsi="Times New Roman" w:cs="Times New Roman"/>
          <w:sz w:val="24"/>
          <w:szCs w:val="24"/>
        </w:rPr>
        <w:t>communication patterns. American politics exist in a state of polarization, rooted on increasingly different ideological positions (Abramowitz &amp; Saunders, 2008), affective outlooks on people in political in-groups or out-groups (Iyengar et al</w:t>
      </w:r>
      <w:r w:rsidR="00E2776F">
        <w:rPr>
          <w:rStyle w:val="cf01"/>
          <w:rFonts w:ascii="Times New Roman" w:hAnsi="Times New Roman" w:cs="Times New Roman"/>
          <w:sz w:val="24"/>
          <w:szCs w:val="24"/>
        </w:rPr>
        <w:t>.</w:t>
      </w:r>
      <w:r w:rsidR="00395B46">
        <w:rPr>
          <w:rStyle w:val="cf01"/>
          <w:rFonts w:ascii="Times New Roman" w:hAnsi="Times New Roman" w:cs="Times New Roman"/>
          <w:sz w:val="24"/>
          <w:szCs w:val="24"/>
        </w:rPr>
        <w:t>, 2019), and political engagement (</w:t>
      </w:r>
      <w:proofErr w:type="spellStart"/>
      <w:r w:rsidR="00395B46">
        <w:rPr>
          <w:rStyle w:val="cf01"/>
          <w:rFonts w:ascii="Times New Roman" w:hAnsi="Times New Roman" w:cs="Times New Roman"/>
          <w:sz w:val="24"/>
          <w:szCs w:val="24"/>
        </w:rPr>
        <w:t>Krupnikov</w:t>
      </w:r>
      <w:proofErr w:type="spellEnd"/>
      <w:r w:rsidR="00395B46">
        <w:rPr>
          <w:rStyle w:val="cf01"/>
          <w:rFonts w:ascii="Times New Roman" w:hAnsi="Times New Roman" w:cs="Times New Roman"/>
          <w:sz w:val="24"/>
          <w:szCs w:val="24"/>
        </w:rPr>
        <w:t xml:space="preserve"> &amp; Ryan, 2022).</w:t>
      </w:r>
    </w:p>
    <w:p w14:paraId="1D2AA76F" w14:textId="631F09E0" w:rsidR="00395B46" w:rsidRDefault="00395B46"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In this polarized climate, compromise is largely discouraged (Gutmann &amp; Thompson, 2010)</w:t>
      </w:r>
      <w:r w:rsidR="00D562D9">
        <w:rPr>
          <w:rStyle w:val="cf01"/>
          <w:rFonts w:ascii="Times New Roman" w:hAnsi="Times New Roman" w:cs="Times New Roman"/>
          <w:sz w:val="24"/>
          <w:szCs w:val="24"/>
        </w:rPr>
        <w:t xml:space="preserve">, </w:t>
      </w:r>
      <w:r>
        <w:rPr>
          <w:rStyle w:val="cf01"/>
          <w:rFonts w:ascii="Times New Roman" w:hAnsi="Times New Roman" w:cs="Times New Roman"/>
          <w:sz w:val="24"/>
          <w:szCs w:val="24"/>
        </w:rPr>
        <w:t xml:space="preserve">political incivility is </w:t>
      </w:r>
      <w:proofErr w:type="gramStart"/>
      <w:r>
        <w:rPr>
          <w:rStyle w:val="cf01"/>
          <w:rFonts w:ascii="Times New Roman" w:hAnsi="Times New Roman" w:cs="Times New Roman"/>
          <w:sz w:val="24"/>
          <w:szCs w:val="24"/>
        </w:rPr>
        <w:t>fairly common</w:t>
      </w:r>
      <w:proofErr w:type="gramEnd"/>
      <w:r w:rsidR="005E3336">
        <w:rPr>
          <w:rStyle w:val="cf01"/>
          <w:rFonts w:ascii="Times New Roman" w:hAnsi="Times New Roman" w:cs="Times New Roman"/>
          <w:sz w:val="24"/>
          <w:szCs w:val="24"/>
        </w:rPr>
        <w:t xml:space="preserve"> despite a public belief that it is usually a negative behavior, though this belief is reduced when we see a member of our own political group be uncivil</w:t>
      </w:r>
      <w:r>
        <w:rPr>
          <w:rStyle w:val="cf01"/>
          <w:rFonts w:ascii="Times New Roman" w:hAnsi="Times New Roman" w:cs="Times New Roman"/>
          <w:sz w:val="24"/>
          <w:szCs w:val="24"/>
        </w:rPr>
        <w:t xml:space="preserve"> (Muddiman, 2017). Th</w:t>
      </w:r>
      <w:r w:rsidR="005E3336">
        <w:rPr>
          <w:rStyle w:val="cf01"/>
          <w:rFonts w:ascii="Times New Roman" w:hAnsi="Times New Roman" w:cs="Times New Roman"/>
          <w:sz w:val="24"/>
          <w:szCs w:val="24"/>
        </w:rPr>
        <w:t>e wide</w:t>
      </w:r>
      <w:r>
        <w:rPr>
          <w:rStyle w:val="cf01"/>
          <w:rFonts w:ascii="Times New Roman" w:hAnsi="Times New Roman" w:cs="Times New Roman"/>
          <w:sz w:val="24"/>
          <w:szCs w:val="24"/>
        </w:rPr>
        <w:t xml:space="preserve"> practice of incivility amplifies polariz</w:t>
      </w:r>
      <w:r w:rsidR="005E3336">
        <w:rPr>
          <w:rStyle w:val="cf01"/>
          <w:rFonts w:ascii="Times New Roman" w:hAnsi="Times New Roman" w:cs="Times New Roman"/>
          <w:sz w:val="24"/>
          <w:szCs w:val="24"/>
        </w:rPr>
        <w:t>ed</w:t>
      </w:r>
      <w:r>
        <w:rPr>
          <w:rStyle w:val="cf01"/>
          <w:rFonts w:ascii="Times New Roman" w:hAnsi="Times New Roman" w:cs="Times New Roman"/>
          <w:sz w:val="24"/>
          <w:szCs w:val="24"/>
        </w:rPr>
        <w:t xml:space="preserve"> voices and </w:t>
      </w:r>
      <w:r>
        <w:rPr>
          <w:rStyle w:val="cf01"/>
          <w:rFonts w:ascii="Times New Roman" w:hAnsi="Times New Roman" w:cs="Times New Roman"/>
          <w:sz w:val="24"/>
          <w:szCs w:val="24"/>
        </w:rPr>
        <w:lastRenderedPageBreak/>
        <w:t xml:space="preserve">encourages discrimination </w:t>
      </w:r>
      <w:proofErr w:type="gramStart"/>
      <w:r>
        <w:rPr>
          <w:rStyle w:val="cf01"/>
          <w:rFonts w:ascii="Times New Roman" w:hAnsi="Times New Roman" w:cs="Times New Roman"/>
          <w:sz w:val="24"/>
          <w:szCs w:val="24"/>
        </w:rPr>
        <w:t>on the basis of</w:t>
      </w:r>
      <w:proofErr w:type="gramEnd"/>
      <w:r>
        <w:rPr>
          <w:rStyle w:val="cf01"/>
          <w:rFonts w:ascii="Times New Roman" w:hAnsi="Times New Roman" w:cs="Times New Roman"/>
          <w:sz w:val="24"/>
          <w:szCs w:val="24"/>
        </w:rPr>
        <w:t xml:space="preserve"> political identity (Iyengar &amp; Westwood, 2015). This practice leads to many people opting out of sharing their opinions (Norris, 2023).</w:t>
      </w:r>
      <w:r w:rsidR="005E3336">
        <w:rPr>
          <w:rStyle w:val="cf01"/>
          <w:rFonts w:ascii="Times New Roman" w:hAnsi="Times New Roman" w:cs="Times New Roman"/>
          <w:sz w:val="24"/>
          <w:szCs w:val="24"/>
        </w:rPr>
        <w:t xml:space="preserve"> </w:t>
      </w:r>
    </w:p>
    <w:p w14:paraId="6B3999F6" w14:textId="115FE405" w:rsidR="00A54482" w:rsidRDefault="00A54482"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Second, information environments are ripe with misinformation and disinformation to the extent that many scholars believe we live in a post-truth era</w:t>
      </w:r>
      <w:r w:rsidR="00572FFE">
        <w:rPr>
          <w:rStyle w:val="cf01"/>
          <w:rFonts w:ascii="Times New Roman" w:hAnsi="Times New Roman" w:cs="Times New Roman"/>
          <w:sz w:val="24"/>
          <w:szCs w:val="24"/>
        </w:rPr>
        <w:t xml:space="preserve"> (Goodstein, 2017; Neville-Shephard, 2019). Most American political information is mediated (Billard, 2023) and so exposure to false information on media is an extremely pressing concern (Young, 2023). </w:t>
      </w:r>
      <w:r w:rsidR="00DA2B31">
        <w:rPr>
          <w:rStyle w:val="cf01"/>
          <w:rFonts w:ascii="Times New Roman" w:hAnsi="Times New Roman" w:cs="Times New Roman"/>
          <w:sz w:val="24"/>
          <w:szCs w:val="24"/>
        </w:rPr>
        <w:t xml:space="preserve">This phenomenon is made worse by many </w:t>
      </w:r>
      <w:proofErr w:type="gramStart"/>
      <w:r w:rsidR="00DA2B31">
        <w:rPr>
          <w:rStyle w:val="cf01"/>
          <w:rFonts w:ascii="Times New Roman" w:hAnsi="Times New Roman" w:cs="Times New Roman"/>
          <w:sz w:val="24"/>
          <w:szCs w:val="24"/>
        </w:rPr>
        <w:t>citizen’s</w:t>
      </w:r>
      <w:proofErr w:type="gramEnd"/>
      <w:r w:rsidR="00DA2B31">
        <w:rPr>
          <w:rStyle w:val="cf01"/>
          <w:rFonts w:ascii="Times New Roman" w:hAnsi="Times New Roman" w:cs="Times New Roman"/>
          <w:sz w:val="24"/>
          <w:szCs w:val="24"/>
        </w:rPr>
        <w:t xml:space="preserve"> insistence on consuming media and ideas that only reinforce their existing viewpoints (Iyengar &amp; Hahn, 2009).</w:t>
      </w:r>
      <w:r w:rsidR="002D4A4D">
        <w:rPr>
          <w:rStyle w:val="cf01"/>
          <w:rFonts w:ascii="Times New Roman" w:hAnsi="Times New Roman" w:cs="Times New Roman"/>
          <w:sz w:val="24"/>
          <w:szCs w:val="24"/>
        </w:rPr>
        <w:t xml:space="preserve"> This media is selected based on identity relevance and stunts the chance for empathic development and understanding (Jennings, 2019).</w:t>
      </w:r>
      <w:r w:rsidR="00DA2B31">
        <w:rPr>
          <w:rStyle w:val="cf01"/>
          <w:rFonts w:ascii="Times New Roman" w:hAnsi="Times New Roman" w:cs="Times New Roman"/>
          <w:sz w:val="24"/>
          <w:szCs w:val="24"/>
        </w:rPr>
        <w:t xml:space="preserve"> This echo chamber effect </w:t>
      </w:r>
      <w:r w:rsidR="00547F6B">
        <w:rPr>
          <w:rStyle w:val="cf01"/>
          <w:rFonts w:ascii="Times New Roman" w:hAnsi="Times New Roman" w:cs="Times New Roman"/>
          <w:sz w:val="24"/>
          <w:szCs w:val="24"/>
        </w:rPr>
        <w:t xml:space="preserve">causes many people to become increasingly intolerant of views besides their own (Jamieson &amp; Cappella, 2008). This practice is concerning because it both discourages independent truth-seeking </w:t>
      </w:r>
      <w:proofErr w:type="gramStart"/>
      <w:r w:rsidR="00547F6B">
        <w:rPr>
          <w:rStyle w:val="cf01"/>
          <w:rFonts w:ascii="Times New Roman" w:hAnsi="Times New Roman" w:cs="Times New Roman"/>
          <w:sz w:val="24"/>
          <w:szCs w:val="24"/>
        </w:rPr>
        <w:t>and also</w:t>
      </w:r>
      <w:proofErr w:type="gramEnd"/>
      <w:r w:rsidR="00547F6B">
        <w:rPr>
          <w:rStyle w:val="cf01"/>
          <w:rFonts w:ascii="Times New Roman" w:hAnsi="Times New Roman" w:cs="Times New Roman"/>
          <w:sz w:val="24"/>
          <w:szCs w:val="24"/>
        </w:rPr>
        <w:t xml:space="preserve"> encourages holding misperceptions that reinforce political attitudes (Meirick &amp; </w:t>
      </w:r>
      <w:proofErr w:type="spellStart"/>
      <w:r w:rsidR="00547F6B">
        <w:rPr>
          <w:rStyle w:val="cf01"/>
          <w:rFonts w:ascii="Times New Roman" w:hAnsi="Times New Roman" w:cs="Times New Roman"/>
          <w:sz w:val="24"/>
          <w:szCs w:val="24"/>
        </w:rPr>
        <w:t>Bessarabova</w:t>
      </w:r>
      <w:proofErr w:type="spellEnd"/>
      <w:r w:rsidR="00547F6B">
        <w:rPr>
          <w:rStyle w:val="cf01"/>
          <w:rFonts w:ascii="Times New Roman" w:hAnsi="Times New Roman" w:cs="Times New Roman"/>
          <w:sz w:val="24"/>
          <w:szCs w:val="24"/>
        </w:rPr>
        <w:t>, 2016).</w:t>
      </w:r>
    </w:p>
    <w:p w14:paraId="745569E3" w14:textId="1417657D" w:rsidR="00F84C05" w:rsidRDefault="00F84C05"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 xml:space="preserve">These problems carry over because each practice leads to the other. Conversation can lead to information seeking and socialization (Shulman &amp; </w:t>
      </w:r>
      <w:proofErr w:type="spellStart"/>
      <w:r>
        <w:rPr>
          <w:rStyle w:val="cf01"/>
          <w:rFonts w:ascii="Times New Roman" w:hAnsi="Times New Roman" w:cs="Times New Roman"/>
          <w:sz w:val="24"/>
          <w:szCs w:val="24"/>
        </w:rPr>
        <w:t>DeAndrea</w:t>
      </w:r>
      <w:proofErr w:type="spellEnd"/>
      <w:r>
        <w:rPr>
          <w:rStyle w:val="cf01"/>
          <w:rFonts w:ascii="Times New Roman" w:hAnsi="Times New Roman" w:cs="Times New Roman"/>
          <w:sz w:val="24"/>
          <w:szCs w:val="24"/>
        </w:rPr>
        <w:t>, 2014) and information sought is subsequently shared in other conversations. When citizens are polarized, they spread the effects of political polarization through discussion (Druckman et al</w:t>
      </w:r>
      <w:r w:rsidR="00E2776F">
        <w:rPr>
          <w:rStyle w:val="cf01"/>
          <w:rFonts w:ascii="Times New Roman" w:hAnsi="Times New Roman" w:cs="Times New Roman"/>
          <w:sz w:val="24"/>
          <w:szCs w:val="24"/>
        </w:rPr>
        <w:t>.</w:t>
      </w:r>
      <w:r>
        <w:rPr>
          <w:rStyle w:val="cf01"/>
          <w:rFonts w:ascii="Times New Roman" w:hAnsi="Times New Roman" w:cs="Times New Roman"/>
          <w:sz w:val="24"/>
          <w:szCs w:val="24"/>
        </w:rPr>
        <w:t>, 2018).</w:t>
      </w:r>
    </w:p>
    <w:p w14:paraId="535E1993" w14:textId="48E39517" w:rsidR="00EE1482" w:rsidRDefault="00EE1482" w:rsidP="008F4ACC">
      <w:pPr>
        <w:ind w:firstLine="720"/>
        <w:rPr>
          <w:rStyle w:val="cf01"/>
          <w:rFonts w:ascii="Times New Roman" w:hAnsi="Times New Roman" w:cs="Times New Roman"/>
          <w:sz w:val="24"/>
          <w:szCs w:val="24"/>
        </w:rPr>
      </w:pPr>
      <w:r>
        <w:rPr>
          <w:rStyle w:val="cf01"/>
          <w:rFonts w:ascii="Times New Roman" w:hAnsi="Times New Roman" w:cs="Times New Roman"/>
          <w:sz w:val="24"/>
          <w:szCs w:val="24"/>
        </w:rPr>
        <w:t>These cultural phenomena only scratch the surface</w:t>
      </w:r>
      <w:r w:rsidR="001328B1">
        <w:rPr>
          <w:rStyle w:val="cf01"/>
          <w:rFonts w:ascii="Times New Roman" w:hAnsi="Times New Roman" w:cs="Times New Roman"/>
          <w:sz w:val="24"/>
          <w:szCs w:val="24"/>
        </w:rPr>
        <w:t xml:space="preserve"> in a vast political culture. There are other issues at work here, but </w:t>
      </w:r>
      <w:proofErr w:type="gramStart"/>
      <w:r w:rsidR="001328B1">
        <w:rPr>
          <w:rStyle w:val="cf01"/>
          <w:rFonts w:ascii="Times New Roman" w:hAnsi="Times New Roman" w:cs="Times New Roman"/>
          <w:sz w:val="24"/>
          <w:szCs w:val="24"/>
        </w:rPr>
        <w:t>to add</w:t>
      </w:r>
      <w:proofErr w:type="gramEnd"/>
      <w:r w:rsidR="001328B1">
        <w:rPr>
          <w:rStyle w:val="cf01"/>
          <w:rFonts w:ascii="Times New Roman" w:hAnsi="Times New Roman" w:cs="Times New Roman"/>
          <w:sz w:val="24"/>
          <w:szCs w:val="24"/>
        </w:rPr>
        <w:t xml:space="preserve"> more of them would produce a considerable amount of bloat and increase the risk of overload. Rather than continue with a cultural analysis, we need to keep focused on how these things affect the interpersonal elements of political communication.</w:t>
      </w:r>
    </w:p>
    <w:p w14:paraId="06D215DA" w14:textId="6D4ED05B" w:rsidR="008F4ACC" w:rsidRPr="008F4ACC" w:rsidRDefault="008F4ACC" w:rsidP="008F4ACC">
      <w:pPr>
        <w:ind w:firstLine="720"/>
      </w:pPr>
      <w:r>
        <w:rPr>
          <w:rStyle w:val="cf01"/>
          <w:rFonts w:ascii="Times New Roman" w:hAnsi="Times New Roman" w:cs="Times New Roman"/>
          <w:sz w:val="24"/>
          <w:szCs w:val="24"/>
        </w:rPr>
        <w:lastRenderedPageBreak/>
        <w:t>Understanding the contextual cues of political communication apprehension also means understanding the various theoretical underpinnings that guide political and/or interpersonal communication. The next section introduces several normative and explanatory theories that guide my thinking about PCA.</w:t>
      </w:r>
    </w:p>
    <w:p w14:paraId="4D590411" w14:textId="77777777" w:rsidR="00404962" w:rsidRPr="00DD34D3" w:rsidRDefault="00404962" w:rsidP="00404962">
      <w:pPr>
        <w:pStyle w:val="Heading2"/>
      </w:pPr>
      <w:bookmarkStart w:id="43" w:name="_Toc165403838"/>
      <w:r w:rsidRPr="00DD34D3">
        <w:t>Theoretical Framework</w:t>
      </w:r>
      <w:bookmarkEnd w:id="43"/>
    </w:p>
    <w:p w14:paraId="4AB84947" w14:textId="2563C994" w:rsidR="00AB4021" w:rsidRDefault="00AB4021" w:rsidP="00404962">
      <w:pPr>
        <w:ind w:firstLine="720"/>
        <w:rPr>
          <w:rFonts w:cs="Times New Roman"/>
          <w:szCs w:val="24"/>
        </w:rPr>
      </w:pPr>
      <w:r>
        <w:rPr>
          <w:rFonts w:cs="Times New Roman"/>
          <w:szCs w:val="24"/>
        </w:rPr>
        <w:t xml:space="preserve">Consider a very tight knot of string, one so tight and complex that it cannot be undone with one’s hands alone. Undoing this knot requires tools and a great degree of patience. While we can learn a great deal of how tools work in this process, we </w:t>
      </w:r>
      <w:r w:rsidR="008F4ACC">
        <w:rPr>
          <w:rFonts w:cs="Times New Roman"/>
          <w:szCs w:val="24"/>
        </w:rPr>
        <w:t xml:space="preserve">can also </w:t>
      </w:r>
      <w:r>
        <w:rPr>
          <w:rFonts w:cs="Times New Roman"/>
          <w:szCs w:val="24"/>
        </w:rPr>
        <w:t xml:space="preserve">learn more about the intertwined threads and </w:t>
      </w:r>
      <w:r w:rsidR="008F4ACC">
        <w:rPr>
          <w:rFonts w:cs="Times New Roman"/>
          <w:szCs w:val="24"/>
        </w:rPr>
        <w:t xml:space="preserve">after we undo the knot, we </w:t>
      </w:r>
      <w:r>
        <w:rPr>
          <w:rFonts w:cs="Times New Roman"/>
          <w:szCs w:val="24"/>
        </w:rPr>
        <w:t>can restructure the</w:t>
      </w:r>
      <w:r w:rsidR="008F4ACC">
        <w:rPr>
          <w:rFonts w:cs="Times New Roman"/>
          <w:szCs w:val="24"/>
        </w:rPr>
        <w:t xml:space="preserve"> threads</w:t>
      </w:r>
      <w:r>
        <w:rPr>
          <w:rFonts w:cs="Times New Roman"/>
          <w:szCs w:val="24"/>
        </w:rPr>
        <w:t xml:space="preserve"> in a more organized manner. </w:t>
      </w:r>
      <w:r w:rsidR="008F4ACC">
        <w:rPr>
          <w:rFonts w:cs="Times New Roman"/>
          <w:szCs w:val="24"/>
        </w:rPr>
        <w:t>T</w:t>
      </w:r>
      <w:r>
        <w:rPr>
          <w:rFonts w:cs="Times New Roman"/>
          <w:szCs w:val="24"/>
        </w:rPr>
        <w:t xml:space="preserve">his analogy suits the complexities of political communication apprehension and that is part of why this concept has not been unpacked in detail before.  </w:t>
      </w:r>
    </w:p>
    <w:p w14:paraId="34D4538A" w14:textId="2BA3EC98" w:rsidR="00DE2BBF" w:rsidRDefault="00404962" w:rsidP="00404962">
      <w:pPr>
        <w:ind w:firstLine="720"/>
        <w:rPr>
          <w:rFonts w:cs="Times New Roman"/>
          <w:szCs w:val="24"/>
        </w:rPr>
      </w:pPr>
      <w:proofErr w:type="gramStart"/>
      <w:r>
        <w:rPr>
          <w:rFonts w:cs="Times New Roman"/>
          <w:szCs w:val="24"/>
        </w:rPr>
        <w:t>Typically</w:t>
      </w:r>
      <w:proofErr w:type="gramEnd"/>
      <w:r>
        <w:rPr>
          <w:rFonts w:cs="Times New Roman"/>
          <w:szCs w:val="24"/>
        </w:rPr>
        <w:t xml:space="preserve"> a theoretical framework is used to guide a study design and be tested in the study itself. I take a somewhat different approach here. </w:t>
      </w:r>
      <w:r w:rsidRPr="00350719">
        <w:rPr>
          <w:rFonts w:cs="Times New Roman"/>
          <w:szCs w:val="24"/>
        </w:rPr>
        <w:t>These theories are not being</w:t>
      </w:r>
      <w:r>
        <w:rPr>
          <w:rFonts w:cs="Times New Roman"/>
          <w:szCs w:val="24"/>
        </w:rPr>
        <w:t xml:space="preserve"> directly</w:t>
      </w:r>
      <w:r w:rsidRPr="00350719">
        <w:rPr>
          <w:rFonts w:cs="Times New Roman"/>
          <w:szCs w:val="24"/>
        </w:rPr>
        <w:t xml:space="preserve"> tested.</w:t>
      </w:r>
      <w:r w:rsidR="00F53A25">
        <w:rPr>
          <w:rFonts w:cs="Times New Roman"/>
          <w:szCs w:val="24"/>
        </w:rPr>
        <w:t xml:space="preserve"> Some of them (the public sphere and citizenship) are normative theories and cannot be tested like traditional scientific theories Others (such as accommodation theory) have become far too complex to be properly tested in a single concept like PCA.</w:t>
      </w:r>
      <w:r w:rsidRPr="00350719">
        <w:rPr>
          <w:rFonts w:cs="Times New Roman"/>
          <w:szCs w:val="24"/>
        </w:rPr>
        <w:t xml:space="preserve"> </w:t>
      </w:r>
      <w:r>
        <w:rPr>
          <w:rFonts w:cs="Times New Roman"/>
          <w:szCs w:val="24"/>
        </w:rPr>
        <w:t xml:space="preserve">Rather they are assumed to be at least somewhat supported and </w:t>
      </w:r>
      <w:r w:rsidR="00AB4021">
        <w:rPr>
          <w:rFonts w:cs="Times New Roman"/>
          <w:szCs w:val="24"/>
        </w:rPr>
        <w:t>thus are being</w:t>
      </w:r>
      <w:r>
        <w:rPr>
          <w:rFonts w:cs="Times New Roman"/>
          <w:szCs w:val="24"/>
        </w:rPr>
        <w:t xml:space="preserve"> used as</w:t>
      </w:r>
      <w:r w:rsidRPr="00350719">
        <w:rPr>
          <w:rFonts w:cs="Times New Roman"/>
          <w:szCs w:val="24"/>
        </w:rPr>
        <w:t xml:space="preserve"> aids for </w:t>
      </w:r>
      <w:r>
        <w:rPr>
          <w:rFonts w:cs="Times New Roman"/>
          <w:szCs w:val="24"/>
        </w:rPr>
        <w:t xml:space="preserve">informing and formulating my argument to study PCA. </w:t>
      </w:r>
      <w:r w:rsidRPr="00402115">
        <w:rPr>
          <w:rFonts w:cs="Times New Roman"/>
          <w:szCs w:val="24"/>
        </w:rPr>
        <w:t xml:space="preserve">Theories provide explanations of how the world </w:t>
      </w:r>
      <w:r w:rsidRPr="00130417">
        <w:rPr>
          <w:rFonts w:cs="Times New Roman"/>
          <w:szCs w:val="24"/>
        </w:rPr>
        <w:t>works</w:t>
      </w:r>
      <w:r w:rsidR="00AB4021">
        <w:rPr>
          <w:rFonts w:cs="Times New Roman"/>
          <w:szCs w:val="24"/>
        </w:rPr>
        <w:t xml:space="preserve"> as well as how it ought to work. </w:t>
      </w:r>
      <w:r w:rsidRPr="00402115">
        <w:rPr>
          <w:rFonts w:cs="Times New Roman"/>
          <w:szCs w:val="24"/>
        </w:rPr>
        <w:t xml:space="preserve"> </w:t>
      </w:r>
      <w:r w:rsidR="00AB4021">
        <w:rPr>
          <w:rFonts w:cs="Times New Roman"/>
          <w:szCs w:val="24"/>
        </w:rPr>
        <w:t>W</w:t>
      </w:r>
      <w:r w:rsidRPr="00402115">
        <w:rPr>
          <w:rFonts w:cs="Times New Roman"/>
          <w:szCs w:val="24"/>
        </w:rPr>
        <w:t>eaving them together can give us a more accurate picture of what is happening</w:t>
      </w:r>
      <w:r w:rsidR="00AB4021">
        <w:rPr>
          <w:rFonts w:cs="Times New Roman"/>
          <w:szCs w:val="24"/>
        </w:rPr>
        <w:t xml:space="preserve"> and what it means</w:t>
      </w:r>
      <w:r w:rsidRPr="00402115">
        <w:rPr>
          <w:rFonts w:cs="Times New Roman"/>
          <w:szCs w:val="24"/>
        </w:rPr>
        <w:t xml:space="preserve">. By weaving these five theories together, I believe we get a much closer picture of how PCA is formed and what impact it has on the people who experience it. </w:t>
      </w:r>
    </w:p>
    <w:p w14:paraId="6AFDEC25" w14:textId="5EE90E39" w:rsidR="00404962" w:rsidRDefault="008D712B" w:rsidP="00404962">
      <w:pPr>
        <w:ind w:firstLine="720"/>
        <w:rPr>
          <w:rFonts w:cs="Times New Roman"/>
          <w:szCs w:val="24"/>
        </w:rPr>
      </w:pPr>
      <w:r>
        <w:rPr>
          <w:rFonts w:cs="Times New Roman"/>
          <w:szCs w:val="24"/>
        </w:rPr>
        <w:t xml:space="preserve">To undo this knot, </w:t>
      </w:r>
      <w:r w:rsidR="00C65605">
        <w:rPr>
          <w:rFonts w:cs="Times New Roman"/>
          <w:szCs w:val="24"/>
        </w:rPr>
        <w:t>I</w:t>
      </w:r>
      <w:r>
        <w:rPr>
          <w:rFonts w:cs="Times New Roman"/>
          <w:szCs w:val="24"/>
        </w:rPr>
        <w:t xml:space="preserve"> use</w:t>
      </w:r>
      <w:r w:rsidR="00AB4021">
        <w:rPr>
          <w:rFonts w:cs="Times New Roman"/>
          <w:szCs w:val="24"/>
        </w:rPr>
        <w:t xml:space="preserve"> these</w:t>
      </w:r>
      <w:r>
        <w:rPr>
          <w:rFonts w:cs="Times New Roman"/>
          <w:szCs w:val="24"/>
        </w:rPr>
        <w:t xml:space="preserve"> theories as tools to distinguish between different threads</w:t>
      </w:r>
      <w:r w:rsidR="00C65605">
        <w:rPr>
          <w:rFonts w:cs="Times New Roman"/>
          <w:szCs w:val="24"/>
        </w:rPr>
        <w:t xml:space="preserve"> of the larger problem</w:t>
      </w:r>
      <w:r>
        <w:rPr>
          <w:rFonts w:cs="Times New Roman"/>
          <w:szCs w:val="24"/>
        </w:rPr>
        <w:t xml:space="preserve">. Each theory connects to the other in the larger sense, but </w:t>
      </w:r>
      <w:r w:rsidR="00C65605">
        <w:rPr>
          <w:rFonts w:cs="Times New Roman"/>
          <w:szCs w:val="24"/>
        </w:rPr>
        <w:t xml:space="preserve">each </w:t>
      </w:r>
      <w:r>
        <w:rPr>
          <w:rFonts w:cs="Times New Roman"/>
          <w:szCs w:val="24"/>
        </w:rPr>
        <w:t>theor</w:t>
      </w:r>
      <w:r w:rsidR="00C65605">
        <w:rPr>
          <w:rFonts w:cs="Times New Roman"/>
          <w:szCs w:val="24"/>
        </w:rPr>
        <w:t xml:space="preserve">y </w:t>
      </w:r>
      <w:r>
        <w:rPr>
          <w:rFonts w:cs="Times New Roman"/>
          <w:szCs w:val="24"/>
        </w:rPr>
        <w:t>appl</w:t>
      </w:r>
      <w:r w:rsidR="00C65605">
        <w:rPr>
          <w:rFonts w:cs="Times New Roman"/>
          <w:szCs w:val="24"/>
        </w:rPr>
        <w:t>ies</w:t>
      </w:r>
      <w:r>
        <w:rPr>
          <w:rFonts w:cs="Times New Roman"/>
          <w:szCs w:val="24"/>
        </w:rPr>
        <w:t xml:space="preserve"> </w:t>
      </w:r>
      <w:r>
        <w:rPr>
          <w:rFonts w:cs="Times New Roman"/>
          <w:szCs w:val="24"/>
        </w:rPr>
        <w:lastRenderedPageBreak/>
        <w:t xml:space="preserve">to </w:t>
      </w:r>
      <w:r w:rsidR="00C65605">
        <w:rPr>
          <w:rFonts w:cs="Times New Roman"/>
          <w:szCs w:val="24"/>
        </w:rPr>
        <w:t>apprehension</w:t>
      </w:r>
      <w:r>
        <w:rPr>
          <w:rFonts w:cs="Times New Roman"/>
          <w:szCs w:val="24"/>
        </w:rPr>
        <w:t xml:space="preserve"> in different moments</w:t>
      </w:r>
      <w:r w:rsidR="00C65605">
        <w:rPr>
          <w:rFonts w:cs="Times New Roman"/>
          <w:szCs w:val="24"/>
        </w:rPr>
        <w:t xml:space="preserve"> and these moments are not necessarily linear</w:t>
      </w:r>
      <w:r>
        <w:rPr>
          <w:rFonts w:cs="Times New Roman"/>
          <w:szCs w:val="24"/>
        </w:rPr>
        <w:t xml:space="preserve">. </w:t>
      </w:r>
      <w:r w:rsidR="00404962" w:rsidRPr="00402115">
        <w:rPr>
          <w:rFonts w:cs="Times New Roman"/>
          <w:szCs w:val="24"/>
        </w:rPr>
        <w:t>I first offer two normative theories of ideal public life, and then supplement them with three predictive theories of human communication.</w:t>
      </w:r>
    </w:p>
    <w:p w14:paraId="60BA621E" w14:textId="56BE71FA" w:rsidR="007E3C81" w:rsidRPr="00350719" w:rsidRDefault="007E3C81" w:rsidP="00404962">
      <w:pPr>
        <w:ind w:firstLine="720"/>
        <w:rPr>
          <w:rFonts w:cs="Times New Roman"/>
          <w:szCs w:val="24"/>
        </w:rPr>
      </w:pPr>
      <w:r>
        <w:rPr>
          <w:rFonts w:cs="Times New Roman"/>
          <w:szCs w:val="24"/>
        </w:rPr>
        <w:t xml:space="preserve">Throughout the rest of this work, I </w:t>
      </w:r>
      <w:proofErr w:type="gramStart"/>
      <w:r>
        <w:rPr>
          <w:rFonts w:cs="Times New Roman"/>
          <w:szCs w:val="24"/>
        </w:rPr>
        <w:t>make reference</w:t>
      </w:r>
      <w:proofErr w:type="gramEnd"/>
      <w:r>
        <w:rPr>
          <w:rFonts w:cs="Times New Roman"/>
          <w:szCs w:val="24"/>
        </w:rPr>
        <w:t xml:space="preserve"> to other theories as well, though I limit my discussion on these theories to keep a specific focus on what is presented in this section. I keep this specific focus because these five theories are the most important starting points. If I tried to cover every relevant theory, this work would be substantially longer and harder to read. For accessibility purposes, these five theories will </w:t>
      </w:r>
      <w:proofErr w:type="gramStart"/>
      <w:r>
        <w:rPr>
          <w:rFonts w:cs="Times New Roman"/>
          <w:szCs w:val="24"/>
        </w:rPr>
        <w:t>do</w:t>
      </w:r>
      <w:proofErr w:type="gramEnd"/>
      <w:r>
        <w:rPr>
          <w:rFonts w:cs="Times New Roman"/>
          <w:szCs w:val="24"/>
        </w:rPr>
        <w:t xml:space="preserve"> as a starting point, with other theories hinted at for future directions in studying PCA.</w:t>
      </w:r>
    </w:p>
    <w:p w14:paraId="2A593DD4" w14:textId="77777777" w:rsidR="00404962" w:rsidRPr="002E65DF" w:rsidRDefault="00404962" w:rsidP="00404962">
      <w:pPr>
        <w:pStyle w:val="Heading3"/>
        <w:rPr>
          <w:rFonts w:cs="Times New Roman"/>
        </w:rPr>
      </w:pPr>
      <w:bookmarkStart w:id="44" w:name="_Toc165403839"/>
      <w:r>
        <w:rPr>
          <w:rFonts w:cs="Times New Roman"/>
        </w:rPr>
        <w:t xml:space="preserve">Normative </w:t>
      </w:r>
      <w:r w:rsidRPr="002E65DF">
        <w:rPr>
          <w:rFonts w:cs="Times New Roman"/>
        </w:rPr>
        <w:t>Theories of American Citizenship-How should citizens behave?</w:t>
      </w:r>
      <w:bookmarkEnd w:id="44"/>
    </w:p>
    <w:p w14:paraId="1BBB6AF4" w14:textId="6A4E808D" w:rsidR="00395B46" w:rsidRDefault="00395B46" w:rsidP="00404962">
      <w:pPr>
        <w:ind w:firstLine="720"/>
        <w:rPr>
          <w:rFonts w:cs="Times New Roman"/>
          <w:szCs w:val="24"/>
        </w:rPr>
      </w:pPr>
      <w:r>
        <w:rPr>
          <w:rFonts w:cs="Times New Roman"/>
          <w:szCs w:val="24"/>
        </w:rPr>
        <w:t>A major issue in American political culture is that political participation is still encouraged despite the tense environment and the relevant risks it contains.</w:t>
      </w:r>
      <w:r w:rsidR="00E853A1">
        <w:rPr>
          <w:rFonts w:cs="Times New Roman"/>
          <w:szCs w:val="24"/>
        </w:rPr>
        <w:t xml:space="preserve"> This issue worsens when we consider the obligations citizens have in political systems.</w:t>
      </w:r>
    </w:p>
    <w:p w14:paraId="3CA5C78E" w14:textId="491DEA89" w:rsidR="00404962" w:rsidRDefault="00404962" w:rsidP="00404962">
      <w:pPr>
        <w:ind w:firstLine="720"/>
        <w:rPr>
          <w:rFonts w:cs="Times New Roman"/>
          <w:szCs w:val="24"/>
        </w:rPr>
      </w:pPr>
      <w:r>
        <w:rPr>
          <w:rFonts w:cs="Times New Roman"/>
          <w:szCs w:val="24"/>
        </w:rPr>
        <w:t>S</w:t>
      </w:r>
      <w:r w:rsidRPr="00F524DF">
        <w:rPr>
          <w:rFonts w:cs="Times New Roman"/>
          <w:szCs w:val="24"/>
        </w:rPr>
        <w:t>tandards of citizenship vary based on th</w:t>
      </w:r>
      <w:r>
        <w:rPr>
          <w:rFonts w:cs="Times New Roman"/>
          <w:szCs w:val="24"/>
        </w:rPr>
        <w:t xml:space="preserve">e expected duties and knowledge of a citizen. These standards in turn shape the obligations of other institutions such as journalism </w:t>
      </w:r>
      <w:r w:rsidRPr="00464D09">
        <w:rPr>
          <w:rFonts w:cs="Times New Roman"/>
          <w:szCs w:val="24"/>
        </w:rPr>
        <w:t>(</w:t>
      </w:r>
      <w:proofErr w:type="spellStart"/>
      <w:r w:rsidRPr="00464D09">
        <w:rPr>
          <w:rFonts w:cs="Times New Roman"/>
          <w:szCs w:val="24"/>
        </w:rPr>
        <w:t>Strömbäck</w:t>
      </w:r>
      <w:proofErr w:type="spellEnd"/>
      <w:r w:rsidRPr="00464D09">
        <w:rPr>
          <w:rFonts w:cs="Times New Roman"/>
          <w:szCs w:val="24"/>
        </w:rPr>
        <w:t xml:space="preserve">, 2005). </w:t>
      </w:r>
      <w:r w:rsidRPr="00F524DF">
        <w:rPr>
          <w:rFonts w:cs="Times New Roman"/>
          <w:szCs w:val="24"/>
        </w:rPr>
        <w:t>One common but also ambiguous example is the level of knowledge citizens need to vote in an educated manner.</w:t>
      </w:r>
      <w:r>
        <w:rPr>
          <w:rFonts w:cs="Times New Roman"/>
          <w:szCs w:val="24"/>
        </w:rPr>
        <w:t xml:space="preserve"> In the late twentieth century, political scientists and public opinion scholars were somewhat baffled by the point that many people held a wide array of opinions but did not know much about them. Gamson (1992) offers an example of this matter:</w:t>
      </w:r>
    </w:p>
    <w:p w14:paraId="3EE56EC0" w14:textId="6DEB1651" w:rsidR="00404962" w:rsidRDefault="00404962" w:rsidP="007B60C0">
      <w:pPr>
        <w:ind w:left="720"/>
        <w:rPr>
          <w:rFonts w:cs="Times New Roman"/>
          <w:szCs w:val="24"/>
        </w:rPr>
      </w:pPr>
      <w:r>
        <w:rPr>
          <w:rFonts w:cs="Times New Roman"/>
          <w:szCs w:val="24"/>
        </w:rPr>
        <w:t xml:space="preserve">The mystery, for those who accept this conventional wisdom, is how people manage to have opinions about so many matters about which they lack the most elementary understanding…How do people manage to express opinions about civil rights legislation, </w:t>
      </w:r>
      <w:r>
        <w:rPr>
          <w:rFonts w:cs="Times New Roman"/>
          <w:szCs w:val="24"/>
        </w:rPr>
        <w:lastRenderedPageBreak/>
        <w:t>economic assistance for the newly-freed nations of Eastern Europe, or President Bush’s performance at the international drug summit when these matters are so remote from matters of daily life and so few citizens are politically informed? (p.</w:t>
      </w:r>
      <w:r w:rsidR="00A00D63">
        <w:rPr>
          <w:rFonts w:cs="Times New Roman"/>
          <w:szCs w:val="24"/>
        </w:rPr>
        <w:t xml:space="preserve"> </w:t>
      </w:r>
      <w:r>
        <w:rPr>
          <w:rFonts w:cs="Times New Roman"/>
          <w:szCs w:val="24"/>
        </w:rPr>
        <w:t>5)</w:t>
      </w:r>
    </w:p>
    <w:p w14:paraId="02D67F44" w14:textId="48FF3C95" w:rsidR="00404962" w:rsidRDefault="00404962" w:rsidP="00F64A71">
      <w:pPr>
        <w:rPr>
          <w:rFonts w:cs="Times New Roman"/>
          <w:szCs w:val="24"/>
        </w:rPr>
      </w:pPr>
      <w:r w:rsidRPr="00F524DF">
        <w:rPr>
          <w:rFonts w:cs="Times New Roman"/>
          <w:szCs w:val="24"/>
        </w:rPr>
        <w:t>I say this example is ambiguous because it is hard to say how much people need to know and how we can test that. The most common approach I have seen in my time reading about political knowledge is the approach</w:t>
      </w:r>
      <w:r>
        <w:rPr>
          <w:rFonts w:cs="Times New Roman"/>
          <w:szCs w:val="24"/>
        </w:rPr>
        <w:t xml:space="preserve"> offered by Michael Delli </w:t>
      </w:r>
      <w:proofErr w:type="spellStart"/>
      <w:r>
        <w:rPr>
          <w:rFonts w:cs="Times New Roman"/>
          <w:szCs w:val="24"/>
        </w:rPr>
        <w:t>Carpini</w:t>
      </w:r>
      <w:proofErr w:type="spellEnd"/>
      <w:r>
        <w:rPr>
          <w:rFonts w:cs="Times New Roman"/>
          <w:szCs w:val="24"/>
        </w:rPr>
        <w:t xml:space="preserve"> and Scott Keeter (1996)</w:t>
      </w:r>
      <w:r w:rsidRPr="00F524DF">
        <w:rPr>
          <w:rFonts w:cs="Times New Roman"/>
          <w:szCs w:val="24"/>
        </w:rPr>
        <w:t xml:space="preserve">: asking participants to name </w:t>
      </w:r>
      <w:r>
        <w:rPr>
          <w:rFonts w:cs="Times New Roman"/>
          <w:szCs w:val="24"/>
        </w:rPr>
        <w:t>specific</w:t>
      </w:r>
      <w:r w:rsidRPr="00F524DF">
        <w:rPr>
          <w:rFonts w:cs="Times New Roman"/>
          <w:szCs w:val="24"/>
        </w:rPr>
        <w:t xml:space="preserve"> actors, policies, or institutions in the government. Some examples here might include asking people to give the names for the Chief Justice of the U.S. Supreme Court, the President of France, Joe Biden’s 2021 infrastructure bill, </w:t>
      </w:r>
      <w:r>
        <w:rPr>
          <w:rFonts w:cs="Times New Roman"/>
          <w:szCs w:val="24"/>
        </w:rPr>
        <w:t>t</w:t>
      </w:r>
      <w:r w:rsidRPr="00F524DF">
        <w:rPr>
          <w:rFonts w:cs="Times New Roman"/>
          <w:szCs w:val="24"/>
        </w:rPr>
        <w:t>he 2020 COV</w:t>
      </w:r>
      <w:r>
        <w:rPr>
          <w:rFonts w:cs="Times New Roman"/>
          <w:szCs w:val="24"/>
        </w:rPr>
        <w:t>I</w:t>
      </w:r>
      <w:r w:rsidRPr="00F524DF">
        <w:rPr>
          <w:rFonts w:cs="Times New Roman"/>
          <w:szCs w:val="24"/>
        </w:rPr>
        <w:t xml:space="preserve">D-19 stimulus relief bill, the branches of ICE, or members of the National Security Council. </w:t>
      </w:r>
      <w:r>
        <w:rPr>
          <w:rFonts w:cs="Times New Roman"/>
          <w:szCs w:val="24"/>
        </w:rPr>
        <w:t xml:space="preserve">Some scholars have looked to Delli </w:t>
      </w:r>
      <w:proofErr w:type="spellStart"/>
      <w:r>
        <w:rPr>
          <w:rFonts w:cs="Times New Roman"/>
          <w:szCs w:val="24"/>
        </w:rPr>
        <w:t>Carpini</w:t>
      </w:r>
      <w:proofErr w:type="spellEnd"/>
      <w:r>
        <w:rPr>
          <w:rFonts w:cs="Times New Roman"/>
          <w:szCs w:val="24"/>
        </w:rPr>
        <w:t xml:space="preserve"> and Keeter’s findings to argue that the citizenry is woefully underequipped to make informed decisions. Another</w:t>
      </w:r>
      <w:r w:rsidRPr="00F524DF">
        <w:rPr>
          <w:rFonts w:cs="Times New Roman"/>
          <w:szCs w:val="24"/>
        </w:rPr>
        <w:t xml:space="preserve"> point here is not that citizens need to </w:t>
      </w:r>
      <w:r>
        <w:rPr>
          <w:rFonts w:cs="Times New Roman"/>
          <w:szCs w:val="24"/>
        </w:rPr>
        <w:t>know more</w:t>
      </w:r>
      <w:r w:rsidRPr="00F524DF">
        <w:rPr>
          <w:rFonts w:cs="Times New Roman"/>
          <w:szCs w:val="24"/>
        </w:rPr>
        <w:t>. Rather, it is that citizens need to have realistic standards to meet. Arthur Lupia (2006</w:t>
      </w:r>
      <w:r w:rsidR="00011A5F">
        <w:rPr>
          <w:rFonts w:cs="Times New Roman"/>
          <w:szCs w:val="24"/>
        </w:rPr>
        <w:t>; 2015</w:t>
      </w:r>
      <w:r w:rsidRPr="00F524DF">
        <w:rPr>
          <w:rFonts w:cs="Times New Roman"/>
          <w:szCs w:val="24"/>
        </w:rPr>
        <w:t>)</w:t>
      </w:r>
      <w:r>
        <w:rPr>
          <w:rFonts w:cs="Times New Roman"/>
          <w:szCs w:val="24"/>
        </w:rPr>
        <w:t xml:space="preserve"> argued that these standards may encourage the wrong type of knowledge needed.</w:t>
      </w:r>
      <w:r w:rsidR="00384376">
        <w:rPr>
          <w:rFonts w:cs="Times New Roman"/>
          <w:szCs w:val="24"/>
        </w:rPr>
        <w:t xml:space="preserve"> In place of strict structural knowledge, Lupia proposes that required knowledge is situational and depends greatly on what a citizen is being asked to do.</w:t>
      </w:r>
      <w:r>
        <w:rPr>
          <w:rFonts w:cs="Times New Roman"/>
          <w:szCs w:val="24"/>
        </w:rPr>
        <w:t xml:space="preserve"> Citizens don’t </w:t>
      </w:r>
      <w:r w:rsidR="00384376">
        <w:rPr>
          <w:rFonts w:cs="Times New Roman"/>
          <w:szCs w:val="24"/>
        </w:rPr>
        <w:t>always</w:t>
      </w:r>
      <w:r>
        <w:rPr>
          <w:rFonts w:cs="Times New Roman"/>
          <w:szCs w:val="24"/>
        </w:rPr>
        <w:t xml:space="preserve"> need to know who the Chief Justice of the Supreme Court is</w:t>
      </w:r>
      <w:r w:rsidR="00384376">
        <w:rPr>
          <w:rFonts w:cs="Times New Roman"/>
          <w:szCs w:val="24"/>
        </w:rPr>
        <w:t xml:space="preserve">, but they might need to if the Supreme Court is reviewing a case that could drastically affect their </w:t>
      </w:r>
      <w:proofErr w:type="gramStart"/>
      <w:r w:rsidR="00384376">
        <w:rPr>
          <w:rFonts w:cs="Times New Roman"/>
          <w:szCs w:val="24"/>
        </w:rPr>
        <w:t>lives.</w:t>
      </w:r>
      <w:r>
        <w:rPr>
          <w:rFonts w:cs="Times New Roman"/>
          <w:szCs w:val="24"/>
        </w:rPr>
        <w:t>.</w:t>
      </w:r>
      <w:proofErr w:type="gramEnd"/>
      <w:r>
        <w:rPr>
          <w:rFonts w:cs="Times New Roman"/>
          <w:szCs w:val="24"/>
        </w:rPr>
        <w:t xml:space="preserve"> What they do need to know is the major information that will directly impact them. Chris Achen and Larry Bartels (2017) argue something similar in their book </w:t>
      </w:r>
      <w:r>
        <w:rPr>
          <w:rFonts w:cs="Times New Roman"/>
          <w:i/>
          <w:iCs/>
          <w:szCs w:val="24"/>
        </w:rPr>
        <w:t>Democracy for Realists</w:t>
      </w:r>
      <w:r>
        <w:rPr>
          <w:rFonts w:cs="Times New Roman"/>
          <w:szCs w:val="24"/>
        </w:rPr>
        <w:t xml:space="preserve">, where they argue that standards of </w:t>
      </w:r>
      <w:proofErr w:type="gramStart"/>
      <w:r>
        <w:rPr>
          <w:rFonts w:cs="Times New Roman"/>
          <w:szCs w:val="24"/>
        </w:rPr>
        <w:t>citizenships</w:t>
      </w:r>
      <w:proofErr w:type="gramEnd"/>
      <w:r>
        <w:rPr>
          <w:rFonts w:cs="Times New Roman"/>
          <w:szCs w:val="24"/>
        </w:rPr>
        <w:t xml:space="preserve"> need to be realistic about how much time a citizen can invest in political life. </w:t>
      </w:r>
      <w:r w:rsidRPr="00C536CE">
        <w:rPr>
          <w:rFonts w:cs="Times New Roman"/>
          <w:szCs w:val="24"/>
        </w:rPr>
        <w:t xml:space="preserve">People have </w:t>
      </w:r>
      <w:r w:rsidR="00C536CE" w:rsidRPr="00C536CE">
        <w:rPr>
          <w:rFonts w:cs="Times New Roman"/>
          <w:szCs w:val="24"/>
        </w:rPr>
        <w:t>a lot of other things t</w:t>
      </w:r>
      <w:r w:rsidRPr="00C536CE">
        <w:rPr>
          <w:rFonts w:cs="Times New Roman"/>
          <w:szCs w:val="24"/>
        </w:rPr>
        <w:t xml:space="preserve">o </w:t>
      </w:r>
      <w:proofErr w:type="gramStart"/>
      <w:r w:rsidRPr="00C536CE">
        <w:rPr>
          <w:rFonts w:cs="Times New Roman"/>
          <w:szCs w:val="24"/>
        </w:rPr>
        <w:t>do</w:t>
      </w:r>
      <w:proofErr w:type="gramEnd"/>
      <w:r w:rsidRPr="00C536CE">
        <w:rPr>
          <w:rFonts w:cs="Times New Roman"/>
          <w:szCs w:val="24"/>
        </w:rPr>
        <w:t xml:space="preserve"> and they cannot always set aside the time to learn about how our political system works.</w:t>
      </w:r>
      <w:r>
        <w:rPr>
          <w:rFonts w:cs="Times New Roman"/>
          <w:szCs w:val="24"/>
        </w:rPr>
        <w:t xml:space="preserve"> </w:t>
      </w:r>
      <w:r w:rsidRPr="00A431E5">
        <w:rPr>
          <w:rFonts w:cs="Times New Roman"/>
          <w:szCs w:val="24"/>
        </w:rPr>
        <w:t xml:space="preserve">Samuel Popkin (1991) has argued something similar. In his book </w:t>
      </w:r>
      <w:r w:rsidRPr="00A431E5">
        <w:rPr>
          <w:rFonts w:cs="Times New Roman"/>
          <w:i/>
          <w:iCs/>
          <w:szCs w:val="24"/>
        </w:rPr>
        <w:t xml:space="preserve">The Reasoning Voter, </w:t>
      </w:r>
      <w:r w:rsidRPr="00A431E5">
        <w:rPr>
          <w:rFonts w:cs="Times New Roman"/>
          <w:szCs w:val="24"/>
        </w:rPr>
        <w:t xml:space="preserve">Popkin proposes </w:t>
      </w:r>
      <w:r w:rsidRPr="00A431E5">
        <w:rPr>
          <w:rFonts w:cs="Times New Roman"/>
          <w:szCs w:val="24"/>
        </w:rPr>
        <w:lastRenderedPageBreak/>
        <w:t xml:space="preserve">that citizens frequently vote despite having low levels of knowledge and that they use what information they </w:t>
      </w:r>
      <w:proofErr w:type="gramStart"/>
      <w:r w:rsidRPr="00A431E5">
        <w:rPr>
          <w:rFonts w:cs="Times New Roman"/>
          <w:szCs w:val="24"/>
        </w:rPr>
        <w:t>have to</w:t>
      </w:r>
      <w:proofErr w:type="gramEnd"/>
      <w:r w:rsidRPr="00A431E5">
        <w:rPr>
          <w:rFonts w:cs="Times New Roman"/>
          <w:szCs w:val="24"/>
        </w:rPr>
        <w:t xml:space="preserve"> </w:t>
      </w:r>
      <w:r>
        <w:rPr>
          <w:rFonts w:cs="Times New Roman"/>
          <w:szCs w:val="24"/>
        </w:rPr>
        <w:t>make rational decisions about</w:t>
      </w:r>
      <w:r w:rsidRPr="00A431E5">
        <w:rPr>
          <w:rFonts w:cs="Times New Roman"/>
          <w:szCs w:val="24"/>
        </w:rPr>
        <w:t xml:space="preserve"> which candidate to vote for</w:t>
      </w:r>
      <w:r w:rsidRPr="00A431E5">
        <w:rPr>
          <w:rFonts w:cs="Times New Roman"/>
          <w:i/>
          <w:iCs/>
          <w:szCs w:val="24"/>
        </w:rPr>
        <w:t>.</w:t>
      </w:r>
      <w:r>
        <w:rPr>
          <w:rFonts w:cs="Times New Roman"/>
          <w:i/>
          <w:iCs/>
          <w:szCs w:val="24"/>
        </w:rPr>
        <w:t xml:space="preserve"> </w:t>
      </w:r>
      <w:r>
        <w:rPr>
          <w:rFonts w:cs="Times New Roman"/>
          <w:szCs w:val="24"/>
        </w:rPr>
        <w:t xml:space="preserve">To achieve that goal, we often lean on experts to help us process information, but this behavior has become less common (Van </w:t>
      </w:r>
      <w:proofErr w:type="spellStart"/>
      <w:r>
        <w:rPr>
          <w:rFonts w:cs="Times New Roman"/>
          <w:szCs w:val="24"/>
        </w:rPr>
        <w:t>Zoonen</w:t>
      </w:r>
      <w:proofErr w:type="spellEnd"/>
      <w:r>
        <w:rPr>
          <w:rFonts w:cs="Times New Roman"/>
          <w:szCs w:val="24"/>
        </w:rPr>
        <w:t xml:space="preserve">, 2012). </w:t>
      </w:r>
      <w:r w:rsidR="003D18BE">
        <w:rPr>
          <w:rFonts w:cs="Times New Roman"/>
          <w:szCs w:val="24"/>
        </w:rPr>
        <w:t xml:space="preserve">Having to rely so much on shortcuts has been a source of concern for many democratic theorists and </w:t>
      </w:r>
      <w:proofErr w:type="gramStart"/>
      <w:r w:rsidR="003D18BE">
        <w:rPr>
          <w:rFonts w:cs="Times New Roman"/>
          <w:szCs w:val="24"/>
        </w:rPr>
        <w:t>have</w:t>
      </w:r>
      <w:proofErr w:type="gramEnd"/>
      <w:r w:rsidR="003D18BE">
        <w:rPr>
          <w:rFonts w:cs="Times New Roman"/>
          <w:szCs w:val="24"/>
        </w:rPr>
        <w:t xml:space="preserve"> been for some time.</w:t>
      </w:r>
    </w:p>
    <w:p w14:paraId="79DCFA10" w14:textId="6AB6C333" w:rsidR="00404962" w:rsidRPr="00820963" w:rsidRDefault="00404962" w:rsidP="00404962">
      <w:pPr>
        <w:ind w:firstLine="720"/>
        <w:rPr>
          <w:rFonts w:cs="Times New Roman"/>
          <w:szCs w:val="24"/>
          <w:highlight w:val="yellow"/>
        </w:rPr>
      </w:pPr>
      <w:r w:rsidRPr="00423855">
        <w:rPr>
          <w:rFonts w:cs="Times New Roman"/>
          <w:szCs w:val="24"/>
        </w:rPr>
        <w:t>These observations are not new. In fact, the</w:t>
      </w:r>
      <w:r w:rsidR="003D18BE">
        <w:rPr>
          <w:rFonts w:cs="Times New Roman"/>
          <w:szCs w:val="24"/>
        </w:rPr>
        <w:t>se arguments are</w:t>
      </w:r>
      <w:r w:rsidRPr="00423855">
        <w:rPr>
          <w:rFonts w:cs="Times New Roman"/>
          <w:szCs w:val="24"/>
        </w:rPr>
        <w:t xml:space="preserve"> essentially repeated from a debate that took place a century ago between education philosopher John Dewey and mass communication theorist Walter Lippman. For those who want a thorough summary of this debate, I recommend looking online </w:t>
      </w:r>
      <w:proofErr w:type="gramStart"/>
      <w:r w:rsidRPr="00423855">
        <w:rPr>
          <w:rFonts w:cs="Times New Roman"/>
          <w:szCs w:val="24"/>
        </w:rPr>
        <w:t>to</w:t>
      </w:r>
      <w:proofErr w:type="gramEnd"/>
      <w:r w:rsidRPr="00423855">
        <w:rPr>
          <w:rFonts w:cs="Times New Roman"/>
          <w:szCs w:val="24"/>
        </w:rPr>
        <w:t xml:space="preserve"> podcasts like </w:t>
      </w:r>
      <w:r w:rsidRPr="00423855">
        <w:rPr>
          <w:rFonts w:cs="Times New Roman"/>
          <w:i/>
          <w:iCs/>
          <w:szCs w:val="24"/>
        </w:rPr>
        <w:t>Philosophize This</w:t>
      </w:r>
      <w:r w:rsidRPr="00423855">
        <w:rPr>
          <w:rFonts w:cs="Times New Roman"/>
          <w:szCs w:val="24"/>
        </w:rPr>
        <w:t xml:space="preserve"> or the number of papers written about the debate. For now, the most important information to note is about the future of democracy. After analyzing a great deal of propaganda during the </w:t>
      </w:r>
      <w:proofErr w:type="gramStart"/>
      <w:r w:rsidRPr="00423855">
        <w:rPr>
          <w:rFonts w:cs="Times New Roman"/>
          <w:szCs w:val="24"/>
        </w:rPr>
        <w:t>first</w:t>
      </w:r>
      <w:proofErr w:type="gramEnd"/>
      <w:r w:rsidRPr="00423855">
        <w:rPr>
          <w:rFonts w:cs="Times New Roman"/>
          <w:szCs w:val="24"/>
        </w:rPr>
        <w:t xml:space="preserve"> World War, Lippman had reached the conclusion that public opinion could be manufactured by organizations and institutions. Lippman believed that if public opinion could be shaped so easily, then authentic democracy would be hard to sustain because citizens could not know what was truly going on in the world.</w:t>
      </w:r>
      <w:r>
        <w:rPr>
          <w:rFonts w:cs="Times New Roman"/>
          <w:szCs w:val="24"/>
        </w:rPr>
        <w:t xml:space="preserve"> Instead, they would rely overwhelmingly on information provided </w:t>
      </w:r>
      <w:proofErr w:type="gramStart"/>
      <w:r>
        <w:rPr>
          <w:rFonts w:cs="Times New Roman"/>
          <w:szCs w:val="24"/>
        </w:rPr>
        <w:t>from</w:t>
      </w:r>
      <w:proofErr w:type="gramEnd"/>
      <w:r>
        <w:rPr>
          <w:rFonts w:cs="Times New Roman"/>
          <w:szCs w:val="24"/>
        </w:rPr>
        <w:t xml:space="preserve"> organizations.</w:t>
      </w:r>
      <w:r w:rsidRPr="00423855">
        <w:rPr>
          <w:rFonts w:cs="Times New Roman"/>
          <w:szCs w:val="24"/>
        </w:rPr>
        <w:t xml:space="preserve"> This finding concerned Lippman a great deal</w:t>
      </w:r>
      <w:r>
        <w:rPr>
          <w:rFonts w:cs="Times New Roman"/>
          <w:szCs w:val="24"/>
        </w:rPr>
        <w:t>,</w:t>
      </w:r>
      <w:r w:rsidRPr="00423855">
        <w:rPr>
          <w:rFonts w:cs="Times New Roman"/>
          <w:szCs w:val="24"/>
        </w:rPr>
        <w:t xml:space="preserve"> and he expressed his concerns in several works, with arguably the most influential being his book </w:t>
      </w:r>
      <w:r w:rsidRPr="00423855">
        <w:rPr>
          <w:rFonts w:cs="Times New Roman"/>
          <w:i/>
          <w:iCs/>
          <w:szCs w:val="24"/>
        </w:rPr>
        <w:t>Public Opinion</w:t>
      </w:r>
      <w:r w:rsidRPr="00423855">
        <w:rPr>
          <w:rFonts w:cs="Times New Roman"/>
          <w:szCs w:val="24"/>
        </w:rPr>
        <w:t>. One of Lippman’s most important points from these observations was that democracy was doomed if citizens were expected to be omniscient and omnipresent (</w:t>
      </w:r>
      <w:proofErr w:type="spellStart"/>
      <w:r w:rsidRPr="00423855">
        <w:rPr>
          <w:rFonts w:cs="Times New Roman"/>
          <w:szCs w:val="24"/>
        </w:rPr>
        <w:t>Schudson</w:t>
      </w:r>
      <w:proofErr w:type="spellEnd"/>
      <w:r w:rsidRPr="00423855">
        <w:rPr>
          <w:rFonts w:cs="Times New Roman"/>
          <w:szCs w:val="24"/>
        </w:rPr>
        <w:t xml:space="preserve">, 1995). </w:t>
      </w:r>
      <w:r w:rsidRPr="000E78F1">
        <w:rPr>
          <w:rFonts w:cs="Times New Roman"/>
          <w:szCs w:val="24"/>
        </w:rPr>
        <w:t>Dewey offered a different view. While demonstrating concern, Dewey argued that democracy is more of a culture than a system of government.</w:t>
      </w:r>
      <w:r>
        <w:rPr>
          <w:rFonts w:cs="Times New Roman"/>
          <w:szCs w:val="24"/>
        </w:rPr>
        <w:t xml:space="preserve"> </w:t>
      </w:r>
      <w:r w:rsidRPr="00402115">
        <w:rPr>
          <w:rFonts w:cs="Times New Roman"/>
          <w:szCs w:val="24"/>
        </w:rPr>
        <w:t xml:space="preserve">Dewey agreed with Lippman that democracy cannot expect citizens to be omnipresent, but Dewey countered this concern by arguing democracy was built to avoid this need by encouraging people to rely on each other. When a citizen cannot meet a need, they can </w:t>
      </w:r>
      <w:r w:rsidRPr="00402115">
        <w:rPr>
          <w:rFonts w:cs="Times New Roman"/>
          <w:szCs w:val="24"/>
        </w:rPr>
        <w:lastRenderedPageBreak/>
        <w:t>lean on their community for assistance. Dewey believed this practice occurred in every space, not just politics, and that doing so allowed for politics to avoid some of the dangers that Lippman predicted</w:t>
      </w:r>
      <w:r w:rsidRPr="00130417">
        <w:rPr>
          <w:rFonts w:cs="Times New Roman"/>
          <w:szCs w:val="24"/>
        </w:rPr>
        <w:t>.</w:t>
      </w:r>
      <w:r>
        <w:rPr>
          <w:rFonts w:cs="Times New Roman"/>
          <w:szCs w:val="24"/>
        </w:rPr>
        <w:t xml:space="preserve"> </w:t>
      </w:r>
      <w:r w:rsidRPr="000E78F1">
        <w:rPr>
          <w:rFonts w:cs="Times New Roman"/>
          <w:szCs w:val="24"/>
        </w:rPr>
        <w:t xml:space="preserve">The Lippman-Dewey debates have been a driving force for many political and mass communication scholars who </w:t>
      </w:r>
      <w:proofErr w:type="gramStart"/>
      <w:r w:rsidRPr="000E78F1">
        <w:rPr>
          <w:rFonts w:cs="Times New Roman"/>
          <w:szCs w:val="24"/>
        </w:rPr>
        <w:t>have to</w:t>
      </w:r>
      <w:proofErr w:type="gramEnd"/>
      <w:r w:rsidRPr="000E78F1">
        <w:rPr>
          <w:rFonts w:cs="Times New Roman"/>
          <w:szCs w:val="24"/>
        </w:rPr>
        <w:t xml:space="preserve"> decide what their research means for democracy and what democracy should look like. </w:t>
      </w:r>
    </w:p>
    <w:p w14:paraId="6D970709" w14:textId="77777777" w:rsidR="00730A40" w:rsidRDefault="00404962" w:rsidP="00404962">
      <w:pPr>
        <w:ind w:firstLine="720"/>
        <w:rPr>
          <w:rFonts w:cs="Times New Roman"/>
          <w:szCs w:val="24"/>
        </w:rPr>
      </w:pPr>
      <w:r w:rsidRPr="00423855">
        <w:rPr>
          <w:rFonts w:cs="Times New Roman"/>
          <w:szCs w:val="24"/>
        </w:rPr>
        <w:t>As I feel I</w:t>
      </w:r>
      <w:r>
        <w:rPr>
          <w:rFonts w:cs="Times New Roman"/>
          <w:szCs w:val="24"/>
        </w:rPr>
        <w:t xml:space="preserve"> ha</w:t>
      </w:r>
      <w:r w:rsidRPr="00423855">
        <w:rPr>
          <w:rFonts w:cs="Times New Roman"/>
          <w:szCs w:val="24"/>
        </w:rPr>
        <w:t xml:space="preserve">ve implied in this section: </w:t>
      </w:r>
      <w:r>
        <w:rPr>
          <w:rFonts w:cs="Times New Roman"/>
          <w:szCs w:val="24"/>
        </w:rPr>
        <w:t xml:space="preserve">Many scholars have observed Lippman’s arguments and concluded </w:t>
      </w:r>
      <w:r w:rsidRPr="00423855">
        <w:rPr>
          <w:rFonts w:cs="Times New Roman"/>
          <w:szCs w:val="24"/>
        </w:rPr>
        <w:t>more pragmatic standards of a good citizen need to be established. A few political scientists have made it a point to offer such a standard</w:t>
      </w:r>
      <w:r>
        <w:rPr>
          <w:rFonts w:cs="Times New Roman"/>
          <w:szCs w:val="24"/>
        </w:rPr>
        <w:t>,</w:t>
      </w:r>
      <w:r w:rsidRPr="00423855">
        <w:rPr>
          <w:rFonts w:cs="Times New Roman"/>
          <w:szCs w:val="24"/>
        </w:rPr>
        <w:t xml:space="preserve"> and I use one of them in this dissertation. In his book </w:t>
      </w:r>
      <w:r w:rsidRPr="00423855">
        <w:rPr>
          <w:rFonts w:cs="Times New Roman"/>
          <w:i/>
          <w:iCs/>
          <w:szCs w:val="24"/>
        </w:rPr>
        <w:t>The Good Citizen: A History of American Civic Life</w:t>
      </w:r>
      <w:r w:rsidRPr="00423855">
        <w:rPr>
          <w:rFonts w:cs="Times New Roman"/>
          <w:szCs w:val="24"/>
        </w:rPr>
        <w:t xml:space="preserve">, Michael </w:t>
      </w:r>
      <w:proofErr w:type="spellStart"/>
      <w:r w:rsidRPr="00423855">
        <w:rPr>
          <w:rFonts w:cs="Times New Roman"/>
          <w:szCs w:val="24"/>
        </w:rPr>
        <w:t>Schudson</w:t>
      </w:r>
      <w:proofErr w:type="spellEnd"/>
      <w:r w:rsidRPr="00423855">
        <w:rPr>
          <w:rFonts w:cs="Times New Roman"/>
          <w:szCs w:val="24"/>
        </w:rPr>
        <w:t xml:space="preserve"> (1995) offers a detailed picture of what it means to be realistically civically engaged. While he </w:t>
      </w:r>
      <w:r>
        <w:rPr>
          <w:rFonts w:cs="Times New Roman"/>
          <w:szCs w:val="24"/>
        </w:rPr>
        <w:t>acknowledges</w:t>
      </w:r>
      <w:r w:rsidR="00C536CE">
        <w:rPr>
          <w:rFonts w:cs="Times New Roman"/>
          <w:szCs w:val="24"/>
        </w:rPr>
        <w:t xml:space="preserve"> </w:t>
      </w:r>
      <w:r w:rsidRPr="00423855">
        <w:rPr>
          <w:rFonts w:cs="Times New Roman"/>
          <w:szCs w:val="24"/>
        </w:rPr>
        <w:t xml:space="preserve">the problems of political knowledge, </w:t>
      </w:r>
      <w:proofErr w:type="spellStart"/>
      <w:r w:rsidRPr="00423855">
        <w:rPr>
          <w:rFonts w:cs="Times New Roman"/>
          <w:szCs w:val="24"/>
        </w:rPr>
        <w:t>Schudson</w:t>
      </w:r>
      <w:proofErr w:type="spellEnd"/>
      <w:r w:rsidRPr="00423855">
        <w:rPr>
          <w:rFonts w:cs="Times New Roman"/>
          <w:szCs w:val="24"/>
        </w:rPr>
        <w:t xml:space="preserve"> takes this point a step further to talk about social knowledge and the specialization of experts in all walks of life. While it is an issue raised by Lippman, it goes largely unresolved in the </w:t>
      </w:r>
      <w:r>
        <w:rPr>
          <w:rFonts w:cs="Times New Roman"/>
          <w:szCs w:val="24"/>
        </w:rPr>
        <w:t xml:space="preserve">Dewey-Lippman </w:t>
      </w:r>
      <w:r w:rsidRPr="00423855">
        <w:rPr>
          <w:rFonts w:cs="Times New Roman"/>
          <w:szCs w:val="24"/>
        </w:rPr>
        <w:t xml:space="preserve">debates. </w:t>
      </w:r>
      <w:proofErr w:type="spellStart"/>
      <w:r w:rsidRPr="00423855">
        <w:rPr>
          <w:rFonts w:cs="Times New Roman"/>
          <w:szCs w:val="24"/>
        </w:rPr>
        <w:t>Schudson</w:t>
      </w:r>
      <w:proofErr w:type="spellEnd"/>
      <w:r w:rsidRPr="00423855">
        <w:rPr>
          <w:rFonts w:cs="Times New Roman"/>
          <w:szCs w:val="24"/>
        </w:rPr>
        <w:t xml:space="preserve"> argued it remained unresolved but offers his own reconciliation by demonstrating the need for both</w:t>
      </w:r>
      <w:r>
        <w:rPr>
          <w:rFonts w:cs="Times New Roman"/>
          <w:szCs w:val="24"/>
        </w:rPr>
        <w:t xml:space="preserve"> an informed expert and average citizen</w:t>
      </w:r>
      <w:r w:rsidRPr="00423855">
        <w:rPr>
          <w:rFonts w:cs="Times New Roman"/>
          <w:szCs w:val="24"/>
        </w:rPr>
        <w:t xml:space="preserve">.  One example </w:t>
      </w:r>
      <w:proofErr w:type="spellStart"/>
      <w:r w:rsidRPr="00423855">
        <w:rPr>
          <w:rFonts w:cs="Times New Roman"/>
          <w:szCs w:val="24"/>
        </w:rPr>
        <w:t>Schudson</w:t>
      </w:r>
      <w:proofErr w:type="spellEnd"/>
      <w:r w:rsidRPr="00423855">
        <w:rPr>
          <w:rFonts w:cs="Times New Roman"/>
          <w:szCs w:val="24"/>
        </w:rPr>
        <w:t xml:space="preserve"> uses here is how Americans in urban areas delegate firefighting to professional organizations</w:t>
      </w:r>
      <w:r>
        <w:rPr>
          <w:rFonts w:cs="Times New Roman"/>
          <w:szCs w:val="24"/>
        </w:rPr>
        <w:t>,</w:t>
      </w:r>
      <w:r w:rsidRPr="00423855">
        <w:rPr>
          <w:rFonts w:cs="Times New Roman"/>
          <w:szCs w:val="24"/>
        </w:rPr>
        <w:t xml:space="preserve"> but fire safety is still taught. </w:t>
      </w:r>
      <w:proofErr w:type="spellStart"/>
      <w:r w:rsidRPr="00423855">
        <w:rPr>
          <w:rFonts w:cs="Times New Roman"/>
          <w:szCs w:val="24"/>
        </w:rPr>
        <w:t>Schudson</w:t>
      </w:r>
      <w:proofErr w:type="spellEnd"/>
      <w:r w:rsidRPr="00423855">
        <w:rPr>
          <w:rFonts w:cs="Times New Roman"/>
          <w:szCs w:val="24"/>
        </w:rPr>
        <w:t xml:space="preserve"> uses this point to demonstrate the need for both ends of an </w:t>
      </w:r>
      <w:proofErr w:type="spellStart"/>
      <w:r w:rsidRPr="00423855">
        <w:rPr>
          <w:rFonts w:cs="Times New Roman"/>
          <w:szCs w:val="24"/>
        </w:rPr>
        <w:t>epistocracy</w:t>
      </w:r>
      <w:proofErr w:type="spellEnd"/>
      <w:r w:rsidRPr="00423855">
        <w:rPr>
          <w:rFonts w:cs="Times New Roman"/>
          <w:szCs w:val="24"/>
        </w:rPr>
        <w:t xml:space="preserve"> – the average citizen and the specialized expert </w:t>
      </w:r>
      <w:r w:rsidR="00C536CE" w:rsidRPr="00423855">
        <w:rPr>
          <w:rFonts w:cs="Times New Roman"/>
          <w:szCs w:val="24"/>
        </w:rPr>
        <w:t>— to</w:t>
      </w:r>
      <w:r w:rsidRPr="00423855">
        <w:rPr>
          <w:rFonts w:cs="Times New Roman"/>
          <w:szCs w:val="24"/>
        </w:rPr>
        <w:t xml:space="preserve"> work together. Where the expert is expected to inform</w:t>
      </w:r>
      <w:r>
        <w:rPr>
          <w:rFonts w:cs="Times New Roman"/>
          <w:szCs w:val="24"/>
        </w:rPr>
        <w:t xml:space="preserve"> the public on how to practice fire safety</w:t>
      </w:r>
      <w:r w:rsidRPr="00423855">
        <w:rPr>
          <w:rFonts w:cs="Times New Roman"/>
          <w:szCs w:val="24"/>
        </w:rPr>
        <w:t>, the citizen is expected to monitor</w:t>
      </w:r>
      <w:r>
        <w:rPr>
          <w:rFonts w:cs="Times New Roman"/>
          <w:szCs w:val="24"/>
        </w:rPr>
        <w:t xml:space="preserve"> the environment and identify fire presence</w:t>
      </w:r>
      <w:r w:rsidRPr="00423855">
        <w:rPr>
          <w:rFonts w:cs="Times New Roman"/>
          <w:szCs w:val="24"/>
        </w:rPr>
        <w:t xml:space="preserve">. </w:t>
      </w:r>
      <w:proofErr w:type="spellStart"/>
      <w:r w:rsidRPr="00423855">
        <w:rPr>
          <w:rFonts w:cs="Times New Roman"/>
          <w:szCs w:val="24"/>
        </w:rPr>
        <w:t>Schudson</w:t>
      </w:r>
      <w:proofErr w:type="spellEnd"/>
      <w:r w:rsidRPr="00423855">
        <w:rPr>
          <w:rFonts w:cs="Times New Roman"/>
          <w:szCs w:val="24"/>
        </w:rPr>
        <w:t xml:space="preserve"> likens a good citizen to a parent at a community pool: ever alert for danger by scanning the landscape for problems. A critical problem of the monitorial citizen is the ability to get some of the information they need that comes from political conversations.</w:t>
      </w:r>
      <w:r>
        <w:rPr>
          <w:rFonts w:cs="Times New Roman"/>
          <w:szCs w:val="24"/>
        </w:rPr>
        <w:t xml:space="preserve"> </w:t>
      </w:r>
    </w:p>
    <w:p w14:paraId="2D723805" w14:textId="0380D087" w:rsidR="00404962" w:rsidRDefault="00404962" w:rsidP="00404962">
      <w:pPr>
        <w:ind w:firstLine="720"/>
        <w:rPr>
          <w:rFonts w:cs="Times New Roman"/>
          <w:szCs w:val="24"/>
        </w:rPr>
      </w:pPr>
      <w:r>
        <w:rPr>
          <w:rFonts w:cs="Times New Roman"/>
          <w:szCs w:val="24"/>
        </w:rPr>
        <w:lastRenderedPageBreak/>
        <w:t xml:space="preserve">This </w:t>
      </w:r>
      <w:r w:rsidR="00730A40">
        <w:rPr>
          <w:rFonts w:cs="Times New Roman"/>
          <w:szCs w:val="24"/>
        </w:rPr>
        <w:t xml:space="preserve">moment </w:t>
      </w:r>
      <w:r>
        <w:rPr>
          <w:rFonts w:cs="Times New Roman"/>
          <w:szCs w:val="24"/>
        </w:rPr>
        <w:t xml:space="preserve">is where PCA comes into play. </w:t>
      </w:r>
      <w:r w:rsidRPr="00423855">
        <w:rPr>
          <w:rFonts w:cs="Times New Roman"/>
          <w:szCs w:val="24"/>
        </w:rPr>
        <w:t xml:space="preserve"> Political conversations produce several </w:t>
      </w:r>
      <w:r>
        <w:rPr>
          <w:rFonts w:cs="Times New Roman"/>
          <w:szCs w:val="24"/>
        </w:rPr>
        <w:t xml:space="preserve">benefits </w:t>
      </w:r>
      <w:r w:rsidR="00730A40">
        <w:rPr>
          <w:rFonts w:cs="Times New Roman"/>
          <w:szCs w:val="24"/>
        </w:rPr>
        <w:t>I</w:t>
      </w:r>
      <w:r>
        <w:rPr>
          <w:rFonts w:cs="Times New Roman"/>
          <w:szCs w:val="24"/>
        </w:rPr>
        <w:t xml:space="preserve"> wi</w:t>
      </w:r>
      <w:r w:rsidRPr="00423855">
        <w:rPr>
          <w:rFonts w:cs="Times New Roman"/>
          <w:szCs w:val="24"/>
        </w:rPr>
        <w:t>ll discuss in the following sections, but in the immediate moment, it</w:t>
      </w:r>
      <w:r>
        <w:rPr>
          <w:rFonts w:cs="Times New Roman"/>
          <w:szCs w:val="24"/>
        </w:rPr>
        <w:t xml:space="preserve"> i</w:t>
      </w:r>
      <w:r w:rsidRPr="00423855">
        <w:rPr>
          <w:rFonts w:cs="Times New Roman"/>
          <w:szCs w:val="24"/>
        </w:rPr>
        <w:t>s most important to note that, among other sources, a monitorial citizen gets their information through communication with other citizens regardless of medium.</w:t>
      </w:r>
      <w:r>
        <w:rPr>
          <w:rFonts w:cs="Times New Roman"/>
          <w:szCs w:val="24"/>
        </w:rPr>
        <w:t xml:space="preserve"> </w:t>
      </w:r>
      <w:r w:rsidRPr="00402115">
        <w:rPr>
          <w:rFonts w:cs="Times New Roman"/>
          <w:szCs w:val="24"/>
        </w:rPr>
        <w:t xml:space="preserve">People do not watch </w:t>
      </w:r>
      <w:proofErr w:type="gramStart"/>
      <w:r w:rsidRPr="00402115">
        <w:rPr>
          <w:rFonts w:cs="Times New Roman"/>
          <w:szCs w:val="24"/>
        </w:rPr>
        <w:t>news</w:t>
      </w:r>
      <w:proofErr w:type="gramEnd"/>
      <w:r w:rsidRPr="00402115">
        <w:rPr>
          <w:rFonts w:cs="Times New Roman"/>
          <w:szCs w:val="24"/>
        </w:rPr>
        <w:t xml:space="preserve"> in lockstep. We each practice different kinds of political news diets, and they lead to different perspectives on a problem.</w:t>
      </w:r>
      <w:r w:rsidR="00730A40">
        <w:rPr>
          <w:rFonts w:cs="Times New Roman"/>
          <w:szCs w:val="24"/>
        </w:rPr>
        <w:t xml:space="preserve"> Citizens engage and withdraw from politics at different times, and these patterns of engagement and withdrawal combine with different values and varied news diets to produce complex perspectives. </w:t>
      </w:r>
      <w:r w:rsidRPr="00402115">
        <w:rPr>
          <w:rFonts w:cs="Times New Roman"/>
          <w:szCs w:val="24"/>
        </w:rPr>
        <w:t>By discussing these perspectives, we make sense of them and have opinions reinforced or changed</w:t>
      </w:r>
      <w:r w:rsidR="00730A40">
        <w:rPr>
          <w:rFonts w:cs="Times New Roman"/>
          <w:szCs w:val="24"/>
        </w:rPr>
        <w:t xml:space="preserve"> (Cramer, 2004)</w:t>
      </w:r>
      <w:r w:rsidRPr="00402115">
        <w:rPr>
          <w:rFonts w:cs="Times New Roman"/>
          <w:szCs w:val="24"/>
        </w:rPr>
        <w:t>. The result can lead to a more robust understanding of a political issue and influence political participation (Scheufele et.al, 2004; Gamson, 1992). Based on these ideas, the discomfort of talking politics can produce concerns for performing our duties as citizens because it can interrupt our ability to contribute to political understandings. In the rest of this section, I will explore some of how this happens and why it matters so much to our political system.</w:t>
      </w:r>
      <w:r w:rsidRPr="00423855">
        <w:rPr>
          <w:rFonts w:cs="Times New Roman"/>
          <w:szCs w:val="24"/>
        </w:rPr>
        <w:t xml:space="preserve"> </w:t>
      </w:r>
    </w:p>
    <w:p w14:paraId="11DBDA22" w14:textId="77777777" w:rsidR="00404962" w:rsidRPr="002E65DF" w:rsidRDefault="00404962" w:rsidP="00404962">
      <w:pPr>
        <w:pStyle w:val="Heading3"/>
        <w:rPr>
          <w:rFonts w:cs="Times New Roman"/>
        </w:rPr>
      </w:pPr>
      <w:bookmarkStart w:id="45" w:name="_Toc165403840"/>
      <w:r w:rsidRPr="002E65DF">
        <w:rPr>
          <w:rFonts w:cs="Times New Roman"/>
        </w:rPr>
        <w:t>The Public Sphere</w:t>
      </w:r>
      <w:r>
        <w:rPr>
          <w:rFonts w:cs="Times New Roman"/>
        </w:rPr>
        <w:t xml:space="preserve">: </w:t>
      </w:r>
      <w:r w:rsidRPr="002E65DF">
        <w:rPr>
          <w:rFonts w:cs="Times New Roman"/>
        </w:rPr>
        <w:t>When and where do citizens learn?</w:t>
      </w:r>
      <w:bookmarkEnd w:id="45"/>
    </w:p>
    <w:p w14:paraId="3A4BF450" w14:textId="7FD5E230" w:rsidR="00404962" w:rsidRPr="00402115" w:rsidRDefault="00404962" w:rsidP="00404962">
      <w:pPr>
        <w:ind w:firstLine="720"/>
        <w:rPr>
          <w:rFonts w:cs="Times New Roman"/>
          <w:szCs w:val="24"/>
        </w:rPr>
      </w:pPr>
      <w:r w:rsidRPr="008F0962">
        <w:rPr>
          <w:rFonts w:cs="Times New Roman"/>
          <w:szCs w:val="24"/>
        </w:rPr>
        <w:t>Jurgen Habermas</w:t>
      </w:r>
      <w:r>
        <w:rPr>
          <w:rFonts w:cs="Times New Roman"/>
          <w:szCs w:val="24"/>
        </w:rPr>
        <w:t xml:space="preserve"> (1991)</w:t>
      </w:r>
      <w:r w:rsidRPr="008F0962">
        <w:rPr>
          <w:rFonts w:cs="Times New Roman"/>
          <w:szCs w:val="24"/>
        </w:rPr>
        <w:t xml:space="preserve"> proposed that public opinion is the product of political conversations </w:t>
      </w:r>
      <w:r w:rsidR="000850CF">
        <w:rPr>
          <w:rFonts w:cs="Times New Roman"/>
          <w:szCs w:val="24"/>
        </w:rPr>
        <w:t>by examining</w:t>
      </w:r>
      <w:r w:rsidRPr="008F0962">
        <w:rPr>
          <w:rFonts w:cs="Times New Roman"/>
          <w:szCs w:val="24"/>
        </w:rPr>
        <w:t xml:space="preserve"> the bourgeois sectors of Western societies. People talk about current events to refine their opinions and become more educate</w:t>
      </w:r>
      <w:r>
        <w:rPr>
          <w:rFonts w:cs="Times New Roman"/>
          <w:szCs w:val="24"/>
        </w:rPr>
        <w:t xml:space="preserve">d. </w:t>
      </w:r>
      <w:r w:rsidRPr="00402115">
        <w:rPr>
          <w:rFonts w:cs="Times New Roman"/>
          <w:szCs w:val="24"/>
        </w:rPr>
        <w:t xml:space="preserve">As they talk, their opinions change and so does the culture </w:t>
      </w:r>
      <w:proofErr w:type="gramStart"/>
      <w:r w:rsidRPr="00402115">
        <w:rPr>
          <w:rFonts w:cs="Times New Roman"/>
          <w:szCs w:val="24"/>
        </w:rPr>
        <w:t>surrounding</w:t>
      </w:r>
      <w:proofErr w:type="gramEnd"/>
      <w:r w:rsidRPr="00402115">
        <w:rPr>
          <w:rFonts w:cs="Times New Roman"/>
          <w:szCs w:val="24"/>
        </w:rPr>
        <w:t xml:space="preserve"> norms of discussion. To create such a system takes active effort from each citizen. As Eliasoph (2010) eloquently argues: </w:t>
      </w:r>
    </w:p>
    <w:p w14:paraId="0EE8701D" w14:textId="6EC4090D" w:rsidR="00404962" w:rsidRPr="00402115" w:rsidRDefault="00404962" w:rsidP="007B60C0">
      <w:pPr>
        <w:ind w:left="720"/>
        <w:rPr>
          <w:rFonts w:cs="Times New Roman"/>
          <w:szCs w:val="24"/>
        </w:rPr>
      </w:pPr>
      <w:r w:rsidRPr="00402115">
        <w:rPr>
          <w:rFonts w:cs="Times New Roman"/>
          <w:szCs w:val="24"/>
        </w:rPr>
        <w:t xml:space="preserve">We make the road by walking it; we create the public in practice. Our civic etiquette takes our perceptions of our own power into </w:t>
      </w:r>
      <w:proofErr w:type="gramStart"/>
      <w:r w:rsidRPr="00402115">
        <w:rPr>
          <w:rFonts w:cs="Times New Roman"/>
          <w:szCs w:val="24"/>
        </w:rPr>
        <w:t>account, but</w:t>
      </w:r>
      <w:proofErr w:type="gramEnd"/>
      <w:r w:rsidRPr="00402115">
        <w:rPr>
          <w:rFonts w:cs="Times New Roman"/>
          <w:szCs w:val="24"/>
        </w:rPr>
        <w:t xml:space="preserve"> is not simply </w:t>
      </w:r>
      <w:r w:rsidRPr="00402115">
        <w:rPr>
          <w:rFonts w:cs="Times New Roman"/>
          <w:i/>
          <w:iCs/>
          <w:szCs w:val="24"/>
        </w:rPr>
        <w:t>caused</w:t>
      </w:r>
      <w:r w:rsidRPr="00402115">
        <w:rPr>
          <w:rFonts w:cs="Times New Roman"/>
          <w:szCs w:val="24"/>
        </w:rPr>
        <w:t xml:space="preserve"> by an objective wider world. Participants constantly “contextualize” any interaction, trying to </w:t>
      </w:r>
      <w:r w:rsidRPr="00402115">
        <w:rPr>
          <w:rFonts w:cs="Times New Roman"/>
          <w:szCs w:val="24"/>
        </w:rPr>
        <w:lastRenderedPageBreak/>
        <w:t>make sense of it and the wider world, simultaneously. Through this process, civic practices inevitably empower or challenge institutions… (p.</w:t>
      </w:r>
      <w:r w:rsidR="00A00D63">
        <w:rPr>
          <w:rFonts w:cs="Times New Roman"/>
          <w:szCs w:val="24"/>
        </w:rPr>
        <w:t xml:space="preserve"> </w:t>
      </w:r>
      <w:r w:rsidRPr="00402115">
        <w:rPr>
          <w:rFonts w:cs="Times New Roman"/>
          <w:szCs w:val="24"/>
        </w:rPr>
        <w:t xml:space="preserve">38)  </w:t>
      </w:r>
    </w:p>
    <w:p w14:paraId="0621D437" w14:textId="7336C362" w:rsidR="00404962" w:rsidRDefault="00404962" w:rsidP="00404962">
      <w:pPr>
        <w:rPr>
          <w:rFonts w:cs="Times New Roman"/>
          <w:szCs w:val="24"/>
        </w:rPr>
      </w:pPr>
      <w:r w:rsidRPr="00402115">
        <w:rPr>
          <w:rFonts w:cs="Times New Roman"/>
          <w:szCs w:val="24"/>
        </w:rPr>
        <w:t xml:space="preserve">Eliasoph (2010) also points out this practice requires </w:t>
      </w:r>
      <w:r w:rsidR="000850CF">
        <w:rPr>
          <w:rFonts w:cs="Times New Roman"/>
          <w:szCs w:val="24"/>
        </w:rPr>
        <w:t xml:space="preserve">what she calls a public spirit: </w:t>
      </w:r>
      <w:r w:rsidRPr="00402115">
        <w:rPr>
          <w:rFonts w:cs="Times New Roman"/>
          <w:szCs w:val="24"/>
        </w:rPr>
        <w:t>a connection between our personal lives and political issues</w:t>
      </w:r>
      <w:r w:rsidR="000850CF">
        <w:rPr>
          <w:rFonts w:cs="Times New Roman"/>
          <w:szCs w:val="24"/>
        </w:rPr>
        <w:t xml:space="preserve"> that makes us want to speak openly. </w:t>
      </w:r>
      <w:r w:rsidRPr="00402115">
        <w:rPr>
          <w:rFonts w:cs="Times New Roman"/>
          <w:szCs w:val="24"/>
        </w:rPr>
        <w:t>By seeing these things as connected, people find more reasons to become engaged, form their interpretations, share their opinions, and learn from each other.</w:t>
      </w:r>
      <w:r>
        <w:rPr>
          <w:rFonts w:cs="Times New Roman"/>
          <w:szCs w:val="24"/>
        </w:rPr>
        <w:t xml:space="preserve">  This practice sounds idealistic and in many ways it is. </w:t>
      </w:r>
      <w:r w:rsidRPr="008F0962">
        <w:rPr>
          <w:rFonts w:cs="Times New Roman"/>
          <w:szCs w:val="24"/>
        </w:rPr>
        <w:t xml:space="preserve">Subsequent critiques have improved the theory by observing notions of power and influence and how they create counter-publics where </w:t>
      </w:r>
      <w:r>
        <w:rPr>
          <w:rFonts w:cs="Times New Roman"/>
          <w:szCs w:val="24"/>
        </w:rPr>
        <w:t xml:space="preserve">subordinated </w:t>
      </w:r>
      <w:r w:rsidRPr="008F0962">
        <w:rPr>
          <w:rFonts w:cs="Times New Roman"/>
          <w:szCs w:val="24"/>
        </w:rPr>
        <w:t>groups can voice opinions that go against acceptable norms of discussion</w:t>
      </w:r>
      <w:r>
        <w:rPr>
          <w:rFonts w:cs="Times New Roman"/>
          <w:szCs w:val="24"/>
        </w:rPr>
        <w:t xml:space="preserve"> (Fraser, 1990)</w:t>
      </w:r>
      <w:r w:rsidRPr="008F0962">
        <w:rPr>
          <w:rFonts w:cs="Times New Roman"/>
          <w:szCs w:val="24"/>
        </w:rPr>
        <w:t>.</w:t>
      </w:r>
    </w:p>
    <w:p w14:paraId="0F918689" w14:textId="411D935C" w:rsidR="00443D88" w:rsidRDefault="00443D88" w:rsidP="00404962">
      <w:pPr>
        <w:rPr>
          <w:rFonts w:cs="Times New Roman"/>
          <w:szCs w:val="24"/>
        </w:rPr>
      </w:pPr>
      <w:r>
        <w:rPr>
          <w:rFonts w:cs="Times New Roman"/>
          <w:szCs w:val="24"/>
        </w:rPr>
        <w:tab/>
        <w:t xml:space="preserve">Though these </w:t>
      </w:r>
      <w:proofErr w:type="spellStart"/>
      <w:r>
        <w:rPr>
          <w:rFonts w:cs="Times New Roman"/>
          <w:szCs w:val="24"/>
        </w:rPr>
        <w:t>counterpublic</w:t>
      </w:r>
      <w:proofErr w:type="spellEnd"/>
      <w:r>
        <w:rPr>
          <w:rFonts w:cs="Times New Roman"/>
          <w:szCs w:val="24"/>
        </w:rPr>
        <w:t xml:space="preserve"> spaces exist, they are not </w:t>
      </w:r>
      <w:proofErr w:type="gramStart"/>
      <w:r>
        <w:rPr>
          <w:rFonts w:cs="Times New Roman"/>
          <w:szCs w:val="24"/>
        </w:rPr>
        <w:t>omnipresent</w:t>
      </w:r>
      <w:proofErr w:type="gramEnd"/>
      <w:r>
        <w:rPr>
          <w:rFonts w:cs="Times New Roman"/>
          <w:szCs w:val="24"/>
        </w:rPr>
        <w:t xml:space="preserve"> and citizens still experience discomfort with politics in a variety of places. In her work with civic volunteers, Eliasoph (1998) observed that many citizens wanted to engage in politics but chose not to, letting political potential “evaporate” from public spaces. </w:t>
      </w:r>
    </w:p>
    <w:p w14:paraId="5AD706FD" w14:textId="77777777" w:rsidR="00404962" w:rsidRPr="003E36E9" w:rsidRDefault="00404962" w:rsidP="00404962">
      <w:pPr>
        <w:ind w:firstLine="720"/>
        <w:rPr>
          <w:rFonts w:cs="Times New Roman"/>
          <w:szCs w:val="24"/>
        </w:rPr>
      </w:pPr>
      <w:r w:rsidRPr="00D951C4">
        <w:rPr>
          <w:rFonts w:cs="Times New Roman"/>
          <w:szCs w:val="24"/>
        </w:rPr>
        <w:t>A core argument of this dissertation is that people perceive the public sphere and counter publics through a lens of group identity that is strengthened by political polarization. This lens filters how citizens view talking about politics and can lead to skewed understandings of how to engage in political communication.</w:t>
      </w:r>
      <w:r>
        <w:rPr>
          <w:rFonts w:cs="Times New Roman"/>
          <w:szCs w:val="24"/>
        </w:rPr>
        <w:t xml:space="preserve"> Group identity has been highlighted as an important element of how people process political information. Young’s (2023) book </w:t>
      </w:r>
      <w:r>
        <w:rPr>
          <w:rFonts w:cs="Times New Roman"/>
          <w:i/>
          <w:iCs/>
          <w:szCs w:val="24"/>
        </w:rPr>
        <w:t>Wrong</w:t>
      </w:r>
      <w:r>
        <w:rPr>
          <w:rFonts w:cs="Times New Roman"/>
          <w:szCs w:val="24"/>
        </w:rPr>
        <w:t xml:space="preserve">: </w:t>
      </w:r>
      <w:r>
        <w:rPr>
          <w:rFonts w:cs="Times New Roman"/>
          <w:i/>
          <w:iCs/>
          <w:szCs w:val="24"/>
        </w:rPr>
        <w:t>How Media, Identity, and Politics Drive Our Appetite for Misinformation</w:t>
      </w:r>
      <w:r>
        <w:rPr>
          <w:rFonts w:cs="Times New Roman"/>
          <w:szCs w:val="24"/>
        </w:rPr>
        <w:t xml:space="preserve"> provides a compelling summary of this issue. Citizens increasingly rely on two modes of thinking to process information. The first mode emphasizes intuition and feeling. The second mode emphasizes evidence and reflection. Young notes that most people use both modes at different times, but the mode used is based on </w:t>
      </w:r>
      <w:proofErr w:type="spellStart"/>
      <w:proofErr w:type="gramStart"/>
      <w:r>
        <w:rPr>
          <w:rFonts w:cs="Times New Roman"/>
          <w:szCs w:val="24"/>
        </w:rPr>
        <w:t>a</w:t>
      </w:r>
      <w:proofErr w:type="spellEnd"/>
      <w:proofErr w:type="gramEnd"/>
      <w:r>
        <w:rPr>
          <w:rFonts w:cs="Times New Roman"/>
          <w:szCs w:val="24"/>
        </w:rPr>
        <w:t xml:space="preserve"> identity cue. Young argues the question “What does my [group] think?” is a crucial factor in </w:t>
      </w:r>
      <w:r>
        <w:rPr>
          <w:rFonts w:cs="Times New Roman"/>
          <w:szCs w:val="24"/>
        </w:rPr>
        <w:lastRenderedPageBreak/>
        <w:t xml:space="preserve">deciding how to process information. Young applies this argument to epistemic contexts to explain how people may be misdirected. I believe it is important to consider Young’s argument from another angle. When we think of truth-seeking and misinformation, we are typically prompted to think </w:t>
      </w:r>
      <w:proofErr w:type="gramStart"/>
      <w:r>
        <w:rPr>
          <w:rFonts w:cs="Times New Roman"/>
          <w:szCs w:val="24"/>
        </w:rPr>
        <w:t>of</w:t>
      </w:r>
      <w:proofErr w:type="gramEnd"/>
      <w:r>
        <w:rPr>
          <w:rFonts w:cs="Times New Roman"/>
          <w:szCs w:val="24"/>
        </w:rPr>
        <w:t xml:space="preserve"> we might call objective truth. Young mentions examples like the stealing of the 2020 U.S. Presidential Election to illustrate this point. This angle is an important </w:t>
      </w:r>
      <w:proofErr w:type="gramStart"/>
      <w:r>
        <w:rPr>
          <w:rFonts w:cs="Times New Roman"/>
          <w:szCs w:val="24"/>
        </w:rPr>
        <w:t>one</w:t>
      </w:r>
      <w:proofErr w:type="gramEnd"/>
      <w:r>
        <w:rPr>
          <w:rFonts w:cs="Times New Roman"/>
          <w:szCs w:val="24"/>
        </w:rPr>
        <w:t xml:space="preserve"> but it can leave us to forget the relational sides of these arguments and the relational side of information. What makes this problem so fascinating is not just that this issue has political consequences, it is that the issue has relational causes. Our relationships with others work alongside our sense of belonging and how we should process information. The election is a noteworthy example of this that has reaching consequences, but so is the interpersonal element of who we can converse with. This interpersonal element has political consequences as well.</w:t>
      </w:r>
    </w:p>
    <w:p w14:paraId="0633FCEB" w14:textId="1708C240" w:rsidR="00404962" w:rsidRPr="005E3FB0" w:rsidRDefault="00404962" w:rsidP="00404962">
      <w:pPr>
        <w:ind w:firstLine="720"/>
        <w:rPr>
          <w:rFonts w:cs="Times New Roman"/>
          <w:szCs w:val="24"/>
        </w:rPr>
      </w:pPr>
      <w:r w:rsidRPr="005E3FB0">
        <w:rPr>
          <w:rFonts w:cs="Times New Roman"/>
          <w:szCs w:val="24"/>
        </w:rPr>
        <w:t>Habermas (19</w:t>
      </w:r>
      <w:r w:rsidR="00CB1DC9">
        <w:rPr>
          <w:rFonts w:cs="Times New Roman"/>
          <w:szCs w:val="24"/>
        </w:rPr>
        <w:t>91</w:t>
      </w:r>
      <w:r w:rsidRPr="005E3FB0">
        <w:rPr>
          <w:rFonts w:cs="Times New Roman"/>
          <w:szCs w:val="24"/>
        </w:rPr>
        <w:t xml:space="preserve">) argued that communication is a vital part of the public sphere because society is dependent upon </w:t>
      </w:r>
      <w:proofErr w:type="gramStart"/>
      <w:r w:rsidRPr="005E3FB0">
        <w:rPr>
          <w:rFonts w:cs="Times New Roman"/>
          <w:szCs w:val="24"/>
        </w:rPr>
        <w:t>a criticism</w:t>
      </w:r>
      <w:proofErr w:type="gramEnd"/>
      <w:r w:rsidRPr="005E3FB0">
        <w:rPr>
          <w:rFonts w:cs="Times New Roman"/>
          <w:szCs w:val="24"/>
        </w:rPr>
        <w:t xml:space="preserve"> of its own traditions. Habermas also argues th</w:t>
      </w:r>
      <w:r>
        <w:rPr>
          <w:rFonts w:cs="Times New Roman"/>
          <w:szCs w:val="24"/>
        </w:rPr>
        <w:t>e</w:t>
      </w:r>
      <w:r w:rsidRPr="005E3FB0">
        <w:rPr>
          <w:rFonts w:cs="Times New Roman"/>
          <w:szCs w:val="24"/>
        </w:rPr>
        <w:t xml:space="preserve"> public sphere is related to a behavior of </w:t>
      </w:r>
      <w:r>
        <w:rPr>
          <w:rFonts w:cs="Times New Roman"/>
          <w:szCs w:val="24"/>
        </w:rPr>
        <w:t>“</w:t>
      </w:r>
      <w:r w:rsidRPr="005E3FB0">
        <w:rPr>
          <w:rFonts w:cs="Times New Roman"/>
          <w:szCs w:val="24"/>
        </w:rPr>
        <w:t>communicative reason,</w:t>
      </w:r>
      <w:r>
        <w:rPr>
          <w:rFonts w:cs="Times New Roman"/>
          <w:szCs w:val="24"/>
        </w:rPr>
        <w:t>”</w:t>
      </w:r>
      <w:r w:rsidRPr="005E3FB0">
        <w:rPr>
          <w:rFonts w:cs="Times New Roman"/>
          <w:szCs w:val="24"/>
        </w:rPr>
        <w:t xml:space="preserve"> the act of communicating justifications and reasons for our behavior.</w:t>
      </w:r>
      <w:r>
        <w:rPr>
          <w:rFonts w:cs="Times New Roman"/>
          <w:szCs w:val="24"/>
        </w:rPr>
        <w:t xml:space="preserve"> </w:t>
      </w:r>
      <w:r w:rsidRPr="005E3FB0">
        <w:rPr>
          <w:rFonts w:cs="Times New Roman"/>
          <w:szCs w:val="24"/>
        </w:rPr>
        <w:t xml:space="preserve">Public opinion textbooks (e.g. Glynn et.al, 2016) argue </w:t>
      </w:r>
      <w:r w:rsidR="003656A4">
        <w:rPr>
          <w:rFonts w:cs="Times New Roman"/>
          <w:szCs w:val="24"/>
        </w:rPr>
        <w:t xml:space="preserve">the concept of public originated with </w:t>
      </w:r>
      <w:r w:rsidRPr="005E3FB0">
        <w:rPr>
          <w:rFonts w:cs="Times New Roman"/>
          <w:szCs w:val="24"/>
        </w:rPr>
        <w:t>the rhetoricians of ancient Greece</w:t>
      </w:r>
      <w:r>
        <w:rPr>
          <w:rFonts w:cs="Times New Roman"/>
          <w:szCs w:val="24"/>
        </w:rPr>
        <w:t>,</w:t>
      </w:r>
      <w:r w:rsidRPr="005E3FB0">
        <w:rPr>
          <w:rFonts w:cs="Times New Roman"/>
          <w:szCs w:val="24"/>
        </w:rPr>
        <w:t xml:space="preserve"> where public speech was the primary means of political expression. Habermas argues something similar of social spaces such as coffeeshops that produce the opportunity for conversations between citizens </w:t>
      </w:r>
      <w:r>
        <w:rPr>
          <w:rFonts w:cs="Times New Roman"/>
          <w:szCs w:val="24"/>
        </w:rPr>
        <w:t>who</w:t>
      </w:r>
      <w:r w:rsidRPr="005E3FB0">
        <w:rPr>
          <w:rFonts w:cs="Times New Roman"/>
          <w:szCs w:val="24"/>
        </w:rPr>
        <w:t xml:space="preserve"> do not otherwise regularly interact. Democratic theorists have referred to these actions as foundations for deliberative democracy, a form of democracy where citizens discuss their issues to identify problems and solutions to them (Guttman &amp; Thompson, </w:t>
      </w:r>
      <w:r w:rsidR="001C677B">
        <w:rPr>
          <w:rFonts w:cs="Times New Roman"/>
          <w:szCs w:val="24"/>
        </w:rPr>
        <w:t>2010</w:t>
      </w:r>
      <w:r w:rsidRPr="005E3FB0">
        <w:rPr>
          <w:rFonts w:cs="Times New Roman"/>
          <w:szCs w:val="24"/>
        </w:rPr>
        <w:t>;</w:t>
      </w:r>
      <w:r w:rsidRPr="00934FA9">
        <w:rPr>
          <w:rFonts w:ascii="Segoe UI" w:hAnsi="Segoe UI" w:cs="Segoe UI"/>
          <w:sz w:val="22"/>
        </w:rPr>
        <w:t xml:space="preserve"> </w:t>
      </w:r>
      <w:proofErr w:type="spellStart"/>
      <w:r w:rsidRPr="00934FA9">
        <w:rPr>
          <w:rFonts w:cs="Times New Roman"/>
          <w:szCs w:val="24"/>
        </w:rPr>
        <w:t>Strömbäck</w:t>
      </w:r>
      <w:proofErr w:type="spellEnd"/>
      <w:r w:rsidRPr="005E3FB0">
        <w:rPr>
          <w:rFonts w:cs="Times New Roman"/>
          <w:szCs w:val="24"/>
        </w:rPr>
        <w:t xml:space="preserve">, 2005). These conversations produce the expression of attitudes and beliefs, the basic building blocks of public opinion. </w:t>
      </w:r>
    </w:p>
    <w:p w14:paraId="137A7128" w14:textId="69DCE4C2" w:rsidR="00404962" w:rsidRPr="00A431E5" w:rsidRDefault="00404962" w:rsidP="00404962">
      <w:pPr>
        <w:ind w:firstLine="720"/>
        <w:rPr>
          <w:rFonts w:cs="Times New Roman"/>
          <w:szCs w:val="24"/>
        </w:rPr>
      </w:pPr>
      <w:r w:rsidRPr="005E3FB0">
        <w:rPr>
          <w:rFonts w:cs="Times New Roman"/>
          <w:szCs w:val="24"/>
        </w:rPr>
        <w:lastRenderedPageBreak/>
        <w:t>Habermas (19</w:t>
      </w:r>
      <w:r w:rsidR="00C444EA">
        <w:rPr>
          <w:rFonts w:cs="Times New Roman"/>
          <w:szCs w:val="24"/>
        </w:rPr>
        <w:t>91</w:t>
      </w:r>
      <w:r w:rsidRPr="005E3FB0">
        <w:rPr>
          <w:rFonts w:cs="Times New Roman"/>
          <w:szCs w:val="24"/>
        </w:rPr>
        <w:t xml:space="preserve">) argues that these attitudes are often shaped through what </w:t>
      </w:r>
      <w:r>
        <w:rPr>
          <w:rFonts w:cs="Times New Roman"/>
          <w:szCs w:val="24"/>
        </w:rPr>
        <w:t xml:space="preserve">Edmund </w:t>
      </w:r>
      <w:r w:rsidRPr="005E3FB0">
        <w:rPr>
          <w:rFonts w:cs="Times New Roman"/>
          <w:szCs w:val="24"/>
        </w:rPr>
        <w:t>Husserl (1936) called the lifeworld, a sum of shared understandings and experiences that are shaped through consciousness. While Husserl’s notion of the lifeworld is focused on consciousness, Habermas interpreted the lifeworld through a communicative lens and argued that shared meanings are social products</w:t>
      </w:r>
      <w:r w:rsidRPr="00A431E5">
        <w:rPr>
          <w:rFonts w:cs="Times New Roman"/>
          <w:szCs w:val="24"/>
        </w:rPr>
        <w:t xml:space="preserve">. It is because of these shared meanings that a public sphere can </w:t>
      </w:r>
      <w:proofErr w:type="gramStart"/>
      <w:r w:rsidRPr="00A431E5">
        <w:rPr>
          <w:rFonts w:cs="Times New Roman"/>
          <w:szCs w:val="24"/>
        </w:rPr>
        <w:t>exist</w:t>
      </w:r>
      <w:proofErr w:type="gramEnd"/>
      <w:r w:rsidRPr="00A431E5">
        <w:rPr>
          <w:rFonts w:cs="Times New Roman"/>
          <w:szCs w:val="24"/>
        </w:rPr>
        <w:t xml:space="preserve"> and citizens can learn from each other. </w:t>
      </w:r>
    </w:p>
    <w:p w14:paraId="5B53BE55" w14:textId="4BDEB169" w:rsidR="00404962" w:rsidRPr="005E3FB0" w:rsidRDefault="00404962" w:rsidP="00404962">
      <w:pPr>
        <w:ind w:firstLine="720"/>
        <w:rPr>
          <w:rFonts w:cs="Times New Roman"/>
          <w:szCs w:val="24"/>
        </w:rPr>
      </w:pPr>
      <w:r w:rsidRPr="00A431E5">
        <w:rPr>
          <w:rFonts w:cs="Times New Roman"/>
          <w:szCs w:val="24"/>
        </w:rPr>
        <w:t xml:space="preserve">Habermas’s opinions have been supported more recently in communication research as well. Scholars such as Dhavan Shah (2016), Cristian Vaccari and Augusto Valeriani (2018) have argued that political conversations increase the likelihood that citizens will participate in the political process through voting and other </w:t>
      </w:r>
      <w:r w:rsidR="003656A4">
        <w:rPr>
          <w:rFonts w:cs="Times New Roman"/>
          <w:szCs w:val="24"/>
        </w:rPr>
        <w:t>acts.</w:t>
      </w:r>
      <w:r w:rsidRPr="00A431E5">
        <w:rPr>
          <w:rFonts w:cs="Times New Roman"/>
          <w:szCs w:val="24"/>
        </w:rPr>
        <w:t xml:space="preserve"> Because politics are inherently a social activity, other interactions with people can shape information processing. </w:t>
      </w:r>
      <w:r w:rsidRPr="00A431E5">
        <w:rPr>
          <w:color w:val="000000"/>
        </w:rPr>
        <w:t xml:space="preserve">Shah argues “that all kinds of political conversations—including the most incidental and cluttered ones—offer participants expressive and informational opportunities that, in turn, can foster their political participation—a core value for democratic governance” (Vaccari &amp; Valeriani, 2018). </w:t>
      </w:r>
      <w:r>
        <w:rPr>
          <w:rFonts w:cs="Times New Roman"/>
          <w:szCs w:val="24"/>
        </w:rPr>
        <w:t>Alt</w:t>
      </w:r>
      <w:r w:rsidRPr="00A431E5">
        <w:rPr>
          <w:rFonts w:cs="Times New Roman"/>
          <w:szCs w:val="24"/>
        </w:rPr>
        <w:t>hough political conversations are not always a high-level form of political participation, they can be a gateway to those higher levels of activism and participation (Vaccari et</w:t>
      </w:r>
      <w:r w:rsidR="00E2776F">
        <w:rPr>
          <w:rFonts w:cs="Times New Roman"/>
          <w:szCs w:val="24"/>
        </w:rPr>
        <w:t xml:space="preserve"> </w:t>
      </w:r>
      <w:r w:rsidRPr="00A431E5">
        <w:rPr>
          <w:rFonts w:cs="Times New Roman"/>
          <w:szCs w:val="24"/>
        </w:rPr>
        <w:t>al</w:t>
      </w:r>
      <w:r w:rsidR="00E2776F">
        <w:rPr>
          <w:rFonts w:cs="Times New Roman"/>
          <w:szCs w:val="24"/>
        </w:rPr>
        <w:t>.</w:t>
      </w:r>
      <w:r w:rsidRPr="00A431E5">
        <w:rPr>
          <w:rFonts w:cs="Times New Roman"/>
          <w:szCs w:val="24"/>
        </w:rPr>
        <w:t>, 2015).</w:t>
      </w:r>
    </w:p>
    <w:p w14:paraId="36B9A290" w14:textId="36BA50A1" w:rsidR="00404962" w:rsidRPr="005E3FB0" w:rsidRDefault="00404962" w:rsidP="00404962">
      <w:pPr>
        <w:ind w:firstLine="720"/>
        <w:rPr>
          <w:rFonts w:cs="Times New Roman"/>
          <w:szCs w:val="24"/>
        </w:rPr>
      </w:pPr>
      <w:r w:rsidRPr="005E3FB0">
        <w:rPr>
          <w:rFonts w:cs="Times New Roman"/>
          <w:szCs w:val="24"/>
        </w:rPr>
        <w:t xml:space="preserve"> Though Habermas emphasizes the potential of the public sphere, other </w:t>
      </w:r>
      <w:proofErr w:type="gramStart"/>
      <w:r w:rsidRPr="005E3FB0">
        <w:rPr>
          <w:rFonts w:cs="Times New Roman"/>
          <w:szCs w:val="24"/>
        </w:rPr>
        <w:t>work has</w:t>
      </w:r>
      <w:proofErr w:type="gramEnd"/>
      <w:r w:rsidRPr="005E3FB0">
        <w:rPr>
          <w:rFonts w:cs="Times New Roman"/>
          <w:szCs w:val="24"/>
        </w:rPr>
        <w:t xml:space="preserve"> </w:t>
      </w:r>
      <w:r w:rsidR="003656A4">
        <w:rPr>
          <w:rFonts w:cs="Times New Roman"/>
          <w:szCs w:val="24"/>
        </w:rPr>
        <w:t>expressed skepticism for t</w:t>
      </w:r>
      <w:r w:rsidRPr="005E3FB0">
        <w:rPr>
          <w:rFonts w:cs="Times New Roman"/>
          <w:szCs w:val="24"/>
        </w:rPr>
        <w:t>he true potential for deliberation. Fraser (1990) argued that the public sphere is rooted in elements of patriarchy and the interests of bourgeois men</w:t>
      </w:r>
      <w:r>
        <w:rPr>
          <w:rFonts w:cs="Times New Roman"/>
          <w:szCs w:val="24"/>
        </w:rPr>
        <w:t>,</w:t>
      </w:r>
      <w:r w:rsidRPr="005E3FB0">
        <w:rPr>
          <w:rFonts w:cs="Times New Roman"/>
          <w:szCs w:val="24"/>
        </w:rPr>
        <w:t xml:space="preserve"> while other groups such as women were excluded from participation. This exclusion is one example of Lukes’ (2005) dimensions of power</w:t>
      </w:r>
      <w:r w:rsidRPr="005E3FB0">
        <w:rPr>
          <w:rFonts w:cs="Times New Roman"/>
          <w:szCs w:val="24"/>
          <w:vertAlign w:val="superscript"/>
        </w:rPr>
        <w:t>3</w:t>
      </w:r>
      <w:r w:rsidRPr="005E3FB0">
        <w:rPr>
          <w:rFonts w:cs="Times New Roman"/>
          <w:szCs w:val="24"/>
        </w:rPr>
        <w:t xml:space="preserve">. The potential for power imbalances based on social structures can produce stress for certain groups of people who are not as likely to be heard. It is possible that PCA is a manifestation of this stress. </w:t>
      </w:r>
    </w:p>
    <w:p w14:paraId="0A9E466F" w14:textId="77777777" w:rsidR="00404962" w:rsidRDefault="00404962" w:rsidP="00404962">
      <w:pPr>
        <w:ind w:firstLine="720"/>
        <w:rPr>
          <w:rFonts w:cs="Times New Roman"/>
          <w:szCs w:val="24"/>
        </w:rPr>
      </w:pPr>
      <w:r w:rsidRPr="00F84340">
        <w:rPr>
          <w:rFonts w:cs="Times New Roman"/>
          <w:szCs w:val="24"/>
        </w:rPr>
        <w:lastRenderedPageBreak/>
        <w:t xml:space="preserve">To my knowledge, no research has ever been done connecting PCA to the public sphere. As a largely theoretical construct, such an argument would be difficult to </w:t>
      </w:r>
      <w:r>
        <w:rPr>
          <w:rFonts w:cs="Times New Roman"/>
          <w:szCs w:val="24"/>
        </w:rPr>
        <w:t>test</w:t>
      </w:r>
      <w:r w:rsidRPr="00F84340">
        <w:rPr>
          <w:rFonts w:cs="Times New Roman"/>
          <w:szCs w:val="24"/>
        </w:rPr>
        <w:t>. The best proxy measures currently rely on public opinion and a person’s willingness to contribute to it. This produces a logical connection with PCA. Public opinion pedagogy often involves discussing nonresponse error where participants are unwilling to disclose their opinions to a pollster or interviewer. Distrust is often mentioned as a potential reason for this behavior</w:t>
      </w:r>
      <w:r>
        <w:rPr>
          <w:rFonts w:cs="Times New Roman"/>
          <w:szCs w:val="24"/>
        </w:rPr>
        <w:t>,</w:t>
      </w:r>
      <w:r w:rsidRPr="00F84340">
        <w:rPr>
          <w:rFonts w:cs="Times New Roman"/>
          <w:szCs w:val="24"/>
        </w:rPr>
        <w:t xml:space="preserve"> which is distinct from but still related to PCA. Behaviors of political trust have often been tracked to political socialization: </w:t>
      </w:r>
      <w:r>
        <w:rPr>
          <w:rFonts w:cs="Times New Roman"/>
          <w:szCs w:val="24"/>
        </w:rPr>
        <w:t>H</w:t>
      </w:r>
      <w:r w:rsidRPr="00F84340">
        <w:rPr>
          <w:rFonts w:cs="Times New Roman"/>
          <w:szCs w:val="24"/>
        </w:rPr>
        <w:t>ow we are raised to view and discuss politics influences our political behaviors. Socialization effects are further complicated given the tend</w:t>
      </w:r>
      <w:r>
        <w:rPr>
          <w:rFonts w:cs="Times New Roman"/>
          <w:szCs w:val="24"/>
        </w:rPr>
        <w:t>encies</w:t>
      </w:r>
      <w:r w:rsidRPr="00F84340">
        <w:rPr>
          <w:rFonts w:cs="Times New Roman"/>
          <w:szCs w:val="24"/>
        </w:rPr>
        <w:t xml:space="preserve"> of both political parties to sort themselves (Bishop, 2008) </w:t>
      </w:r>
      <w:r>
        <w:rPr>
          <w:rFonts w:cs="Times New Roman"/>
          <w:szCs w:val="24"/>
        </w:rPr>
        <w:t xml:space="preserve">to </w:t>
      </w:r>
      <w:r w:rsidRPr="00F84340">
        <w:rPr>
          <w:rFonts w:cs="Times New Roman"/>
          <w:szCs w:val="24"/>
        </w:rPr>
        <w:t>avoid interacting with each other, and to be harsh toward people from groups besides theirs (Iyengar &amp; Westwood, 2015).</w:t>
      </w:r>
    </w:p>
    <w:p w14:paraId="7500B4D0" w14:textId="77777777" w:rsidR="00404962" w:rsidRDefault="00404962" w:rsidP="00404962">
      <w:pPr>
        <w:pStyle w:val="Heading3"/>
      </w:pPr>
      <w:bookmarkStart w:id="46" w:name="_Toc165403841"/>
      <w:r>
        <w:t>Communication Accommodation Theory- How do we adjust to others?</w:t>
      </w:r>
      <w:bookmarkEnd w:id="46"/>
    </w:p>
    <w:p w14:paraId="37257B03" w14:textId="7E29F736" w:rsidR="00404962" w:rsidRDefault="00404962" w:rsidP="00404962">
      <w:r>
        <w:tab/>
        <w:t xml:space="preserve">In the public sphere, people are diverse along many lines. While the critiques in the previous section offer an insight into how the public varies in power or knowledge, it is also worth noting that people vary in communicative style. While Habermas is not particularly concerned with this element, other theorists and theories are. This section focuses on one of them. Communication accommodation theory (CAT) is largely attributed to the work of Howard Giles (for an external primer, see Giles, 2008), and its main purpose is to explain how people adjust their communication </w:t>
      </w:r>
      <w:r w:rsidR="00D04D2E">
        <w:t>to accommodate different people. T</w:t>
      </w:r>
      <w:r>
        <w:t xml:space="preserve">he reason for this accommodation is to better understand communicative differences, reduce uncertainties, and determine how to interact with our communicative partner.  </w:t>
      </w:r>
    </w:p>
    <w:p w14:paraId="33ECE7D9" w14:textId="37AD70A5" w:rsidR="00404962" w:rsidRDefault="00404962" w:rsidP="00404962">
      <w:r>
        <w:tab/>
        <w:t xml:space="preserve">CAT’s primary focus is on when, how, and why people adjust their communication. Giles (2008) argues this practice has become a core assumption of communication competence: We </w:t>
      </w:r>
      <w:r>
        <w:lastRenderedPageBreak/>
        <w:t>tailor our message to the person we are speaking to. One good example of this practice might be the use of specialized jargon. Academics are taught to write for different audiences depending on the setting they are in. This is also true for politicians, who may change their language based on the setting they are communicating in. This process is subjective and prone to actions based on misperceptions (</w:t>
      </w:r>
      <w:proofErr w:type="spellStart"/>
      <w:r>
        <w:t>Thakerar</w:t>
      </w:r>
      <w:proofErr w:type="spellEnd"/>
      <w:r>
        <w:t xml:space="preserve"> et al</w:t>
      </w:r>
      <w:r w:rsidR="00E2776F">
        <w:t>.</w:t>
      </w:r>
      <w:r>
        <w:t>, 1982). People may try to accommodate others based on how they perceive their partner rather than relying on their partner’s actual behaviors.</w:t>
      </w:r>
    </w:p>
    <w:p w14:paraId="22874DCB" w14:textId="77777777" w:rsidR="00404962" w:rsidRDefault="00404962" w:rsidP="00404962">
      <w:r>
        <w:tab/>
        <w:t xml:space="preserve">CAT operates on three assumptions: 1) People communicate in a sociocultural context. Their cultural practices and history shape how they communicate and what they communicate about. 2) Identity is negotiated throughout the communication process. As we communicate, identities are performed based on our understandings of them. 3) Communication partners will regulate their communicative behaviors to improve </w:t>
      </w:r>
      <w:proofErr w:type="gramStart"/>
      <w:r>
        <w:t>the communication</w:t>
      </w:r>
      <w:proofErr w:type="gramEnd"/>
      <w:r>
        <w:t xml:space="preserve"> and reduce uncertainty about each other. </w:t>
      </w:r>
    </w:p>
    <w:p w14:paraId="3BC0360B" w14:textId="0E9C733B" w:rsidR="00404962" w:rsidRDefault="00404962" w:rsidP="00404962">
      <w:r>
        <w:tab/>
        <w:t>Under CAT, people may adjust their communication using three strategies: convergence, divergence, or maintenance. Convergence is the process of adjusting one’s own communication to reduce difference. This approach is used when the person wants to accommodate their partner by reducing social distance. This approach requires the person to interpret the other person’s communication style and figure out how to adapt based on their interpretations (Giles et.al, 1987). Divergence is the act of distinguishing oneself from the other. Divergence is used when a person wants to reinforce group or individual differences. Some reasons for this might include emphasizing different identities or wanting to express a disdain for the other person (Gallois et al</w:t>
      </w:r>
      <w:r w:rsidR="00406515">
        <w:t>.</w:t>
      </w:r>
      <w:r>
        <w:t xml:space="preserve">, 2005). Maintenance is the act of keeping our natural self in the moment rather than adjusting the communication. </w:t>
      </w:r>
    </w:p>
    <w:p w14:paraId="2CC438B6" w14:textId="6E6F6475" w:rsidR="00F53A25" w:rsidRDefault="00F53A25" w:rsidP="00404962">
      <w:r>
        <w:lastRenderedPageBreak/>
        <w:tab/>
        <w:t>To accommodate, people change their behavior both psychologically and linguistically</w:t>
      </w:r>
      <w:r w:rsidR="0044743D">
        <w:t xml:space="preserve">. Psychological accommodation adjusts our beliefs and attitudes towards </w:t>
      </w:r>
      <w:proofErr w:type="gramStart"/>
      <w:r w:rsidR="0044743D">
        <w:t>the communication</w:t>
      </w:r>
      <w:proofErr w:type="gramEnd"/>
      <w:r w:rsidR="0044743D">
        <w:t xml:space="preserve"> while linguistic accommodation changes the speech and language used (</w:t>
      </w:r>
      <w:proofErr w:type="spellStart"/>
      <w:r w:rsidR="0044743D">
        <w:t>Thakerar</w:t>
      </w:r>
      <w:proofErr w:type="spellEnd"/>
      <w:r w:rsidR="0044743D">
        <w:t xml:space="preserve"> et al</w:t>
      </w:r>
      <w:r w:rsidR="00406515">
        <w:t>.</w:t>
      </w:r>
      <w:r w:rsidR="0044743D">
        <w:t>, 1982). There is both a subjective and objective component to this process. Objectively, for example, a person be diverging their communication from the other person, but subjectively the person believes they are converging their speech. Gallois and colleagues (2005) note that this theory has historically assumed both parties hold the same beliefs about what they are doing. Politics throws a bit of a wrench in this theory, since many people can have different identities on what is political and what is not (Carlson &amp; Settle, 2022; Coles, 2024).</w:t>
      </w:r>
    </w:p>
    <w:p w14:paraId="57E620E8" w14:textId="58B3C7A6" w:rsidR="00404962" w:rsidRDefault="00404962" w:rsidP="00404962">
      <w:pPr>
        <w:ind w:firstLine="720"/>
      </w:pPr>
      <w:r>
        <w:t xml:space="preserve">CAT has also been previously applied to political communication by another doctoral dissertation. Popal (2022) argued that people will use convergence tactics in communication when they see a likelihood for future interactions in group or social settings. I take a similar stance here by connecting it to an influential work I’ve mentioned several times already. When Eliasoph (1998) </w:t>
      </w:r>
      <w:r w:rsidR="00443D88">
        <w:t xml:space="preserve">first proposed </w:t>
      </w:r>
      <w:r>
        <w:t xml:space="preserve">the process of evaporation, she observed that volunteer groups would embrace some political topics while avoiding others. Participants in these groups defended their choice as necessary for making people feel welcome in their space. Eliasoph noted that what went unsaid in this process was a sense of powerlessness. Political problems were called political problems because the </w:t>
      </w:r>
      <w:proofErr w:type="gramStart"/>
      <w:r>
        <w:t>citizen</w:t>
      </w:r>
      <w:proofErr w:type="gramEnd"/>
      <w:r>
        <w:t xml:space="preserve"> felt powerless to address them. Eliasoph noted that these group members did not even know what the group member’s political interests were, but the group would remove some political issues to make sure a newcomer felt welcome to discuss. </w:t>
      </w:r>
    </w:p>
    <w:p w14:paraId="3289471D" w14:textId="77777777" w:rsidR="00404962" w:rsidRPr="00F15C81" w:rsidRDefault="00404962" w:rsidP="00404962">
      <w:pPr>
        <w:ind w:firstLine="720"/>
      </w:pPr>
      <w:r>
        <w:t xml:space="preserve">Evaporation and accommodation are intertwined in this action. Evaporation and accommodation are both communicative acts, but each act is of interest to different groups with </w:t>
      </w:r>
      <w:r>
        <w:lastRenderedPageBreak/>
        <w:t xml:space="preserve">the former of interest to political communication scholars and accommodation to interpersonal communication scholars. The problem is that these different academic interests splinter off different aspects of the phenomenon and lose parts of what makes it interesting in the process. PCA is intertwined into evaporation because of communication accommodation practices, and accommodation contributes to evaporation. </w:t>
      </w:r>
    </w:p>
    <w:p w14:paraId="5779ED6A" w14:textId="77777777" w:rsidR="00404962" w:rsidRPr="00A431E5" w:rsidRDefault="00404962" w:rsidP="00404962">
      <w:pPr>
        <w:pStyle w:val="Heading3"/>
      </w:pPr>
      <w:bookmarkStart w:id="47" w:name="_Toc165403842"/>
      <w:r w:rsidRPr="00A431E5">
        <w:t>Face Negotiation Theory</w:t>
      </w:r>
      <w:r>
        <w:t xml:space="preserve">: </w:t>
      </w:r>
      <w:r w:rsidRPr="00A431E5">
        <w:t>How do people want to be seen?</w:t>
      </w:r>
      <w:bookmarkEnd w:id="47"/>
    </w:p>
    <w:p w14:paraId="7B95D917" w14:textId="2F2020E0" w:rsidR="00404962" w:rsidRPr="00D04D2E" w:rsidRDefault="00404962" w:rsidP="00404962">
      <w:pPr>
        <w:rPr>
          <w:rFonts w:cs="Times New Roman"/>
          <w:szCs w:val="24"/>
        </w:rPr>
      </w:pPr>
      <w:r w:rsidRPr="00A431E5">
        <w:rPr>
          <w:rFonts w:cs="Times New Roman"/>
          <w:szCs w:val="24"/>
        </w:rPr>
        <w:tab/>
      </w:r>
      <w:r w:rsidRPr="00D04D2E">
        <w:rPr>
          <w:rFonts w:cs="Times New Roman"/>
          <w:szCs w:val="24"/>
        </w:rPr>
        <w:t xml:space="preserve">If people believe it is important to be seen in a certain way, then they will likely try to act on the belief and behave in a way that fulfills that need. Erving Goffman (1955) believed this might be true and spent a great amount of time observing people and how they interacted. By observing groups doing their jobs and interacting in everyday life, Goffman concluded each person constructs a “face” or a preferred public image. This image is based on our desire to be seen as competent and trustworthy communication partners (Metts &amp; </w:t>
      </w:r>
      <w:proofErr w:type="spellStart"/>
      <w:r w:rsidRPr="00D04D2E">
        <w:rPr>
          <w:rFonts w:cs="Times New Roman"/>
          <w:szCs w:val="24"/>
        </w:rPr>
        <w:t>Cupach</w:t>
      </w:r>
      <w:proofErr w:type="spellEnd"/>
      <w:r w:rsidRPr="00D04D2E">
        <w:rPr>
          <w:rFonts w:cs="Times New Roman"/>
          <w:szCs w:val="24"/>
        </w:rPr>
        <w:t xml:space="preserve">, 2008). Goffman concluded people tend to structure their behaviors to better perform certain roles and that certain face elements become active in relevant in certain situations. For example, one might desire to be seen as a good teacher, but that face concern only comes into play when teaching is part of a present social context (e.g. as a topic of discussion, or as something being done by </w:t>
      </w:r>
      <w:proofErr w:type="gramStart"/>
      <w:r w:rsidRPr="00D04D2E">
        <w:rPr>
          <w:rFonts w:cs="Times New Roman"/>
          <w:szCs w:val="24"/>
        </w:rPr>
        <w:t>the</w:t>
      </w:r>
      <w:proofErr w:type="gramEnd"/>
      <w:r w:rsidRPr="00D04D2E">
        <w:rPr>
          <w:rFonts w:cs="Times New Roman"/>
          <w:szCs w:val="24"/>
        </w:rPr>
        <w:t xml:space="preserve"> person or by another). To this end, Goffman uses drama as a metaphor for the performance of face in front stage, backstage, and off-stage environments. Front stage environments refer to public performances, like acting as a citizen in the Public Sphere. Backstage environments deal with private encounters, such as talking about politics at home with a relative. Off-stage environments deal with the subconscious and how a person acts when they feel they are not being observed by anyone. To achieve this desired goal, we have positive faces and negative faces that we respectively pursue or avoid. When a negative face may be presented, we may work to avoid the </w:t>
      </w:r>
      <w:r w:rsidRPr="00D04D2E">
        <w:rPr>
          <w:rFonts w:cs="Times New Roman"/>
          <w:szCs w:val="24"/>
        </w:rPr>
        <w:lastRenderedPageBreak/>
        <w:t xml:space="preserve">situation and therefore the experience of embarrassment or ridicule (Goffman, 1967). </w:t>
      </w:r>
      <w:r w:rsidR="00971319" w:rsidRPr="00D04D2E">
        <w:rPr>
          <w:rFonts w:cs="Times New Roman"/>
          <w:szCs w:val="24"/>
        </w:rPr>
        <w:t xml:space="preserve">An example of this practice is a family member telling an embarrassing story to someone else in front of us. </w:t>
      </w:r>
      <w:r w:rsidR="00E661A1" w:rsidRPr="00D04D2E">
        <w:rPr>
          <w:rFonts w:cs="Times New Roman"/>
          <w:szCs w:val="24"/>
        </w:rPr>
        <w:t>The experience is embarrassing because it goes against how we want to be seen by the other person. We experience embarrassment because of the desire to maintain a face and a threat to it causes us distress. To avoid this experience, w</w:t>
      </w:r>
      <w:r w:rsidR="00971319" w:rsidRPr="00D04D2E">
        <w:rPr>
          <w:rFonts w:cs="Times New Roman"/>
          <w:szCs w:val="24"/>
        </w:rPr>
        <w:t>e may try to change the subject or wish we could withdraw from the interaction. Some might wish they could die on the spot</w:t>
      </w:r>
      <w:r w:rsidR="00E661A1" w:rsidRPr="00D04D2E">
        <w:rPr>
          <w:rFonts w:cs="Times New Roman"/>
          <w:szCs w:val="24"/>
        </w:rPr>
        <w:t xml:space="preserve"> rather than deal with this situation</w:t>
      </w:r>
      <w:r w:rsidR="00971319" w:rsidRPr="00D04D2E">
        <w:rPr>
          <w:rFonts w:cs="Times New Roman"/>
          <w:szCs w:val="24"/>
        </w:rPr>
        <w:t>, but I have not found any scientific evidence that supports this claim.</w:t>
      </w:r>
    </w:p>
    <w:p w14:paraId="6D17241B" w14:textId="3A13A5BF" w:rsidR="009460A8" w:rsidRPr="00D04D2E" w:rsidRDefault="00404962" w:rsidP="009460A8">
      <w:pPr>
        <w:ind w:firstLine="720"/>
        <w:rPr>
          <w:rFonts w:cs="Times New Roman"/>
          <w:szCs w:val="24"/>
        </w:rPr>
      </w:pPr>
      <w:r w:rsidRPr="00D04D2E">
        <w:rPr>
          <w:rFonts w:cs="Times New Roman"/>
          <w:szCs w:val="24"/>
        </w:rPr>
        <w:t>Something to note here is that Goffman’s ideas have already been applied to political conversations</w:t>
      </w:r>
      <w:r w:rsidR="009460A8" w:rsidRPr="00D04D2E">
        <w:rPr>
          <w:rFonts w:cs="Times New Roman"/>
          <w:szCs w:val="24"/>
        </w:rPr>
        <w:t xml:space="preserve"> in multiple ways</w:t>
      </w:r>
      <w:r w:rsidRPr="00D04D2E">
        <w:rPr>
          <w:rFonts w:cs="Times New Roman"/>
          <w:szCs w:val="24"/>
        </w:rPr>
        <w:t xml:space="preserve">. </w:t>
      </w:r>
      <w:r w:rsidR="009460A8" w:rsidRPr="00D04D2E">
        <w:rPr>
          <w:rFonts w:cs="Times New Roman"/>
          <w:szCs w:val="24"/>
        </w:rPr>
        <w:t xml:space="preserve">The first manner comes from </w:t>
      </w:r>
      <w:r w:rsidRPr="00D04D2E">
        <w:rPr>
          <w:rFonts w:cs="Times New Roman"/>
          <w:szCs w:val="24"/>
        </w:rPr>
        <w:t>Eliasoph (1998)</w:t>
      </w:r>
      <w:r w:rsidR="009460A8" w:rsidRPr="00D04D2E">
        <w:rPr>
          <w:rFonts w:cs="Times New Roman"/>
          <w:szCs w:val="24"/>
        </w:rPr>
        <w:t>, who</w:t>
      </w:r>
      <w:r w:rsidRPr="00D04D2E">
        <w:rPr>
          <w:rFonts w:cs="Times New Roman"/>
          <w:szCs w:val="24"/>
        </w:rPr>
        <w:t xml:space="preserve"> argued that existing political theory suggests we’d want people to be comfortable expressing their opinions in the public sphere, a front stage environment. This is something indicated by standards of ideal participation in the public sphere but over and over, Eliasoph found people sounded more eloquent and comfortable expressing their opinions in backstage environments. Eliasoph speculated this process was a sign of conflict avoidance: that people’s interpersonal desires and perceptions affected their decision to share political beliefs if they believed that sharing could lead to relational disruption.</w:t>
      </w:r>
      <w:r w:rsidR="009460A8" w:rsidRPr="00D04D2E">
        <w:rPr>
          <w:rFonts w:cs="Times New Roman"/>
          <w:szCs w:val="24"/>
        </w:rPr>
        <w:t xml:space="preserve"> The second application of face to political conversation is </w:t>
      </w:r>
      <w:proofErr w:type="spellStart"/>
      <w:r w:rsidR="009460A8" w:rsidRPr="00D04D2E">
        <w:rPr>
          <w:rFonts w:cs="Times New Roman"/>
          <w:szCs w:val="24"/>
        </w:rPr>
        <w:t>Papacharissi’s</w:t>
      </w:r>
      <w:proofErr w:type="spellEnd"/>
      <w:r w:rsidR="009460A8" w:rsidRPr="00D04D2E">
        <w:rPr>
          <w:rFonts w:cs="Times New Roman"/>
          <w:szCs w:val="24"/>
        </w:rPr>
        <w:t xml:space="preserve"> (2015) work on affective publics. </w:t>
      </w:r>
      <w:r w:rsidR="00800905" w:rsidRPr="00D04D2E">
        <w:rPr>
          <w:rFonts w:cs="Times New Roman"/>
          <w:szCs w:val="24"/>
        </w:rPr>
        <w:t xml:space="preserve">In her research on the </w:t>
      </w:r>
      <w:r w:rsidR="00FC0356">
        <w:rPr>
          <w:rFonts w:cs="Times New Roman"/>
          <w:szCs w:val="24"/>
        </w:rPr>
        <w:t>I</w:t>
      </w:r>
      <w:r w:rsidR="00800905" w:rsidRPr="00D04D2E">
        <w:rPr>
          <w:rFonts w:cs="Times New Roman"/>
          <w:szCs w:val="24"/>
        </w:rPr>
        <w:t xml:space="preserve">nternet as a public sphere, </w:t>
      </w:r>
      <w:proofErr w:type="spellStart"/>
      <w:r w:rsidR="00800905" w:rsidRPr="00D04D2E">
        <w:rPr>
          <w:rFonts w:cs="Times New Roman"/>
          <w:szCs w:val="24"/>
        </w:rPr>
        <w:t>Papacharissi</w:t>
      </w:r>
      <w:proofErr w:type="spellEnd"/>
      <w:r w:rsidR="00800905" w:rsidRPr="00D04D2E">
        <w:rPr>
          <w:rFonts w:cs="Times New Roman"/>
          <w:szCs w:val="24"/>
        </w:rPr>
        <w:t xml:space="preserve"> argued that people use the </w:t>
      </w:r>
      <w:r w:rsidR="00FC0356">
        <w:rPr>
          <w:rFonts w:cs="Times New Roman"/>
          <w:szCs w:val="24"/>
        </w:rPr>
        <w:t>I</w:t>
      </w:r>
      <w:r w:rsidR="00800905" w:rsidRPr="00D04D2E">
        <w:rPr>
          <w:rFonts w:cs="Times New Roman"/>
          <w:szCs w:val="24"/>
        </w:rPr>
        <w:t xml:space="preserve">nternet as a unique blending of public and private spaces, where people could perform public roles from the privacy afforded by place and/or anonymous posting. </w:t>
      </w:r>
      <w:proofErr w:type="spellStart"/>
      <w:r w:rsidR="009460A8" w:rsidRPr="00D04D2E">
        <w:rPr>
          <w:rFonts w:cs="Times New Roman"/>
          <w:szCs w:val="24"/>
        </w:rPr>
        <w:t>Papacharissi</w:t>
      </w:r>
      <w:proofErr w:type="spellEnd"/>
      <w:r w:rsidR="009460A8" w:rsidRPr="00D04D2E">
        <w:rPr>
          <w:rFonts w:cs="Times New Roman"/>
          <w:szCs w:val="24"/>
        </w:rPr>
        <w:t xml:space="preserve"> notes the importance of face in how people perform political roles and intertwine public and private </w:t>
      </w:r>
      <w:proofErr w:type="gramStart"/>
      <w:r w:rsidR="009460A8" w:rsidRPr="00D04D2E">
        <w:rPr>
          <w:rFonts w:cs="Times New Roman"/>
          <w:szCs w:val="24"/>
        </w:rPr>
        <w:t>role</w:t>
      </w:r>
      <w:proofErr w:type="gramEnd"/>
      <w:r w:rsidR="00800905" w:rsidRPr="00D04D2E">
        <w:rPr>
          <w:rFonts w:cs="Times New Roman"/>
          <w:szCs w:val="24"/>
        </w:rPr>
        <w:t>.</w:t>
      </w:r>
      <w:r w:rsidR="00C21BD3" w:rsidRPr="00D04D2E">
        <w:rPr>
          <w:rFonts w:cs="Times New Roman"/>
          <w:szCs w:val="24"/>
        </w:rPr>
        <w:t xml:space="preserve"> This argument is rooted in her view of performativity: that every identity we bear has an expectation of role and that performing that </w:t>
      </w:r>
      <w:r w:rsidR="00C21BD3" w:rsidRPr="00D04D2E">
        <w:rPr>
          <w:rFonts w:cs="Times New Roman"/>
          <w:szCs w:val="24"/>
        </w:rPr>
        <w:lastRenderedPageBreak/>
        <w:t xml:space="preserve">role reinforces the social system we have. These actions require a person to both distinguish and mix </w:t>
      </w:r>
      <w:proofErr w:type="gramStart"/>
      <w:r w:rsidR="00C21BD3" w:rsidRPr="00D04D2E">
        <w:rPr>
          <w:rFonts w:cs="Times New Roman"/>
          <w:szCs w:val="24"/>
        </w:rPr>
        <w:t>the</w:t>
      </w:r>
      <w:proofErr w:type="gramEnd"/>
      <w:r w:rsidR="00C21BD3" w:rsidRPr="00D04D2E">
        <w:rPr>
          <w:rFonts w:cs="Times New Roman"/>
          <w:szCs w:val="24"/>
        </w:rPr>
        <w:t xml:space="preserve"> personal and political identities</w:t>
      </w:r>
      <w:r w:rsidR="009943FE" w:rsidRPr="00D04D2E">
        <w:rPr>
          <w:rFonts w:cs="Times New Roman"/>
          <w:szCs w:val="24"/>
        </w:rPr>
        <w:t>.</w:t>
      </w:r>
      <w:r w:rsidR="006A36F4">
        <w:rPr>
          <w:rFonts w:cs="Times New Roman"/>
          <w:szCs w:val="24"/>
        </w:rPr>
        <w:t xml:space="preserve"> </w:t>
      </w:r>
      <w:proofErr w:type="spellStart"/>
      <w:r w:rsidR="00C21BD3" w:rsidRPr="00D04D2E">
        <w:rPr>
          <w:rFonts w:cs="Times New Roman"/>
          <w:szCs w:val="24"/>
        </w:rPr>
        <w:t>Papacharissi</w:t>
      </w:r>
      <w:proofErr w:type="spellEnd"/>
      <w:r w:rsidR="009460A8" w:rsidRPr="00D04D2E">
        <w:rPr>
          <w:rFonts w:cs="Times New Roman"/>
          <w:szCs w:val="24"/>
        </w:rPr>
        <w:t xml:space="preserve"> </w:t>
      </w:r>
      <w:r w:rsidR="007B60C0">
        <w:rPr>
          <w:rFonts w:cs="Times New Roman"/>
          <w:szCs w:val="24"/>
        </w:rPr>
        <w:t xml:space="preserve">(2015) </w:t>
      </w:r>
      <w:r w:rsidR="006A36F4">
        <w:rPr>
          <w:rFonts w:cs="Times New Roman"/>
          <w:szCs w:val="24"/>
        </w:rPr>
        <w:t>argues,</w:t>
      </w:r>
    </w:p>
    <w:p w14:paraId="3F038168" w14:textId="633D2B34" w:rsidR="009460A8" w:rsidRPr="00D04D2E" w:rsidRDefault="007B60C0" w:rsidP="007B60C0">
      <w:pPr>
        <w:ind w:left="720"/>
        <w:rPr>
          <w:rFonts w:cs="Times New Roman"/>
          <w:szCs w:val="24"/>
        </w:rPr>
      </w:pPr>
      <w:r>
        <w:rPr>
          <w:rFonts w:cs="Times New Roman"/>
          <w:szCs w:val="24"/>
        </w:rPr>
        <w:t>[T]</w:t>
      </w:r>
      <w:proofErr w:type="spellStart"/>
      <w:r w:rsidR="009460A8" w:rsidRPr="00D04D2E">
        <w:rPr>
          <w:rFonts w:cs="Times New Roman"/>
          <w:szCs w:val="24"/>
        </w:rPr>
        <w:t>weets</w:t>
      </w:r>
      <w:proofErr w:type="spellEnd"/>
      <w:r w:rsidR="009460A8" w:rsidRPr="00D04D2E">
        <w:rPr>
          <w:rFonts w:cs="Times New Roman"/>
          <w:szCs w:val="24"/>
        </w:rPr>
        <w:t xml:space="preserve"> are interpreted as expressive gestures, aimed at representing the self in the context of public conversations about the practice of everyday life. In this context, tweets are self-referential attempts to connect the private to the public and the personal to the civic. By articulating private thoughts, people presence the personal and by doing so infuse it with political potential</w:t>
      </w:r>
      <w:r>
        <w:rPr>
          <w:rFonts w:cs="Times New Roman"/>
          <w:szCs w:val="24"/>
        </w:rPr>
        <w:t>.</w:t>
      </w:r>
      <w:r w:rsidR="009460A8" w:rsidRPr="00D04D2E">
        <w:rPr>
          <w:rFonts w:cs="Times New Roman"/>
          <w:szCs w:val="24"/>
        </w:rPr>
        <w:t xml:space="preserve"> (p. 112)</w:t>
      </w:r>
    </w:p>
    <w:p w14:paraId="2FE6C7E0" w14:textId="79FD94DC" w:rsidR="00025331" w:rsidRPr="00A431E5" w:rsidRDefault="009460A8" w:rsidP="00404962">
      <w:pPr>
        <w:rPr>
          <w:rFonts w:cs="Times New Roman"/>
          <w:szCs w:val="24"/>
        </w:rPr>
      </w:pPr>
      <w:proofErr w:type="spellStart"/>
      <w:r w:rsidRPr="00D04D2E">
        <w:rPr>
          <w:rFonts w:cs="Times New Roman"/>
          <w:szCs w:val="24"/>
        </w:rPr>
        <w:t>Papacharissi’s</w:t>
      </w:r>
      <w:proofErr w:type="spellEnd"/>
      <w:r w:rsidRPr="00D04D2E">
        <w:rPr>
          <w:rFonts w:cs="Times New Roman"/>
          <w:szCs w:val="24"/>
        </w:rPr>
        <w:t xml:space="preserve"> argument is addressed towards the use of social </w:t>
      </w:r>
      <w:proofErr w:type="gramStart"/>
      <w:r w:rsidRPr="00D04D2E">
        <w:rPr>
          <w:rFonts w:cs="Times New Roman"/>
          <w:szCs w:val="24"/>
        </w:rPr>
        <w:t>media</w:t>
      </w:r>
      <w:proofErr w:type="gramEnd"/>
      <w:r w:rsidRPr="00D04D2E">
        <w:rPr>
          <w:rFonts w:cs="Times New Roman"/>
          <w:szCs w:val="24"/>
        </w:rPr>
        <w:t xml:space="preserve"> but her argument is just as important in conversations</w:t>
      </w:r>
      <w:r w:rsidR="009943FE" w:rsidRPr="00D04D2E">
        <w:rPr>
          <w:rFonts w:cs="Times New Roman"/>
          <w:szCs w:val="24"/>
        </w:rPr>
        <w:t xml:space="preserve"> because they rely on the same performative premises. People are expected to rehearse their messages and actions before they present them, meaning a degree of self-reflexivity is necessary for someone to perform their role well. This is also true of political conversations where people feel the need to check their understanding before they contribute to a topic. An example of this practice lies in </w:t>
      </w:r>
      <w:proofErr w:type="gramStart"/>
      <w:r w:rsidR="009943FE" w:rsidRPr="00D04D2E">
        <w:rPr>
          <w:rFonts w:cs="Times New Roman"/>
          <w:szCs w:val="24"/>
        </w:rPr>
        <w:t>socialization</w:t>
      </w:r>
      <w:proofErr w:type="gramEnd"/>
      <w:r w:rsidR="009943FE" w:rsidRPr="00D04D2E">
        <w:rPr>
          <w:rFonts w:cs="Times New Roman"/>
          <w:szCs w:val="24"/>
        </w:rPr>
        <w:t xml:space="preserve"> of children. Parents and family are a strong force in helping children learn how to perform their social roles, including political ones</w:t>
      </w:r>
      <w:r w:rsidR="00025331" w:rsidRPr="00D04D2E">
        <w:rPr>
          <w:rFonts w:cs="Times New Roman"/>
          <w:szCs w:val="24"/>
        </w:rPr>
        <w:t xml:space="preserve"> (</w:t>
      </w:r>
      <w:proofErr w:type="spellStart"/>
      <w:r w:rsidR="00025331" w:rsidRPr="00D04D2E">
        <w:rPr>
          <w:rFonts w:cs="Times New Roman"/>
          <w:szCs w:val="24"/>
        </w:rPr>
        <w:t>Meadowcraft</w:t>
      </w:r>
      <w:proofErr w:type="spellEnd"/>
      <w:r w:rsidR="00025331" w:rsidRPr="00D04D2E">
        <w:rPr>
          <w:rFonts w:cs="Times New Roman"/>
          <w:szCs w:val="24"/>
        </w:rPr>
        <w:t xml:space="preserve">, 1986). This role was once seen as </w:t>
      </w:r>
      <w:proofErr w:type="spellStart"/>
      <w:r w:rsidR="00025331" w:rsidRPr="00D04D2E">
        <w:rPr>
          <w:rFonts w:cs="Times New Roman"/>
          <w:szCs w:val="24"/>
        </w:rPr>
        <w:t>uni</w:t>
      </w:r>
      <w:proofErr w:type="spellEnd"/>
      <w:r w:rsidR="00025331" w:rsidRPr="00D04D2E">
        <w:rPr>
          <w:rFonts w:cs="Times New Roman"/>
          <w:szCs w:val="24"/>
        </w:rPr>
        <w:t xml:space="preserve">-directional, with parents only impressing this role on children, but we have since learned this practice informs both parties. For example, the basic nature of children asking political questions encourages parents to research political issues so they can be informed enough to answer those questions (McDevitt &amp; Chafee, 2002; Shulman &amp; </w:t>
      </w:r>
      <w:proofErr w:type="spellStart"/>
      <w:r w:rsidR="00025331" w:rsidRPr="00D04D2E">
        <w:rPr>
          <w:rFonts w:cs="Times New Roman"/>
          <w:szCs w:val="24"/>
        </w:rPr>
        <w:t>DeAndrea</w:t>
      </w:r>
      <w:proofErr w:type="spellEnd"/>
      <w:r w:rsidR="00025331" w:rsidRPr="00D04D2E">
        <w:rPr>
          <w:rFonts w:cs="Times New Roman"/>
          <w:szCs w:val="24"/>
        </w:rPr>
        <w:t>, 2014)</w:t>
      </w:r>
    </w:p>
    <w:p w14:paraId="1240C34A" w14:textId="055790E3" w:rsidR="008C6320" w:rsidRDefault="00404962" w:rsidP="008C6320">
      <w:pPr>
        <w:rPr>
          <w:rFonts w:cs="Times New Roman"/>
          <w:szCs w:val="24"/>
        </w:rPr>
      </w:pPr>
      <w:r w:rsidRPr="00A431E5">
        <w:rPr>
          <w:rFonts w:cs="Times New Roman"/>
          <w:szCs w:val="24"/>
        </w:rPr>
        <w:tab/>
        <w:t>Given the literature I have discussed thus far about the duties of a good citizen, how people learn, and how people want to be seen, there is likely an expectation for citizens to be knowledgeable about politics when they talk about them</w:t>
      </w:r>
      <w:r>
        <w:rPr>
          <w:rFonts w:cs="Times New Roman"/>
          <w:szCs w:val="24"/>
        </w:rPr>
        <w:t xml:space="preserve">. </w:t>
      </w:r>
      <w:r w:rsidR="000765AA">
        <w:rPr>
          <w:rFonts w:cs="Times New Roman"/>
          <w:szCs w:val="24"/>
        </w:rPr>
        <w:t xml:space="preserve">I abduct </w:t>
      </w:r>
      <w:proofErr w:type="gramStart"/>
      <w:r w:rsidR="000765AA">
        <w:rPr>
          <w:rFonts w:cs="Times New Roman"/>
          <w:szCs w:val="24"/>
        </w:rPr>
        <w:t>all of</w:t>
      </w:r>
      <w:proofErr w:type="gramEnd"/>
      <w:r w:rsidR="000765AA">
        <w:rPr>
          <w:rFonts w:cs="Times New Roman"/>
          <w:szCs w:val="24"/>
        </w:rPr>
        <w:t xml:space="preserve"> this expectation to mean there is a clear face expectation of political roles. </w:t>
      </w:r>
      <w:r w:rsidR="00971319" w:rsidRPr="00D22EBA">
        <w:rPr>
          <w:rFonts w:cs="Times New Roman"/>
          <w:szCs w:val="24"/>
        </w:rPr>
        <w:t xml:space="preserve">Underlying </w:t>
      </w:r>
      <w:proofErr w:type="gramStart"/>
      <w:r w:rsidR="00971319" w:rsidRPr="00D22EBA">
        <w:rPr>
          <w:rFonts w:cs="Times New Roman"/>
          <w:szCs w:val="24"/>
        </w:rPr>
        <w:t>all of</w:t>
      </w:r>
      <w:proofErr w:type="gramEnd"/>
      <w:r w:rsidR="00971319" w:rsidRPr="00D22EBA">
        <w:rPr>
          <w:rFonts w:cs="Times New Roman"/>
          <w:szCs w:val="24"/>
        </w:rPr>
        <w:t xml:space="preserve"> this performance is the </w:t>
      </w:r>
      <w:r w:rsidR="00971319" w:rsidRPr="00D22EBA">
        <w:rPr>
          <w:rFonts w:cs="Times New Roman"/>
          <w:szCs w:val="24"/>
        </w:rPr>
        <w:lastRenderedPageBreak/>
        <w:t xml:space="preserve">expectation of </w:t>
      </w:r>
      <w:r w:rsidR="000765AA" w:rsidRPr="00D22EBA">
        <w:rPr>
          <w:rFonts w:cs="Times New Roman"/>
          <w:szCs w:val="24"/>
        </w:rPr>
        <w:t xml:space="preserve">epistemic </w:t>
      </w:r>
      <w:r w:rsidR="00971319" w:rsidRPr="00D22EBA">
        <w:rPr>
          <w:rFonts w:cs="Times New Roman"/>
          <w:szCs w:val="24"/>
        </w:rPr>
        <w:t>preparation</w:t>
      </w:r>
      <w:r w:rsidR="00C57131" w:rsidRPr="00D22EBA">
        <w:rPr>
          <w:rFonts w:cs="Times New Roman"/>
          <w:szCs w:val="24"/>
        </w:rPr>
        <w:t xml:space="preserve">. People are welcome to talk about politics, but there is an expectation they </w:t>
      </w:r>
      <w:r w:rsidR="000765AA" w:rsidRPr="00D22EBA">
        <w:rPr>
          <w:rFonts w:cs="Times New Roman"/>
          <w:szCs w:val="24"/>
        </w:rPr>
        <w:t>know enough to talk about it.</w:t>
      </w:r>
      <w:r w:rsidR="00971319" w:rsidRPr="00D22EBA">
        <w:rPr>
          <w:rFonts w:cs="Times New Roman"/>
          <w:szCs w:val="24"/>
        </w:rPr>
        <w:t xml:space="preserve"> </w:t>
      </w:r>
      <w:r w:rsidRPr="00D22EBA">
        <w:rPr>
          <w:rFonts w:cs="Times New Roman"/>
          <w:szCs w:val="24"/>
        </w:rPr>
        <w:t>Friction can occur when there is a discrepancy between what people feel they know and what they feel they are expected to know</w:t>
      </w:r>
      <w:r w:rsidR="008356CF" w:rsidRPr="00D22EBA">
        <w:rPr>
          <w:rFonts w:cs="Times New Roman"/>
          <w:szCs w:val="24"/>
        </w:rPr>
        <w:t xml:space="preserve"> and so the friction becomes more intense when this discrepancy increases</w:t>
      </w:r>
      <w:r w:rsidRPr="00D22EBA">
        <w:rPr>
          <w:rFonts w:cs="Times New Roman"/>
          <w:szCs w:val="24"/>
        </w:rPr>
        <w:t>.</w:t>
      </w:r>
      <w:r w:rsidRPr="00A431E5">
        <w:rPr>
          <w:rFonts w:cs="Times New Roman"/>
          <w:szCs w:val="24"/>
        </w:rPr>
        <w:t xml:space="preserve"> </w:t>
      </w:r>
      <w:r>
        <w:rPr>
          <w:rFonts w:cs="Times New Roman"/>
          <w:szCs w:val="24"/>
        </w:rPr>
        <w:t>Goffman (1967) calls this situation wrong face: a position where “information is brought forth in some way about [their] social worth which cannot be integrated, even with effort, into the line that is being sustained for him” (p. 8).</w:t>
      </w:r>
      <w:r w:rsidR="00B43DFE">
        <w:rPr>
          <w:rFonts w:cs="Times New Roman"/>
          <w:szCs w:val="24"/>
        </w:rPr>
        <w:t xml:space="preserve"> A similar subject called motivated reasoning (Kunda, 1990) has taken interest in cognitive psychology. </w:t>
      </w:r>
      <w:r>
        <w:rPr>
          <w:rFonts w:cs="Times New Roman"/>
          <w:szCs w:val="24"/>
        </w:rPr>
        <w:t xml:space="preserve"> </w:t>
      </w:r>
      <w:r w:rsidRPr="00971319">
        <w:rPr>
          <w:rFonts w:cs="Times New Roman"/>
          <w:szCs w:val="24"/>
        </w:rPr>
        <w:t>People are motivated to seek political information on the grounds of being right (Lodge</w:t>
      </w:r>
      <w:r w:rsidR="001C677B">
        <w:rPr>
          <w:rFonts w:cs="Times New Roman"/>
          <w:szCs w:val="24"/>
        </w:rPr>
        <w:t xml:space="preserve"> &amp; Taber</w:t>
      </w:r>
      <w:r w:rsidRPr="00971319">
        <w:rPr>
          <w:rFonts w:cs="Times New Roman"/>
          <w:szCs w:val="24"/>
        </w:rPr>
        <w:t>, 20</w:t>
      </w:r>
      <w:r w:rsidR="001C677B">
        <w:rPr>
          <w:rFonts w:cs="Times New Roman"/>
          <w:szCs w:val="24"/>
        </w:rPr>
        <w:t>13</w:t>
      </w:r>
      <w:r w:rsidRPr="00971319">
        <w:rPr>
          <w:rFonts w:cs="Times New Roman"/>
          <w:szCs w:val="24"/>
        </w:rPr>
        <w:t xml:space="preserve">) but for several reasons. The first reason is internal: people </w:t>
      </w:r>
      <w:r w:rsidR="00971319">
        <w:rPr>
          <w:rFonts w:cs="Times New Roman"/>
          <w:szCs w:val="24"/>
        </w:rPr>
        <w:t xml:space="preserve">typically epistemically prefer </w:t>
      </w:r>
      <w:r w:rsidRPr="00971319">
        <w:rPr>
          <w:rFonts w:cs="Times New Roman"/>
          <w:szCs w:val="24"/>
        </w:rPr>
        <w:t>to be right. This has been found in other research on political knowledge, with political partisans believing they are much more knowledgeable on politics than others (Anson, 2018</w:t>
      </w:r>
      <w:r w:rsidR="00C21BD3" w:rsidRPr="00971319">
        <w:rPr>
          <w:rFonts w:cs="Times New Roman"/>
          <w:szCs w:val="24"/>
        </w:rPr>
        <w:t>; Lee, Kim, and Jeon, 2023</w:t>
      </w:r>
      <w:r w:rsidRPr="00971319">
        <w:rPr>
          <w:rFonts w:cs="Times New Roman"/>
          <w:szCs w:val="24"/>
        </w:rPr>
        <w:t xml:space="preserve">). </w:t>
      </w:r>
      <w:r w:rsidR="00971319">
        <w:rPr>
          <w:rFonts w:cs="Times New Roman"/>
          <w:szCs w:val="24"/>
        </w:rPr>
        <w:t>The second reason is relational. People want to be right in the pursuit of a particular goal (Kunda, 199</w:t>
      </w:r>
      <w:r w:rsidR="00B43DFE">
        <w:rPr>
          <w:rFonts w:cs="Times New Roman"/>
          <w:szCs w:val="24"/>
        </w:rPr>
        <w:t>0</w:t>
      </w:r>
      <w:r w:rsidR="00971319">
        <w:rPr>
          <w:rFonts w:cs="Times New Roman"/>
          <w:szCs w:val="24"/>
        </w:rPr>
        <w:t xml:space="preserve">). We want to be right in the </w:t>
      </w:r>
      <w:r w:rsidR="00D22EBA">
        <w:rPr>
          <w:rFonts w:cs="Times New Roman"/>
          <w:szCs w:val="24"/>
        </w:rPr>
        <w:t xml:space="preserve">presence of others. </w:t>
      </w:r>
    </w:p>
    <w:p w14:paraId="780A9879" w14:textId="165E7CA7" w:rsidR="00404962" w:rsidRPr="00971319" w:rsidRDefault="008C6320" w:rsidP="008C6320">
      <w:pPr>
        <w:ind w:firstLine="720"/>
        <w:rPr>
          <w:rFonts w:cs="Times New Roman"/>
          <w:szCs w:val="24"/>
        </w:rPr>
      </w:pPr>
      <w:r>
        <w:rPr>
          <w:rFonts w:cs="Times New Roman"/>
          <w:szCs w:val="24"/>
        </w:rPr>
        <w:t xml:space="preserve">While motivated reasoning is </w:t>
      </w:r>
      <w:r w:rsidR="005A49F8">
        <w:rPr>
          <w:rFonts w:cs="Times New Roman"/>
          <w:szCs w:val="24"/>
        </w:rPr>
        <w:t>a common concern</w:t>
      </w:r>
      <w:r w:rsidR="00404962" w:rsidRPr="00971319">
        <w:rPr>
          <w:rFonts w:cs="Times New Roman"/>
          <w:szCs w:val="24"/>
        </w:rPr>
        <w:t>, there are also cases where people fi</w:t>
      </w:r>
      <w:r w:rsidR="00C21BD3" w:rsidRPr="00971319">
        <w:rPr>
          <w:rFonts w:cs="Times New Roman"/>
          <w:szCs w:val="24"/>
        </w:rPr>
        <w:t>nd and acknowledge</w:t>
      </w:r>
      <w:r w:rsidR="00404962" w:rsidRPr="00971319">
        <w:rPr>
          <w:rFonts w:cs="Times New Roman"/>
          <w:szCs w:val="24"/>
        </w:rPr>
        <w:t xml:space="preserve"> the</w:t>
      </w:r>
      <w:r w:rsidR="00C21BD3" w:rsidRPr="00971319">
        <w:rPr>
          <w:rFonts w:cs="Times New Roman"/>
          <w:szCs w:val="24"/>
        </w:rPr>
        <w:t xml:space="preserve">ir position </w:t>
      </w:r>
      <w:r w:rsidR="00404962" w:rsidRPr="00971319">
        <w:rPr>
          <w:rFonts w:cs="Times New Roman"/>
          <w:szCs w:val="24"/>
        </w:rPr>
        <w:t xml:space="preserve">on the less knowledgeable side of the duo. In their book, </w:t>
      </w:r>
      <w:proofErr w:type="gramStart"/>
      <w:r w:rsidR="00404962" w:rsidRPr="00971319">
        <w:rPr>
          <w:rFonts w:cs="Times New Roman"/>
          <w:szCs w:val="24"/>
        </w:rPr>
        <w:t>Carlson</w:t>
      </w:r>
      <w:proofErr w:type="gramEnd"/>
      <w:r w:rsidR="00404962" w:rsidRPr="00971319">
        <w:rPr>
          <w:rFonts w:cs="Times New Roman"/>
          <w:szCs w:val="24"/>
        </w:rPr>
        <w:t xml:space="preserve"> and Settle (2022) find that people tend to prefer conversing with others who have similar beliefs and similar levels of knowledge. Carlson and Settle unpack this idea as evidence of both belief and knowledge sorting: that people tend to flock together and stay together based on their beliefs as well as their level of expertise. While they mention some of the political ramifications for this, they do not mention an explanation for </w:t>
      </w:r>
      <w:proofErr w:type="spellStart"/>
      <w:r w:rsidR="00404962" w:rsidRPr="00971319">
        <w:rPr>
          <w:rFonts w:cs="Times New Roman"/>
          <w:szCs w:val="24"/>
        </w:rPr>
        <w:t>why</w:t>
      </w:r>
      <w:r w:rsidR="00404962" w:rsidRPr="00971319">
        <w:rPr>
          <w:rFonts w:cs="Times New Roman"/>
          <w:szCs w:val="24"/>
          <w:vertAlign w:val="superscript"/>
        </w:rPr>
        <w:t>XX</w:t>
      </w:r>
      <w:proofErr w:type="spellEnd"/>
      <w:r w:rsidR="00404962" w:rsidRPr="00971319">
        <w:rPr>
          <w:rFonts w:cs="Times New Roman"/>
          <w:szCs w:val="24"/>
        </w:rPr>
        <w:t>, which happens to be the second idea I present here and serves as a major focus of this dissertation: that people fear being wrong not just for their epistemic preferences</w:t>
      </w:r>
      <w:r w:rsidR="00971319">
        <w:rPr>
          <w:rStyle w:val="CommentReference"/>
        </w:rPr>
        <w:t xml:space="preserve"> </w:t>
      </w:r>
      <w:r w:rsidR="00971319">
        <w:rPr>
          <w:rStyle w:val="CommentReference"/>
          <w:sz w:val="24"/>
          <w:szCs w:val="24"/>
        </w:rPr>
        <w:t>b</w:t>
      </w:r>
      <w:r w:rsidR="00404962" w:rsidRPr="00971319">
        <w:rPr>
          <w:rFonts w:cs="Times New Roman"/>
          <w:szCs w:val="24"/>
        </w:rPr>
        <w:t>ut also their relational ones. People value intelligence</w:t>
      </w:r>
      <w:r w:rsidR="00724BE6">
        <w:rPr>
          <w:rFonts w:cs="Times New Roman"/>
          <w:szCs w:val="24"/>
        </w:rPr>
        <w:t xml:space="preserve"> when it is </w:t>
      </w:r>
      <w:r w:rsidR="00724BE6">
        <w:rPr>
          <w:rFonts w:cs="Times New Roman"/>
          <w:szCs w:val="24"/>
        </w:rPr>
        <w:lastRenderedPageBreak/>
        <w:t>combined with character</w:t>
      </w:r>
      <w:r w:rsidR="00404962" w:rsidRPr="00971319">
        <w:rPr>
          <w:rFonts w:cs="Times New Roman"/>
          <w:szCs w:val="24"/>
        </w:rPr>
        <w:t xml:space="preserve">, and that means we tend to dislike </w:t>
      </w:r>
      <w:r w:rsidR="00404962" w:rsidRPr="004E319D">
        <w:rPr>
          <w:rFonts w:cs="Times New Roman"/>
          <w:szCs w:val="24"/>
        </w:rPr>
        <w:t>ignorance.</w:t>
      </w:r>
      <w:r w:rsidR="00404962" w:rsidRPr="00971319">
        <w:rPr>
          <w:rFonts w:cs="Times New Roman"/>
          <w:szCs w:val="24"/>
        </w:rPr>
        <w:t xml:space="preserve"> </w:t>
      </w:r>
      <w:r w:rsidR="00724BE6">
        <w:rPr>
          <w:rFonts w:cs="Times New Roman"/>
          <w:szCs w:val="24"/>
        </w:rPr>
        <w:t xml:space="preserve"> </w:t>
      </w:r>
      <w:r w:rsidR="00404962" w:rsidRPr="00971319">
        <w:rPr>
          <w:rFonts w:cs="Times New Roman"/>
          <w:szCs w:val="24"/>
        </w:rPr>
        <w:t>People dislike being wrong in front of other people for this reason. Social scientists have seen this idea manifest in the form of the social desirability hypothesis</w:t>
      </w:r>
      <w:r w:rsidR="00D951C4">
        <w:rPr>
          <w:rFonts w:cs="Times New Roman"/>
          <w:szCs w:val="24"/>
        </w:rPr>
        <w:t xml:space="preserve"> (</w:t>
      </w:r>
      <w:proofErr w:type="spellStart"/>
      <w:r w:rsidR="00D951C4">
        <w:rPr>
          <w:rFonts w:cs="Times New Roman"/>
          <w:szCs w:val="24"/>
        </w:rPr>
        <w:t>Krumpal</w:t>
      </w:r>
      <w:proofErr w:type="spellEnd"/>
      <w:r w:rsidR="00D951C4">
        <w:rPr>
          <w:rFonts w:cs="Times New Roman"/>
          <w:szCs w:val="24"/>
        </w:rPr>
        <w:t>, 201</w:t>
      </w:r>
      <w:r w:rsidR="001C677B">
        <w:rPr>
          <w:rFonts w:cs="Times New Roman"/>
          <w:szCs w:val="24"/>
        </w:rPr>
        <w:t>1</w:t>
      </w:r>
      <w:r w:rsidR="00D951C4">
        <w:rPr>
          <w:rFonts w:cs="Times New Roman"/>
          <w:szCs w:val="24"/>
        </w:rPr>
        <w:t>)</w:t>
      </w:r>
      <w:r w:rsidR="00404962" w:rsidRPr="00971319">
        <w:rPr>
          <w:rFonts w:cs="Times New Roman"/>
          <w:szCs w:val="24"/>
        </w:rPr>
        <w:t>: Participants will answer questions in a way that feels more socially acceptable. In other words, we express opinions both because we believe them to be true and because we want to be seen as knowledgeable in our relationship. This idea is also a basic assumption in epistemology. When we listen to another person, we generally take what they say to be true unless we have reason not to. A core question of this dissertation is whether citizens are concerned about being smart enough for political conversations and whether being too uninformed makes a person’s opinion unpopular. The last theory for us to ponder implies this might be true but does not offer a concrete answer.</w:t>
      </w:r>
    </w:p>
    <w:p w14:paraId="49885BF5" w14:textId="7AA7ACE2" w:rsidR="00404962" w:rsidRPr="002E65DF" w:rsidRDefault="00404962" w:rsidP="00404962">
      <w:pPr>
        <w:pStyle w:val="Heading3"/>
        <w:rPr>
          <w:rFonts w:cs="Times New Roman"/>
        </w:rPr>
      </w:pPr>
      <w:bookmarkStart w:id="48" w:name="_Toc165403843"/>
      <w:r w:rsidRPr="002E65DF">
        <w:rPr>
          <w:rFonts w:cs="Times New Roman"/>
        </w:rPr>
        <w:t>Spiral of Silence Theory</w:t>
      </w:r>
      <w:r>
        <w:rPr>
          <w:rFonts w:cs="Times New Roman"/>
        </w:rPr>
        <w:t xml:space="preserve">: </w:t>
      </w:r>
      <w:r w:rsidRPr="002E65DF">
        <w:rPr>
          <w:rFonts w:cs="Times New Roman"/>
        </w:rPr>
        <w:t xml:space="preserve">How </w:t>
      </w:r>
      <w:r>
        <w:rPr>
          <w:rFonts w:cs="Times New Roman"/>
        </w:rPr>
        <w:t>do people decide wh</w:t>
      </w:r>
      <w:r w:rsidR="004B456D">
        <w:rPr>
          <w:rFonts w:cs="Times New Roman"/>
        </w:rPr>
        <w:t>en</w:t>
      </w:r>
      <w:r>
        <w:rPr>
          <w:rFonts w:cs="Times New Roman"/>
        </w:rPr>
        <w:t xml:space="preserve"> to share</w:t>
      </w:r>
      <w:r w:rsidRPr="002E65DF">
        <w:rPr>
          <w:rFonts w:cs="Times New Roman"/>
        </w:rPr>
        <w:t>?</w:t>
      </w:r>
      <w:bookmarkEnd w:id="48"/>
    </w:p>
    <w:p w14:paraId="0F3CA58A" w14:textId="77777777" w:rsidR="00404962" w:rsidRDefault="00404962" w:rsidP="00404962">
      <w:pPr>
        <w:ind w:firstLine="720"/>
        <w:rPr>
          <w:rFonts w:cs="Times New Roman"/>
          <w:szCs w:val="24"/>
        </w:rPr>
      </w:pPr>
      <w:r>
        <w:rPr>
          <w:rFonts w:cs="Times New Roman"/>
          <w:szCs w:val="24"/>
        </w:rPr>
        <w:t xml:space="preserve">Rod Hart and Rebecca </w:t>
      </w:r>
      <w:proofErr w:type="spellStart"/>
      <w:r>
        <w:rPr>
          <w:rFonts w:cs="Times New Roman"/>
          <w:szCs w:val="24"/>
        </w:rPr>
        <w:t>Lavally</w:t>
      </w:r>
      <w:proofErr w:type="spellEnd"/>
      <w:r>
        <w:rPr>
          <w:rFonts w:cs="Times New Roman"/>
          <w:szCs w:val="24"/>
        </w:rPr>
        <w:t xml:space="preserve"> (2017) argued that political opinions are universal, not in that they are the same, but in that they exist.</w:t>
      </w:r>
    </w:p>
    <w:p w14:paraId="3003655B" w14:textId="0D541C5E" w:rsidR="0059627A" w:rsidRDefault="00404962" w:rsidP="0059627A">
      <w:pPr>
        <w:ind w:left="720"/>
        <w:rPr>
          <w:rFonts w:cs="Times New Roman"/>
          <w:szCs w:val="24"/>
        </w:rPr>
      </w:pPr>
      <w:r>
        <w:rPr>
          <w:rFonts w:cs="Times New Roman"/>
          <w:szCs w:val="24"/>
        </w:rPr>
        <w:t xml:space="preserve">Everyone has an opinion about political news, and for good reason: (1) it is political and (2) it is news. Because it is political, it trades in power – who has it and who does not -…because the news is news…it reminds that problems </w:t>
      </w:r>
      <w:proofErr w:type="gramStart"/>
      <w:r>
        <w:rPr>
          <w:rFonts w:cs="Times New Roman"/>
          <w:szCs w:val="24"/>
        </w:rPr>
        <w:t>persist</w:t>
      </w:r>
      <w:proofErr w:type="gramEnd"/>
      <w:r>
        <w:rPr>
          <w:rFonts w:cs="Times New Roman"/>
          <w:szCs w:val="24"/>
        </w:rPr>
        <w:t xml:space="preserve"> and the future is vexingly uncertain. (p.109)</w:t>
      </w:r>
    </w:p>
    <w:p w14:paraId="457FF528" w14:textId="4250166A" w:rsidR="00404962" w:rsidRDefault="0059627A" w:rsidP="00F64A71">
      <w:pPr>
        <w:rPr>
          <w:rFonts w:cs="Times New Roman"/>
          <w:szCs w:val="24"/>
        </w:rPr>
      </w:pPr>
      <w:r>
        <w:rPr>
          <w:rFonts w:cs="Times New Roman"/>
          <w:szCs w:val="24"/>
        </w:rPr>
        <w:t xml:space="preserve">Opinions are universal, but they are not universally expressed. </w:t>
      </w:r>
      <w:r w:rsidR="00404962">
        <w:rPr>
          <w:rFonts w:cs="Times New Roman"/>
          <w:szCs w:val="24"/>
        </w:rPr>
        <w:t xml:space="preserve">As I mentioned earlier, </w:t>
      </w:r>
      <w:r w:rsidR="00404962" w:rsidRPr="00F84340">
        <w:rPr>
          <w:rFonts w:cs="Times New Roman"/>
          <w:szCs w:val="24"/>
        </w:rPr>
        <w:t>Noelle-Neuman</w:t>
      </w:r>
      <w:r w:rsidR="00404962">
        <w:rPr>
          <w:rFonts w:cs="Times New Roman"/>
          <w:szCs w:val="24"/>
        </w:rPr>
        <w:t xml:space="preserve">’s </w:t>
      </w:r>
      <w:r w:rsidR="00404962" w:rsidRPr="00F84340">
        <w:rPr>
          <w:rFonts w:cs="Times New Roman"/>
          <w:szCs w:val="24"/>
        </w:rPr>
        <w:t xml:space="preserve">(1974) </w:t>
      </w:r>
      <w:r w:rsidR="00404962">
        <w:rPr>
          <w:rFonts w:cs="Times New Roman"/>
          <w:szCs w:val="24"/>
        </w:rPr>
        <w:t>s</w:t>
      </w:r>
      <w:r w:rsidR="00404962" w:rsidRPr="00F84340">
        <w:rPr>
          <w:rFonts w:cs="Times New Roman"/>
          <w:szCs w:val="24"/>
        </w:rPr>
        <w:t>piral of silence theory operates on the affective assumption that people fear ostracization and t</w:t>
      </w:r>
      <w:r w:rsidR="00404962">
        <w:rPr>
          <w:rFonts w:cs="Times New Roman"/>
          <w:szCs w:val="24"/>
        </w:rPr>
        <w:t>he</w:t>
      </w:r>
      <w:r w:rsidR="00404962" w:rsidRPr="00F84340">
        <w:rPr>
          <w:rFonts w:cs="Times New Roman"/>
          <w:szCs w:val="24"/>
        </w:rPr>
        <w:t xml:space="preserve"> epistemic assumption that people</w:t>
      </w:r>
      <w:r w:rsidR="00404962">
        <w:rPr>
          <w:rFonts w:cs="Times New Roman"/>
          <w:szCs w:val="24"/>
        </w:rPr>
        <w:t xml:space="preserve"> have a (not necessarily accurate) sense of public opinion. Based </w:t>
      </w:r>
      <w:r w:rsidR="00404962" w:rsidRPr="00F84340">
        <w:rPr>
          <w:rFonts w:cs="Times New Roman"/>
          <w:szCs w:val="24"/>
        </w:rPr>
        <w:t xml:space="preserve">on these assumptions, spiral of silence theory argues that people will avoid social isolation by not discussing their opinions on various topics if they perceive their opinions to be unpopular. </w:t>
      </w:r>
      <w:r w:rsidR="0096607D">
        <w:rPr>
          <w:rFonts w:cs="Times New Roman"/>
          <w:szCs w:val="24"/>
        </w:rPr>
        <w:t xml:space="preserve">This practice of self-censorship is a survival skill. The silent speaker sees their </w:t>
      </w:r>
      <w:r w:rsidR="0096607D">
        <w:rPr>
          <w:rFonts w:cs="Times New Roman"/>
          <w:szCs w:val="24"/>
        </w:rPr>
        <w:lastRenderedPageBreak/>
        <w:t xml:space="preserve">opinion is worth less than the sense of belonging. </w:t>
      </w:r>
      <w:r w:rsidR="00404962" w:rsidRPr="00F84340">
        <w:rPr>
          <w:rFonts w:cs="Times New Roman"/>
          <w:szCs w:val="24"/>
        </w:rPr>
        <w:t xml:space="preserve">From a more critical perspective, Noelle-Neuman (1984) also notes that the spiral of silence is more common among women, people of color, the older, and the </w:t>
      </w:r>
      <w:r w:rsidR="00404962">
        <w:rPr>
          <w:rFonts w:cs="Times New Roman"/>
          <w:szCs w:val="24"/>
        </w:rPr>
        <w:t xml:space="preserve">less </w:t>
      </w:r>
      <w:r w:rsidR="00404962" w:rsidRPr="00F84340">
        <w:rPr>
          <w:rFonts w:cs="Times New Roman"/>
          <w:szCs w:val="24"/>
        </w:rPr>
        <w:t>educated.</w:t>
      </w:r>
    </w:p>
    <w:p w14:paraId="052C2640" w14:textId="255D65C6" w:rsidR="0096607D" w:rsidRPr="00F84340" w:rsidRDefault="0096607D" w:rsidP="00071BFF">
      <w:pPr>
        <w:ind w:firstLine="720"/>
        <w:rPr>
          <w:rFonts w:cs="Times New Roman"/>
          <w:szCs w:val="24"/>
        </w:rPr>
      </w:pPr>
      <w:r>
        <w:rPr>
          <w:rFonts w:cs="Times New Roman"/>
          <w:szCs w:val="24"/>
        </w:rPr>
        <w:t xml:space="preserve">Spiral of silence theory has subtle connections to other theories I’ve discussed thus far. For example, spiral of silence and CAT both take on the assumption of preferring convergence in in-group settings. This similarity is a subtle one that matters for adjusting communication behaviors, particularly </w:t>
      </w:r>
      <w:proofErr w:type="gramStart"/>
      <w:r>
        <w:rPr>
          <w:rFonts w:cs="Times New Roman"/>
          <w:szCs w:val="24"/>
        </w:rPr>
        <w:t>sense</w:t>
      </w:r>
      <w:proofErr w:type="gramEnd"/>
      <w:r>
        <w:rPr>
          <w:rFonts w:cs="Times New Roman"/>
          <w:szCs w:val="24"/>
        </w:rPr>
        <w:t xml:space="preserve"> self-censoring is itself a form of accommodation. Such practices matter most for members of the same social groups, while communication with</w:t>
      </w:r>
      <w:r w:rsidR="005F1B45">
        <w:rPr>
          <w:rFonts w:cs="Times New Roman"/>
          <w:szCs w:val="24"/>
        </w:rPr>
        <w:t xml:space="preserve"> members of different </w:t>
      </w:r>
      <w:r>
        <w:rPr>
          <w:rFonts w:cs="Times New Roman"/>
          <w:szCs w:val="24"/>
        </w:rPr>
        <w:t>group</w:t>
      </w:r>
      <w:r w:rsidR="005F1B45">
        <w:rPr>
          <w:rFonts w:cs="Times New Roman"/>
          <w:szCs w:val="24"/>
        </w:rPr>
        <w:t>s</w:t>
      </w:r>
      <w:r>
        <w:rPr>
          <w:rFonts w:cs="Times New Roman"/>
          <w:szCs w:val="24"/>
        </w:rPr>
        <w:t xml:space="preserve"> is less susceptible to the spiral of silence unless power dynamics become involved (</w:t>
      </w:r>
      <w:r w:rsidR="005F1B45">
        <w:rPr>
          <w:rFonts w:cs="Times New Roman"/>
          <w:szCs w:val="24"/>
        </w:rPr>
        <w:t>Van Duyn, 202</w:t>
      </w:r>
      <w:r w:rsidR="009E6A29">
        <w:rPr>
          <w:rFonts w:cs="Times New Roman"/>
          <w:szCs w:val="24"/>
        </w:rPr>
        <w:t>1</w:t>
      </w:r>
      <w:r w:rsidR="005F1B45">
        <w:rPr>
          <w:rFonts w:cs="Times New Roman"/>
          <w:szCs w:val="24"/>
        </w:rPr>
        <w:t>).</w:t>
      </w:r>
    </w:p>
    <w:p w14:paraId="58ECEA3A" w14:textId="77777777" w:rsidR="00404962" w:rsidRDefault="00404962" w:rsidP="00071BFF">
      <w:pPr>
        <w:ind w:firstLine="720"/>
        <w:rPr>
          <w:rFonts w:cs="Times New Roman"/>
          <w:szCs w:val="24"/>
        </w:rPr>
      </w:pPr>
      <w:r w:rsidRPr="00F84340">
        <w:rPr>
          <w:rFonts w:cs="Times New Roman"/>
          <w:szCs w:val="24"/>
        </w:rPr>
        <w:t xml:space="preserve">Spiral of silence has been closely tied with political talk. In her original methodology, Noelle-Neuman (1974) included </w:t>
      </w:r>
      <w:proofErr w:type="gramStart"/>
      <w:r w:rsidRPr="00F84340">
        <w:rPr>
          <w:rFonts w:cs="Times New Roman"/>
          <w:szCs w:val="24"/>
        </w:rPr>
        <w:t>a number of</w:t>
      </w:r>
      <w:proofErr w:type="gramEnd"/>
      <w:r w:rsidRPr="00F84340">
        <w:rPr>
          <w:rFonts w:cs="Times New Roman"/>
          <w:szCs w:val="24"/>
        </w:rPr>
        <w:t xml:space="preserve"> political topics in her interviews about which topics people will discuss</w:t>
      </w:r>
      <w:r w:rsidRPr="00D22EBA">
        <w:rPr>
          <w:rFonts w:cs="Times New Roman"/>
          <w:szCs w:val="24"/>
        </w:rPr>
        <w:t>. Other work has also identified outcomes of a spiral of silence: Self-censorship can contribute to groupthink and more homogenous political discussions, leading to reinforcing beliefs rather than challenging them (Wojcieszak, 2011).</w:t>
      </w:r>
      <w:r w:rsidRPr="00F84340">
        <w:rPr>
          <w:rFonts w:cs="Times New Roman"/>
          <w:szCs w:val="24"/>
        </w:rPr>
        <w:t xml:space="preserve"> Spiral of silence work has also been conceptually connected to PCA. Jones-Carmack (2019) argues that PCA is conceptually grounded in </w:t>
      </w:r>
      <w:proofErr w:type="gramStart"/>
      <w:r w:rsidRPr="00F84340">
        <w:rPr>
          <w:rFonts w:cs="Times New Roman"/>
          <w:szCs w:val="24"/>
        </w:rPr>
        <w:t>spiral</w:t>
      </w:r>
      <w:proofErr w:type="gramEnd"/>
      <w:r w:rsidRPr="00F84340">
        <w:rPr>
          <w:rFonts w:cs="Times New Roman"/>
          <w:szCs w:val="24"/>
        </w:rPr>
        <w:t xml:space="preserve"> of silence theory.</w:t>
      </w:r>
      <w:r>
        <w:rPr>
          <w:rFonts w:cs="Times New Roman"/>
          <w:szCs w:val="24"/>
        </w:rPr>
        <w:t xml:space="preserve"> “</w:t>
      </w:r>
      <w:r w:rsidRPr="008568F3">
        <w:rPr>
          <w:rFonts w:cs="Times New Roman"/>
          <w:szCs w:val="24"/>
        </w:rPr>
        <w:t>Certainly, if individuals are uncertain about what the majority thinks about a political issue, such uncertainty may increase perceptions of dissimilarity and unpredictability, potentially leading to political communication apprehension</w:t>
      </w:r>
      <w:r>
        <w:rPr>
          <w:rFonts w:cs="Times New Roman"/>
          <w:szCs w:val="24"/>
        </w:rPr>
        <w:t>” (p.75)</w:t>
      </w:r>
      <w:r w:rsidRPr="008568F3">
        <w:rPr>
          <w:rFonts w:cs="Times New Roman"/>
          <w:szCs w:val="24"/>
        </w:rPr>
        <w:t>.</w:t>
      </w:r>
    </w:p>
    <w:p w14:paraId="13E2A617" w14:textId="081E2718" w:rsidR="00404962" w:rsidRDefault="00404962" w:rsidP="00071BFF">
      <w:pPr>
        <w:ind w:firstLine="720"/>
        <w:rPr>
          <w:rFonts w:cs="Times New Roman"/>
          <w:szCs w:val="24"/>
        </w:rPr>
      </w:pPr>
      <w:r w:rsidRPr="00F84340">
        <w:rPr>
          <w:rFonts w:cs="Times New Roman"/>
          <w:szCs w:val="24"/>
        </w:rPr>
        <w:t xml:space="preserve">Additionally, Montgomery (2020) found that conservative college students expressed PCA over </w:t>
      </w:r>
      <w:r>
        <w:rPr>
          <w:rFonts w:cs="Times New Roman"/>
          <w:szCs w:val="24"/>
        </w:rPr>
        <w:t xml:space="preserve">– </w:t>
      </w:r>
      <w:r w:rsidRPr="00F84340">
        <w:rPr>
          <w:rFonts w:cs="Times New Roman"/>
          <w:szCs w:val="24"/>
        </w:rPr>
        <w:t>among other things</w:t>
      </w:r>
      <w:r>
        <w:rPr>
          <w:rFonts w:cs="Times New Roman"/>
          <w:szCs w:val="24"/>
        </w:rPr>
        <w:t xml:space="preserve"> – </w:t>
      </w:r>
      <w:r w:rsidRPr="00F84340">
        <w:rPr>
          <w:rFonts w:cs="Times New Roman"/>
          <w:szCs w:val="24"/>
        </w:rPr>
        <w:t xml:space="preserve">fear of social isolation. Both works suggest PCA </w:t>
      </w:r>
      <w:r>
        <w:rPr>
          <w:rFonts w:cs="Times New Roman"/>
          <w:szCs w:val="24"/>
        </w:rPr>
        <w:t xml:space="preserve">is a </w:t>
      </w:r>
      <w:r w:rsidRPr="005221F8">
        <w:rPr>
          <w:rFonts w:cs="Times New Roman"/>
          <w:szCs w:val="24"/>
        </w:rPr>
        <w:t>feeling</w:t>
      </w:r>
      <w:r w:rsidRPr="00F84340">
        <w:rPr>
          <w:rFonts w:cs="Times New Roman"/>
          <w:szCs w:val="24"/>
        </w:rPr>
        <w:t xml:space="preserve"> that acts within spiral of silence. However, there are several gaps in the theory that exhibit </w:t>
      </w:r>
      <w:r w:rsidRPr="00F84340">
        <w:rPr>
          <w:rFonts w:cs="Times New Roman"/>
          <w:szCs w:val="24"/>
        </w:rPr>
        <w:lastRenderedPageBreak/>
        <w:t>explanatory possibilit</w:t>
      </w:r>
      <w:r>
        <w:rPr>
          <w:rFonts w:cs="Times New Roman"/>
          <w:szCs w:val="24"/>
        </w:rPr>
        <w:t>ies</w:t>
      </w:r>
      <w:r w:rsidRPr="00F84340">
        <w:rPr>
          <w:rFonts w:cs="Times New Roman"/>
          <w:szCs w:val="24"/>
        </w:rPr>
        <w:t xml:space="preserve"> for PCA. First: the increase of echo chambers and epistemic bubbles (for more, see Jamieson &amp; Cappella, 20</w:t>
      </w:r>
      <w:r w:rsidR="0090207F">
        <w:rPr>
          <w:rFonts w:cs="Times New Roman"/>
          <w:szCs w:val="24"/>
        </w:rPr>
        <w:t>08</w:t>
      </w:r>
      <w:r w:rsidRPr="00F84340">
        <w:rPr>
          <w:rFonts w:cs="Times New Roman"/>
          <w:szCs w:val="24"/>
        </w:rPr>
        <w:t xml:space="preserve"> and Nguyen, 2020 respectively), as mean people should feel more comfortable to express themselves if they focus on consuming media that reinforce their beliefs</w:t>
      </w:r>
      <w:r>
        <w:rPr>
          <w:rFonts w:cs="Times New Roman"/>
          <w:szCs w:val="24"/>
        </w:rPr>
        <w:t xml:space="preserve">. </w:t>
      </w:r>
      <w:r w:rsidRPr="00A431E5">
        <w:rPr>
          <w:rFonts w:cs="Times New Roman"/>
          <w:szCs w:val="24"/>
        </w:rPr>
        <w:t>While the theory would support a notion that people’s perceptions of public opinion can be skewed (meaning they might think their opinions are welcome when they are not), it does not account for people who do not care or for how people might intentionally avoid some groups to disclose their opinions with others (Van Duyn, 2021).</w:t>
      </w:r>
      <w:r w:rsidRPr="00F84340">
        <w:rPr>
          <w:rFonts w:cs="Times New Roman"/>
          <w:szCs w:val="24"/>
        </w:rPr>
        <w:t xml:space="preserve"> Second, political incivility continues to increase (Mason, 2018) and produces a slew of unhealthy communication behaviors (Stryker</w:t>
      </w:r>
      <w:r w:rsidR="0090207F">
        <w:rPr>
          <w:rFonts w:cs="Times New Roman"/>
          <w:szCs w:val="24"/>
        </w:rPr>
        <w:t xml:space="preserve"> et al</w:t>
      </w:r>
      <w:r w:rsidR="00406515">
        <w:rPr>
          <w:rFonts w:cs="Times New Roman"/>
          <w:szCs w:val="24"/>
        </w:rPr>
        <w:t>.</w:t>
      </w:r>
      <w:r w:rsidRPr="00F84340">
        <w:rPr>
          <w:rFonts w:cs="Times New Roman"/>
          <w:szCs w:val="24"/>
        </w:rPr>
        <w:t>, 2016)</w:t>
      </w:r>
      <w:r>
        <w:rPr>
          <w:rFonts w:cs="Times New Roman"/>
          <w:szCs w:val="24"/>
        </w:rPr>
        <w:t xml:space="preserve">. </w:t>
      </w:r>
    </w:p>
    <w:p w14:paraId="790A6CDC" w14:textId="15CB35D5" w:rsidR="00404962" w:rsidRDefault="00404962" w:rsidP="00071BFF">
      <w:pPr>
        <w:ind w:firstLine="720"/>
        <w:rPr>
          <w:rFonts w:cs="Times New Roman"/>
          <w:szCs w:val="24"/>
        </w:rPr>
      </w:pPr>
      <w:r>
        <w:rPr>
          <w:rFonts w:cs="Times New Roman"/>
          <w:szCs w:val="24"/>
        </w:rPr>
        <w:t xml:space="preserve">While incivility is generally considered detrimental to rational discourse, it is considered more acceptable in private forums compared to public ones (Muddiman, 2017) </w:t>
      </w:r>
      <w:proofErr w:type="gramStart"/>
      <w:r>
        <w:rPr>
          <w:rFonts w:cs="Times New Roman"/>
          <w:szCs w:val="24"/>
        </w:rPr>
        <w:t>and also</w:t>
      </w:r>
      <w:proofErr w:type="gramEnd"/>
      <w:r>
        <w:rPr>
          <w:rFonts w:cs="Times New Roman"/>
          <w:szCs w:val="24"/>
        </w:rPr>
        <w:t xml:space="preserve"> has some problems in the way it can be used. Some scholars argue that policing incivility can be used to further oppress marginalized groups whose emotions are deeply intertwined with a political topic (Jamieson et al</w:t>
      </w:r>
      <w:r w:rsidR="00406515">
        <w:rPr>
          <w:rFonts w:cs="Times New Roman"/>
          <w:szCs w:val="24"/>
        </w:rPr>
        <w:t>.</w:t>
      </w:r>
      <w:r>
        <w:rPr>
          <w:rFonts w:cs="Times New Roman"/>
          <w:szCs w:val="24"/>
        </w:rPr>
        <w:t xml:space="preserve">, 2017). The involvement of anger is an idea that challenges the notions of spiral of silence theory because it works to inhibit individuals from self-censoring (Hayes &amp; Matthes, 2017). </w:t>
      </w:r>
      <w:r w:rsidRPr="005221F8">
        <w:rPr>
          <w:rFonts w:cs="Times New Roman"/>
          <w:szCs w:val="24"/>
        </w:rPr>
        <w:t>While we know that the theory can be defied in the actions of the angry, we do</w:t>
      </w:r>
      <w:r>
        <w:rPr>
          <w:rFonts w:cs="Times New Roman"/>
          <w:szCs w:val="24"/>
        </w:rPr>
        <w:t xml:space="preserve"> no</w:t>
      </w:r>
      <w:r w:rsidRPr="005221F8">
        <w:rPr>
          <w:rFonts w:cs="Times New Roman"/>
          <w:szCs w:val="24"/>
        </w:rPr>
        <w:t xml:space="preserve">t know as much about how </w:t>
      </w:r>
      <w:r>
        <w:rPr>
          <w:rFonts w:cs="Times New Roman"/>
          <w:szCs w:val="24"/>
        </w:rPr>
        <w:t xml:space="preserve">perceiving </w:t>
      </w:r>
      <w:r w:rsidRPr="005221F8">
        <w:rPr>
          <w:rFonts w:cs="Times New Roman"/>
          <w:szCs w:val="24"/>
        </w:rPr>
        <w:t>ang</w:t>
      </w:r>
      <w:r>
        <w:rPr>
          <w:rFonts w:cs="Times New Roman"/>
          <w:szCs w:val="24"/>
        </w:rPr>
        <w:t>er</w:t>
      </w:r>
      <w:r w:rsidRPr="005221F8">
        <w:rPr>
          <w:rFonts w:cs="Times New Roman"/>
          <w:szCs w:val="24"/>
        </w:rPr>
        <w:t xml:space="preserve"> shapes other behaviors.</w:t>
      </w:r>
    </w:p>
    <w:p w14:paraId="1FFF3015" w14:textId="44445686" w:rsidR="00404962" w:rsidRDefault="00404962" w:rsidP="00071BFF">
      <w:pPr>
        <w:ind w:firstLine="720"/>
        <w:rPr>
          <w:rFonts w:cs="Times New Roman"/>
          <w:szCs w:val="24"/>
        </w:rPr>
      </w:pPr>
      <w:r w:rsidRPr="00F84340">
        <w:rPr>
          <w:rFonts w:cs="Times New Roman"/>
          <w:szCs w:val="24"/>
        </w:rPr>
        <w:t>These types of behaviors can produce attitudes that are</w:t>
      </w:r>
      <w:r>
        <w:rPr>
          <w:rFonts w:cs="Times New Roman"/>
          <w:szCs w:val="24"/>
        </w:rPr>
        <w:t xml:space="preserve"> no</w:t>
      </w:r>
      <w:r w:rsidRPr="00F84340">
        <w:rPr>
          <w:rFonts w:cs="Times New Roman"/>
          <w:szCs w:val="24"/>
        </w:rPr>
        <w:t xml:space="preserve">t clearly explained by spiral of silence. People may know their opinions are popular with </w:t>
      </w:r>
      <w:r>
        <w:rPr>
          <w:rFonts w:cs="Times New Roman"/>
          <w:szCs w:val="24"/>
        </w:rPr>
        <w:t xml:space="preserve">part of the </w:t>
      </w:r>
      <w:r w:rsidRPr="00F84340">
        <w:rPr>
          <w:rFonts w:cs="Times New Roman"/>
          <w:szCs w:val="24"/>
        </w:rPr>
        <w:t>public but still w</w:t>
      </w:r>
      <w:r>
        <w:rPr>
          <w:rFonts w:cs="Times New Roman"/>
          <w:szCs w:val="24"/>
        </w:rPr>
        <w:t>ill no</w:t>
      </w:r>
      <w:r w:rsidRPr="00F84340">
        <w:rPr>
          <w:rFonts w:cs="Times New Roman"/>
          <w:szCs w:val="24"/>
        </w:rPr>
        <w:t>t share those opinions for other reasons</w:t>
      </w:r>
      <w:r>
        <w:rPr>
          <w:rFonts w:cs="Times New Roman"/>
          <w:szCs w:val="24"/>
        </w:rPr>
        <w:t xml:space="preserve"> such as their immediate safety (Van Duyn, 201</w:t>
      </w:r>
      <w:r w:rsidR="003A46AB">
        <w:rPr>
          <w:rFonts w:cs="Times New Roman"/>
          <w:szCs w:val="24"/>
        </w:rPr>
        <w:t>8</w:t>
      </w:r>
      <w:r>
        <w:rPr>
          <w:rFonts w:cs="Times New Roman"/>
          <w:szCs w:val="24"/>
        </w:rPr>
        <w:t>)</w:t>
      </w:r>
      <w:r w:rsidRPr="00F84340">
        <w:rPr>
          <w:rFonts w:cs="Times New Roman"/>
          <w:szCs w:val="24"/>
        </w:rPr>
        <w:t xml:space="preserve">. PCA provides a new way to consider </w:t>
      </w:r>
      <w:r w:rsidRPr="00D22EBA">
        <w:rPr>
          <w:rFonts w:cs="Times New Roman"/>
          <w:szCs w:val="24"/>
        </w:rPr>
        <w:t>the mindset that predicts</w:t>
      </w:r>
      <w:r>
        <w:rPr>
          <w:rFonts w:cs="Times New Roman"/>
          <w:szCs w:val="24"/>
        </w:rPr>
        <w:t xml:space="preserve"> this </w:t>
      </w:r>
      <w:r w:rsidRPr="00F84340">
        <w:rPr>
          <w:rFonts w:cs="Times New Roman"/>
          <w:szCs w:val="24"/>
        </w:rPr>
        <w:t xml:space="preserve">behavior. </w:t>
      </w:r>
      <w:r>
        <w:rPr>
          <w:rFonts w:cs="Times New Roman"/>
          <w:szCs w:val="24"/>
        </w:rPr>
        <w:t>Additionally,</w:t>
      </w:r>
      <w:r w:rsidRPr="00F84340">
        <w:rPr>
          <w:rFonts w:cs="Times New Roman"/>
          <w:szCs w:val="24"/>
        </w:rPr>
        <w:t xml:space="preserve"> spiral of silence is a theory that focuses on how people perceive the world to shape their communication. PCA is </w:t>
      </w:r>
      <w:proofErr w:type="gramStart"/>
      <w:r w:rsidRPr="00F84340">
        <w:rPr>
          <w:rFonts w:cs="Times New Roman"/>
          <w:szCs w:val="24"/>
        </w:rPr>
        <w:t>state</w:t>
      </w:r>
      <w:proofErr w:type="gramEnd"/>
      <w:r w:rsidRPr="00F84340">
        <w:rPr>
          <w:rFonts w:cs="Times New Roman"/>
          <w:szCs w:val="24"/>
        </w:rPr>
        <w:t xml:space="preserve"> of mind or feeling that affects how we communicate. While these two concepts </w:t>
      </w:r>
      <w:r w:rsidRPr="00F84340">
        <w:rPr>
          <w:rFonts w:cs="Times New Roman"/>
          <w:szCs w:val="24"/>
        </w:rPr>
        <w:lastRenderedPageBreak/>
        <w:t>share some overlap, they are still theoretically distinct. Only theory-testing can provide an empirical distinction between these two concepts and find out how related they really are.</w:t>
      </w:r>
    </w:p>
    <w:p w14:paraId="1A92B69D" w14:textId="77777777" w:rsidR="0007790F" w:rsidRPr="00F84340" w:rsidRDefault="0007790F" w:rsidP="00071BFF">
      <w:pPr>
        <w:ind w:firstLine="720"/>
        <w:rPr>
          <w:rFonts w:cs="Times New Roman"/>
          <w:szCs w:val="24"/>
        </w:rPr>
      </w:pPr>
    </w:p>
    <w:p w14:paraId="15926CCD" w14:textId="7A500B21" w:rsidR="001F140B" w:rsidRDefault="001F140B" w:rsidP="002E65DF">
      <w:pPr>
        <w:pStyle w:val="Heading2"/>
        <w:rPr>
          <w:rFonts w:cs="Times New Roman"/>
          <w:szCs w:val="24"/>
        </w:rPr>
      </w:pPr>
      <w:bookmarkStart w:id="49" w:name="_Toc165403844"/>
      <w:r w:rsidRPr="002E65DF">
        <w:rPr>
          <w:rFonts w:cs="Times New Roman"/>
          <w:szCs w:val="24"/>
        </w:rPr>
        <w:t>Conceptual</w:t>
      </w:r>
      <w:r w:rsidR="0079098C" w:rsidRPr="002E65DF">
        <w:rPr>
          <w:rFonts w:cs="Times New Roman"/>
          <w:szCs w:val="24"/>
        </w:rPr>
        <w:t xml:space="preserve"> Framework</w:t>
      </w:r>
      <w:bookmarkEnd w:id="49"/>
    </w:p>
    <w:p w14:paraId="6930F717" w14:textId="71AFB3F3" w:rsidR="00B40257" w:rsidRDefault="004B4B33" w:rsidP="00440777">
      <w:pPr>
        <w:ind w:firstLine="720"/>
      </w:pPr>
      <w:r w:rsidRPr="00440777">
        <w:t xml:space="preserve">Where theories aim to </w:t>
      </w:r>
      <w:r w:rsidR="009D0293" w:rsidRPr="00440777">
        <w:t>posit</w:t>
      </w:r>
      <w:r w:rsidRPr="00440777">
        <w:t xml:space="preserve"> relationships, </w:t>
      </w:r>
      <w:r w:rsidR="00483E96" w:rsidRPr="00440777">
        <w:t>concepts are pieces of those theories. In this section, I introduce several concepts as they relate to PCA and theorize about potential connections between them. Where the previous section explored existing theory, this section identifies various pieces that could extend theory with PCA. As I discuss each concept, I offer various research hypotheses and questions as they relate to PCA. These hypotheses are subsequently tested in later chapters of this book.</w:t>
      </w:r>
      <w:r w:rsidR="00B40257">
        <w:t xml:space="preserve"> There are </w:t>
      </w:r>
      <w:r w:rsidR="0057597A">
        <w:t>t</w:t>
      </w:r>
      <w:r w:rsidR="002A1312">
        <w:t xml:space="preserve">wo </w:t>
      </w:r>
      <w:r w:rsidR="00B40257">
        <w:t xml:space="preserve">important things to note here. </w:t>
      </w:r>
    </w:p>
    <w:p w14:paraId="0FB75F77" w14:textId="46CF6A63" w:rsidR="00B40257" w:rsidRDefault="00B40257" w:rsidP="00B40257">
      <w:pPr>
        <w:pStyle w:val="ListParagraph"/>
        <w:numPr>
          <w:ilvl w:val="0"/>
          <w:numId w:val="33"/>
        </w:numPr>
      </w:pPr>
      <w:r>
        <w:t>E</w:t>
      </w:r>
      <w:r w:rsidR="00071BFF">
        <w:t xml:space="preserve">ach hypothesis is labeled based on the study it is tested in and the number it is presented in the corresponding chapter. For instance, the first hypothesis of Study 3 will be labeled as </w:t>
      </w:r>
      <w:r w:rsidR="00962F52">
        <w:t>3-H1</w:t>
      </w:r>
      <w:r w:rsidR="0057597A">
        <w:t>. After offering this notation, hypotheses are referenced in text only by their number, so in this case, 3-H1 will be called Hypothesis One in Chapter 3.</w:t>
      </w:r>
      <w:r w:rsidR="002A1312">
        <w:t xml:space="preserve"> </w:t>
      </w:r>
    </w:p>
    <w:p w14:paraId="57E10864" w14:textId="50C50046" w:rsidR="004B4B33" w:rsidRDefault="00B40257" w:rsidP="00B40257">
      <w:pPr>
        <w:pStyle w:val="ListParagraph"/>
        <w:numPr>
          <w:ilvl w:val="0"/>
          <w:numId w:val="33"/>
        </w:numPr>
      </w:pPr>
      <w:r>
        <w:t xml:space="preserve">Not every hypothesis of the studies </w:t>
      </w:r>
      <w:proofErr w:type="gramStart"/>
      <w:r>
        <w:t>are</w:t>
      </w:r>
      <w:proofErr w:type="gramEnd"/>
      <w:r>
        <w:t xml:space="preserve"> listed in this section. Some are given shorter rationales in their respective chapters. I take time here to unpack these </w:t>
      </w:r>
      <w:proofErr w:type="gramStart"/>
      <w:r>
        <w:t>particular hypotheses</w:t>
      </w:r>
      <w:proofErr w:type="gramEnd"/>
      <w:r>
        <w:t xml:space="preserve"> because they are the biggest theoretical players, while others are natural parts of the process. For example, one of my hypotheses deals with a particular methodology, which is not covered here and therefore should not need to be listed here.</w:t>
      </w:r>
    </w:p>
    <w:p w14:paraId="7EA6240B" w14:textId="6D25C5EA" w:rsidR="0057597A" w:rsidRDefault="0057597A" w:rsidP="002A1312">
      <w:pPr>
        <w:ind w:left="1080"/>
      </w:pPr>
    </w:p>
    <w:p w14:paraId="62F59645" w14:textId="77777777" w:rsidR="00071BFF" w:rsidRDefault="00071BFF" w:rsidP="00071BFF">
      <w:pPr>
        <w:pStyle w:val="Heading3"/>
      </w:pPr>
      <w:bookmarkStart w:id="50" w:name="_Toc165403845"/>
      <w:r>
        <w:lastRenderedPageBreak/>
        <w:t>Willingness to Communicate about Politics</w:t>
      </w:r>
      <w:bookmarkEnd w:id="50"/>
    </w:p>
    <w:p w14:paraId="0292C577" w14:textId="4833FE57" w:rsidR="00071BFF" w:rsidRDefault="00071BFF" w:rsidP="00071BFF">
      <w:r>
        <w:tab/>
        <w:t>Engaging with a conversation requires a person’s willingness to communicate (WTC). A definition for this concept relied strongly on exploration and development of relationships to define the practice (for more, see Fink, 2022). Our field’s understanding of WTC began with a conference paper from McCroskey and Baer (1985) proposing a theoretical opposite to an unwillingness to communicate (Burgoon, 1976). The concept showed promise and was developed further when McCroskey and Richmond (1987) defined WTC as a person’s personality orientation towards talking. Like CA, WTC reflects parts of a person’s personality, but it can also change across different situations based on immediate factors such as mood and past communication with the other person (Barraclough et al</w:t>
      </w:r>
      <w:r w:rsidR="00406515">
        <w:t>.</w:t>
      </w:r>
      <w:r>
        <w:t>, 1988).</w:t>
      </w:r>
    </w:p>
    <w:p w14:paraId="53AE0506" w14:textId="77A99AD2" w:rsidR="00071BFF" w:rsidRDefault="00071BFF" w:rsidP="00071BFF">
      <w:r>
        <w:tab/>
        <w:t xml:space="preserve">Willingness to communicate has had demonstrable effects on relationships and individual growth. McCroskey and Richmond (1987) note one example of this effect manifests in education contexts. A student with high WTC may receive some backlash from teachers for talking too much, but </w:t>
      </w:r>
      <w:r w:rsidR="008F0D0F">
        <w:t xml:space="preserve">it </w:t>
      </w:r>
      <w:r w:rsidR="00AF2299">
        <w:t>still sets</w:t>
      </w:r>
      <w:r>
        <w:t xml:space="preserve"> high expectations</w:t>
      </w:r>
      <w:r w:rsidR="00AF2299">
        <w:t xml:space="preserve"> on the student</w:t>
      </w:r>
      <w:r>
        <w:t xml:space="preserve"> for growth. They are also more likely to express satisfaction with their schooling experience. On the other hand, students with low WTC struggle to build relationships with their peers and find themselves unhappy with their social environments. McCroskey and Richmond note this practice also unfolds in organizational environments as well, with willing communicators receiving more preference in hiring and promotion processes. These sorts of effects can be damaging to a person’s self-image as well. </w:t>
      </w:r>
    </w:p>
    <w:p w14:paraId="5603AA1F" w14:textId="77777777" w:rsidR="00071BFF" w:rsidRDefault="00071BFF" w:rsidP="00071BFF">
      <w:pPr>
        <w:ind w:firstLine="720"/>
      </w:pPr>
      <w:proofErr w:type="gramStart"/>
      <w:r>
        <w:t>Effects</w:t>
      </w:r>
      <w:proofErr w:type="gramEnd"/>
      <w:r>
        <w:t xml:space="preserve"> between willingness to communicate and </w:t>
      </w:r>
      <w:proofErr w:type="gramStart"/>
      <w:r>
        <w:t>mental-health</w:t>
      </w:r>
      <w:proofErr w:type="gramEnd"/>
      <w:r>
        <w:t xml:space="preserve"> is harder to trace. McCroskey and Richmond (1987) posited that it seems sensible for low self-esteem to lead to low WTC. McCroskey and Richmond tested this idea with data and could not find strong support for their suspicion. </w:t>
      </w:r>
    </w:p>
    <w:p w14:paraId="65A24A2A" w14:textId="77777777" w:rsidR="00071BFF" w:rsidRDefault="00071BFF" w:rsidP="00071BFF">
      <w:pPr>
        <w:ind w:firstLine="720"/>
      </w:pPr>
      <w:r>
        <w:lastRenderedPageBreak/>
        <w:t>WTC also has effects on others as well. A person’s willingness to communicate can affect their willingness to participate in voluntary practices that request their attention. One example of this problem is in social science (</w:t>
      </w:r>
      <w:proofErr w:type="spellStart"/>
      <w:r>
        <w:t>Zakahi</w:t>
      </w:r>
      <w:proofErr w:type="spellEnd"/>
      <w:r>
        <w:t xml:space="preserve"> &amp; McCroskey, 1989). If a person is generally unwilling to communicate, they are less likely to agree to take part in social science work where communication is an expected part of the process. Removing this group of people can skew results of research to say only what willing communicators think. When this process is applied more broadly, a </w:t>
      </w:r>
      <w:proofErr w:type="gramStart"/>
      <w:r>
        <w:t>confound</w:t>
      </w:r>
      <w:proofErr w:type="gramEnd"/>
      <w:r>
        <w:t xml:space="preserve"> can occur in the research itself that makes it harder to study the behavior effectively because the WTC keeps the researcher from seeing everything going on. </w:t>
      </w:r>
    </w:p>
    <w:p w14:paraId="1E042479" w14:textId="02ED437C" w:rsidR="00071BFF" w:rsidRDefault="00071BFF" w:rsidP="00071BFF">
      <w:pPr>
        <w:ind w:firstLine="720"/>
      </w:pPr>
      <w:r>
        <w:t>This concern is also true in political spaces and political conversations. The previously mentioned example of pollsters produces one area of concern (Keeter et al</w:t>
      </w:r>
      <w:r w:rsidR="00406515">
        <w:t>.</w:t>
      </w:r>
      <w:r>
        <w:t xml:space="preserve">, 2021), but another concern stems from the social issues of being unwilling to communicate about politics. In social science, this issue </w:t>
      </w:r>
      <w:proofErr w:type="gramStart"/>
      <w:r>
        <w:t>compounds</w:t>
      </w:r>
      <w:proofErr w:type="gramEnd"/>
      <w:r>
        <w:t xml:space="preserve"> with the ways we think about and measure political conversation. Chip Eveland and Steven Kleinman (2013) note political conversations can occur in a variety of spaces and that it is important to account for those situations when we ask about willingness to communicate. Literature suggests that most prefer political conversations with people they know and trust (Carlson et al</w:t>
      </w:r>
      <w:r w:rsidR="00406515">
        <w:t>.</w:t>
      </w:r>
      <w:r>
        <w:t>, 2020; Morey et al</w:t>
      </w:r>
      <w:r w:rsidR="00406515">
        <w:t>.</w:t>
      </w:r>
      <w:r>
        <w:t xml:space="preserve">, 2012), but they will still have conversations with others that they’re less acquainted with. Alyssa Morey and Masahiro Yamamoto (2020) argue these ‘weak tie” conversations can be personally and socially </w:t>
      </w:r>
      <w:proofErr w:type="gramStart"/>
      <w:r>
        <w:t>beneficial</w:t>
      </w:r>
      <w:proofErr w:type="gramEnd"/>
      <w:r>
        <w:t xml:space="preserve"> so it is important to consider their role as well. Steven and Erin Kleinman (2015) make a similar argument as grounds for understanding WTC in political spaces because it can capture the gap between a person’s desire to communicate and opportunity to communicate. Kleinman and Kleinman make this argument to propose a new way to measure a person’s willingness to communicate about </w:t>
      </w:r>
      <w:r>
        <w:lastRenderedPageBreak/>
        <w:t xml:space="preserve">politics and suggest it is important to consider how people think and feel about political conversations. </w:t>
      </w:r>
    </w:p>
    <w:p w14:paraId="1FF7E90F" w14:textId="37657447" w:rsidR="00071BFF" w:rsidRDefault="00071BFF" w:rsidP="00071BFF">
      <w:pPr>
        <w:ind w:firstLine="720"/>
      </w:pPr>
      <w:r>
        <w:t xml:space="preserve">The argument </w:t>
      </w:r>
      <w:proofErr w:type="gramStart"/>
      <w:r>
        <w:t>from</w:t>
      </w:r>
      <w:proofErr w:type="gramEnd"/>
      <w:r>
        <w:t xml:space="preserve"> Kleinman and Kleinman makes it seem natural to include WTCAP with PCA. McCroskey and Richmond (1987) advocated for this pairing heavily when dealing with the larger concepts of WTC and CA themselves. In other work, McCroskey and Richmond (1990) proposed that CA is likely one of the best predictors of WTC, but they offer little evidence to support this claim. While I do think it is likely that these two ideas would correlate, it may turn into a chicken or the egg debate as to which comes </w:t>
      </w:r>
      <w:proofErr w:type="gramStart"/>
      <w:r>
        <w:t>first</w:t>
      </w:r>
      <w:proofErr w:type="gramEnd"/>
      <w:r>
        <w:t xml:space="preserve"> and this debate is less productive than seeing how the two interact</w:t>
      </w:r>
      <w:r w:rsidR="0007790F">
        <w:t xml:space="preserve"> with other phenomena</w:t>
      </w:r>
      <w:r>
        <w:t>.</w:t>
      </w:r>
      <w:r w:rsidR="0007790F">
        <w:t xml:space="preserve"> Because they capture inversed states of mind,</w:t>
      </w:r>
      <w:r>
        <w:t xml:space="preserve"> I take this idea to consider a hypothesized correlation between these two practices and posit that they interact to create theoretically distinct groups. This relationship will be tested before the others, so I offer it as the first </w:t>
      </w:r>
      <w:r w:rsidR="0007790F">
        <w:t>hypothesis of this dissertation.</w:t>
      </w:r>
    </w:p>
    <w:p w14:paraId="16DE5CAB" w14:textId="5232E74C" w:rsidR="00071BFF" w:rsidRPr="00071BFF" w:rsidRDefault="0007790F" w:rsidP="00071BFF">
      <w:pPr>
        <w:rPr>
          <w:i/>
          <w:iCs/>
        </w:rPr>
      </w:pPr>
      <w:r>
        <w:rPr>
          <w:i/>
          <w:iCs/>
        </w:rPr>
        <w:t>2-</w:t>
      </w:r>
      <w:r w:rsidR="0031436B">
        <w:rPr>
          <w:i/>
          <w:iCs/>
        </w:rPr>
        <w:t>H</w:t>
      </w:r>
      <w:r>
        <w:rPr>
          <w:i/>
          <w:iCs/>
        </w:rPr>
        <w:t>1</w:t>
      </w:r>
      <w:r w:rsidR="00071BFF" w:rsidRPr="00071BFF">
        <w:rPr>
          <w:i/>
          <w:iCs/>
        </w:rPr>
        <w:t>: PCA correlates negatively with WTCAP.</w:t>
      </w:r>
    </w:p>
    <w:p w14:paraId="7F6BFA97" w14:textId="60E77A7C" w:rsidR="002D6753" w:rsidRDefault="006825AC" w:rsidP="002E65DF">
      <w:pPr>
        <w:pStyle w:val="Heading3"/>
        <w:rPr>
          <w:rFonts w:cs="Times New Roman"/>
        </w:rPr>
      </w:pPr>
      <w:bookmarkStart w:id="51" w:name="_Toc165403846"/>
      <w:r>
        <w:rPr>
          <w:rFonts w:cs="Times New Roman"/>
        </w:rPr>
        <w:t xml:space="preserve">Interpersonal </w:t>
      </w:r>
      <w:r w:rsidR="002D6753" w:rsidRPr="002E65DF">
        <w:rPr>
          <w:rFonts w:cs="Times New Roman"/>
        </w:rPr>
        <w:t>Trust</w:t>
      </w:r>
      <w:bookmarkEnd w:id="51"/>
    </w:p>
    <w:p w14:paraId="720B04CA" w14:textId="654AC8FD" w:rsidR="00A2715B" w:rsidRPr="002E1606" w:rsidRDefault="00A2715B" w:rsidP="00A2715B">
      <w:r>
        <w:tab/>
      </w:r>
      <w:r w:rsidR="006825AC">
        <w:t>T</w:t>
      </w:r>
      <w:r w:rsidRPr="002E1606">
        <w:t xml:space="preserve">rust refers to </w:t>
      </w:r>
      <w:proofErr w:type="gramStart"/>
      <w:r w:rsidRPr="002E1606">
        <w:t>extent</w:t>
      </w:r>
      <w:proofErr w:type="gramEnd"/>
      <w:r w:rsidRPr="002E1606">
        <w:t xml:space="preserve"> that we have faith in other people to treat us in a certain way (Fukuyama, 1995). Ken Newton and Sonja </w:t>
      </w:r>
      <w:proofErr w:type="spellStart"/>
      <w:r w:rsidRPr="002E1606">
        <w:t>Zmerli</w:t>
      </w:r>
      <w:proofErr w:type="spellEnd"/>
      <w:r w:rsidRPr="002E1606">
        <w:t xml:space="preserve"> (2011) distinguish between two types of social trust: 1) </w:t>
      </w:r>
      <w:r w:rsidRPr="002E1606">
        <w:rPr>
          <w:i/>
          <w:iCs/>
        </w:rPr>
        <w:t>General social trust</w:t>
      </w:r>
      <w:r w:rsidRPr="002E1606">
        <w:t xml:space="preserve"> refers to our general trust in people. The more we tend to think people are good at heart, the more general social trust we have. 2) </w:t>
      </w:r>
      <w:r w:rsidRPr="002E1606">
        <w:rPr>
          <w:i/>
          <w:iCs/>
        </w:rPr>
        <w:t>Particular social trust</w:t>
      </w:r>
      <w:r w:rsidRPr="002E1606">
        <w:t xml:space="preserve"> refers to our faith in a</w:t>
      </w:r>
      <w:r w:rsidR="006825AC">
        <w:t xml:space="preserve"> person or</w:t>
      </w:r>
      <w:r w:rsidRPr="002E1606">
        <w:t xml:space="preserve"> </w:t>
      </w:r>
      <w:proofErr w:type="gramStart"/>
      <w:r w:rsidRPr="002E1606">
        <w:t>particular group</w:t>
      </w:r>
      <w:proofErr w:type="gramEnd"/>
      <w:r w:rsidRPr="002E1606">
        <w:t xml:space="preserve"> of people. Newton and </w:t>
      </w:r>
      <w:proofErr w:type="spellStart"/>
      <w:r w:rsidRPr="002E1606">
        <w:t>Zmerli</w:t>
      </w:r>
      <w:proofErr w:type="spellEnd"/>
      <w:r w:rsidRPr="002E1606">
        <w:t xml:space="preserve"> use surrounding communities as an example of particular social trust. The more comfortable you are with going jogging in your neighborhood, the more particular social trust you have in your community. </w:t>
      </w:r>
    </w:p>
    <w:p w14:paraId="4D92E674" w14:textId="3F63219A" w:rsidR="00A2715B" w:rsidRDefault="00A2715B" w:rsidP="00A2715B">
      <w:r w:rsidRPr="002E1606">
        <w:lastRenderedPageBreak/>
        <w:tab/>
        <w:t>Both types of social trust could have implications for PCA</w:t>
      </w:r>
      <w:r w:rsidR="00E243BD" w:rsidRPr="002E1606">
        <w:t>, though I argue that particular social trust has a more immediate impact for two reasons. First, general social trust would be less likely to predict PCA because a low trust in people does</w:t>
      </w:r>
      <w:r w:rsidR="00C30C0C">
        <w:t xml:space="preserve"> no</w:t>
      </w:r>
      <w:r w:rsidR="00E243BD" w:rsidRPr="002E1606">
        <w:t xml:space="preserve">t replace </w:t>
      </w:r>
      <w:r w:rsidR="009F2AA3" w:rsidRPr="002E1606">
        <w:t>a person’s</w:t>
      </w:r>
      <w:r w:rsidR="00E243BD" w:rsidRPr="002E1606">
        <w:t xml:space="preserve"> need to communicate unless trust is low enough to produce a sense of threat</w:t>
      </w:r>
      <w:r w:rsidR="009F2AA3" w:rsidRPr="002E1606">
        <w:t xml:space="preserve"> or discomfort from being around people in general</w:t>
      </w:r>
      <w:r w:rsidR="00E243BD" w:rsidRPr="002E1606">
        <w:t xml:space="preserve">. </w:t>
      </w:r>
      <w:r w:rsidR="009A291C" w:rsidRPr="002E1606">
        <w:t xml:space="preserve">2) </w:t>
      </w:r>
      <w:r w:rsidR="00E243BD" w:rsidRPr="002E1606">
        <w:t xml:space="preserve">This sense of threat or discomfort is more likely to stem from group behaviors </w:t>
      </w:r>
      <w:r w:rsidR="009F2AA3" w:rsidRPr="002E1606">
        <w:t>or</w:t>
      </w:r>
      <w:r w:rsidR="00E243BD" w:rsidRPr="002E1606">
        <w:t xml:space="preserve"> identities </w:t>
      </w:r>
      <w:r w:rsidR="009F2AA3" w:rsidRPr="002E1606">
        <w:t xml:space="preserve">and this </w:t>
      </w:r>
      <w:r w:rsidR="00E243BD" w:rsidRPr="002E1606">
        <w:t>m</w:t>
      </w:r>
      <w:r w:rsidR="009F2AA3" w:rsidRPr="002E1606">
        <w:t>eans</w:t>
      </w:r>
      <w:r w:rsidR="00E243BD" w:rsidRPr="002E1606">
        <w:t xml:space="preserve"> particular social trust </w:t>
      </w:r>
      <w:r w:rsidR="009F2AA3" w:rsidRPr="002E1606">
        <w:t>would serve as a more reliable predictor of PCA</w:t>
      </w:r>
      <w:r w:rsidR="009A291C" w:rsidRPr="002E1606">
        <w:t xml:space="preserve"> because group identity typically comes from a sense of hostility towards an out-group (Brewer, 1999)</w:t>
      </w:r>
      <w:r w:rsidR="00E243BD" w:rsidRPr="002E1606">
        <w:t xml:space="preserve">. </w:t>
      </w:r>
      <w:r w:rsidR="009F2AA3" w:rsidRPr="002E1606">
        <w:t xml:space="preserve">Newton and </w:t>
      </w:r>
      <w:proofErr w:type="spellStart"/>
      <w:r w:rsidR="009F2AA3" w:rsidRPr="002E1606">
        <w:t>Zmerli</w:t>
      </w:r>
      <w:proofErr w:type="spellEnd"/>
      <w:r w:rsidR="009A291C" w:rsidRPr="002E1606">
        <w:t xml:space="preserve"> (2011)</w:t>
      </w:r>
      <w:r w:rsidR="009F2AA3" w:rsidRPr="002E1606">
        <w:t xml:space="preserve"> observe</w:t>
      </w:r>
      <w:r w:rsidR="00D35A93" w:rsidRPr="002E1606">
        <w:t>,</w:t>
      </w:r>
      <w:r w:rsidR="009F2AA3" w:rsidRPr="002E1606">
        <w:t xml:space="preserve"> “Distrust of out-groups depends partly on competition for resources, how much the in-group feels threatened, and on the trade-off between the benefits of closure of in-group boundaries of opening up to outside groups” (p.</w:t>
      </w:r>
      <w:r w:rsidR="009A291C" w:rsidRPr="002E1606">
        <w:t xml:space="preserve">175). </w:t>
      </w:r>
    </w:p>
    <w:p w14:paraId="767AD5E9" w14:textId="18D6C9DD" w:rsidR="002C747B" w:rsidRDefault="002C747B" w:rsidP="00A2715B">
      <w:r>
        <w:tab/>
        <w:t xml:space="preserve">Trust between </w:t>
      </w:r>
      <w:r w:rsidR="00AA53B0">
        <w:t xml:space="preserve">citizens </w:t>
      </w:r>
      <w:r>
        <w:t xml:space="preserve">is vital for the growth of social capital (Putnam, 2000). </w:t>
      </w:r>
      <w:r w:rsidR="00AA53B0">
        <w:t xml:space="preserve">Citizens do not always see eye to eye, and when they do not, sharing bonds besides politics can help keep things from getting messy (Levendusky, 2023). Without these shared bonds, we lose incentives for compromise and have increased reasons to maintain a problematic status quo (Gutmann &amp; Thompson, 2010). </w:t>
      </w:r>
    </w:p>
    <w:p w14:paraId="27AE1B48" w14:textId="7BB077C7" w:rsidR="00A31EAC" w:rsidRPr="002E1606" w:rsidRDefault="00A31EAC" w:rsidP="00A2715B">
      <w:r>
        <w:tab/>
        <w:t xml:space="preserve">Predispositions such as trust </w:t>
      </w:r>
      <w:proofErr w:type="gramStart"/>
      <w:r>
        <w:t>have an effect on</w:t>
      </w:r>
      <w:proofErr w:type="gramEnd"/>
      <w:r>
        <w:t xml:space="preserve"> our willingness to discuss politics (Carlson &amp; Settle, 2022; </w:t>
      </w:r>
      <w:proofErr w:type="spellStart"/>
      <w:r>
        <w:t>Klofstad</w:t>
      </w:r>
      <w:proofErr w:type="spellEnd"/>
      <w:r>
        <w:t xml:space="preserve">, 2009). Our confidence in our partner also reflects a particular kind of social trust called emotional trust (Johnson-George &amp; Swap, 1982). A trusting relationship gives us a greater sense of comfort and willingness to share sensitive subjects. This is a core </w:t>
      </w:r>
      <w:r w:rsidR="00E724E2">
        <w:t xml:space="preserve">assumption </w:t>
      </w:r>
      <w:r>
        <w:t>of social penetration theory (Altman &amp; Taylor, 1973; Carpenter &amp; Greene, 2015) and communication privacy management (Petronio, 2002; Petronio et</w:t>
      </w:r>
      <w:r w:rsidR="00406515">
        <w:t xml:space="preserve"> </w:t>
      </w:r>
      <w:r>
        <w:t>al</w:t>
      </w:r>
      <w:r w:rsidR="00406515">
        <w:t>.</w:t>
      </w:r>
      <w:r>
        <w:t>, 2021)</w:t>
      </w:r>
      <w:r w:rsidR="00004D4B">
        <w:t xml:space="preserve">. Some people will openly share their political opinions, but trust increases that chance. </w:t>
      </w:r>
    </w:p>
    <w:p w14:paraId="1234B2AF" w14:textId="5AA3D047" w:rsidR="009A291C" w:rsidRPr="002E1606" w:rsidRDefault="009A291C" w:rsidP="00A2715B">
      <w:r w:rsidRPr="002E1606">
        <w:t xml:space="preserve">Based on these observations, I offer </w:t>
      </w:r>
      <w:r w:rsidR="0007790F">
        <w:t xml:space="preserve">the following </w:t>
      </w:r>
      <w:r w:rsidRPr="002E1606">
        <w:t>hypothesis:</w:t>
      </w:r>
    </w:p>
    <w:p w14:paraId="62ADE803" w14:textId="5C628E79" w:rsidR="009A291C" w:rsidRPr="00552E4D" w:rsidRDefault="0031436B" w:rsidP="00552E4D">
      <w:pPr>
        <w:ind w:firstLine="720"/>
        <w:rPr>
          <w:i/>
          <w:iCs/>
        </w:rPr>
      </w:pPr>
      <w:r>
        <w:rPr>
          <w:i/>
          <w:iCs/>
        </w:rPr>
        <w:lastRenderedPageBreak/>
        <w:t>3</w:t>
      </w:r>
      <w:r w:rsidR="00071BFF">
        <w:rPr>
          <w:i/>
          <w:iCs/>
        </w:rPr>
        <w:t>-</w:t>
      </w:r>
      <w:r>
        <w:rPr>
          <w:i/>
          <w:iCs/>
        </w:rPr>
        <w:t>H</w:t>
      </w:r>
      <w:r w:rsidR="00071BFF">
        <w:rPr>
          <w:i/>
          <w:iCs/>
        </w:rPr>
        <w:t>1</w:t>
      </w:r>
      <w:r w:rsidR="009A291C" w:rsidRPr="00552E4D">
        <w:rPr>
          <w:i/>
          <w:iCs/>
        </w:rPr>
        <w:t>:</w:t>
      </w:r>
      <w:r w:rsidR="00641E12" w:rsidRPr="00552E4D">
        <w:rPr>
          <w:i/>
          <w:iCs/>
        </w:rPr>
        <w:t xml:space="preserve"> </w:t>
      </w:r>
      <w:r w:rsidR="006825AC" w:rsidRPr="00552E4D">
        <w:rPr>
          <w:i/>
          <w:iCs/>
        </w:rPr>
        <w:t>Interpersonal</w:t>
      </w:r>
      <w:r w:rsidR="009A291C" w:rsidRPr="00552E4D">
        <w:rPr>
          <w:i/>
          <w:iCs/>
        </w:rPr>
        <w:t xml:space="preserve"> trust </w:t>
      </w:r>
      <w:r w:rsidR="002E1606" w:rsidRPr="00552E4D">
        <w:rPr>
          <w:i/>
          <w:iCs/>
        </w:rPr>
        <w:t>will be negatively related to</w:t>
      </w:r>
      <w:r w:rsidR="00125428" w:rsidRPr="00552E4D">
        <w:rPr>
          <w:i/>
          <w:iCs/>
        </w:rPr>
        <w:t xml:space="preserve"> PCA.</w:t>
      </w:r>
    </w:p>
    <w:p w14:paraId="478CDC09" w14:textId="3AB70901" w:rsidR="00704FD9" w:rsidRDefault="001F140B" w:rsidP="00FE0DD8">
      <w:pPr>
        <w:pStyle w:val="Heading3"/>
        <w:rPr>
          <w:rFonts w:cs="Times New Roman"/>
        </w:rPr>
      </w:pPr>
      <w:bookmarkStart w:id="52" w:name="_Toc165403847"/>
      <w:r w:rsidRPr="002E65DF">
        <w:rPr>
          <w:rFonts w:cs="Times New Roman"/>
        </w:rPr>
        <w:t>Political Efficacy</w:t>
      </w:r>
      <w:bookmarkStart w:id="53" w:name="_Hlk131029208"/>
      <w:bookmarkEnd w:id="52"/>
    </w:p>
    <w:p w14:paraId="59C8A1FB" w14:textId="039BAEF4" w:rsidR="00FE0DD8" w:rsidRDefault="00FE0DD8" w:rsidP="00FE0DD8">
      <w:pPr>
        <w:ind w:firstLine="720"/>
        <w:rPr>
          <w:rFonts w:cs="Times New Roman"/>
          <w:szCs w:val="24"/>
        </w:rPr>
      </w:pPr>
      <w:r>
        <w:rPr>
          <w:rFonts w:cs="Times New Roman"/>
          <w:szCs w:val="24"/>
        </w:rPr>
        <w:t>One of the most popular concepts in political science, efficacy is generally a person’s sense of powerfulness or powerlessness in the political realm (Morrell, 2003, p. 589). Efficacy is a critical practice for democracy and is widely considered a good reflection of the health of a political system (Craig et al</w:t>
      </w:r>
      <w:r w:rsidR="00406515">
        <w:rPr>
          <w:rFonts w:cs="Times New Roman"/>
          <w:szCs w:val="24"/>
        </w:rPr>
        <w:t>.</w:t>
      </w:r>
      <w:r>
        <w:rPr>
          <w:rFonts w:cs="Times New Roman"/>
          <w:szCs w:val="24"/>
        </w:rPr>
        <w:t>, 1990). When citizens do not have a strong sense of efficacy, they are less likely to follow politics or participate in the process</w:t>
      </w:r>
      <w:r w:rsidR="00134B3B">
        <w:rPr>
          <w:rFonts w:cs="Times New Roman"/>
          <w:szCs w:val="24"/>
        </w:rPr>
        <w:t xml:space="preserve"> (Finkel, 1985). </w:t>
      </w:r>
      <w:r>
        <w:rPr>
          <w:rFonts w:cs="Times New Roman"/>
          <w:szCs w:val="24"/>
        </w:rPr>
        <w:t>Examples of this capability might include a person’s perceived confidence to navigate political information, elections, or conversations. This mindset is based on the belief that one believes that political participation is important and a civic duty (</w:t>
      </w:r>
      <w:r w:rsidR="002C0F11">
        <w:rPr>
          <w:rFonts w:cs="Times New Roman"/>
          <w:szCs w:val="24"/>
        </w:rPr>
        <w:t>Campbell et.al, 1954).</w:t>
      </w:r>
    </w:p>
    <w:p w14:paraId="0D4B0B28" w14:textId="2CB6FDD1" w:rsidR="00F55692" w:rsidRDefault="00704FD9" w:rsidP="00D35A93">
      <w:pPr>
        <w:ind w:firstLine="720"/>
        <w:rPr>
          <w:rFonts w:cs="Times New Roman"/>
          <w:szCs w:val="24"/>
        </w:rPr>
      </w:pPr>
      <w:r>
        <w:rPr>
          <w:rFonts w:cs="Times New Roman"/>
          <w:szCs w:val="24"/>
        </w:rPr>
        <w:t xml:space="preserve">Efficacy has also been tied to influential theories in social science. For instance, </w:t>
      </w:r>
      <w:r w:rsidR="003A03DB" w:rsidRPr="00BD7429">
        <w:rPr>
          <w:rFonts w:cs="Times New Roman"/>
          <w:szCs w:val="24"/>
        </w:rPr>
        <w:t>Bandu</w:t>
      </w:r>
      <w:r w:rsidR="00BD7429" w:rsidRPr="00BD7429">
        <w:rPr>
          <w:rFonts w:cs="Times New Roman"/>
          <w:szCs w:val="24"/>
        </w:rPr>
        <w:t>r</w:t>
      </w:r>
      <w:r w:rsidR="003A03DB" w:rsidRPr="00BD7429">
        <w:rPr>
          <w:rFonts w:cs="Times New Roman"/>
          <w:szCs w:val="24"/>
        </w:rPr>
        <w:t>a</w:t>
      </w:r>
      <w:r w:rsidR="007E3C81">
        <w:rPr>
          <w:rFonts w:cs="Times New Roman"/>
          <w:szCs w:val="24"/>
        </w:rPr>
        <w:t xml:space="preserve">’s social cognitive theory </w:t>
      </w:r>
      <w:r w:rsidR="003A03DB" w:rsidRPr="00BD7429">
        <w:rPr>
          <w:rFonts w:cs="Times New Roman"/>
          <w:szCs w:val="24"/>
        </w:rPr>
        <w:t>(200</w:t>
      </w:r>
      <w:r>
        <w:rPr>
          <w:rFonts w:cs="Times New Roman"/>
          <w:szCs w:val="24"/>
        </w:rPr>
        <w:t>1</w:t>
      </w:r>
      <w:r w:rsidR="003A03DB" w:rsidRPr="00BD7429">
        <w:rPr>
          <w:rFonts w:cs="Times New Roman"/>
          <w:szCs w:val="24"/>
        </w:rPr>
        <w:t xml:space="preserve">) defined efficacy as a person’s perceived sense of effectiveness in handling a process or problem. Additionally, Bandura </w:t>
      </w:r>
      <w:r>
        <w:rPr>
          <w:rFonts w:cs="Times New Roman"/>
          <w:szCs w:val="24"/>
        </w:rPr>
        <w:t>(2005</w:t>
      </w:r>
      <w:r w:rsidR="003A03DB" w:rsidRPr="00BD7429">
        <w:rPr>
          <w:rFonts w:cs="Times New Roman"/>
          <w:szCs w:val="24"/>
        </w:rPr>
        <w:t xml:space="preserve">) argues that efficacy should be conceptually distinguished between self-efficacy </w:t>
      </w:r>
      <w:r w:rsidR="00D35A93">
        <w:rPr>
          <w:rFonts w:cs="Times New Roman"/>
          <w:szCs w:val="24"/>
        </w:rPr>
        <w:t xml:space="preserve">– </w:t>
      </w:r>
      <w:r w:rsidR="003A03DB" w:rsidRPr="00BD7429">
        <w:rPr>
          <w:rFonts w:cs="Times New Roman"/>
          <w:szCs w:val="24"/>
        </w:rPr>
        <w:t xml:space="preserve">our </w:t>
      </w:r>
      <w:r w:rsidR="003F7DF5">
        <w:rPr>
          <w:rFonts w:cs="Times New Roman"/>
          <w:szCs w:val="24"/>
        </w:rPr>
        <w:t>perceived ability to do something</w:t>
      </w:r>
      <w:r w:rsidR="00D35A93">
        <w:rPr>
          <w:rFonts w:cs="Times New Roman"/>
          <w:szCs w:val="24"/>
        </w:rPr>
        <w:t xml:space="preserve"> –</w:t>
      </w:r>
      <w:r w:rsidR="00E12B79">
        <w:rPr>
          <w:rFonts w:cs="Times New Roman"/>
          <w:szCs w:val="24"/>
        </w:rPr>
        <w:t xml:space="preserve"> </w:t>
      </w:r>
      <w:r w:rsidR="003A03DB" w:rsidRPr="00BD7429">
        <w:rPr>
          <w:rFonts w:cs="Times New Roman"/>
          <w:szCs w:val="24"/>
        </w:rPr>
        <w:t xml:space="preserve">and response efficacy </w:t>
      </w:r>
      <w:r w:rsidR="00D35A93">
        <w:rPr>
          <w:rFonts w:cs="Times New Roman"/>
          <w:szCs w:val="24"/>
        </w:rPr>
        <w:t xml:space="preserve">– </w:t>
      </w:r>
      <w:r w:rsidR="003A03DB" w:rsidRPr="00BD7429">
        <w:rPr>
          <w:rFonts w:cs="Times New Roman"/>
          <w:szCs w:val="24"/>
        </w:rPr>
        <w:t xml:space="preserve">our </w:t>
      </w:r>
      <w:r w:rsidR="004E3AB4">
        <w:rPr>
          <w:rFonts w:cs="Times New Roman"/>
          <w:szCs w:val="24"/>
        </w:rPr>
        <w:t>confidence</w:t>
      </w:r>
      <w:r w:rsidR="003F7DF5">
        <w:rPr>
          <w:rFonts w:cs="Times New Roman"/>
          <w:szCs w:val="24"/>
        </w:rPr>
        <w:t xml:space="preserve"> that doing something will fix the problem</w:t>
      </w:r>
      <w:r w:rsidR="00D35A93">
        <w:rPr>
          <w:rFonts w:cs="Times New Roman"/>
          <w:szCs w:val="24"/>
        </w:rPr>
        <w:t xml:space="preserve"> – </w:t>
      </w:r>
      <w:r w:rsidR="003A03DB" w:rsidRPr="00BD7429">
        <w:rPr>
          <w:rFonts w:cs="Times New Roman"/>
          <w:szCs w:val="24"/>
        </w:rPr>
        <w:t xml:space="preserve">as well as between efficacy of </w:t>
      </w:r>
      <w:r w:rsidR="001F6D9D">
        <w:rPr>
          <w:rFonts w:cs="Times New Roman"/>
          <w:szCs w:val="24"/>
        </w:rPr>
        <w:t xml:space="preserve">various </w:t>
      </w:r>
      <w:proofErr w:type="spellStart"/>
      <w:r w:rsidR="001F6D9D">
        <w:rPr>
          <w:rFonts w:cs="Times New Roman"/>
          <w:szCs w:val="24"/>
        </w:rPr>
        <w:t>actors</w:t>
      </w:r>
      <w:proofErr w:type="spellEnd"/>
      <w:r w:rsidR="001F6D9D">
        <w:rPr>
          <w:rFonts w:cs="Times New Roman"/>
          <w:szCs w:val="24"/>
        </w:rPr>
        <w:t xml:space="preserve"> such as </w:t>
      </w:r>
      <w:r w:rsidR="003A03DB" w:rsidRPr="00BD7429">
        <w:rPr>
          <w:rFonts w:cs="Times New Roman"/>
          <w:szCs w:val="24"/>
        </w:rPr>
        <w:t xml:space="preserve">the self, the society, and </w:t>
      </w:r>
      <w:r w:rsidR="001F6D9D">
        <w:rPr>
          <w:rFonts w:cs="Times New Roman"/>
          <w:szCs w:val="24"/>
        </w:rPr>
        <w:t xml:space="preserve">a </w:t>
      </w:r>
      <w:r w:rsidR="003A03DB" w:rsidRPr="00BD7429">
        <w:rPr>
          <w:rFonts w:cs="Times New Roman"/>
          <w:szCs w:val="24"/>
        </w:rPr>
        <w:t xml:space="preserve">proxy </w:t>
      </w:r>
      <w:r w:rsidR="009D0293">
        <w:rPr>
          <w:rFonts w:cs="Times New Roman"/>
          <w:szCs w:val="24"/>
        </w:rPr>
        <w:t xml:space="preserve">-in this case, </w:t>
      </w:r>
      <w:r w:rsidR="003A03DB" w:rsidRPr="00BD7429">
        <w:rPr>
          <w:rFonts w:cs="Times New Roman"/>
          <w:szCs w:val="24"/>
        </w:rPr>
        <w:t>government</w:t>
      </w:r>
      <w:r w:rsidR="009D0293">
        <w:rPr>
          <w:rFonts w:cs="Times New Roman"/>
          <w:szCs w:val="24"/>
        </w:rPr>
        <w:t>-</w:t>
      </w:r>
      <w:r w:rsidR="003A03DB" w:rsidRPr="00BD7429">
        <w:rPr>
          <w:rFonts w:cs="Times New Roman"/>
          <w:szCs w:val="24"/>
        </w:rPr>
        <w:t>. If PCA limits our ability to talk about politics, it would likely</w:t>
      </w:r>
      <w:r w:rsidR="00F55692">
        <w:rPr>
          <w:rFonts w:cs="Times New Roman"/>
          <w:szCs w:val="24"/>
        </w:rPr>
        <w:t xml:space="preserve"> be</w:t>
      </w:r>
      <w:r w:rsidR="003A03DB" w:rsidRPr="00BD7429">
        <w:rPr>
          <w:rFonts w:cs="Times New Roman"/>
          <w:szCs w:val="24"/>
        </w:rPr>
        <w:t xml:space="preserve"> influence</w:t>
      </w:r>
      <w:r w:rsidR="00F55692">
        <w:rPr>
          <w:rFonts w:cs="Times New Roman"/>
          <w:szCs w:val="24"/>
        </w:rPr>
        <w:t>d by</w:t>
      </w:r>
      <w:r w:rsidR="003A03DB" w:rsidRPr="00BD7429">
        <w:rPr>
          <w:rFonts w:cs="Times New Roman"/>
          <w:szCs w:val="24"/>
        </w:rPr>
        <w:t xml:space="preserve"> our self-efficacy</w:t>
      </w:r>
      <w:r w:rsidR="00641C18">
        <w:rPr>
          <w:rFonts w:cs="Times New Roman"/>
          <w:szCs w:val="24"/>
        </w:rPr>
        <w:t>,</w:t>
      </w:r>
      <w:r w:rsidR="003A03DB" w:rsidRPr="00BD7429">
        <w:rPr>
          <w:rFonts w:cs="Times New Roman"/>
          <w:szCs w:val="24"/>
        </w:rPr>
        <w:t xml:space="preserve"> which has its own impact on political agency. </w:t>
      </w:r>
      <w:r w:rsidR="003A03DB" w:rsidRPr="00547266">
        <w:rPr>
          <w:rFonts w:cs="Times New Roman"/>
          <w:szCs w:val="24"/>
        </w:rPr>
        <w:t>Moreover, if</w:t>
      </w:r>
      <w:r w:rsidR="007D0540" w:rsidRPr="00547266">
        <w:rPr>
          <w:rFonts w:cs="Times New Roman"/>
          <w:szCs w:val="24"/>
        </w:rPr>
        <w:t xml:space="preserve"> the isolating feeling of a</w:t>
      </w:r>
      <w:r w:rsidR="003A03DB" w:rsidRPr="00547266">
        <w:rPr>
          <w:rFonts w:cs="Times New Roman"/>
          <w:szCs w:val="24"/>
        </w:rPr>
        <w:t xml:space="preserve"> spiral of silence</w:t>
      </w:r>
      <w:r w:rsidR="003A03DB" w:rsidRPr="00BD7429">
        <w:rPr>
          <w:rFonts w:cs="Times New Roman"/>
          <w:szCs w:val="24"/>
        </w:rPr>
        <w:t xml:space="preserve"> </w:t>
      </w:r>
      <w:r w:rsidR="00BD7429" w:rsidRPr="00BD7429">
        <w:rPr>
          <w:rFonts w:cs="Times New Roman"/>
          <w:szCs w:val="24"/>
        </w:rPr>
        <w:t>influences</w:t>
      </w:r>
      <w:r w:rsidR="003A03DB" w:rsidRPr="00BD7429">
        <w:rPr>
          <w:rFonts w:cs="Times New Roman"/>
          <w:szCs w:val="24"/>
        </w:rPr>
        <w:t xml:space="preserve"> PCA, it is likely a result of perceptions of society</w:t>
      </w:r>
      <w:r w:rsidR="00F55692">
        <w:rPr>
          <w:rFonts w:cs="Times New Roman"/>
          <w:szCs w:val="24"/>
        </w:rPr>
        <w:t>.</w:t>
      </w:r>
    </w:p>
    <w:p w14:paraId="06E697B6" w14:textId="62E04125" w:rsidR="0041065F" w:rsidRDefault="0041065F" w:rsidP="00D35A93">
      <w:pPr>
        <w:ind w:firstLine="720"/>
        <w:rPr>
          <w:rFonts w:cs="Times New Roman"/>
          <w:szCs w:val="24"/>
        </w:rPr>
      </w:pPr>
      <w:r>
        <w:rPr>
          <w:rFonts w:cs="Times New Roman"/>
          <w:szCs w:val="24"/>
        </w:rPr>
        <w:t>Efficacy is a major component of a person’s political activity (Verba et al</w:t>
      </w:r>
      <w:r w:rsidR="00406515">
        <w:rPr>
          <w:rFonts w:cs="Times New Roman"/>
          <w:szCs w:val="24"/>
        </w:rPr>
        <w:t>.</w:t>
      </w:r>
      <w:r>
        <w:rPr>
          <w:rFonts w:cs="Times New Roman"/>
          <w:szCs w:val="24"/>
        </w:rPr>
        <w:t>, 1995)</w:t>
      </w:r>
      <w:r w:rsidR="00704FD9">
        <w:rPr>
          <w:rFonts w:cs="Times New Roman"/>
          <w:szCs w:val="24"/>
        </w:rPr>
        <w:t xml:space="preserve"> and has been one of the most widely examined political behaviors (Morrell, 2003).</w:t>
      </w:r>
      <w:r w:rsidR="001F6D9D">
        <w:rPr>
          <w:rFonts w:cs="Times New Roman"/>
          <w:szCs w:val="24"/>
        </w:rPr>
        <w:t xml:space="preserve"> Efficacy has a major impact on a person’s belief that they can make sense of politics and navigate the political realm. </w:t>
      </w:r>
      <w:proofErr w:type="gramStart"/>
      <w:r w:rsidR="00EC39B2">
        <w:rPr>
          <w:rFonts w:cs="Times New Roman"/>
          <w:szCs w:val="24"/>
        </w:rPr>
        <w:t>Accordingly</w:t>
      </w:r>
      <w:proofErr w:type="gramEnd"/>
      <w:r w:rsidR="00EC39B2">
        <w:rPr>
          <w:rFonts w:cs="Times New Roman"/>
          <w:szCs w:val="24"/>
        </w:rPr>
        <w:t xml:space="preserve"> people who feel efficacious are more likely to think their actions make a difference </w:t>
      </w:r>
      <w:r w:rsidR="00EC39B2">
        <w:rPr>
          <w:rFonts w:cs="Times New Roman"/>
          <w:szCs w:val="24"/>
        </w:rPr>
        <w:lastRenderedPageBreak/>
        <w:t xml:space="preserve">and feel capable of communicating as a result. </w:t>
      </w:r>
      <w:r w:rsidR="001F6D9D">
        <w:rPr>
          <w:rFonts w:cs="Times New Roman"/>
          <w:szCs w:val="24"/>
        </w:rPr>
        <w:t xml:space="preserve">This sense of confidence should theoretically reduce concerns </w:t>
      </w:r>
      <w:proofErr w:type="gramStart"/>
      <w:r w:rsidR="001F6D9D">
        <w:rPr>
          <w:rFonts w:cs="Times New Roman"/>
          <w:szCs w:val="24"/>
        </w:rPr>
        <w:t>of</w:t>
      </w:r>
      <w:proofErr w:type="gramEnd"/>
      <w:r w:rsidR="001F6D9D">
        <w:rPr>
          <w:rFonts w:cs="Times New Roman"/>
          <w:szCs w:val="24"/>
        </w:rPr>
        <w:t xml:space="preserve"> talking about politics. After all, one of the most influential measures of efficacy includes an item about out comfort with talking about politics. </w:t>
      </w:r>
    </w:p>
    <w:p w14:paraId="750FBBF6" w14:textId="1452DFD6" w:rsidR="00631271" w:rsidRDefault="00631271" w:rsidP="00D35A93">
      <w:pPr>
        <w:ind w:firstLine="720"/>
        <w:rPr>
          <w:rFonts w:cs="Times New Roman"/>
          <w:szCs w:val="24"/>
        </w:rPr>
      </w:pPr>
      <w:r>
        <w:rPr>
          <w:rFonts w:cs="Times New Roman"/>
          <w:szCs w:val="24"/>
        </w:rPr>
        <w:t>Efficacy has mixed effects on well-being and mental health based on political culture. For instance, in democratic systems, a strong sense of efficacy is related to higher reported health, while higher efficacy is related to lower related health in less democratic contexts (</w:t>
      </w:r>
      <w:r w:rsidRPr="00631271">
        <w:rPr>
          <w:rFonts w:cs="Times New Roman"/>
          <w:noProof/>
          <w:szCs w:val="24"/>
        </w:rPr>
        <w:t>Acar</w:t>
      </w:r>
      <w:r>
        <w:rPr>
          <w:rFonts w:cs="Times New Roman"/>
          <w:noProof/>
          <w:szCs w:val="24"/>
        </w:rPr>
        <w:t xml:space="preserve"> </w:t>
      </w:r>
      <w:r w:rsidRPr="00631271">
        <w:rPr>
          <w:rFonts w:cs="Times New Roman"/>
          <w:noProof/>
          <w:szCs w:val="24"/>
        </w:rPr>
        <w:t>&amp; Uluğ</w:t>
      </w:r>
      <w:r>
        <w:rPr>
          <w:rFonts w:cs="Times New Roman"/>
          <w:noProof/>
          <w:szCs w:val="24"/>
        </w:rPr>
        <w:t xml:space="preserve">, 2022). It is hard to say wheter efficacy would have a significant impact on mental-well-being, but it could have an effect on </w:t>
      </w:r>
      <w:r w:rsidR="00425D4B">
        <w:rPr>
          <w:rFonts w:cs="Times New Roman"/>
          <w:noProof/>
          <w:szCs w:val="24"/>
        </w:rPr>
        <w:t xml:space="preserve">communciation </w:t>
      </w:r>
      <w:r>
        <w:rPr>
          <w:rFonts w:cs="Times New Roman"/>
          <w:noProof/>
          <w:szCs w:val="24"/>
        </w:rPr>
        <w:t>apprehension.</w:t>
      </w:r>
    </w:p>
    <w:bookmarkEnd w:id="53"/>
    <w:p w14:paraId="3B59D287" w14:textId="09F81505" w:rsidR="003A03DB" w:rsidRPr="00BD7429" w:rsidRDefault="003A03DB" w:rsidP="00F55692">
      <w:pPr>
        <w:rPr>
          <w:rFonts w:cs="Times New Roman"/>
          <w:szCs w:val="24"/>
        </w:rPr>
      </w:pPr>
      <w:proofErr w:type="gramStart"/>
      <w:r w:rsidRPr="00BD7429">
        <w:rPr>
          <w:rFonts w:cs="Times New Roman"/>
          <w:szCs w:val="24"/>
        </w:rPr>
        <w:t>Therefore</w:t>
      </w:r>
      <w:proofErr w:type="gramEnd"/>
      <w:r w:rsidRPr="00BD7429">
        <w:rPr>
          <w:rFonts w:cs="Times New Roman"/>
          <w:szCs w:val="24"/>
        </w:rPr>
        <w:t xml:space="preserve"> I posit the following hypotheses:</w:t>
      </w:r>
    </w:p>
    <w:p w14:paraId="0CE33D90" w14:textId="0EF727E8" w:rsidR="0074336C" w:rsidRPr="00071BFF" w:rsidRDefault="00860F93" w:rsidP="00071BFF">
      <w:pPr>
        <w:ind w:firstLine="720"/>
        <w:rPr>
          <w:rFonts w:cs="Times New Roman"/>
          <w:i/>
          <w:iCs/>
          <w:szCs w:val="24"/>
        </w:rPr>
      </w:pPr>
      <w:r>
        <w:rPr>
          <w:rFonts w:cs="Times New Roman"/>
          <w:i/>
          <w:iCs/>
          <w:szCs w:val="24"/>
        </w:rPr>
        <w:t>3-H2</w:t>
      </w:r>
      <w:r w:rsidR="00641E12" w:rsidRPr="00071BFF">
        <w:rPr>
          <w:rFonts w:cs="Times New Roman"/>
          <w:i/>
          <w:iCs/>
          <w:szCs w:val="24"/>
          <w:vertAlign w:val="superscript"/>
        </w:rPr>
        <w:t>:</w:t>
      </w:r>
      <w:r w:rsidR="003A03DB" w:rsidRPr="00071BFF">
        <w:rPr>
          <w:rFonts w:cs="Times New Roman"/>
          <w:i/>
          <w:iCs/>
          <w:szCs w:val="24"/>
        </w:rPr>
        <w:t xml:space="preserve"> </w:t>
      </w:r>
      <w:r w:rsidR="00E21AD6" w:rsidRPr="00071BFF">
        <w:rPr>
          <w:rFonts w:cs="Times New Roman"/>
          <w:i/>
          <w:iCs/>
          <w:szCs w:val="24"/>
        </w:rPr>
        <w:t>P</w:t>
      </w:r>
      <w:r w:rsidR="0005522E" w:rsidRPr="00071BFF">
        <w:rPr>
          <w:rFonts w:cs="Times New Roman"/>
          <w:i/>
          <w:iCs/>
          <w:szCs w:val="24"/>
        </w:rPr>
        <w:t xml:space="preserve">olitical self-efficacy </w:t>
      </w:r>
      <w:r w:rsidR="00071BFF" w:rsidRPr="00071BFF">
        <w:rPr>
          <w:rFonts w:cs="Times New Roman"/>
          <w:i/>
          <w:iCs/>
          <w:szCs w:val="24"/>
        </w:rPr>
        <w:t>negatively predicts PC</w:t>
      </w:r>
      <w:r w:rsidR="0007790F">
        <w:rPr>
          <w:rFonts w:cs="Times New Roman"/>
          <w:i/>
          <w:iCs/>
          <w:szCs w:val="24"/>
        </w:rPr>
        <w:t>A and positively predicts WTCAP.</w:t>
      </w:r>
    </w:p>
    <w:p w14:paraId="2A729980" w14:textId="32F70EE4" w:rsidR="001F140B" w:rsidRPr="002E65DF" w:rsidRDefault="001F140B" w:rsidP="002E65DF">
      <w:pPr>
        <w:pStyle w:val="Heading3"/>
        <w:rPr>
          <w:rFonts w:cs="Times New Roman"/>
        </w:rPr>
      </w:pPr>
      <w:bookmarkStart w:id="54" w:name="_Toc165403848"/>
      <w:r w:rsidRPr="002E65DF">
        <w:rPr>
          <w:rFonts w:cs="Times New Roman"/>
        </w:rPr>
        <w:t xml:space="preserve">Political Participation </w:t>
      </w:r>
      <w:r w:rsidR="00604AC9">
        <w:rPr>
          <w:rFonts w:cs="Times New Roman"/>
        </w:rPr>
        <w:t>and Civic Engagement</w:t>
      </w:r>
      <w:bookmarkEnd w:id="54"/>
    </w:p>
    <w:p w14:paraId="1FD4912F" w14:textId="6177806A" w:rsidR="00CD7AED" w:rsidRDefault="002C747B" w:rsidP="000E38AF">
      <w:pPr>
        <w:ind w:firstLine="720"/>
        <w:rPr>
          <w:rFonts w:cs="Times New Roman"/>
          <w:szCs w:val="24"/>
        </w:rPr>
      </w:pPr>
      <w:r>
        <w:rPr>
          <w:rFonts w:cs="Times New Roman"/>
          <w:szCs w:val="24"/>
        </w:rPr>
        <w:t xml:space="preserve">Political participation refers to the extent that citizens take part in the political process or political system. </w:t>
      </w:r>
      <w:r w:rsidR="00440777">
        <w:rPr>
          <w:rFonts w:cs="Times New Roman"/>
          <w:szCs w:val="24"/>
        </w:rPr>
        <w:t xml:space="preserve">Like efficacy, participation in the political process is a major reflection of the health of a political system (Finkel, 1985; </w:t>
      </w:r>
      <w:proofErr w:type="spellStart"/>
      <w:r w:rsidR="00440777">
        <w:rPr>
          <w:rFonts w:cs="Times New Roman"/>
          <w:szCs w:val="24"/>
        </w:rPr>
        <w:t>Schudson</w:t>
      </w:r>
      <w:proofErr w:type="spellEnd"/>
      <w:r w:rsidR="00440777">
        <w:rPr>
          <w:rFonts w:cs="Times New Roman"/>
          <w:szCs w:val="24"/>
        </w:rPr>
        <w:t xml:space="preserve">, 1998). </w:t>
      </w:r>
      <w:r w:rsidR="00F27CA5" w:rsidRPr="00BB3493">
        <w:rPr>
          <w:rFonts w:cs="Times New Roman"/>
          <w:szCs w:val="24"/>
        </w:rPr>
        <w:t>Participat</w:t>
      </w:r>
      <w:r w:rsidR="00A256CB">
        <w:rPr>
          <w:rFonts w:cs="Times New Roman"/>
          <w:szCs w:val="24"/>
        </w:rPr>
        <w:t>ion</w:t>
      </w:r>
      <w:r w:rsidR="00F27CA5" w:rsidRPr="00BB3493">
        <w:rPr>
          <w:rFonts w:cs="Times New Roman"/>
          <w:szCs w:val="24"/>
        </w:rPr>
        <w:t xml:space="preserve"> refers to engaging in political events as part of a mass public: </w:t>
      </w:r>
      <w:r w:rsidR="0007156D">
        <w:rPr>
          <w:rFonts w:cs="Times New Roman"/>
          <w:szCs w:val="24"/>
        </w:rPr>
        <w:t>E</w:t>
      </w:r>
      <w:r w:rsidR="00F27CA5" w:rsidRPr="00BB3493">
        <w:rPr>
          <w:rFonts w:cs="Times New Roman"/>
          <w:szCs w:val="24"/>
        </w:rPr>
        <w:t>xamples might include donating to campaigns, attending rallies, displaying candidate merch, or voting.</w:t>
      </w:r>
      <w:r w:rsidR="00C84FED">
        <w:rPr>
          <w:rFonts w:cs="Times New Roman"/>
          <w:szCs w:val="24"/>
        </w:rPr>
        <w:t xml:space="preserve"> Each of these practices has a varying level of importance based off what we expect citizens to do.</w:t>
      </w:r>
      <w:r w:rsidR="00A256CB">
        <w:rPr>
          <w:rFonts w:cs="Times New Roman"/>
          <w:szCs w:val="24"/>
        </w:rPr>
        <w:t xml:space="preserve"> </w:t>
      </w:r>
      <w:r w:rsidR="00A256CB" w:rsidRPr="0005522E">
        <w:rPr>
          <w:rFonts w:cs="Times New Roman"/>
          <w:szCs w:val="24"/>
        </w:rPr>
        <w:t xml:space="preserve">Note that while voting is part of the participation process, it is not the only thing. There are other things to </w:t>
      </w:r>
      <w:proofErr w:type="gramStart"/>
      <w:r w:rsidR="00A256CB" w:rsidRPr="0005522E">
        <w:rPr>
          <w:rFonts w:cs="Times New Roman"/>
          <w:szCs w:val="24"/>
        </w:rPr>
        <w:t>do</w:t>
      </w:r>
      <w:proofErr w:type="gramEnd"/>
      <w:r w:rsidR="00604AC9">
        <w:rPr>
          <w:rFonts w:cs="Times New Roman"/>
          <w:szCs w:val="24"/>
        </w:rPr>
        <w:t xml:space="preserve"> and each action can contribute to a better democracy (Verba et al</w:t>
      </w:r>
      <w:r w:rsidR="00406515">
        <w:rPr>
          <w:rFonts w:cs="Times New Roman"/>
          <w:szCs w:val="24"/>
        </w:rPr>
        <w:t>.</w:t>
      </w:r>
      <w:r w:rsidR="00604AC9">
        <w:rPr>
          <w:rFonts w:cs="Times New Roman"/>
          <w:szCs w:val="24"/>
        </w:rPr>
        <w:t>, 1995)</w:t>
      </w:r>
      <w:r w:rsidR="00A256CB" w:rsidRPr="0005522E">
        <w:rPr>
          <w:rFonts w:cs="Times New Roman"/>
          <w:szCs w:val="24"/>
        </w:rPr>
        <w:t xml:space="preserve">. </w:t>
      </w:r>
      <w:r w:rsidR="00CD7AED">
        <w:rPr>
          <w:rFonts w:cs="Times New Roman"/>
          <w:szCs w:val="24"/>
        </w:rPr>
        <w:t xml:space="preserve">Additionally, some scholars such as </w:t>
      </w:r>
      <w:proofErr w:type="spellStart"/>
      <w:r w:rsidR="00CD7AED">
        <w:rPr>
          <w:rFonts w:cs="Times New Roman"/>
          <w:szCs w:val="24"/>
        </w:rPr>
        <w:t>Klofstad</w:t>
      </w:r>
      <w:proofErr w:type="spellEnd"/>
      <w:r w:rsidR="00CD7AED">
        <w:rPr>
          <w:rFonts w:cs="Times New Roman"/>
          <w:szCs w:val="24"/>
        </w:rPr>
        <w:t xml:space="preserve"> (2010) propose a distinction between civic participation and political participation. To </w:t>
      </w:r>
      <w:proofErr w:type="spellStart"/>
      <w:r w:rsidR="00CD7AED">
        <w:rPr>
          <w:rFonts w:cs="Times New Roman"/>
          <w:szCs w:val="24"/>
        </w:rPr>
        <w:t>Klofstad</w:t>
      </w:r>
      <w:proofErr w:type="spellEnd"/>
      <w:r w:rsidR="00CD7AED">
        <w:rPr>
          <w:rFonts w:cs="Times New Roman"/>
          <w:szCs w:val="24"/>
        </w:rPr>
        <w:t xml:space="preserve">, political practice centers around changing government or policy, while civics are things outside of this realm. In this work, I use political participation and civic engagement as </w:t>
      </w:r>
      <w:r w:rsidR="00CD7AED">
        <w:rPr>
          <w:rFonts w:cs="Times New Roman"/>
          <w:szCs w:val="24"/>
        </w:rPr>
        <w:lastRenderedPageBreak/>
        <w:t xml:space="preserve">interchangeable terms based on my more inclusive definition of political communication. Accordingly, one’s definition of politics will change how they process these arguments. </w:t>
      </w:r>
    </w:p>
    <w:p w14:paraId="5410621A" w14:textId="4858EBF1" w:rsidR="00C84FED" w:rsidRDefault="00A256CB" w:rsidP="00C84FED">
      <w:pPr>
        <w:ind w:firstLine="720"/>
        <w:rPr>
          <w:rFonts w:cs="Times New Roman"/>
          <w:szCs w:val="24"/>
        </w:rPr>
      </w:pPr>
      <w:r w:rsidRPr="0005522E">
        <w:rPr>
          <w:rFonts w:cs="Times New Roman"/>
          <w:szCs w:val="24"/>
        </w:rPr>
        <w:t xml:space="preserve">We donate to </w:t>
      </w:r>
      <w:proofErr w:type="gramStart"/>
      <w:r w:rsidRPr="0005522E">
        <w:rPr>
          <w:rFonts w:cs="Times New Roman"/>
          <w:szCs w:val="24"/>
        </w:rPr>
        <w:t>candidates,</w:t>
      </w:r>
      <w:proofErr w:type="gramEnd"/>
      <w:r w:rsidRPr="0005522E">
        <w:rPr>
          <w:rFonts w:cs="Times New Roman"/>
          <w:szCs w:val="24"/>
        </w:rPr>
        <w:t xml:space="preserve"> we attend rallies for candidates</w:t>
      </w:r>
      <w:r w:rsidR="00FE19BE" w:rsidRPr="0005522E">
        <w:rPr>
          <w:rFonts w:cs="Times New Roman"/>
          <w:szCs w:val="24"/>
        </w:rPr>
        <w:t xml:space="preserve"> and display their campaign slogan on yard signs and buttons.</w:t>
      </w:r>
      <w:r w:rsidR="009B5274">
        <w:rPr>
          <w:rFonts w:cs="Times New Roman"/>
          <w:szCs w:val="24"/>
        </w:rPr>
        <w:t xml:space="preserve"> As one might guess from this list of examples, there are </w:t>
      </w:r>
      <w:proofErr w:type="gramStart"/>
      <w:r w:rsidR="009B5274">
        <w:rPr>
          <w:rFonts w:cs="Times New Roman"/>
          <w:szCs w:val="24"/>
        </w:rPr>
        <w:t xml:space="preserve">many </w:t>
      </w:r>
      <w:r w:rsidR="004B456D">
        <w:rPr>
          <w:rFonts w:cs="Times New Roman"/>
          <w:szCs w:val="24"/>
        </w:rPr>
        <w:t>different ways</w:t>
      </w:r>
      <w:proofErr w:type="gramEnd"/>
      <w:r w:rsidR="004B456D">
        <w:rPr>
          <w:rFonts w:cs="Times New Roman"/>
          <w:szCs w:val="24"/>
        </w:rPr>
        <w:t xml:space="preserve"> to measure political participation, and they stem greatly from one’s conception of democracy (</w:t>
      </w:r>
      <w:proofErr w:type="spellStart"/>
      <w:r w:rsidR="004B456D" w:rsidRPr="004B456D">
        <w:rPr>
          <w:rFonts w:cs="Times New Roman"/>
          <w:szCs w:val="24"/>
        </w:rPr>
        <w:t>Strömbäck</w:t>
      </w:r>
      <w:proofErr w:type="spellEnd"/>
      <w:r w:rsidR="004B456D">
        <w:rPr>
          <w:rFonts w:cs="Times New Roman"/>
          <w:szCs w:val="24"/>
        </w:rPr>
        <w:t xml:space="preserve">, 2005). Here we will focus on two </w:t>
      </w:r>
      <w:proofErr w:type="gramStart"/>
      <w:r w:rsidR="004B456D">
        <w:rPr>
          <w:rFonts w:cs="Times New Roman"/>
          <w:szCs w:val="24"/>
        </w:rPr>
        <w:t>conceptions</w:t>
      </w:r>
      <w:proofErr w:type="gramEnd"/>
      <w:r w:rsidR="004B456D">
        <w:rPr>
          <w:rFonts w:cs="Times New Roman"/>
          <w:szCs w:val="24"/>
        </w:rPr>
        <w:t xml:space="preserve">: participatory democracy and deliberative democracy. </w:t>
      </w:r>
      <w:r w:rsidR="00CD7AED">
        <w:rPr>
          <w:rFonts w:cs="Times New Roman"/>
          <w:szCs w:val="24"/>
        </w:rPr>
        <w:t xml:space="preserve"> </w:t>
      </w:r>
    </w:p>
    <w:p w14:paraId="254225BC" w14:textId="0BC6D2ED" w:rsidR="00C84FED" w:rsidRDefault="00C84FED" w:rsidP="00C84FED">
      <w:pPr>
        <w:ind w:firstLine="720"/>
        <w:rPr>
          <w:rFonts w:cs="Times New Roman"/>
          <w:szCs w:val="24"/>
        </w:rPr>
      </w:pPr>
      <w:r w:rsidRPr="0005522E">
        <w:rPr>
          <w:rFonts w:cs="Times New Roman"/>
          <w:szCs w:val="24"/>
        </w:rPr>
        <w:t xml:space="preserve">In a participatory system of democracy, participation centers citizen action around candidates and leaders. </w:t>
      </w:r>
      <w:r>
        <w:rPr>
          <w:rFonts w:cs="Times New Roman"/>
          <w:szCs w:val="24"/>
        </w:rPr>
        <w:t xml:space="preserve">Participatory democracy is a system of citizen engagement where </w:t>
      </w:r>
      <w:r w:rsidR="00412BC1">
        <w:rPr>
          <w:rFonts w:cs="Times New Roman"/>
          <w:szCs w:val="24"/>
        </w:rPr>
        <w:t>many</w:t>
      </w:r>
      <w:r>
        <w:rPr>
          <w:rFonts w:cs="Times New Roman"/>
          <w:szCs w:val="24"/>
        </w:rPr>
        <w:t xml:space="preserve"> people take part in the political process and </w:t>
      </w:r>
      <w:proofErr w:type="gramStart"/>
      <w:r>
        <w:rPr>
          <w:rFonts w:cs="Times New Roman"/>
          <w:szCs w:val="24"/>
        </w:rPr>
        <w:t>all of</w:t>
      </w:r>
      <w:proofErr w:type="gramEnd"/>
      <w:r>
        <w:rPr>
          <w:rFonts w:cs="Times New Roman"/>
          <w:szCs w:val="24"/>
        </w:rPr>
        <w:t xml:space="preserve"> these actions are necessary for the political system to take shape (Pateman, 1970). Voting is an important part of the process, but it is not the only important part (</w:t>
      </w:r>
      <w:proofErr w:type="spellStart"/>
      <w:r w:rsidRPr="004B456D">
        <w:rPr>
          <w:rFonts w:cs="Times New Roman"/>
          <w:szCs w:val="24"/>
        </w:rPr>
        <w:t>Strömbäck</w:t>
      </w:r>
      <w:proofErr w:type="spellEnd"/>
      <w:r>
        <w:rPr>
          <w:rFonts w:cs="Times New Roman"/>
          <w:szCs w:val="24"/>
        </w:rPr>
        <w:t>, 2005). In a participatory model, social capital is an essential resource for getting a democracy to thrive (Putnam, 2000).</w:t>
      </w:r>
      <w:r w:rsidR="00F20DC5">
        <w:rPr>
          <w:rFonts w:cs="Times New Roman"/>
          <w:szCs w:val="24"/>
        </w:rPr>
        <w:t xml:space="preserve"> Through the establishment of shared bonds, political opinions are </w:t>
      </w:r>
      <w:proofErr w:type="gramStart"/>
      <w:r w:rsidR="00F20DC5">
        <w:rPr>
          <w:rFonts w:cs="Times New Roman"/>
          <w:szCs w:val="24"/>
        </w:rPr>
        <w:t>shared</w:t>
      </w:r>
      <w:proofErr w:type="gramEnd"/>
      <w:r w:rsidR="00F20DC5">
        <w:rPr>
          <w:rFonts w:cs="Times New Roman"/>
          <w:szCs w:val="24"/>
        </w:rPr>
        <w:t xml:space="preserve"> and compromise is encouraged because it gives citizens a chance to see each other as autonomous political agents (Gutmann &amp; Thompson, 2010).</w:t>
      </w:r>
    </w:p>
    <w:p w14:paraId="3F481222" w14:textId="7C5AEABF" w:rsidR="00C25D97" w:rsidRDefault="00EE6041" w:rsidP="000E38AF">
      <w:pPr>
        <w:ind w:firstLine="720"/>
        <w:rPr>
          <w:rFonts w:cs="Times New Roman"/>
          <w:szCs w:val="24"/>
        </w:rPr>
      </w:pPr>
      <w:r>
        <w:rPr>
          <w:rFonts w:cs="Times New Roman"/>
          <w:szCs w:val="24"/>
        </w:rPr>
        <w:t>Where participatory systems have citizens work to build the system, d</w:t>
      </w:r>
      <w:r w:rsidR="00F27CA5" w:rsidRPr="00BB3493">
        <w:rPr>
          <w:rFonts w:cs="Times New Roman"/>
          <w:szCs w:val="24"/>
        </w:rPr>
        <w:t xml:space="preserve">eliberative </w:t>
      </w:r>
      <w:r>
        <w:rPr>
          <w:rFonts w:cs="Times New Roman"/>
          <w:szCs w:val="24"/>
        </w:rPr>
        <w:t xml:space="preserve">democracies </w:t>
      </w:r>
      <w:r w:rsidR="00F27CA5" w:rsidRPr="00BB3493">
        <w:rPr>
          <w:rFonts w:cs="Times New Roman"/>
          <w:szCs w:val="24"/>
        </w:rPr>
        <w:t>p</w:t>
      </w:r>
      <w:r>
        <w:rPr>
          <w:rFonts w:cs="Times New Roman"/>
          <w:szCs w:val="24"/>
        </w:rPr>
        <w:t>lace</w:t>
      </w:r>
      <w:r w:rsidR="00F27CA5" w:rsidRPr="00BB3493">
        <w:rPr>
          <w:rFonts w:cs="Times New Roman"/>
          <w:szCs w:val="24"/>
        </w:rPr>
        <w:t xml:space="preserve"> citizens i</w:t>
      </w:r>
      <w:r>
        <w:rPr>
          <w:rFonts w:cs="Times New Roman"/>
          <w:szCs w:val="24"/>
        </w:rPr>
        <w:t>n</w:t>
      </w:r>
      <w:r w:rsidR="00F27CA5" w:rsidRPr="00BB3493">
        <w:rPr>
          <w:rFonts w:cs="Times New Roman"/>
          <w:szCs w:val="24"/>
        </w:rPr>
        <w:t xml:space="preserve"> the political system by asking them to talk together to help resolve problems</w:t>
      </w:r>
      <w:r>
        <w:rPr>
          <w:rFonts w:cs="Times New Roman"/>
          <w:szCs w:val="24"/>
        </w:rPr>
        <w:t xml:space="preserve"> (</w:t>
      </w:r>
      <w:r w:rsidR="00502F93">
        <w:rPr>
          <w:rFonts w:cs="Times New Roman"/>
          <w:szCs w:val="24"/>
        </w:rPr>
        <w:t xml:space="preserve">Fishkin &amp; </w:t>
      </w:r>
      <w:proofErr w:type="spellStart"/>
      <w:r w:rsidR="00502F93">
        <w:rPr>
          <w:rFonts w:cs="Times New Roman"/>
          <w:szCs w:val="24"/>
        </w:rPr>
        <w:t>Laslett</w:t>
      </w:r>
      <w:proofErr w:type="spellEnd"/>
      <w:r w:rsidR="00502F93">
        <w:rPr>
          <w:rFonts w:cs="Times New Roman"/>
          <w:szCs w:val="24"/>
        </w:rPr>
        <w:t xml:space="preserve">, 2003; </w:t>
      </w:r>
      <w:r>
        <w:rPr>
          <w:rFonts w:cs="Times New Roman"/>
          <w:szCs w:val="24"/>
        </w:rPr>
        <w:t>Habermas, 1991; Mansbridge, 1980)</w:t>
      </w:r>
      <w:r w:rsidR="00F27CA5" w:rsidRPr="0005522E">
        <w:rPr>
          <w:rFonts w:cs="Times New Roman"/>
          <w:szCs w:val="24"/>
        </w:rPr>
        <w:t>.</w:t>
      </w:r>
      <w:r w:rsidR="00FE19BE" w:rsidRPr="0005522E">
        <w:rPr>
          <w:rFonts w:cs="Times New Roman"/>
          <w:szCs w:val="24"/>
        </w:rPr>
        <w:t xml:space="preserve"> Rather than defer to leaders, average citizens are expected to become leaders and contribute to the political system to ensure a fair and proper decision is made.</w:t>
      </w:r>
      <w:r w:rsidR="00F27CA5" w:rsidRPr="0005522E">
        <w:rPr>
          <w:rFonts w:cs="Times New Roman"/>
          <w:szCs w:val="24"/>
        </w:rPr>
        <w:t xml:space="preserve"> Juries are an example of this system.</w:t>
      </w:r>
      <w:r w:rsidR="00FE19BE" w:rsidRPr="0005522E">
        <w:rPr>
          <w:rFonts w:cs="Times New Roman"/>
          <w:szCs w:val="24"/>
        </w:rPr>
        <w:t xml:space="preserve"> Citizens are asked to come together, listen to a presentation of information, deliberate, and make a collective decision.</w:t>
      </w:r>
      <w:r w:rsidR="00F27CA5" w:rsidRPr="00BB3493">
        <w:rPr>
          <w:rFonts w:cs="Times New Roman"/>
          <w:szCs w:val="24"/>
        </w:rPr>
        <w:t xml:space="preserve"> Others such as the Citizens Initiative Review (CIR) encourage citizens to help inform the public on policy decisions </w:t>
      </w:r>
      <w:r w:rsidR="0007156D">
        <w:rPr>
          <w:rFonts w:cs="Times New Roman"/>
          <w:szCs w:val="24"/>
        </w:rPr>
        <w:t xml:space="preserve">– </w:t>
      </w:r>
      <w:r w:rsidR="00F27CA5" w:rsidRPr="00BB3493">
        <w:rPr>
          <w:rFonts w:cs="Times New Roman"/>
          <w:szCs w:val="24"/>
        </w:rPr>
        <w:t>e.g. state questions</w:t>
      </w:r>
      <w:r w:rsidR="0007156D">
        <w:rPr>
          <w:rFonts w:cs="Times New Roman"/>
          <w:szCs w:val="24"/>
        </w:rPr>
        <w:t xml:space="preserve"> – </w:t>
      </w:r>
      <w:r w:rsidR="00F27CA5" w:rsidRPr="00BB3493">
        <w:rPr>
          <w:rFonts w:cs="Times New Roman"/>
          <w:szCs w:val="24"/>
        </w:rPr>
        <w:t>that are turned over to them.</w:t>
      </w:r>
      <w:r w:rsidR="006825AC">
        <w:rPr>
          <w:rFonts w:cs="Times New Roman"/>
          <w:szCs w:val="24"/>
        </w:rPr>
        <w:t xml:space="preserve"> Though </w:t>
      </w:r>
      <w:r w:rsidR="006825AC">
        <w:rPr>
          <w:rFonts w:cs="Times New Roman"/>
          <w:szCs w:val="24"/>
        </w:rPr>
        <w:lastRenderedPageBreak/>
        <w:t xml:space="preserve">deliberative systems are typically less common in America than participatory systems, there is a </w:t>
      </w:r>
      <w:proofErr w:type="gramStart"/>
      <w:r w:rsidR="006825AC">
        <w:rPr>
          <w:rFonts w:cs="Times New Roman"/>
          <w:szCs w:val="24"/>
        </w:rPr>
        <w:t>fairly large</w:t>
      </w:r>
      <w:proofErr w:type="gramEnd"/>
      <w:r w:rsidR="006825AC">
        <w:rPr>
          <w:rFonts w:cs="Times New Roman"/>
          <w:szCs w:val="24"/>
        </w:rPr>
        <w:t xml:space="preserve"> degree of support for deliberative democracy as an alternative to conventional politics (</w:t>
      </w:r>
      <w:proofErr w:type="spellStart"/>
      <w:r w:rsidR="006825AC">
        <w:rPr>
          <w:rFonts w:cs="Times New Roman"/>
          <w:szCs w:val="24"/>
        </w:rPr>
        <w:t>Neblo</w:t>
      </w:r>
      <w:proofErr w:type="spellEnd"/>
      <w:r w:rsidR="006825AC">
        <w:rPr>
          <w:rFonts w:cs="Times New Roman"/>
          <w:szCs w:val="24"/>
        </w:rPr>
        <w:t xml:space="preserve"> et al</w:t>
      </w:r>
      <w:r w:rsidR="00406515">
        <w:rPr>
          <w:rFonts w:cs="Times New Roman"/>
          <w:szCs w:val="24"/>
        </w:rPr>
        <w:t>.</w:t>
      </w:r>
      <w:r w:rsidR="006825AC">
        <w:rPr>
          <w:rFonts w:cs="Times New Roman"/>
          <w:szCs w:val="24"/>
        </w:rPr>
        <w:t>, 2010).</w:t>
      </w:r>
    </w:p>
    <w:p w14:paraId="36545C54" w14:textId="7D64E204" w:rsidR="000E38AF" w:rsidRDefault="000E38AF" w:rsidP="00004D4B">
      <w:pPr>
        <w:ind w:firstLine="720"/>
        <w:rPr>
          <w:rFonts w:cs="Times New Roman"/>
          <w:szCs w:val="24"/>
        </w:rPr>
      </w:pPr>
      <w:r>
        <w:rPr>
          <w:rFonts w:cs="Times New Roman"/>
          <w:szCs w:val="24"/>
        </w:rPr>
        <w:t xml:space="preserve">Past work has found a relationship between civic talk and civic </w:t>
      </w:r>
      <w:r w:rsidR="00004D4B">
        <w:rPr>
          <w:rFonts w:cs="Times New Roman"/>
          <w:szCs w:val="24"/>
        </w:rPr>
        <w:t>engagement</w:t>
      </w:r>
      <w:r>
        <w:rPr>
          <w:rFonts w:cs="Times New Roman"/>
          <w:szCs w:val="24"/>
        </w:rPr>
        <w:t xml:space="preserve"> (</w:t>
      </w:r>
      <w:proofErr w:type="spellStart"/>
      <w:r>
        <w:rPr>
          <w:rFonts w:cs="Times New Roman"/>
          <w:szCs w:val="24"/>
        </w:rPr>
        <w:t>Klofstad</w:t>
      </w:r>
      <w:proofErr w:type="spellEnd"/>
      <w:r>
        <w:rPr>
          <w:rFonts w:cs="Times New Roman"/>
          <w:szCs w:val="24"/>
        </w:rPr>
        <w:t xml:space="preserve">, </w:t>
      </w:r>
      <w:r w:rsidR="006825AC">
        <w:rPr>
          <w:rFonts w:cs="Times New Roman"/>
          <w:szCs w:val="24"/>
        </w:rPr>
        <w:t xml:space="preserve">2007; </w:t>
      </w:r>
      <w:r>
        <w:rPr>
          <w:rFonts w:cs="Times New Roman"/>
          <w:szCs w:val="24"/>
        </w:rPr>
        <w:t>2010</w:t>
      </w:r>
      <w:r w:rsidR="006825AC">
        <w:rPr>
          <w:rFonts w:cs="Times New Roman"/>
          <w:szCs w:val="24"/>
        </w:rPr>
        <w:t>a; 2010b; 2015</w:t>
      </w:r>
      <w:r>
        <w:rPr>
          <w:rFonts w:cs="Times New Roman"/>
          <w:szCs w:val="24"/>
        </w:rPr>
        <w:t>). When people talk about politics more, they can be more willing to take part in the political process.</w:t>
      </w:r>
      <w:r w:rsidR="00004D4B">
        <w:rPr>
          <w:rFonts w:cs="Times New Roman"/>
          <w:szCs w:val="24"/>
        </w:rPr>
        <w:t xml:space="preserve"> When people feel incapable of participating, they’re less likely to discuss politics (Carlson et al</w:t>
      </w:r>
      <w:r w:rsidR="00406515">
        <w:rPr>
          <w:rFonts w:cs="Times New Roman"/>
          <w:szCs w:val="24"/>
        </w:rPr>
        <w:t>.</w:t>
      </w:r>
      <w:r w:rsidR="00004D4B">
        <w:rPr>
          <w:rFonts w:cs="Times New Roman"/>
          <w:szCs w:val="24"/>
        </w:rPr>
        <w:t>, 2020).</w:t>
      </w:r>
      <w:r>
        <w:rPr>
          <w:rFonts w:cs="Times New Roman"/>
          <w:szCs w:val="24"/>
        </w:rPr>
        <w:t xml:space="preserve"> Reasons for this relationship vary. In some conversations, people learn about new opportunities to engage that they would otherwise not know about. In other conversations, people might be encouraged or pressured into participating. </w:t>
      </w:r>
      <w:r w:rsidR="00CD7AED">
        <w:rPr>
          <w:rFonts w:cs="Times New Roman"/>
          <w:szCs w:val="24"/>
        </w:rPr>
        <w:t xml:space="preserve">However, the same researcher who found this relationship also found there were also cases where this did not </w:t>
      </w:r>
      <w:proofErr w:type="gramStart"/>
      <w:r w:rsidR="00CD7AED">
        <w:rPr>
          <w:rFonts w:cs="Times New Roman"/>
          <w:szCs w:val="24"/>
        </w:rPr>
        <w:t>happen</w:t>
      </w:r>
      <w:proofErr w:type="gramEnd"/>
      <w:r w:rsidR="00CD7AED">
        <w:rPr>
          <w:rFonts w:cs="Times New Roman"/>
          <w:szCs w:val="24"/>
        </w:rPr>
        <w:t xml:space="preserve"> and people would be unmoved. </w:t>
      </w:r>
    </w:p>
    <w:p w14:paraId="5CDB8A00" w14:textId="1CDB4694" w:rsidR="003A1E41" w:rsidRDefault="003A1E41" w:rsidP="00BB3493">
      <w:pPr>
        <w:ind w:firstLine="720"/>
        <w:rPr>
          <w:rFonts w:cs="Times New Roman"/>
          <w:szCs w:val="24"/>
        </w:rPr>
      </w:pPr>
      <w:r>
        <w:rPr>
          <w:rFonts w:cs="Times New Roman"/>
          <w:szCs w:val="24"/>
        </w:rPr>
        <w:t xml:space="preserve">Given that political feelings tend </w:t>
      </w:r>
      <w:r w:rsidR="00B40257">
        <w:rPr>
          <w:rFonts w:cs="Times New Roman"/>
          <w:szCs w:val="24"/>
        </w:rPr>
        <w:t xml:space="preserve">to </w:t>
      </w:r>
      <w:r>
        <w:rPr>
          <w:rFonts w:cs="Times New Roman"/>
          <w:szCs w:val="24"/>
        </w:rPr>
        <w:t>impact our political behavior, I give the following hypothes</w:t>
      </w:r>
      <w:r w:rsidR="00604AC9">
        <w:rPr>
          <w:rFonts w:cs="Times New Roman"/>
          <w:szCs w:val="24"/>
        </w:rPr>
        <w:t>i</w:t>
      </w:r>
      <w:r>
        <w:rPr>
          <w:rFonts w:cs="Times New Roman"/>
          <w:szCs w:val="24"/>
        </w:rPr>
        <w:t>s:</w:t>
      </w:r>
    </w:p>
    <w:p w14:paraId="39B7577A" w14:textId="4D8149CC" w:rsidR="003A1E41" w:rsidRPr="00BB3493" w:rsidRDefault="00071BFF" w:rsidP="00071BFF">
      <w:pPr>
        <w:ind w:firstLine="720"/>
        <w:rPr>
          <w:rFonts w:cs="Times New Roman"/>
          <w:szCs w:val="24"/>
        </w:rPr>
      </w:pPr>
      <w:r w:rsidRPr="00071BFF">
        <w:rPr>
          <w:rFonts w:cs="Times New Roman"/>
          <w:i/>
          <w:iCs/>
          <w:szCs w:val="24"/>
        </w:rPr>
        <w:t>3-</w:t>
      </w:r>
      <w:r w:rsidR="0031436B">
        <w:rPr>
          <w:rFonts w:cs="Times New Roman"/>
          <w:i/>
          <w:iCs/>
          <w:szCs w:val="24"/>
        </w:rPr>
        <w:t>H</w:t>
      </w:r>
      <w:r w:rsidRPr="00071BFF">
        <w:rPr>
          <w:rFonts w:cs="Times New Roman"/>
          <w:i/>
          <w:iCs/>
          <w:szCs w:val="24"/>
        </w:rPr>
        <w:t>3</w:t>
      </w:r>
      <w:r w:rsidR="003A1E41" w:rsidRPr="00071BFF">
        <w:rPr>
          <w:rFonts w:cs="Times New Roman"/>
          <w:i/>
          <w:iCs/>
          <w:szCs w:val="24"/>
        </w:rPr>
        <w:t>: PCA negatively predicts political participation</w:t>
      </w:r>
      <w:r w:rsidR="00604AC9">
        <w:rPr>
          <w:rFonts w:cs="Times New Roman"/>
          <w:szCs w:val="24"/>
        </w:rPr>
        <w:t>.</w:t>
      </w:r>
    </w:p>
    <w:p w14:paraId="7A2793F6" w14:textId="0F41DCF0" w:rsidR="001F140B" w:rsidRDefault="00A256CB" w:rsidP="002E65DF">
      <w:pPr>
        <w:pStyle w:val="Heading3"/>
        <w:rPr>
          <w:rFonts w:cs="Times New Roman"/>
        </w:rPr>
      </w:pPr>
      <w:bookmarkStart w:id="55" w:name="_Toc165403849"/>
      <w:r>
        <w:rPr>
          <w:rFonts w:cs="Times New Roman"/>
        </w:rPr>
        <w:t>S</w:t>
      </w:r>
      <w:r w:rsidR="00350719">
        <w:rPr>
          <w:rFonts w:cs="Times New Roman"/>
        </w:rPr>
        <w:t>tress</w:t>
      </w:r>
      <w:bookmarkEnd w:id="55"/>
    </w:p>
    <w:p w14:paraId="6CC58F18" w14:textId="575789CE" w:rsidR="00A256CB" w:rsidRPr="002E1606" w:rsidRDefault="00A256CB" w:rsidP="00A256CB">
      <w:r>
        <w:tab/>
      </w:r>
      <w:r w:rsidR="006B1706" w:rsidRPr="00917080">
        <w:t xml:space="preserve">In physics, stress is defined as a force exerting pressure on a body. In medicine, this philosophy expands forces to consider physical or mental pressures and the body is refined to focus on the human body. </w:t>
      </w:r>
      <w:r w:rsidR="00777027" w:rsidRPr="00917080">
        <w:t xml:space="preserve">In other words, stress puts pressure on the body and affects its ability to perform. </w:t>
      </w:r>
      <w:r w:rsidRPr="00917080">
        <w:t>Philosophically, a certain level of stress is healthy because it causes us to think and actively try to better ourselves</w:t>
      </w:r>
      <w:r w:rsidR="006B1706" w:rsidRPr="00917080">
        <w:t xml:space="preserve"> </w:t>
      </w:r>
      <w:r w:rsidR="00FE19BE" w:rsidRPr="00917080">
        <w:t>and empathize with others, (</w:t>
      </w:r>
      <w:r w:rsidR="006B1706" w:rsidRPr="00917080">
        <w:t xml:space="preserve">Rifkin, </w:t>
      </w:r>
      <w:r w:rsidR="00FE19BE" w:rsidRPr="00917080">
        <w:t>RSA Animate, titled “The Empathic Civilization” on YouTube)</w:t>
      </w:r>
      <w:r w:rsidRPr="00917080">
        <w:t>.</w:t>
      </w:r>
      <w:r w:rsidRPr="002E1606">
        <w:t xml:space="preserve"> </w:t>
      </w:r>
      <w:r w:rsidR="00FE19BE" w:rsidRPr="002E1606">
        <w:t xml:space="preserve">In excess, stress has negative effects on </w:t>
      </w:r>
      <w:r w:rsidR="006B1706">
        <w:t xml:space="preserve">both </w:t>
      </w:r>
      <w:r w:rsidR="00FE19BE" w:rsidRPr="002E1606">
        <w:t xml:space="preserve">our </w:t>
      </w:r>
      <w:r w:rsidR="006B1706">
        <w:t xml:space="preserve">physical and psychological </w:t>
      </w:r>
      <w:r w:rsidR="00FE19BE" w:rsidRPr="002E1606">
        <w:t xml:space="preserve">well-being. </w:t>
      </w:r>
    </w:p>
    <w:p w14:paraId="4BB6ADFD" w14:textId="06D5E37E" w:rsidR="00702FBA" w:rsidRPr="00A925FD" w:rsidRDefault="0098378D" w:rsidP="00A256CB">
      <w:r w:rsidRPr="002E1606">
        <w:lastRenderedPageBreak/>
        <w:tab/>
      </w:r>
      <w:bookmarkStart w:id="56" w:name="_Hlk131029351"/>
      <w:r w:rsidR="00F22250" w:rsidRPr="002E1606">
        <w:t>As I mentioned above, politics are stressful because politics are associated with a variety of risks.</w:t>
      </w:r>
      <w:r w:rsidR="001E13EA">
        <w:t xml:space="preserve"> </w:t>
      </w:r>
      <w:r w:rsidR="007517E8">
        <w:t xml:space="preserve">These risks are distinct concerns but do not function independently of each other. The first stressor is the relationship: </w:t>
      </w:r>
      <w:r w:rsidR="001E13EA" w:rsidRPr="00A925FD">
        <w:t xml:space="preserve">Bringing in public topics </w:t>
      </w:r>
      <w:r w:rsidR="00583B5E" w:rsidRPr="00A925FD">
        <w:t xml:space="preserve">– </w:t>
      </w:r>
      <w:r w:rsidR="001E13EA" w:rsidRPr="00A925FD">
        <w:t>such as politics</w:t>
      </w:r>
      <w:r w:rsidR="00583B5E" w:rsidRPr="00A925FD">
        <w:t xml:space="preserve"> – </w:t>
      </w:r>
      <w:r w:rsidR="001E13EA" w:rsidRPr="00A925FD">
        <w:t>to an interpersonal relationship can contribute to arguments that affect the</w:t>
      </w:r>
      <w:r w:rsidR="00A925FD">
        <w:t xml:space="preserve"> perceived stress</w:t>
      </w:r>
      <w:r w:rsidR="001E13EA" w:rsidRPr="00A925FD">
        <w:t xml:space="preserve"> </w:t>
      </w:r>
      <w:r w:rsidR="00A925FD">
        <w:t>o</w:t>
      </w:r>
      <w:r w:rsidR="001E13EA" w:rsidRPr="00A925FD">
        <w:t>f individuals in the relationship (Johnson et al</w:t>
      </w:r>
      <w:r w:rsidR="00485481">
        <w:t>.</w:t>
      </w:r>
      <w:r w:rsidR="001E13EA" w:rsidRPr="00A925FD">
        <w:t>, 2014).</w:t>
      </w:r>
      <w:r w:rsidR="00F22250" w:rsidRPr="00A925FD">
        <w:t xml:space="preserve"> </w:t>
      </w:r>
      <w:r w:rsidR="001A3943" w:rsidRPr="00A925FD">
        <w:t>This possibility increases with the presence, anticipation, and/or perception of negativity (Johnson et al</w:t>
      </w:r>
      <w:r w:rsidR="00485481">
        <w:t>.</w:t>
      </w:r>
      <w:r w:rsidR="001A3943" w:rsidRPr="00A925FD">
        <w:t xml:space="preserve">, 2019). </w:t>
      </w:r>
      <w:r w:rsidR="001E13EA" w:rsidRPr="00A925FD">
        <w:t xml:space="preserve">Disagreement can lead to conflict and anticipating this possibility can be distressing if a person does not have adequate coping mechanisms to handle it (Mutz, 2006; Patterson, 1989). </w:t>
      </w:r>
      <w:r w:rsidR="007517E8" w:rsidRPr="00A925FD">
        <w:t>The second stressor is epistemic:</w:t>
      </w:r>
      <w:r w:rsidR="00F22250" w:rsidRPr="00A925FD">
        <w:t xml:space="preserve"> </w:t>
      </w:r>
      <w:r w:rsidR="007517E8" w:rsidRPr="00A925FD">
        <w:t>T</w:t>
      </w:r>
      <w:r w:rsidR="00F22250" w:rsidRPr="00A925FD">
        <w:t>here is the sense that politics are stressful because they require people to learn about each other and that unknown makes us uncomfortable (</w:t>
      </w:r>
      <w:r w:rsidR="006B1706" w:rsidRPr="00A925FD">
        <w:t xml:space="preserve">Berger &amp; Calabrese, 1975; </w:t>
      </w:r>
      <w:r w:rsidR="00F22250" w:rsidRPr="00A925FD">
        <w:t>E</w:t>
      </w:r>
      <w:r w:rsidR="006B1706" w:rsidRPr="00A925FD">
        <w:t>l</w:t>
      </w:r>
      <w:r w:rsidR="00F22250" w:rsidRPr="00A925FD">
        <w:t xml:space="preserve">iasoph, 1996). </w:t>
      </w:r>
      <w:r w:rsidR="007517E8" w:rsidRPr="00A925FD">
        <w:t>The third stressor is personal</w:t>
      </w:r>
      <w:r w:rsidR="00583B5E" w:rsidRPr="00A925FD">
        <w:t>;</w:t>
      </w:r>
      <w:r w:rsidR="007517E8" w:rsidRPr="00A925FD">
        <w:t xml:space="preserve"> there</w:t>
      </w:r>
      <w:r w:rsidR="007E43E6" w:rsidRPr="00A925FD">
        <w:t xml:space="preserve"> is also the fact that politics sometimes directly involve us. When a bill or candidate speaks to an issue that directly involves us, we become stakeholders in the situation because the potential policies affect our ability to live comfortably </w:t>
      </w:r>
      <w:r w:rsidR="0045211A" w:rsidRPr="00A925FD">
        <w:t>based on</w:t>
      </w:r>
      <w:r w:rsidR="007E43E6" w:rsidRPr="00A925FD">
        <w:t xml:space="preserve"> our identity, our job, our </w:t>
      </w:r>
      <w:r w:rsidR="003B3CA3" w:rsidRPr="00A925FD">
        <w:t xml:space="preserve">place of residence, </w:t>
      </w:r>
      <w:r w:rsidR="0045211A" w:rsidRPr="00A925FD">
        <w:t xml:space="preserve">our medical history, </w:t>
      </w:r>
      <w:r w:rsidR="003B3CA3" w:rsidRPr="00A925FD">
        <w:t>as well as other factors.</w:t>
      </w:r>
      <w:r w:rsidR="0045211A" w:rsidRPr="00A925FD">
        <w:t xml:space="preserve"> </w:t>
      </w:r>
      <w:r w:rsidR="007517E8" w:rsidRPr="00A925FD">
        <w:t>Feeling a personal investment in the issue leads to a personal connection and can also contribute to difficulty processing disagreements of feedback (Copeland &amp; Woodall, 2020).</w:t>
      </w:r>
    </w:p>
    <w:p w14:paraId="061E5201" w14:textId="2D1CA4DA" w:rsidR="0098378D" w:rsidRDefault="00702FBA" w:rsidP="00702FBA">
      <w:pPr>
        <w:ind w:firstLine="720"/>
      </w:pPr>
      <w:r>
        <w:t>As I mentioned in the previous paragraph,</w:t>
      </w:r>
      <w:r w:rsidR="001913E1" w:rsidRPr="002E1606">
        <w:t xml:space="preserve"> there is a relational side to political communication with individuals and those communications can undermine a variety of things we care about.</w:t>
      </w:r>
      <w:r w:rsidR="00A6733D" w:rsidRPr="002E1606">
        <w:t xml:space="preserve"> Myiah Hutchens (2010) points out that we are afraid of expressing our political opinions based on the number of different reactions that might occur. We might be trolled, </w:t>
      </w:r>
      <w:r w:rsidR="009B6388">
        <w:t>“</w:t>
      </w:r>
      <w:r w:rsidR="00A6733D" w:rsidRPr="002E1606">
        <w:t>canceled</w:t>
      </w:r>
      <w:r w:rsidR="009B6388">
        <w:t>”</w:t>
      </w:r>
      <w:r w:rsidR="00A6733D" w:rsidRPr="002E1606">
        <w:t xml:space="preserve">, harassed, or ostracized for expressing our opinions. Accordingly, talking about politics can bring us into very unfamiliar terrain and stress us out. This increase in stress might </w:t>
      </w:r>
      <w:r w:rsidR="00A6733D" w:rsidRPr="002E1606">
        <w:lastRenderedPageBreak/>
        <w:t xml:space="preserve">disrupt not only </w:t>
      </w:r>
      <w:r w:rsidR="009B6388">
        <w:t xml:space="preserve">our </w:t>
      </w:r>
      <w:r w:rsidR="00A6733D" w:rsidRPr="002E1606">
        <w:t xml:space="preserve">stress level, but our ability to cope with that stress. Little things build up and can affect our ability </w:t>
      </w:r>
      <w:proofErr w:type="gramStart"/>
      <w:r w:rsidR="00A6733D" w:rsidRPr="002E1606">
        <w:t>handle</w:t>
      </w:r>
      <w:proofErr w:type="gramEnd"/>
      <w:r w:rsidR="00A6733D" w:rsidRPr="002E1606">
        <w:t xml:space="preserve"> otherwise easy problems.</w:t>
      </w:r>
    </w:p>
    <w:p w14:paraId="285F617B" w14:textId="1277F6AB" w:rsidR="00FC777E" w:rsidRDefault="00A85B39" w:rsidP="00A256CB">
      <w:r>
        <w:tab/>
        <w:t xml:space="preserve">These things matter because as I said, a certain level of stress is healthy. It is my belief that we are well past that </w:t>
      </w:r>
      <w:r w:rsidR="00FC777E">
        <w:t xml:space="preserve">healthy </w:t>
      </w:r>
      <w:proofErr w:type="gramStart"/>
      <w:r w:rsidR="00FC777E">
        <w:t>leve</w:t>
      </w:r>
      <w:r w:rsidR="009B5274">
        <w:t>l</w:t>
      </w:r>
      <w:proofErr w:type="gramEnd"/>
      <w:r w:rsidR="009B5274">
        <w:t xml:space="preserve"> but I do not have enough evidence to explain why. U</w:t>
      </w:r>
      <w:r w:rsidR="00FC777E">
        <w:t xml:space="preserve">nderstanding the extent </w:t>
      </w:r>
      <w:r w:rsidR="000F3013">
        <w:t xml:space="preserve">to which </w:t>
      </w:r>
      <w:r w:rsidR="00FC777E">
        <w:t>political conversations contribute to stress is vital for two reasons</w:t>
      </w:r>
      <w:r w:rsidR="009B6388">
        <w:t>.</w:t>
      </w:r>
      <w:r w:rsidR="00FC777E">
        <w:t xml:space="preserve"> </w:t>
      </w:r>
      <w:r w:rsidR="009B6388">
        <w:t>T</w:t>
      </w:r>
      <w:r w:rsidR="00FC777E">
        <w:t xml:space="preserve">he first reason is social. </w:t>
      </w:r>
      <w:r w:rsidR="00FC777E" w:rsidRPr="00E21AD6">
        <w:t xml:space="preserve">Understanding </w:t>
      </w:r>
      <w:r w:rsidR="006C4A66" w:rsidRPr="00E21AD6">
        <w:t xml:space="preserve">the extent and causes of social stress </w:t>
      </w:r>
      <w:r w:rsidR="00FC777E" w:rsidRPr="00E21AD6">
        <w:t>can offer explanations for what ills plague a culture and why.</w:t>
      </w:r>
      <w:r w:rsidR="00FC777E">
        <w:t xml:space="preserve"> The second reason is </w:t>
      </w:r>
      <w:proofErr w:type="gramStart"/>
      <w:r w:rsidR="00FC777E">
        <w:t>individualistic</w:t>
      </w:r>
      <w:proofErr w:type="gramEnd"/>
      <w:r w:rsidR="00FC777E">
        <w:t xml:space="preserve">. </w:t>
      </w:r>
      <w:r w:rsidR="00D73BF5" w:rsidRPr="00E21AD6">
        <w:t>When we break down the social causes of the relationship between stress and political communication, we can start explor</w:t>
      </w:r>
      <w:r w:rsidR="0020274B" w:rsidRPr="00E21AD6">
        <w:t>ing how to help people identify that stress and find ways to cope with it.</w:t>
      </w:r>
      <w:r w:rsidR="0020274B">
        <w:t xml:space="preserve"> </w:t>
      </w:r>
      <w:r w:rsidR="00F56785">
        <w:t xml:space="preserve">Accordingly, I posit the following hypothesis. </w:t>
      </w:r>
    </w:p>
    <w:p w14:paraId="4C49546A" w14:textId="4F349B8D" w:rsidR="00F56785" w:rsidRPr="00071BFF" w:rsidRDefault="00071BFF" w:rsidP="00A256CB">
      <w:pPr>
        <w:rPr>
          <w:i/>
          <w:iCs/>
        </w:rPr>
      </w:pPr>
      <w:r w:rsidRPr="00071BFF">
        <w:rPr>
          <w:i/>
          <w:iCs/>
        </w:rPr>
        <w:t>3-</w:t>
      </w:r>
      <w:r w:rsidR="0031436B">
        <w:rPr>
          <w:i/>
          <w:iCs/>
        </w:rPr>
        <w:t>H</w:t>
      </w:r>
      <w:r w:rsidRPr="00071BFF">
        <w:rPr>
          <w:i/>
          <w:iCs/>
        </w:rPr>
        <w:t>4</w:t>
      </w:r>
      <w:r w:rsidR="00F56785" w:rsidRPr="00071BFF">
        <w:rPr>
          <w:i/>
          <w:iCs/>
        </w:rPr>
        <w:t>: PCA positively predicts stress</w:t>
      </w:r>
      <w:r w:rsidR="00BC3887" w:rsidRPr="00071BFF">
        <w:rPr>
          <w:i/>
          <w:iCs/>
        </w:rPr>
        <w:t>.</w:t>
      </w:r>
    </w:p>
    <w:p w14:paraId="1B3D0599" w14:textId="61C85FAF" w:rsidR="00BC3887" w:rsidRDefault="00BC3887" w:rsidP="00BC3887">
      <w:pPr>
        <w:pStyle w:val="Heading3"/>
      </w:pPr>
      <w:bookmarkStart w:id="57" w:name="_Toc165403850"/>
      <w:bookmarkEnd w:id="56"/>
      <w:r>
        <w:t>Self-Esteem</w:t>
      </w:r>
      <w:bookmarkEnd w:id="57"/>
    </w:p>
    <w:p w14:paraId="5E986402" w14:textId="24B72168" w:rsidR="00BC3887" w:rsidRDefault="00BC3887" w:rsidP="00BC3887">
      <w:r>
        <w:rPr>
          <w:b/>
          <w:bCs/>
        </w:rPr>
        <w:tab/>
      </w:r>
      <w:r>
        <w:t>Self-esteem is a person’s confidence in their own worth, capabilities, or worldviews (Hewitt, 2009).</w:t>
      </w:r>
      <w:r w:rsidR="00E84BB3">
        <w:t xml:space="preserve"> When a person begins to develop a concept of the self, they also begin to form positive or negative judgments about themselves that subsequently affect their self-esteem.</w:t>
      </w:r>
      <w:r>
        <w:t xml:space="preserve"> Self-esteem is typically a self-concept that is desirable in a person</w:t>
      </w:r>
      <w:r w:rsidR="00E84BB3">
        <w:t xml:space="preserve"> because high self-esteem is associated with positive psychological and social outcomes, such as happiness (Baumeister et</w:t>
      </w:r>
      <w:r w:rsidR="00485481">
        <w:t xml:space="preserve"> </w:t>
      </w:r>
      <w:r w:rsidR="00E84BB3">
        <w:t>al</w:t>
      </w:r>
      <w:r w:rsidR="00485481">
        <w:t>.</w:t>
      </w:r>
      <w:r w:rsidR="00E84BB3">
        <w:t>, 2003) and relationship satisfaction (Orth &amp; Robins, 2014). On opposite end, low self-esteem is associated with self-destructive behaviors such as substance abuse, anxiety, or depression (</w:t>
      </w:r>
      <w:proofErr w:type="spellStart"/>
      <w:r w:rsidR="00E84BB3">
        <w:t>Sowislo</w:t>
      </w:r>
      <w:proofErr w:type="spellEnd"/>
      <w:r w:rsidR="00E84BB3">
        <w:t xml:space="preserve"> &amp; Orth, 2013).</w:t>
      </w:r>
    </w:p>
    <w:p w14:paraId="29A660E7" w14:textId="4EEB918B" w:rsidR="00AA53B0" w:rsidRDefault="00AA53B0" w:rsidP="00BC3887">
      <w:r>
        <w:tab/>
        <w:t xml:space="preserve">Esteem is a pivotal part of a person’s ability to </w:t>
      </w:r>
      <w:proofErr w:type="spellStart"/>
      <w:r>
        <w:t>self actualize</w:t>
      </w:r>
      <w:proofErr w:type="spellEnd"/>
      <w:r>
        <w:t xml:space="preserve">. Maslow’s classical hierarchy of needs (1988) suggests that a person typically requires a sense of self-esteem before </w:t>
      </w:r>
      <w:r>
        <w:lastRenderedPageBreak/>
        <w:t>they are able self-actualize, a practice deeply associated with performing political duties.</w:t>
      </w:r>
      <w:r w:rsidR="00020C7F">
        <w:t xml:space="preserve"> Moreover, self-esteem is pivotal to support for the democratic process (</w:t>
      </w:r>
      <w:proofErr w:type="spellStart"/>
      <w:r w:rsidR="00020C7F">
        <w:t>Marchlewska</w:t>
      </w:r>
      <w:proofErr w:type="spellEnd"/>
      <w:r w:rsidR="00020C7F">
        <w:t xml:space="preserve"> et al</w:t>
      </w:r>
      <w:r w:rsidR="00485481">
        <w:t>.</w:t>
      </w:r>
      <w:r w:rsidR="00020C7F">
        <w:t xml:space="preserve">, 2019). Trusting in other people </w:t>
      </w:r>
      <w:r w:rsidR="00354ACA">
        <w:t>is made easier by having</w:t>
      </w:r>
      <w:r w:rsidR="00020C7F">
        <w:t xml:space="preserve"> a</w:t>
      </w:r>
      <w:r w:rsidR="00354ACA">
        <w:t xml:space="preserve"> </w:t>
      </w:r>
      <w:r w:rsidR="00020C7F">
        <w:t>secure</w:t>
      </w:r>
      <w:r w:rsidR="00354ACA">
        <w:t>, non-narcissistic</w:t>
      </w:r>
      <w:r w:rsidR="00020C7F">
        <w:t xml:space="preserve"> sense of self. </w:t>
      </w:r>
    </w:p>
    <w:p w14:paraId="41E8536D" w14:textId="05E10748" w:rsidR="002A64A9" w:rsidRDefault="00E84BB3" w:rsidP="00BC3887">
      <w:r>
        <w:tab/>
        <w:t>Self-esteem has been classically connected to communication apprehension, with more apprehension leading to lower self-esteem (McCroskey et al</w:t>
      </w:r>
      <w:r w:rsidR="00485481">
        <w:t>.</w:t>
      </w:r>
      <w:r>
        <w:t>, 1977). This relationship might exist for a variety of reasons. Discomfort with communicating can lead to self-doubt, self-pity, or self-deprecation. In other words, we beat ourselves up when we’re anxious about communicating.</w:t>
      </w:r>
      <w:r w:rsidR="00354ACA">
        <w:t xml:space="preserve"> </w:t>
      </w:r>
      <w:r w:rsidR="002A64A9">
        <w:t>It is likely that this relationship would apply in political communication as well. Each theory would suggest apprehension could threaten our sense of self by compromising social bonds such as social connections (spiral of silence theory), self-awareness (sensitivity), or self-worth (face theory and normative theories of citizenship). In addition, past research has shown a relationship between politic</w:t>
      </w:r>
      <w:r w:rsidR="00B40257">
        <w:t xml:space="preserve">al </w:t>
      </w:r>
      <w:proofErr w:type="spellStart"/>
      <w:r w:rsidR="00B40257">
        <w:t>homphily</w:t>
      </w:r>
      <w:proofErr w:type="spellEnd"/>
      <w:r w:rsidR="002A64A9">
        <w:t>, relationships, and self-esteem</w:t>
      </w:r>
      <w:r w:rsidR="00B40257">
        <w:t xml:space="preserve"> that suggests people feel better about themselves when they have stronger senses of connection</w:t>
      </w:r>
      <w:r w:rsidR="002A64A9">
        <w:t xml:space="preserve"> (</w:t>
      </w:r>
      <w:r w:rsidR="00B40257">
        <w:t xml:space="preserve">e.g., </w:t>
      </w:r>
      <w:r w:rsidR="002A64A9">
        <w:t>Morrissey &amp; Woodall, 2022)</w:t>
      </w:r>
      <w:r w:rsidR="00B40257">
        <w:t>.</w:t>
      </w:r>
    </w:p>
    <w:p w14:paraId="50C1BED9" w14:textId="1FC2EEC2" w:rsidR="002A64A9" w:rsidRDefault="002A64A9" w:rsidP="00BC3887">
      <w:r>
        <w:t>Based on these observations, I offer the following hypothesis.</w:t>
      </w:r>
    </w:p>
    <w:p w14:paraId="1D8ED591" w14:textId="31545F89" w:rsidR="002A64A9" w:rsidRPr="00071BFF" w:rsidRDefault="00071BFF" w:rsidP="00BC3887">
      <w:pPr>
        <w:rPr>
          <w:i/>
          <w:iCs/>
        </w:rPr>
      </w:pPr>
      <w:r w:rsidRPr="00071BFF">
        <w:rPr>
          <w:i/>
          <w:iCs/>
        </w:rPr>
        <w:t>3-</w:t>
      </w:r>
      <w:r w:rsidR="0031436B">
        <w:rPr>
          <w:i/>
          <w:iCs/>
        </w:rPr>
        <w:t>H</w:t>
      </w:r>
      <w:r w:rsidRPr="00071BFF">
        <w:rPr>
          <w:i/>
          <w:iCs/>
        </w:rPr>
        <w:t>5</w:t>
      </w:r>
      <w:r w:rsidR="002A64A9" w:rsidRPr="00071BFF">
        <w:rPr>
          <w:i/>
          <w:iCs/>
        </w:rPr>
        <w:t>: PCA negatively affects self-esteem.</w:t>
      </w:r>
    </w:p>
    <w:p w14:paraId="1DF9D56C" w14:textId="72318529" w:rsidR="00BA3B2A" w:rsidRDefault="00FF3ADA" w:rsidP="006B6E0D">
      <w:r>
        <w:tab/>
        <w:t>There are other things that could relate here, but I think we have covered more than enough ground to stop and start investigating these hypotheses. Before we can test relationships in the conceptual framework, we must test the theoretical framework by building and validating a measure of PCA. The next chapter begins this process by detailing the process of measure development.</w:t>
      </w:r>
    </w:p>
    <w:p w14:paraId="4C4C3C07" w14:textId="1DA9E43D" w:rsidR="00B40257" w:rsidRDefault="00F64A71" w:rsidP="00F64A71">
      <w:pPr>
        <w:ind w:firstLine="720"/>
      </w:pPr>
      <w:r>
        <w:lastRenderedPageBreak/>
        <w:t xml:space="preserve">Now that we’ve explored relevant literature, it is time to return to our original task: measuring PCA. This chapter outlines the methodological approaches I take to producing a measure of political communication apprehension. Study One talks through the process of designing a scale. I break down the process I took to </w:t>
      </w:r>
      <w:proofErr w:type="gramStart"/>
      <w:r>
        <w:t>writing</w:t>
      </w:r>
      <w:proofErr w:type="gramEnd"/>
      <w:r>
        <w:t xml:space="preserve"> my instrument of measurement and the first steps taken towards testing it in exploratory fashion. Study Two builds on the results of Study One to test a hypothesized version of the scale versus an actual version indicated in data. This result is used to refine the scale further and produce a final version that is used in hypothesis testing in Study Three.</w:t>
      </w:r>
    </w:p>
    <w:p w14:paraId="143D12EB" w14:textId="0545EBEA" w:rsidR="00B40257" w:rsidRPr="0016792B" w:rsidRDefault="00B40257" w:rsidP="00B40257">
      <w:pPr>
        <w:spacing w:line="259" w:lineRule="auto"/>
      </w:pPr>
      <w:r>
        <w:br w:type="page"/>
      </w:r>
    </w:p>
    <w:p w14:paraId="39708781" w14:textId="6F84F158" w:rsidR="00A712ED" w:rsidRPr="002E65DF" w:rsidRDefault="00A712ED" w:rsidP="002E65DF">
      <w:pPr>
        <w:pStyle w:val="Heading1"/>
        <w:rPr>
          <w:rFonts w:cs="Times New Roman"/>
          <w:szCs w:val="24"/>
        </w:rPr>
      </w:pPr>
      <w:r w:rsidRPr="002E65DF">
        <w:rPr>
          <w:rFonts w:cs="Times New Roman"/>
          <w:szCs w:val="24"/>
        </w:rPr>
        <w:lastRenderedPageBreak/>
        <w:t xml:space="preserve"> </w:t>
      </w:r>
      <w:bookmarkStart w:id="58" w:name="_Toc165403851"/>
      <w:r w:rsidR="00B40257">
        <w:rPr>
          <w:rFonts w:cs="Times New Roman"/>
          <w:szCs w:val="24"/>
        </w:rPr>
        <w:t xml:space="preserve">Chapter </w:t>
      </w:r>
      <w:r w:rsidR="006679C4">
        <w:rPr>
          <w:rFonts w:cs="Times New Roman"/>
          <w:szCs w:val="24"/>
        </w:rPr>
        <w:t xml:space="preserve">3: </w:t>
      </w:r>
      <w:r w:rsidRPr="002E65DF">
        <w:rPr>
          <w:rFonts w:cs="Times New Roman"/>
          <w:szCs w:val="24"/>
        </w:rPr>
        <w:t xml:space="preserve">Study </w:t>
      </w:r>
      <w:r w:rsidR="007B60C0">
        <w:rPr>
          <w:rFonts w:cs="Times New Roman"/>
          <w:szCs w:val="24"/>
        </w:rPr>
        <w:t>1</w:t>
      </w:r>
      <w:r w:rsidRPr="002E65DF">
        <w:rPr>
          <w:rFonts w:cs="Times New Roman"/>
          <w:szCs w:val="24"/>
        </w:rPr>
        <w:t>: Scale Design</w:t>
      </w:r>
      <w:bookmarkEnd w:id="58"/>
    </w:p>
    <w:p w14:paraId="69827EFC" w14:textId="123F85B2" w:rsidR="00604AC9" w:rsidRDefault="00D34C03" w:rsidP="006F2D35">
      <w:pPr>
        <w:rPr>
          <w:rFonts w:cs="Times New Roman"/>
          <w:szCs w:val="24"/>
        </w:rPr>
      </w:pPr>
      <w:r w:rsidRPr="002E65DF">
        <w:rPr>
          <w:rFonts w:cs="Times New Roman"/>
          <w:szCs w:val="24"/>
        </w:rPr>
        <w:tab/>
      </w:r>
      <w:r w:rsidR="006F2D35" w:rsidRPr="009216B2">
        <w:rPr>
          <w:rFonts w:cs="Times New Roman"/>
          <w:szCs w:val="24"/>
        </w:rPr>
        <w:t xml:space="preserve">Study </w:t>
      </w:r>
      <w:r w:rsidR="007B60C0">
        <w:rPr>
          <w:rFonts w:cs="Times New Roman"/>
          <w:szCs w:val="24"/>
        </w:rPr>
        <w:t>1</w:t>
      </w:r>
      <w:r w:rsidR="00552E4D">
        <w:rPr>
          <w:rFonts w:cs="Times New Roman"/>
          <w:szCs w:val="24"/>
        </w:rPr>
        <w:t xml:space="preserve"> built a scale its</w:t>
      </w:r>
      <w:r w:rsidR="006F2D35" w:rsidRPr="009216B2">
        <w:rPr>
          <w:rFonts w:cs="Times New Roman"/>
          <w:szCs w:val="24"/>
        </w:rPr>
        <w:t xml:space="preserve"> factor structure. The study </w:t>
      </w:r>
      <w:r w:rsidR="00552E4D">
        <w:rPr>
          <w:rFonts w:cs="Times New Roman"/>
          <w:szCs w:val="24"/>
        </w:rPr>
        <w:t>was</w:t>
      </w:r>
      <w:r w:rsidR="006F2D35" w:rsidRPr="009216B2">
        <w:rPr>
          <w:rFonts w:cs="Times New Roman"/>
          <w:szCs w:val="24"/>
        </w:rPr>
        <w:t xml:space="preserve"> broken into several steps center</w:t>
      </w:r>
      <w:r w:rsidR="00552E4D">
        <w:rPr>
          <w:rFonts w:cs="Times New Roman"/>
          <w:szCs w:val="24"/>
        </w:rPr>
        <w:t>ed</w:t>
      </w:r>
      <w:r w:rsidR="006F2D35" w:rsidRPr="009216B2">
        <w:rPr>
          <w:rFonts w:cs="Times New Roman"/>
          <w:szCs w:val="24"/>
        </w:rPr>
        <w:t xml:space="preserve"> around </w:t>
      </w:r>
      <w:r w:rsidR="005F67B3">
        <w:rPr>
          <w:rFonts w:cs="Times New Roman"/>
          <w:szCs w:val="24"/>
        </w:rPr>
        <w:t xml:space="preserve">scale </w:t>
      </w:r>
      <w:r w:rsidR="006F2D35" w:rsidRPr="009216B2">
        <w:rPr>
          <w:rFonts w:cs="Times New Roman"/>
          <w:szCs w:val="24"/>
        </w:rPr>
        <w:t>development</w:t>
      </w:r>
      <w:r w:rsidR="00552E4D">
        <w:rPr>
          <w:rFonts w:cs="Times New Roman"/>
          <w:szCs w:val="24"/>
        </w:rPr>
        <w:t>. First, I went through a process of scale development informed by best practice in the field, then I explored the scales initial viability using data collected in surveys and analyzed in exploratory factor analysis (EFA).</w:t>
      </w:r>
    </w:p>
    <w:p w14:paraId="2EE69805" w14:textId="24A8781D" w:rsidR="009067F6" w:rsidRDefault="00B36E58" w:rsidP="006F2D35">
      <w:pPr>
        <w:rPr>
          <w:rFonts w:cs="Times New Roman"/>
          <w:szCs w:val="24"/>
        </w:rPr>
      </w:pPr>
      <w:r>
        <w:rPr>
          <w:rFonts w:cs="Times New Roman"/>
          <w:szCs w:val="24"/>
        </w:rPr>
        <w:tab/>
      </w:r>
      <w:r w:rsidR="009067F6">
        <w:rPr>
          <w:rFonts w:cs="Times New Roman"/>
          <w:szCs w:val="24"/>
        </w:rPr>
        <w:t xml:space="preserve">Given the vast amount of foundational work, a critical question should be posed about the research approach I take in this work. </w:t>
      </w:r>
      <w:r>
        <w:rPr>
          <w:rFonts w:cs="Times New Roman"/>
          <w:szCs w:val="24"/>
        </w:rPr>
        <w:t>Building a quantitative measure of PCA is an appropriate next step in the study of PCA for several reasons. First, previous research has taken both qualitative and quantitative approaches to communication apprehension. Qualitative research from scholars like Montgomery (2020)</w:t>
      </w:r>
      <w:r w:rsidR="00E660C6">
        <w:rPr>
          <w:rFonts w:cs="Times New Roman"/>
          <w:szCs w:val="24"/>
        </w:rPr>
        <w:t xml:space="preserve"> </w:t>
      </w:r>
      <w:proofErr w:type="gramStart"/>
      <w:r w:rsidR="00E660C6">
        <w:rPr>
          <w:rFonts w:cs="Times New Roman"/>
          <w:szCs w:val="24"/>
        </w:rPr>
        <w:t>are</w:t>
      </w:r>
      <w:proofErr w:type="gramEnd"/>
      <w:r w:rsidR="00E660C6">
        <w:rPr>
          <w:rFonts w:cs="Times New Roman"/>
          <w:szCs w:val="24"/>
        </w:rPr>
        <w:t xml:space="preserve"> well executed but</w:t>
      </w:r>
      <w:r>
        <w:rPr>
          <w:rFonts w:cs="Times New Roman"/>
          <w:szCs w:val="24"/>
        </w:rPr>
        <w:t xml:space="preserve"> offer a skewed answer </w:t>
      </w:r>
      <w:r w:rsidR="00E660C6">
        <w:rPr>
          <w:rFonts w:cs="Times New Roman"/>
          <w:szCs w:val="24"/>
        </w:rPr>
        <w:t xml:space="preserve">and incomplete </w:t>
      </w:r>
      <w:r>
        <w:rPr>
          <w:rFonts w:cs="Times New Roman"/>
          <w:szCs w:val="24"/>
        </w:rPr>
        <w:t xml:space="preserve">picture. </w:t>
      </w:r>
      <w:r w:rsidR="00552E4D">
        <w:rPr>
          <w:rFonts w:cs="Times New Roman"/>
          <w:szCs w:val="24"/>
        </w:rPr>
        <w:t xml:space="preserve">Montgomery’s work found most people thought about fear of disagreement in their reasons for staying silent, but I suspect that is based on who was asked and who was willing to answer. </w:t>
      </w:r>
      <w:r>
        <w:rPr>
          <w:rFonts w:cs="Times New Roman"/>
          <w:szCs w:val="24"/>
        </w:rPr>
        <w:t>If I asked people what made them nervous about political conversations, I would likely replicate Montgomery’s findings and get answers that only center around spiral of silence theory.</w:t>
      </w:r>
      <w:r w:rsidR="00552E4D">
        <w:rPr>
          <w:rFonts w:cs="Times New Roman"/>
          <w:szCs w:val="24"/>
        </w:rPr>
        <w:t xml:space="preserve"> This question presumes </w:t>
      </w:r>
      <w:r w:rsidR="00E660C6">
        <w:rPr>
          <w:rFonts w:cs="Times New Roman"/>
          <w:szCs w:val="24"/>
        </w:rPr>
        <w:t>political involvement, which is not always the case for the political communication apprehensive.</w:t>
      </w:r>
      <w:r>
        <w:rPr>
          <w:rFonts w:cs="Times New Roman"/>
          <w:szCs w:val="24"/>
        </w:rPr>
        <w:t xml:space="preserve"> I know from other research that other reasons might exist</w:t>
      </w:r>
      <w:r w:rsidR="00E660C6">
        <w:rPr>
          <w:rFonts w:cs="Times New Roman"/>
          <w:szCs w:val="24"/>
        </w:rPr>
        <w:t xml:space="preserve"> such as a fear of looking uninformed</w:t>
      </w:r>
      <w:r>
        <w:rPr>
          <w:rFonts w:cs="Times New Roman"/>
          <w:szCs w:val="24"/>
        </w:rPr>
        <w:t xml:space="preserve">. Those reasons may not be expressed by participants unless I ask them directly. This issue could still be solved by qualitative research if it were the only issue. </w:t>
      </w:r>
    </w:p>
    <w:p w14:paraId="19B96637" w14:textId="08B97349" w:rsidR="00B36E58" w:rsidRPr="009216B2" w:rsidRDefault="00B36E58" w:rsidP="009067F6">
      <w:pPr>
        <w:ind w:firstLine="720"/>
        <w:rPr>
          <w:rFonts w:cs="Times New Roman"/>
          <w:szCs w:val="24"/>
        </w:rPr>
      </w:pPr>
      <w:r>
        <w:rPr>
          <w:rFonts w:cs="Times New Roman"/>
          <w:szCs w:val="24"/>
        </w:rPr>
        <w:t xml:space="preserve">The second issue makes </w:t>
      </w:r>
      <w:r w:rsidR="005F67B3">
        <w:rPr>
          <w:rFonts w:cs="Times New Roman"/>
          <w:szCs w:val="24"/>
        </w:rPr>
        <w:t>a qualitative approach</w:t>
      </w:r>
      <w:r w:rsidR="009067F6">
        <w:rPr>
          <w:rFonts w:cs="Times New Roman"/>
          <w:szCs w:val="24"/>
        </w:rPr>
        <w:t xml:space="preserve"> inappropriate and cements the need for this </w:t>
      </w:r>
      <w:r w:rsidR="005F67B3">
        <w:rPr>
          <w:rFonts w:cs="Times New Roman"/>
          <w:szCs w:val="24"/>
        </w:rPr>
        <w:t xml:space="preserve">study </w:t>
      </w:r>
      <w:r w:rsidR="009067F6">
        <w:rPr>
          <w:rFonts w:cs="Times New Roman"/>
          <w:szCs w:val="24"/>
        </w:rPr>
        <w:t>as a quantitative study: analysis. Qualitative and quantitative research serve different purposes (Mahoney</w:t>
      </w:r>
      <w:r w:rsidR="00812FBA">
        <w:rPr>
          <w:rFonts w:cs="Times New Roman"/>
          <w:szCs w:val="24"/>
        </w:rPr>
        <w:t xml:space="preserve"> &amp; Goertz</w:t>
      </w:r>
      <w:r w:rsidR="009067F6">
        <w:rPr>
          <w:rFonts w:cs="Times New Roman"/>
          <w:szCs w:val="24"/>
        </w:rPr>
        <w:t>, 2006). Qualitative research is meant for within-case analysis</w:t>
      </w:r>
      <w:r w:rsidR="005F67B3">
        <w:rPr>
          <w:rFonts w:cs="Times New Roman"/>
          <w:szCs w:val="24"/>
        </w:rPr>
        <w:t>,</w:t>
      </w:r>
      <w:r w:rsidR="009067F6">
        <w:rPr>
          <w:rFonts w:cs="Times New Roman"/>
          <w:szCs w:val="24"/>
        </w:rPr>
        <w:t xml:space="preserve"> where the goal is a deep understanding of a singular subject</w:t>
      </w:r>
      <w:r w:rsidR="005F67B3">
        <w:rPr>
          <w:rFonts w:cs="Times New Roman"/>
          <w:szCs w:val="24"/>
        </w:rPr>
        <w:t>,</w:t>
      </w:r>
      <w:r w:rsidR="009067F6">
        <w:rPr>
          <w:rFonts w:cs="Times New Roman"/>
          <w:szCs w:val="24"/>
        </w:rPr>
        <w:t xml:space="preserve"> with the possibility of transferability </w:t>
      </w:r>
      <w:r w:rsidR="009067F6">
        <w:rPr>
          <w:rFonts w:cs="Times New Roman"/>
          <w:szCs w:val="24"/>
        </w:rPr>
        <w:lastRenderedPageBreak/>
        <w:t xml:space="preserve">from case to case. Quantitative research is meant for </w:t>
      </w:r>
      <w:proofErr w:type="spellStart"/>
      <w:r w:rsidR="009067F6">
        <w:rPr>
          <w:rFonts w:cs="Times New Roman"/>
          <w:szCs w:val="24"/>
        </w:rPr>
        <w:t>across</w:t>
      </w:r>
      <w:proofErr w:type="spellEnd"/>
      <w:r w:rsidR="009067F6">
        <w:rPr>
          <w:rFonts w:cs="Times New Roman"/>
          <w:szCs w:val="24"/>
        </w:rPr>
        <w:t>-case analysis</w:t>
      </w:r>
      <w:r w:rsidR="005F67B3">
        <w:rPr>
          <w:rFonts w:cs="Times New Roman"/>
          <w:szCs w:val="24"/>
        </w:rPr>
        <w:t>,</w:t>
      </w:r>
      <w:r w:rsidR="009067F6">
        <w:rPr>
          <w:rFonts w:cs="Times New Roman"/>
          <w:szCs w:val="24"/>
        </w:rPr>
        <w:t xml:space="preserve"> where the goal is a deep understanding of many cases</w:t>
      </w:r>
      <w:r w:rsidR="005F67B3">
        <w:rPr>
          <w:rFonts w:cs="Times New Roman"/>
          <w:szCs w:val="24"/>
        </w:rPr>
        <w:t>,</w:t>
      </w:r>
      <w:r w:rsidR="009067F6">
        <w:rPr>
          <w:rFonts w:cs="Times New Roman"/>
          <w:szCs w:val="24"/>
        </w:rPr>
        <w:t xml:space="preserve"> with the possibility of generalizability across cases. I need to use a quantitative approach here because I have a hypothesis about how </w:t>
      </w:r>
      <w:r w:rsidR="000C50F8">
        <w:rPr>
          <w:rFonts w:cs="Times New Roman"/>
          <w:szCs w:val="24"/>
        </w:rPr>
        <w:t>a measure works across cases</w:t>
      </w:r>
      <w:r w:rsidR="009067F6">
        <w:rPr>
          <w:rFonts w:cs="Times New Roman"/>
          <w:szCs w:val="24"/>
        </w:rPr>
        <w:t xml:space="preserve">. </w:t>
      </w:r>
      <w:r w:rsidR="00071BFF">
        <w:rPr>
          <w:rFonts w:cs="Times New Roman"/>
          <w:szCs w:val="24"/>
        </w:rPr>
        <w:t xml:space="preserve">I believe my measure will work for multiple people, and it needs to </w:t>
      </w:r>
      <w:proofErr w:type="gramStart"/>
      <w:r w:rsidR="00071BFF">
        <w:rPr>
          <w:rFonts w:cs="Times New Roman"/>
          <w:szCs w:val="24"/>
        </w:rPr>
        <w:t>compared</w:t>
      </w:r>
      <w:proofErr w:type="gramEnd"/>
      <w:r w:rsidR="00071BFF">
        <w:rPr>
          <w:rFonts w:cs="Times New Roman"/>
          <w:szCs w:val="24"/>
        </w:rPr>
        <w:t xml:space="preserve"> in its applicability to multiple people, so an across-case analysis is most appropriate for investigating my hypotheses. </w:t>
      </w:r>
      <w:r w:rsidR="009067F6">
        <w:rPr>
          <w:rFonts w:cs="Times New Roman"/>
          <w:szCs w:val="24"/>
        </w:rPr>
        <w:t xml:space="preserve">A proper investigation of my hypothesis will rely on quantitative work to reject or support my arguments. </w:t>
      </w:r>
    </w:p>
    <w:p w14:paraId="3F282419" w14:textId="7249C4C7" w:rsidR="006F2D35" w:rsidRDefault="006F2D35" w:rsidP="006F2D35">
      <w:pPr>
        <w:rPr>
          <w:rFonts w:cs="Times New Roman"/>
          <w:color w:val="000000"/>
          <w:shd w:val="clear" w:color="auto" w:fill="FFFFFF"/>
        </w:rPr>
      </w:pPr>
      <w:r w:rsidRPr="00F438BC">
        <w:rPr>
          <w:rFonts w:cs="Times New Roman"/>
          <w:color w:val="000000"/>
          <w:shd w:val="clear" w:color="auto" w:fill="FFFFFF"/>
        </w:rPr>
        <w:t>RQ</w:t>
      </w:r>
      <w:r w:rsidR="00BA1546">
        <w:rPr>
          <w:rFonts w:cs="Times New Roman"/>
          <w:color w:val="000000"/>
          <w:shd w:val="clear" w:color="auto" w:fill="FFFFFF"/>
        </w:rPr>
        <w:t>2-</w:t>
      </w:r>
      <w:r w:rsidRPr="00F438BC">
        <w:rPr>
          <w:rFonts w:cs="Times New Roman"/>
          <w:color w:val="000000"/>
          <w:shd w:val="clear" w:color="auto" w:fill="FFFFFF"/>
        </w:rPr>
        <w:t xml:space="preserve">1: </w:t>
      </w:r>
      <w:r w:rsidR="000C50F8">
        <w:rPr>
          <w:rFonts w:cs="Times New Roman"/>
          <w:color w:val="000000"/>
          <w:shd w:val="clear" w:color="auto" w:fill="FFFFFF"/>
        </w:rPr>
        <w:t>Is there empirical support for m</w:t>
      </w:r>
      <w:r w:rsidR="00071BFF">
        <w:rPr>
          <w:rFonts w:cs="Times New Roman"/>
          <w:color w:val="000000"/>
          <w:shd w:val="clear" w:color="auto" w:fill="FFFFFF"/>
        </w:rPr>
        <w:t>y measure?</w:t>
      </w:r>
    </w:p>
    <w:p w14:paraId="3BCAE826" w14:textId="693E0A70" w:rsidR="00ED28E9" w:rsidRPr="006F2D35" w:rsidRDefault="00ED28E9" w:rsidP="00C84FED">
      <w:pPr>
        <w:pStyle w:val="Heading2"/>
      </w:pPr>
      <w:bookmarkStart w:id="59" w:name="_Toc165403852"/>
      <w:r w:rsidRPr="006F2D35">
        <w:t>Measure</w:t>
      </w:r>
      <w:r w:rsidR="009274BF" w:rsidRPr="006F2D35">
        <w:t xml:space="preserve"> Development</w:t>
      </w:r>
      <w:bookmarkEnd w:id="59"/>
    </w:p>
    <w:p w14:paraId="1F0CB6CA" w14:textId="1B4F2E5A" w:rsidR="00BC575B" w:rsidRDefault="00ED28E9" w:rsidP="002E65DF">
      <w:pPr>
        <w:rPr>
          <w:rFonts w:cs="Times New Roman"/>
          <w:szCs w:val="24"/>
        </w:rPr>
      </w:pPr>
      <w:r>
        <w:rPr>
          <w:rFonts w:cs="Times New Roman"/>
          <w:szCs w:val="24"/>
        </w:rPr>
        <w:tab/>
      </w:r>
      <w:r w:rsidR="00BC575B">
        <w:rPr>
          <w:rFonts w:cs="Times New Roman"/>
          <w:szCs w:val="24"/>
        </w:rPr>
        <w:t xml:space="preserve">Effective measurement of a behavior requires a great degree of care. Aspects of how questions are worded and </w:t>
      </w:r>
      <w:r w:rsidR="00AB3D2F">
        <w:rPr>
          <w:rFonts w:cs="Times New Roman"/>
          <w:szCs w:val="24"/>
        </w:rPr>
        <w:t xml:space="preserve">how </w:t>
      </w:r>
      <w:r w:rsidR="00BC575B">
        <w:rPr>
          <w:rFonts w:cs="Times New Roman"/>
          <w:szCs w:val="24"/>
        </w:rPr>
        <w:t>answers are provided can shape the way participants respond to questions (DeVellis</w:t>
      </w:r>
      <w:r w:rsidR="004E11D7">
        <w:rPr>
          <w:rFonts w:cs="Times New Roman"/>
          <w:szCs w:val="24"/>
        </w:rPr>
        <w:t xml:space="preserve"> &amp; Thorpe</w:t>
      </w:r>
      <w:r w:rsidR="00BC575B">
        <w:rPr>
          <w:rFonts w:cs="Times New Roman"/>
          <w:szCs w:val="24"/>
        </w:rPr>
        <w:t>, 202</w:t>
      </w:r>
      <w:r w:rsidR="004E11D7">
        <w:rPr>
          <w:rFonts w:cs="Times New Roman"/>
          <w:szCs w:val="24"/>
        </w:rPr>
        <w:t>1</w:t>
      </w:r>
      <w:r w:rsidR="00BC575B">
        <w:rPr>
          <w:rFonts w:cs="Times New Roman"/>
          <w:szCs w:val="24"/>
        </w:rPr>
        <w:t xml:space="preserve">). </w:t>
      </w:r>
      <w:r w:rsidR="009274BF">
        <w:rPr>
          <w:rFonts w:cs="Times New Roman"/>
          <w:szCs w:val="24"/>
        </w:rPr>
        <w:t xml:space="preserve">Serena Carpenter (2017) offered a </w:t>
      </w:r>
      <w:r w:rsidR="00CE307D">
        <w:rPr>
          <w:rFonts w:cs="Times New Roman"/>
          <w:szCs w:val="24"/>
        </w:rPr>
        <w:t>best practice</w:t>
      </w:r>
      <w:r w:rsidR="009274BF">
        <w:rPr>
          <w:rFonts w:cs="Times New Roman"/>
          <w:szCs w:val="24"/>
        </w:rPr>
        <w:t xml:space="preserve"> guide for developing scales. I am following that guide with little deviation. </w:t>
      </w:r>
      <w:r w:rsidR="00604AC9">
        <w:rPr>
          <w:rFonts w:cs="Times New Roman"/>
          <w:szCs w:val="24"/>
        </w:rPr>
        <w:t>For</w:t>
      </w:r>
      <w:r w:rsidR="009274BF">
        <w:rPr>
          <w:rFonts w:cs="Times New Roman"/>
          <w:szCs w:val="24"/>
        </w:rPr>
        <w:t xml:space="preserve"> a breakdown of Carpenter</w:t>
      </w:r>
      <w:r w:rsidR="00EC198C">
        <w:rPr>
          <w:rFonts w:cs="Times New Roman"/>
          <w:szCs w:val="24"/>
        </w:rPr>
        <w:t>’</w:t>
      </w:r>
      <w:r w:rsidR="009274BF">
        <w:rPr>
          <w:rFonts w:cs="Times New Roman"/>
          <w:szCs w:val="24"/>
        </w:rPr>
        <w:t xml:space="preserve">s </w:t>
      </w:r>
      <w:r w:rsidR="00CE307D">
        <w:rPr>
          <w:rFonts w:cs="Times New Roman"/>
          <w:szCs w:val="24"/>
        </w:rPr>
        <w:t>guidelines</w:t>
      </w:r>
      <w:r w:rsidR="00AB3D2F">
        <w:rPr>
          <w:rFonts w:cs="Times New Roman"/>
          <w:szCs w:val="24"/>
        </w:rPr>
        <w:t>, s</w:t>
      </w:r>
      <w:r w:rsidR="00CE307D">
        <w:rPr>
          <w:rFonts w:cs="Times New Roman"/>
          <w:szCs w:val="24"/>
        </w:rPr>
        <w:t xml:space="preserve">ee Figure </w:t>
      </w:r>
      <w:r w:rsidR="00AB3D2F">
        <w:rPr>
          <w:rFonts w:cs="Times New Roman"/>
          <w:szCs w:val="24"/>
        </w:rPr>
        <w:t xml:space="preserve">insert number here </w:t>
      </w:r>
      <w:r w:rsidR="00CE307D">
        <w:rPr>
          <w:rFonts w:cs="Times New Roman"/>
          <w:szCs w:val="24"/>
        </w:rPr>
        <w:t xml:space="preserve">below, </w:t>
      </w:r>
      <w:r w:rsidR="00AB3D2F">
        <w:rPr>
          <w:rFonts w:cs="Times New Roman"/>
          <w:szCs w:val="24"/>
        </w:rPr>
        <w:t xml:space="preserve">adapted </w:t>
      </w:r>
      <w:r w:rsidR="00CE307D">
        <w:rPr>
          <w:rFonts w:cs="Times New Roman"/>
          <w:szCs w:val="24"/>
        </w:rPr>
        <w:t xml:space="preserve">from Carpenter </w:t>
      </w:r>
      <w:r w:rsidR="00AB3D2F">
        <w:rPr>
          <w:rFonts w:cs="Times New Roman"/>
          <w:szCs w:val="24"/>
        </w:rPr>
        <w:t>(</w:t>
      </w:r>
      <w:r w:rsidR="00CE307D">
        <w:rPr>
          <w:rFonts w:cs="Times New Roman"/>
          <w:szCs w:val="24"/>
        </w:rPr>
        <w:t>2017)</w:t>
      </w:r>
      <w:r w:rsidR="00BC575B">
        <w:rPr>
          <w:rFonts w:cs="Times New Roman"/>
          <w:szCs w:val="24"/>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
        <w:gridCol w:w="720"/>
        <w:gridCol w:w="8005"/>
      </w:tblGrid>
      <w:tr w:rsidR="000C50F8" w14:paraId="08E654E7" w14:textId="77777777" w:rsidTr="000C50F8">
        <w:tc>
          <w:tcPr>
            <w:tcW w:w="9350" w:type="dxa"/>
            <w:gridSpan w:val="3"/>
            <w:tcBorders>
              <w:top w:val="nil"/>
              <w:left w:val="nil"/>
              <w:bottom w:val="single" w:sz="4" w:space="0" w:color="auto"/>
              <w:right w:val="single" w:sz="4" w:space="0" w:color="auto"/>
            </w:tcBorders>
          </w:tcPr>
          <w:p w14:paraId="2B9B8912" w14:textId="168E9364" w:rsidR="000C50F8" w:rsidRPr="00BA1546" w:rsidRDefault="000C50F8" w:rsidP="000C50F8">
            <w:pPr>
              <w:spacing w:line="240" w:lineRule="auto"/>
              <w:rPr>
                <w:rFonts w:cs="Times New Roman"/>
                <w:b/>
                <w:bCs/>
                <w:szCs w:val="24"/>
              </w:rPr>
            </w:pPr>
            <w:r>
              <w:rPr>
                <w:rFonts w:cs="Times New Roman"/>
                <w:b/>
                <w:bCs/>
                <w:szCs w:val="24"/>
              </w:rPr>
              <w:t xml:space="preserve">Table </w:t>
            </w:r>
            <w:r w:rsidR="00BC5F8F">
              <w:rPr>
                <w:rFonts w:cs="Times New Roman"/>
                <w:b/>
                <w:bCs/>
                <w:szCs w:val="24"/>
              </w:rPr>
              <w:t>1</w:t>
            </w:r>
            <w:r w:rsidR="00BA1546">
              <w:rPr>
                <w:rFonts w:cs="Times New Roman"/>
                <w:b/>
                <w:bCs/>
                <w:szCs w:val="24"/>
              </w:rPr>
              <w:br/>
            </w:r>
            <w:r>
              <w:rPr>
                <w:rFonts w:cs="Times New Roman"/>
                <w:i/>
                <w:iCs/>
                <w:szCs w:val="24"/>
              </w:rPr>
              <w:t>Summary of Scale Development Procedures</w:t>
            </w:r>
            <w:r w:rsidR="00E410EF">
              <w:rPr>
                <w:rFonts w:cs="Times New Roman"/>
                <w:i/>
                <w:iCs/>
                <w:szCs w:val="24"/>
              </w:rPr>
              <w:t xml:space="preserve"> and Decisions</w:t>
            </w:r>
            <w:r>
              <w:rPr>
                <w:rFonts w:cs="Times New Roman"/>
                <w:i/>
                <w:iCs/>
                <w:szCs w:val="24"/>
              </w:rPr>
              <w:t xml:space="preserve"> </w:t>
            </w:r>
            <w:r>
              <w:rPr>
                <w:rFonts w:cs="Times New Roman"/>
                <w:szCs w:val="24"/>
              </w:rPr>
              <w:t>(based on practices prescribed by Carpenter</w:t>
            </w:r>
            <w:r w:rsidR="00AC40A6">
              <w:rPr>
                <w:rFonts w:cs="Times New Roman"/>
                <w:szCs w:val="24"/>
              </w:rPr>
              <w:t>, 2017</w:t>
            </w:r>
            <w:r>
              <w:rPr>
                <w:rFonts w:cs="Times New Roman"/>
                <w:szCs w:val="24"/>
              </w:rPr>
              <w:t>)</w:t>
            </w:r>
          </w:p>
        </w:tc>
      </w:tr>
      <w:tr w:rsidR="000C50F8" w14:paraId="773C1CFD" w14:textId="77777777" w:rsidTr="000C50F8">
        <w:tc>
          <w:tcPr>
            <w:tcW w:w="625" w:type="dxa"/>
            <w:tcBorders>
              <w:top w:val="single" w:sz="4" w:space="0" w:color="auto"/>
              <w:left w:val="nil"/>
              <w:bottom w:val="nil"/>
            </w:tcBorders>
          </w:tcPr>
          <w:p w14:paraId="6921B133" w14:textId="4A8BAF96" w:rsidR="000C50F8" w:rsidRDefault="000C50F8" w:rsidP="000C50F8">
            <w:pPr>
              <w:spacing w:line="240" w:lineRule="auto"/>
              <w:rPr>
                <w:rFonts w:cs="Times New Roman"/>
                <w:szCs w:val="24"/>
              </w:rPr>
            </w:pPr>
            <w:r>
              <w:rPr>
                <w:rFonts w:cs="Times New Roman"/>
                <w:szCs w:val="24"/>
              </w:rPr>
              <w:t>1.</w:t>
            </w:r>
          </w:p>
        </w:tc>
        <w:tc>
          <w:tcPr>
            <w:tcW w:w="8725" w:type="dxa"/>
            <w:gridSpan w:val="2"/>
            <w:tcBorders>
              <w:top w:val="single" w:sz="4" w:space="0" w:color="auto"/>
              <w:bottom w:val="nil"/>
            </w:tcBorders>
          </w:tcPr>
          <w:p w14:paraId="4C97D10F" w14:textId="7009C53E" w:rsidR="000C50F8" w:rsidRDefault="000C50F8" w:rsidP="000C50F8">
            <w:pPr>
              <w:spacing w:line="240" w:lineRule="auto"/>
              <w:rPr>
                <w:rFonts w:cs="Times New Roman"/>
                <w:szCs w:val="24"/>
              </w:rPr>
            </w:pPr>
            <w:r w:rsidRPr="000C50F8">
              <w:rPr>
                <w:rFonts w:cs="Times New Roman"/>
                <w:szCs w:val="24"/>
              </w:rPr>
              <w:t>Research the intended meaning and breadth of the theoretical concept</w:t>
            </w:r>
            <w:r>
              <w:rPr>
                <w:rFonts w:cs="Times New Roman"/>
                <w:szCs w:val="24"/>
              </w:rPr>
              <w:t>.</w:t>
            </w:r>
          </w:p>
        </w:tc>
      </w:tr>
      <w:tr w:rsidR="000C50F8" w14:paraId="41208A9B" w14:textId="77777777" w:rsidTr="000C50F8">
        <w:tc>
          <w:tcPr>
            <w:tcW w:w="625" w:type="dxa"/>
            <w:tcBorders>
              <w:top w:val="nil"/>
              <w:left w:val="nil"/>
            </w:tcBorders>
          </w:tcPr>
          <w:p w14:paraId="5EE34D40" w14:textId="77777777" w:rsidR="000C50F8" w:rsidRDefault="000C50F8" w:rsidP="000C50F8">
            <w:pPr>
              <w:spacing w:line="240" w:lineRule="auto"/>
              <w:rPr>
                <w:rFonts w:cs="Times New Roman"/>
                <w:szCs w:val="24"/>
              </w:rPr>
            </w:pPr>
          </w:p>
        </w:tc>
        <w:tc>
          <w:tcPr>
            <w:tcW w:w="720" w:type="dxa"/>
            <w:tcBorders>
              <w:top w:val="nil"/>
            </w:tcBorders>
          </w:tcPr>
          <w:p w14:paraId="51176F1C" w14:textId="14DF3F6B" w:rsidR="000C50F8" w:rsidRDefault="000C50F8" w:rsidP="000C50F8">
            <w:pPr>
              <w:spacing w:line="240" w:lineRule="auto"/>
              <w:rPr>
                <w:rFonts w:cs="Times New Roman"/>
                <w:szCs w:val="24"/>
              </w:rPr>
            </w:pPr>
            <w:r>
              <w:rPr>
                <w:rFonts w:cs="Times New Roman"/>
                <w:szCs w:val="24"/>
              </w:rPr>
              <w:t>a.</w:t>
            </w:r>
          </w:p>
        </w:tc>
        <w:tc>
          <w:tcPr>
            <w:tcW w:w="8005" w:type="dxa"/>
            <w:tcBorders>
              <w:top w:val="nil"/>
            </w:tcBorders>
          </w:tcPr>
          <w:p w14:paraId="0B0E5D5E" w14:textId="0EA76BE9" w:rsidR="000C50F8" w:rsidRPr="000C50F8" w:rsidRDefault="000C50F8" w:rsidP="000C50F8">
            <w:pPr>
              <w:spacing w:line="240" w:lineRule="auto"/>
              <w:rPr>
                <w:rFonts w:cs="Times New Roman"/>
                <w:szCs w:val="24"/>
              </w:rPr>
            </w:pPr>
            <w:r w:rsidRPr="000C50F8">
              <w:rPr>
                <w:rFonts w:cs="Times New Roman"/>
                <w:szCs w:val="24"/>
              </w:rPr>
              <w:t>Select appropriate conceptual labels</w:t>
            </w:r>
            <w:r>
              <w:rPr>
                <w:rFonts w:cs="Times New Roman"/>
                <w:szCs w:val="24"/>
              </w:rPr>
              <w:t>.</w:t>
            </w:r>
          </w:p>
        </w:tc>
      </w:tr>
      <w:tr w:rsidR="000C50F8" w14:paraId="529A9DF6" w14:textId="77777777" w:rsidTr="000C50F8">
        <w:tc>
          <w:tcPr>
            <w:tcW w:w="625" w:type="dxa"/>
            <w:tcBorders>
              <w:left w:val="nil"/>
            </w:tcBorders>
          </w:tcPr>
          <w:p w14:paraId="45B05EEA" w14:textId="77777777" w:rsidR="000C50F8" w:rsidRDefault="000C50F8" w:rsidP="000C50F8">
            <w:pPr>
              <w:spacing w:line="240" w:lineRule="auto"/>
              <w:rPr>
                <w:rFonts w:cs="Times New Roman"/>
                <w:szCs w:val="24"/>
              </w:rPr>
            </w:pPr>
          </w:p>
        </w:tc>
        <w:tc>
          <w:tcPr>
            <w:tcW w:w="720" w:type="dxa"/>
          </w:tcPr>
          <w:p w14:paraId="1A361C04" w14:textId="4AE0A996" w:rsidR="000C50F8" w:rsidRDefault="000C50F8" w:rsidP="000C50F8">
            <w:pPr>
              <w:spacing w:line="240" w:lineRule="auto"/>
              <w:rPr>
                <w:rFonts w:cs="Times New Roman"/>
                <w:szCs w:val="24"/>
              </w:rPr>
            </w:pPr>
            <w:r>
              <w:rPr>
                <w:rFonts w:cs="Times New Roman"/>
                <w:szCs w:val="24"/>
              </w:rPr>
              <w:t>b.</w:t>
            </w:r>
          </w:p>
        </w:tc>
        <w:tc>
          <w:tcPr>
            <w:tcW w:w="8005" w:type="dxa"/>
          </w:tcPr>
          <w:p w14:paraId="28DD733C" w14:textId="27E845C2" w:rsidR="000C50F8" w:rsidRPr="000C50F8" w:rsidRDefault="000C50F8" w:rsidP="000C50F8">
            <w:pPr>
              <w:spacing w:line="240" w:lineRule="auto"/>
              <w:rPr>
                <w:rFonts w:cs="Times New Roman"/>
                <w:szCs w:val="24"/>
              </w:rPr>
            </w:pPr>
            <w:r w:rsidRPr="000C50F8">
              <w:rPr>
                <w:rFonts w:cs="Times New Roman"/>
                <w:szCs w:val="24"/>
              </w:rPr>
              <w:t>Select conceptual definitions</w:t>
            </w:r>
            <w:r>
              <w:rPr>
                <w:rFonts w:cs="Times New Roman"/>
                <w:szCs w:val="24"/>
              </w:rPr>
              <w:t>.</w:t>
            </w:r>
          </w:p>
        </w:tc>
      </w:tr>
      <w:tr w:rsidR="000C50F8" w14:paraId="51334475" w14:textId="77777777" w:rsidTr="000C50F8">
        <w:tc>
          <w:tcPr>
            <w:tcW w:w="625" w:type="dxa"/>
            <w:tcBorders>
              <w:left w:val="nil"/>
            </w:tcBorders>
          </w:tcPr>
          <w:p w14:paraId="789BD473" w14:textId="77777777" w:rsidR="000C50F8" w:rsidRDefault="000C50F8" w:rsidP="000C50F8">
            <w:pPr>
              <w:spacing w:line="240" w:lineRule="auto"/>
              <w:rPr>
                <w:rFonts w:cs="Times New Roman"/>
                <w:szCs w:val="24"/>
              </w:rPr>
            </w:pPr>
          </w:p>
        </w:tc>
        <w:tc>
          <w:tcPr>
            <w:tcW w:w="720" w:type="dxa"/>
          </w:tcPr>
          <w:p w14:paraId="0D3242BF" w14:textId="058D265D" w:rsidR="000C50F8" w:rsidRDefault="000C50F8" w:rsidP="000C50F8">
            <w:pPr>
              <w:spacing w:line="240" w:lineRule="auto"/>
              <w:rPr>
                <w:rFonts w:cs="Times New Roman"/>
                <w:szCs w:val="24"/>
              </w:rPr>
            </w:pPr>
            <w:r>
              <w:rPr>
                <w:rFonts w:cs="Times New Roman"/>
                <w:szCs w:val="24"/>
              </w:rPr>
              <w:t>c.</w:t>
            </w:r>
          </w:p>
        </w:tc>
        <w:tc>
          <w:tcPr>
            <w:tcW w:w="8005" w:type="dxa"/>
          </w:tcPr>
          <w:p w14:paraId="5C375135" w14:textId="3EB98E16" w:rsidR="000C50F8" w:rsidRPr="000C50F8" w:rsidRDefault="000C50F8" w:rsidP="000C50F8">
            <w:pPr>
              <w:spacing w:line="240" w:lineRule="auto"/>
              <w:rPr>
                <w:rFonts w:cs="Times New Roman"/>
                <w:szCs w:val="24"/>
              </w:rPr>
            </w:pPr>
            <w:r w:rsidRPr="000C50F8">
              <w:rPr>
                <w:rFonts w:cs="Times New Roman"/>
                <w:szCs w:val="24"/>
              </w:rPr>
              <w:t>Identify potential dimensions and items</w:t>
            </w:r>
            <w:r>
              <w:rPr>
                <w:rFonts w:cs="Times New Roman"/>
                <w:szCs w:val="24"/>
              </w:rPr>
              <w:t>.</w:t>
            </w:r>
          </w:p>
        </w:tc>
      </w:tr>
      <w:tr w:rsidR="000C50F8" w14:paraId="168DA3B1" w14:textId="77777777" w:rsidTr="000C50F8">
        <w:tc>
          <w:tcPr>
            <w:tcW w:w="625" w:type="dxa"/>
            <w:tcBorders>
              <w:left w:val="nil"/>
            </w:tcBorders>
          </w:tcPr>
          <w:p w14:paraId="1B61922E" w14:textId="77777777" w:rsidR="000C50F8" w:rsidRDefault="000C50F8" w:rsidP="000C50F8">
            <w:pPr>
              <w:spacing w:line="240" w:lineRule="auto"/>
              <w:rPr>
                <w:rFonts w:cs="Times New Roman"/>
                <w:szCs w:val="24"/>
              </w:rPr>
            </w:pPr>
          </w:p>
        </w:tc>
        <w:tc>
          <w:tcPr>
            <w:tcW w:w="720" w:type="dxa"/>
          </w:tcPr>
          <w:p w14:paraId="0931A2CA" w14:textId="57F78B14" w:rsidR="000C50F8" w:rsidRDefault="000C50F8" w:rsidP="000C50F8">
            <w:pPr>
              <w:spacing w:line="240" w:lineRule="auto"/>
              <w:rPr>
                <w:rFonts w:cs="Times New Roman"/>
                <w:szCs w:val="24"/>
              </w:rPr>
            </w:pPr>
            <w:r>
              <w:rPr>
                <w:rFonts w:cs="Times New Roman"/>
                <w:szCs w:val="24"/>
              </w:rPr>
              <w:t>d.</w:t>
            </w:r>
          </w:p>
        </w:tc>
        <w:tc>
          <w:tcPr>
            <w:tcW w:w="8005" w:type="dxa"/>
          </w:tcPr>
          <w:p w14:paraId="503EDC13" w14:textId="4189A13B" w:rsidR="000C50F8" w:rsidRPr="000C50F8" w:rsidRDefault="000C50F8" w:rsidP="000C50F8">
            <w:pPr>
              <w:spacing w:line="240" w:lineRule="auto"/>
              <w:rPr>
                <w:rFonts w:cs="Times New Roman"/>
                <w:szCs w:val="24"/>
              </w:rPr>
            </w:pPr>
            <w:r w:rsidRPr="000C50F8">
              <w:rPr>
                <w:rFonts w:cs="Times New Roman"/>
                <w:szCs w:val="24"/>
              </w:rPr>
              <w:t>Conduct qualitative research to generate dimensions and items</w:t>
            </w:r>
            <w:r>
              <w:rPr>
                <w:rFonts w:cs="Times New Roman"/>
                <w:szCs w:val="24"/>
              </w:rPr>
              <w:t>.</w:t>
            </w:r>
          </w:p>
        </w:tc>
      </w:tr>
      <w:tr w:rsidR="000C50F8" w14:paraId="1558CEBE" w14:textId="77777777" w:rsidTr="000C50F8">
        <w:tc>
          <w:tcPr>
            <w:tcW w:w="625" w:type="dxa"/>
            <w:tcBorders>
              <w:left w:val="nil"/>
            </w:tcBorders>
          </w:tcPr>
          <w:p w14:paraId="5C52A9C8" w14:textId="6C4D67EA" w:rsidR="000C50F8" w:rsidRDefault="000C50F8" w:rsidP="000C50F8">
            <w:pPr>
              <w:spacing w:line="240" w:lineRule="auto"/>
              <w:rPr>
                <w:rFonts w:cs="Times New Roman"/>
                <w:szCs w:val="24"/>
              </w:rPr>
            </w:pPr>
          </w:p>
        </w:tc>
        <w:tc>
          <w:tcPr>
            <w:tcW w:w="720" w:type="dxa"/>
          </w:tcPr>
          <w:p w14:paraId="6A484BF3" w14:textId="2138DF87" w:rsidR="000C50F8" w:rsidRDefault="000C50F8" w:rsidP="000C50F8">
            <w:pPr>
              <w:spacing w:line="240" w:lineRule="auto"/>
              <w:rPr>
                <w:rFonts w:cs="Times New Roman"/>
                <w:szCs w:val="24"/>
              </w:rPr>
            </w:pPr>
            <w:r>
              <w:rPr>
                <w:rFonts w:cs="Times New Roman"/>
                <w:szCs w:val="24"/>
              </w:rPr>
              <w:t>e.</w:t>
            </w:r>
          </w:p>
        </w:tc>
        <w:tc>
          <w:tcPr>
            <w:tcW w:w="8005" w:type="dxa"/>
          </w:tcPr>
          <w:p w14:paraId="72969180" w14:textId="2C40CE23" w:rsidR="000C50F8" w:rsidRPr="000C50F8" w:rsidRDefault="000C50F8" w:rsidP="000C50F8">
            <w:pPr>
              <w:spacing w:line="240" w:lineRule="auto"/>
              <w:rPr>
                <w:rFonts w:cs="Times New Roman"/>
                <w:szCs w:val="24"/>
              </w:rPr>
            </w:pPr>
            <w:r>
              <w:rPr>
                <w:rFonts w:cs="Times New Roman"/>
                <w:szCs w:val="24"/>
              </w:rPr>
              <w:t>Solicit expert feedback to assess face content validity of dimensions and items.</w:t>
            </w:r>
          </w:p>
        </w:tc>
      </w:tr>
      <w:tr w:rsidR="000C50F8" w14:paraId="12369CF3" w14:textId="77777777" w:rsidTr="00C47C2D">
        <w:tc>
          <w:tcPr>
            <w:tcW w:w="625" w:type="dxa"/>
            <w:tcBorders>
              <w:left w:val="nil"/>
            </w:tcBorders>
          </w:tcPr>
          <w:p w14:paraId="3488657C" w14:textId="5B5317C8" w:rsidR="000C50F8" w:rsidRDefault="000C50F8" w:rsidP="000C50F8">
            <w:pPr>
              <w:spacing w:line="240" w:lineRule="auto"/>
              <w:rPr>
                <w:rFonts w:cs="Times New Roman"/>
                <w:szCs w:val="24"/>
              </w:rPr>
            </w:pPr>
            <w:r>
              <w:rPr>
                <w:rFonts w:cs="Times New Roman"/>
                <w:szCs w:val="24"/>
              </w:rPr>
              <w:t>2.</w:t>
            </w:r>
          </w:p>
        </w:tc>
        <w:tc>
          <w:tcPr>
            <w:tcW w:w="8725" w:type="dxa"/>
            <w:gridSpan w:val="2"/>
          </w:tcPr>
          <w:p w14:paraId="6D708F4E" w14:textId="28CE872F" w:rsidR="000C50F8" w:rsidRPr="000C50F8" w:rsidRDefault="000C50F8" w:rsidP="000C50F8">
            <w:pPr>
              <w:spacing w:line="240" w:lineRule="auto"/>
              <w:rPr>
                <w:rFonts w:cs="Times New Roman"/>
                <w:szCs w:val="24"/>
              </w:rPr>
            </w:pPr>
            <w:r w:rsidRPr="000C50F8">
              <w:rPr>
                <w:rFonts w:cs="Times New Roman"/>
                <w:szCs w:val="24"/>
              </w:rPr>
              <w:t>Determine sampling procedure (5:1)</w:t>
            </w:r>
          </w:p>
        </w:tc>
      </w:tr>
      <w:tr w:rsidR="000C50F8" w14:paraId="41947CA6" w14:textId="77777777" w:rsidTr="00384D5D">
        <w:tc>
          <w:tcPr>
            <w:tcW w:w="625" w:type="dxa"/>
            <w:tcBorders>
              <w:left w:val="nil"/>
            </w:tcBorders>
          </w:tcPr>
          <w:p w14:paraId="5CFEA017" w14:textId="6FBCF785" w:rsidR="000C50F8" w:rsidRDefault="000C50F8" w:rsidP="000C50F8">
            <w:pPr>
              <w:spacing w:line="240" w:lineRule="auto"/>
              <w:rPr>
                <w:rFonts w:cs="Times New Roman"/>
                <w:szCs w:val="24"/>
              </w:rPr>
            </w:pPr>
            <w:r>
              <w:rPr>
                <w:rFonts w:cs="Times New Roman"/>
                <w:szCs w:val="24"/>
              </w:rPr>
              <w:t>3.</w:t>
            </w:r>
          </w:p>
        </w:tc>
        <w:tc>
          <w:tcPr>
            <w:tcW w:w="8725" w:type="dxa"/>
            <w:gridSpan w:val="2"/>
          </w:tcPr>
          <w:p w14:paraId="3FFF5609" w14:textId="3AA80BA6" w:rsidR="000C50F8" w:rsidRPr="000C50F8" w:rsidRDefault="000C50F8" w:rsidP="000C50F8">
            <w:pPr>
              <w:spacing w:line="240" w:lineRule="auto"/>
              <w:rPr>
                <w:rFonts w:cs="Times New Roman"/>
                <w:szCs w:val="24"/>
              </w:rPr>
            </w:pPr>
            <w:r w:rsidRPr="000C50F8">
              <w:rPr>
                <w:rFonts w:cs="Times New Roman"/>
                <w:szCs w:val="24"/>
              </w:rPr>
              <w:t>Examine data quality</w:t>
            </w:r>
            <w:r>
              <w:rPr>
                <w:rFonts w:cs="Times New Roman"/>
                <w:szCs w:val="24"/>
              </w:rPr>
              <w:t>.</w:t>
            </w:r>
          </w:p>
        </w:tc>
      </w:tr>
      <w:tr w:rsidR="000C50F8" w14:paraId="4213F63B" w14:textId="77777777" w:rsidTr="00585811">
        <w:tc>
          <w:tcPr>
            <w:tcW w:w="625" w:type="dxa"/>
            <w:tcBorders>
              <w:left w:val="nil"/>
            </w:tcBorders>
          </w:tcPr>
          <w:p w14:paraId="324B5941" w14:textId="2C0BBB7E" w:rsidR="000C50F8" w:rsidRDefault="000C50F8" w:rsidP="000C50F8">
            <w:pPr>
              <w:spacing w:line="240" w:lineRule="auto"/>
              <w:rPr>
                <w:rFonts w:cs="Times New Roman"/>
                <w:szCs w:val="24"/>
              </w:rPr>
            </w:pPr>
            <w:r>
              <w:rPr>
                <w:rFonts w:cs="Times New Roman"/>
                <w:szCs w:val="24"/>
              </w:rPr>
              <w:t>4.</w:t>
            </w:r>
          </w:p>
        </w:tc>
        <w:tc>
          <w:tcPr>
            <w:tcW w:w="8725" w:type="dxa"/>
            <w:gridSpan w:val="2"/>
          </w:tcPr>
          <w:p w14:paraId="508CBBF8" w14:textId="1DE66410" w:rsidR="000C50F8" w:rsidRPr="000C50F8" w:rsidRDefault="000C50F8" w:rsidP="000C50F8">
            <w:pPr>
              <w:spacing w:line="240" w:lineRule="auto"/>
              <w:rPr>
                <w:rFonts w:cs="Times New Roman"/>
                <w:szCs w:val="24"/>
              </w:rPr>
            </w:pPr>
            <w:r w:rsidRPr="000C50F8">
              <w:rPr>
                <w:rFonts w:cs="Times New Roman"/>
                <w:szCs w:val="24"/>
              </w:rPr>
              <w:t>Verify the factorability of the data</w:t>
            </w:r>
            <w:r>
              <w:rPr>
                <w:rFonts w:cs="Times New Roman"/>
                <w:szCs w:val="24"/>
              </w:rPr>
              <w:t>.</w:t>
            </w:r>
          </w:p>
        </w:tc>
      </w:tr>
      <w:tr w:rsidR="000C50F8" w14:paraId="12C25472" w14:textId="77777777" w:rsidTr="00E410EF">
        <w:tc>
          <w:tcPr>
            <w:tcW w:w="625" w:type="dxa"/>
            <w:tcBorders>
              <w:left w:val="nil"/>
            </w:tcBorders>
          </w:tcPr>
          <w:p w14:paraId="7A60D10D" w14:textId="77777777" w:rsidR="000C50F8" w:rsidRDefault="000C50F8" w:rsidP="000C50F8">
            <w:pPr>
              <w:spacing w:line="240" w:lineRule="auto"/>
              <w:rPr>
                <w:rFonts w:cs="Times New Roman"/>
                <w:szCs w:val="24"/>
              </w:rPr>
            </w:pPr>
          </w:p>
        </w:tc>
        <w:tc>
          <w:tcPr>
            <w:tcW w:w="720" w:type="dxa"/>
          </w:tcPr>
          <w:p w14:paraId="6F40E026" w14:textId="5EA017E9" w:rsidR="000C50F8" w:rsidRDefault="000C50F8" w:rsidP="000C50F8">
            <w:pPr>
              <w:spacing w:line="240" w:lineRule="auto"/>
              <w:rPr>
                <w:rFonts w:cs="Times New Roman"/>
                <w:szCs w:val="24"/>
              </w:rPr>
            </w:pPr>
            <w:r>
              <w:rPr>
                <w:rFonts w:cs="Times New Roman"/>
                <w:szCs w:val="24"/>
              </w:rPr>
              <w:t>a.</w:t>
            </w:r>
          </w:p>
        </w:tc>
        <w:tc>
          <w:tcPr>
            <w:tcW w:w="8005" w:type="dxa"/>
          </w:tcPr>
          <w:p w14:paraId="26E3F889" w14:textId="1C94A264" w:rsidR="000C50F8" w:rsidRPr="000C50F8" w:rsidRDefault="000C50F8" w:rsidP="000C50F8">
            <w:pPr>
              <w:spacing w:line="240" w:lineRule="auto"/>
              <w:rPr>
                <w:rFonts w:cs="Times New Roman"/>
                <w:szCs w:val="24"/>
              </w:rPr>
            </w:pPr>
            <w:r w:rsidRPr="000C50F8">
              <w:rPr>
                <w:rFonts w:cs="Times New Roman"/>
                <w:szCs w:val="24"/>
              </w:rPr>
              <w:t>Bartlett’s Test of Sphericity (≤.05)</w:t>
            </w:r>
          </w:p>
        </w:tc>
      </w:tr>
      <w:tr w:rsidR="00E410EF" w14:paraId="0FAEA699" w14:textId="77777777" w:rsidTr="00E410EF">
        <w:tc>
          <w:tcPr>
            <w:tcW w:w="625" w:type="dxa"/>
            <w:tcBorders>
              <w:left w:val="nil"/>
            </w:tcBorders>
          </w:tcPr>
          <w:p w14:paraId="41983670" w14:textId="77777777" w:rsidR="00E410EF" w:rsidRDefault="00E410EF" w:rsidP="000C50F8">
            <w:pPr>
              <w:spacing w:line="240" w:lineRule="auto"/>
              <w:rPr>
                <w:rFonts w:cs="Times New Roman"/>
                <w:szCs w:val="24"/>
              </w:rPr>
            </w:pPr>
          </w:p>
        </w:tc>
        <w:tc>
          <w:tcPr>
            <w:tcW w:w="720" w:type="dxa"/>
          </w:tcPr>
          <w:p w14:paraId="076D2B7A" w14:textId="76CF06A8" w:rsidR="00E410EF" w:rsidRDefault="00E410EF" w:rsidP="000C50F8">
            <w:pPr>
              <w:spacing w:line="240" w:lineRule="auto"/>
              <w:rPr>
                <w:rFonts w:cs="Times New Roman"/>
                <w:szCs w:val="24"/>
              </w:rPr>
            </w:pPr>
            <w:r>
              <w:rPr>
                <w:rFonts w:cs="Times New Roman"/>
                <w:szCs w:val="24"/>
              </w:rPr>
              <w:t>b.</w:t>
            </w:r>
          </w:p>
        </w:tc>
        <w:tc>
          <w:tcPr>
            <w:tcW w:w="8005" w:type="dxa"/>
          </w:tcPr>
          <w:p w14:paraId="0229910F" w14:textId="59210B02" w:rsidR="00E410EF" w:rsidRPr="000C50F8" w:rsidRDefault="00E410EF" w:rsidP="000C50F8">
            <w:pPr>
              <w:spacing w:line="240" w:lineRule="auto"/>
              <w:rPr>
                <w:rFonts w:cs="Times New Roman"/>
                <w:szCs w:val="24"/>
              </w:rPr>
            </w:pPr>
            <w:r w:rsidRPr="000C50F8">
              <w:rPr>
                <w:rFonts w:cs="Times New Roman"/>
                <w:szCs w:val="24"/>
              </w:rPr>
              <w:t>Kaiser-Meyer-Olkin test of sampling adequacy (≥.60)</w:t>
            </w:r>
          </w:p>
        </w:tc>
      </w:tr>
      <w:tr w:rsidR="00BC5F8F" w14:paraId="64CB7A55" w14:textId="77777777" w:rsidTr="00E410EF">
        <w:tc>
          <w:tcPr>
            <w:tcW w:w="625" w:type="dxa"/>
            <w:tcBorders>
              <w:left w:val="nil"/>
            </w:tcBorders>
          </w:tcPr>
          <w:p w14:paraId="069B8C51" w14:textId="77777777" w:rsidR="00BC5F8F" w:rsidRDefault="00BC5F8F" w:rsidP="000C50F8">
            <w:pPr>
              <w:spacing w:line="240" w:lineRule="auto"/>
              <w:rPr>
                <w:rFonts w:cs="Times New Roman"/>
                <w:szCs w:val="24"/>
              </w:rPr>
            </w:pPr>
          </w:p>
        </w:tc>
        <w:tc>
          <w:tcPr>
            <w:tcW w:w="720" w:type="dxa"/>
          </w:tcPr>
          <w:p w14:paraId="1862A890" w14:textId="248F355E" w:rsidR="00BC5F8F" w:rsidRDefault="00BC5F8F" w:rsidP="000C50F8">
            <w:pPr>
              <w:spacing w:line="240" w:lineRule="auto"/>
              <w:rPr>
                <w:rFonts w:cs="Times New Roman"/>
                <w:szCs w:val="24"/>
              </w:rPr>
            </w:pPr>
            <w:r>
              <w:rPr>
                <w:rFonts w:cs="Times New Roman"/>
                <w:szCs w:val="24"/>
              </w:rPr>
              <w:t>c.</w:t>
            </w:r>
          </w:p>
        </w:tc>
        <w:tc>
          <w:tcPr>
            <w:tcW w:w="8005" w:type="dxa"/>
          </w:tcPr>
          <w:p w14:paraId="1BE96B70" w14:textId="67E97386" w:rsidR="00BC5F8F" w:rsidRPr="000C50F8" w:rsidRDefault="00BC5F8F" w:rsidP="000C50F8">
            <w:pPr>
              <w:spacing w:line="240" w:lineRule="auto"/>
              <w:rPr>
                <w:rFonts w:cs="Times New Roman"/>
                <w:szCs w:val="24"/>
              </w:rPr>
            </w:pPr>
            <w:r>
              <w:rPr>
                <w:rFonts w:cs="Times New Roman"/>
                <w:szCs w:val="24"/>
              </w:rPr>
              <w:t xml:space="preserve">Inspect anti-image correlation for sampling adequacy </w:t>
            </w:r>
            <w:proofErr w:type="gramStart"/>
            <w:r>
              <w:rPr>
                <w:rFonts w:cs="Times New Roman"/>
                <w:szCs w:val="24"/>
              </w:rPr>
              <w:t>( &gt;</w:t>
            </w:r>
            <w:proofErr w:type="gramEnd"/>
            <w:r>
              <w:rPr>
                <w:rFonts w:cs="Times New Roman"/>
                <w:szCs w:val="24"/>
              </w:rPr>
              <w:t>.60)</w:t>
            </w:r>
          </w:p>
        </w:tc>
      </w:tr>
      <w:tr w:rsidR="00E410EF" w14:paraId="5D32C947" w14:textId="77777777" w:rsidTr="00E410EF">
        <w:tc>
          <w:tcPr>
            <w:tcW w:w="625" w:type="dxa"/>
            <w:tcBorders>
              <w:left w:val="nil"/>
            </w:tcBorders>
          </w:tcPr>
          <w:p w14:paraId="68B91675" w14:textId="77777777" w:rsidR="00E410EF" w:rsidRDefault="00E410EF" w:rsidP="000C50F8">
            <w:pPr>
              <w:spacing w:line="240" w:lineRule="auto"/>
              <w:rPr>
                <w:rFonts w:cs="Times New Roman"/>
                <w:szCs w:val="24"/>
              </w:rPr>
            </w:pPr>
          </w:p>
        </w:tc>
        <w:tc>
          <w:tcPr>
            <w:tcW w:w="720" w:type="dxa"/>
          </w:tcPr>
          <w:p w14:paraId="1F9F8057" w14:textId="17979FE2" w:rsidR="00E410EF" w:rsidRDefault="00BC5F8F" w:rsidP="000C50F8">
            <w:pPr>
              <w:spacing w:line="240" w:lineRule="auto"/>
              <w:rPr>
                <w:rFonts w:cs="Times New Roman"/>
                <w:szCs w:val="24"/>
              </w:rPr>
            </w:pPr>
            <w:r>
              <w:rPr>
                <w:rFonts w:cs="Times New Roman"/>
                <w:szCs w:val="24"/>
              </w:rPr>
              <w:t>d.</w:t>
            </w:r>
          </w:p>
        </w:tc>
        <w:tc>
          <w:tcPr>
            <w:tcW w:w="8005" w:type="dxa"/>
          </w:tcPr>
          <w:p w14:paraId="450B4A6B" w14:textId="52D71551" w:rsidR="00E410EF" w:rsidRPr="000C50F8" w:rsidRDefault="00E410EF" w:rsidP="000C50F8">
            <w:pPr>
              <w:spacing w:line="240" w:lineRule="auto"/>
              <w:rPr>
                <w:rFonts w:cs="Times New Roman"/>
                <w:szCs w:val="24"/>
              </w:rPr>
            </w:pPr>
            <w:r w:rsidRPr="000C50F8">
              <w:rPr>
                <w:rFonts w:cs="Times New Roman"/>
                <w:szCs w:val="24"/>
              </w:rPr>
              <w:t>Inspect correlation matrix (≥.30)</w:t>
            </w:r>
          </w:p>
        </w:tc>
      </w:tr>
      <w:tr w:rsidR="00E410EF" w14:paraId="01855C01" w14:textId="77777777" w:rsidTr="00712612">
        <w:tc>
          <w:tcPr>
            <w:tcW w:w="625" w:type="dxa"/>
            <w:tcBorders>
              <w:left w:val="nil"/>
            </w:tcBorders>
          </w:tcPr>
          <w:p w14:paraId="39FF8129" w14:textId="06FD40C2" w:rsidR="00E410EF" w:rsidRDefault="00E410EF" w:rsidP="000C50F8">
            <w:pPr>
              <w:spacing w:line="240" w:lineRule="auto"/>
              <w:rPr>
                <w:rFonts w:cs="Times New Roman"/>
                <w:szCs w:val="24"/>
              </w:rPr>
            </w:pPr>
            <w:r>
              <w:rPr>
                <w:rFonts w:cs="Times New Roman"/>
                <w:szCs w:val="24"/>
              </w:rPr>
              <w:t>5.</w:t>
            </w:r>
          </w:p>
        </w:tc>
        <w:tc>
          <w:tcPr>
            <w:tcW w:w="8725" w:type="dxa"/>
            <w:gridSpan w:val="2"/>
          </w:tcPr>
          <w:p w14:paraId="2D5A6FF2" w14:textId="72F7CD9A" w:rsidR="00E410EF" w:rsidRPr="000C50F8" w:rsidRDefault="00E410EF" w:rsidP="000C50F8">
            <w:pPr>
              <w:spacing w:line="240" w:lineRule="auto"/>
              <w:rPr>
                <w:rFonts w:cs="Times New Roman"/>
                <w:szCs w:val="24"/>
              </w:rPr>
            </w:pPr>
            <w:r w:rsidRPr="000C50F8">
              <w:rPr>
                <w:rFonts w:cs="Times New Roman"/>
                <w:szCs w:val="24"/>
              </w:rPr>
              <w:t>Conduct Common Factor Analysis</w:t>
            </w:r>
          </w:p>
        </w:tc>
      </w:tr>
      <w:tr w:rsidR="00E410EF" w14:paraId="35FC4F3C" w14:textId="77777777" w:rsidTr="00E410EF">
        <w:tc>
          <w:tcPr>
            <w:tcW w:w="625" w:type="dxa"/>
            <w:tcBorders>
              <w:left w:val="nil"/>
            </w:tcBorders>
          </w:tcPr>
          <w:p w14:paraId="74F4A622" w14:textId="77777777" w:rsidR="00E410EF" w:rsidRDefault="00E410EF" w:rsidP="000C50F8">
            <w:pPr>
              <w:spacing w:line="240" w:lineRule="auto"/>
              <w:rPr>
                <w:rFonts w:cs="Times New Roman"/>
                <w:szCs w:val="24"/>
              </w:rPr>
            </w:pPr>
          </w:p>
        </w:tc>
        <w:tc>
          <w:tcPr>
            <w:tcW w:w="720" w:type="dxa"/>
          </w:tcPr>
          <w:p w14:paraId="689661C2" w14:textId="59FC608B" w:rsidR="00E410EF" w:rsidRDefault="00E410EF" w:rsidP="000C50F8">
            <w:pPr>
              <w:spacing w:line="240" w:lineRule="auto"/>
              <w:rPr>
                <w:rFonts w:cs="Times New Roman"/>
                <w:szCs w:val="24"/>
              </w:rPr>
            </w:pPr>
            <w:r>
              <w:rPr>
                <w:rFonts w:cs="Times New Roman"/>
                <w:szCs w:val="24"/>
              </w:rPr>
              <w:t>a.</w:t>
            </w:r>
          </w:p>
        </w:tc>
        <w:tc>
          <w:tcPr>
            <w:tcW w:w="8005" w:type="dxa"/>
          </w:tcPr>
          <w:p w14:paraId="6C312F9B" w14:textId="24ED2060" w:rsidR="00E410EF" w:rsidRPr="000C50F8" w:rsidRDefault="00E410EF" w:rsidP="000C50F8">
            <w:pPr>
              <w:spacing w:line="240" w:lineRule="auto"/>
              <w:rPr>
                <w:rFonts w:cs="Times New Roman"/>
                <w:szCs w:val="24"/>
              </w:rPr>
            </w:pPr>
            <w:r>
              <w:rPr>
                <w:rFonts w:cs="Times New Roman"/>
                <w:szCs w:val="24"/>
              </w:rPr>
              <w:t>Select factor extraction method (exploratory model or principal components)</w:t>
            </w:r>
          </w:p>
        </w:tc>
      </w:tr>
      <w:tr w:rsidR="00E410EF" w14:paraId="149FFFB2" w14:textId="77777777" w:rsidTr="00E410EF">
        <w:tc>
          <w:tcPr>
            <w:tcW w:w="625" w:type="dxa"/>
            <w:tcBorders>
              <w:left w:val="nil"/>
            </w:tcBorders>
          </w:tcPr>
          <w:p w14:paraId="0F6B458B" w14:textId="77777777" w:rsidR="00E410EF" w:rsidRDefault="00E410EF" w:rsidP="000C50F8">
            <w:pPr>
              <w:spacing w:line="240" w:lineRule="auto"/>
              <w:rPr>
                <w:rFonts w:cs="Times New Roman"/>
                <w:szCs w:val="24"/>
              </w:rPr>
            </w:pPr>
          </w:p>
        </w:tc>
        <w:tc>
          <w:tcPr>
            <w:tcW w:w="720" w:type="dxa"/>
          </w:tcPr>
          <w:p w14:paraId="21579CDF" w14:textId="2F725496" w:rsidR="00E410EF" w:rsidRDefault="00E410EF" w:rsidP="000C50F8">
            <w:pPr>
              <w:spacing w:line="240" w:lineRule="auto"/>
              <w:rPr>
                <w:rFonts w:cs="Times New Roman"/>
                <w:szCs w:val="24"/>
              </w:rPr>
            </w:pPr>
            <w:r>
              <w:rPr>
                <w:rFonts w:cs="Times New Roman"/>
                <w:szCs w:val="24"/>
              </w:rPr>
              <w:t xml:space="preserve">b. </w:t>
            </w:r>
          </w:p>
        </w:tc>
        <w:tc>
          <w:tcPr>
            <w:tcW w:w="8005" w:type="dxa"/>
          </w:tcPr>
          <w:p w14:paraId="3929D368" w14:textId="740CCCF3" w:rsidR="00E410EF" w:rsidRPr="000C50F8" w:rsidRDefault="00E410EF" w:rsidP="000C50F8">
            <w:pPr>
              <w:spacing w:line="240" w:lineRule="auto"/>
              <w:rPr>
                <w:rFonts w:cs="Times New Roman"/>
                <w:szCs w:val="24"/>
              </w:rPr>
            </w:pPr>
            <w:r>
              <w:rPr>
                <w:rFonts w:cs="Times New Roman"/>
                <w:szCs w:val="24"/>
              </w:rPr>
              <w:t xml:space="preserve">Determine factors to extract </w:t>
            </w:r>
          </w:p>
        </w:tc>
      </w:tr>
      <w:tr w:rsidR="00E410EF" w14:paraId="53D7DC35" w14:textId="77777777" w:rsidTr="00E410EF">
        <w:tc>
          <w:tcPr>
            <w:tcW w:w="625" w:type="dxa"/>
            <w:tcBorders>
              <w:left w:val="nil"/>
            </w:tcBorders>
          </w:tcPr>
          <w:p w14:paraId="6F54F2B6" w14:textId="77777777" w:rsidR="00E410EF" w:rsidRDefault="00E410EF" w:rsidP="000C50F8">
            <w:pPr>
              <w:spacing w:line="240" w:lineRule="auto"/>
              <w:rPr>
                <w:rFonts w:cs="Times New Roman"/>
                <w:szCs w:val="24"/>
              </w:rPr>
            </w:pPr>
          </w:p>
        </w:tc>
        <w:tc>
          <w:tcPr>
            <w:tcW w:w="720" w:type="dxa"/>
          </w:tcPr>
          <w:p w14:paraId="28F02E4C" w14:textId="602608AE" w:rsidR="00E410EF" w:rsidRDefault="00E410EF" w:rsidP="000C50F8">
            <w:pPr>
              <w:spacing w:line="240" w:lineRule="auto"/>
              <w:rPr>
                <w:rFonts w:cs="Times New Roman"/>
                <w:szCs w:val="24"/>
              </w:rPr>
            </w:pPr>
            <w:proofErr w:type="spellStart"/>
            <w:r>
              <w:rPr>
                <w:rFonts w:cs="Times New Roman"/>
                <w:szCs w:val="24"/>
              </w:rPr>
              <w:t>i</w:t>
            </w:r>
            <w:proofErr w:type="spellEnd"/>
            <w:r>
              <w:rPr>
                <w:rFonts w:cs="Times New Roman"/>
                <w:szCs w:val="24"/>
              </w:rPr>
              <w:t>.</w:t>
            </w:r>
          </w:p>
        </w:tc>
        <w:tc>
          <w:tcPr>
            <w:tcW w:w="8005" w:type="dxa"/>
          </w:tcPr>
          <w:p w14:paraId="212CEEF4" w14:textId="05BF2C45" w:rsidR="00E410EF" w:rsidRDefault="00E410EF" w:rsidP="000C50F8">
            <w:pPr>
              <w:spacing w:line="240" w:lineRule="auto"/>
              <w:rPr>
                <w:rFonts w:cs="Times New Roman"/>
                <w:szCs w:val="24"/>
              </w:rPr>
            </w:pPr>
            <w:r>
              <w:rPr>
                <w:rFonts w:cs="Times New Roman"/>
                <w:szCs w:val="24"/>
              </w:rPr>
              <w:t>Theoretical convergence and parsimony</w:t>
            </w:r>
          </w:p>
        </w:tc>
      </w:tr>
      <w:tr w:rsidR="00E410EF" w14:paraId="09A6F59E" w14:textId="77777777" w:rsidTr="00E410EF">
        <w:tc>
          <w:tcPr>
            <w:tcW w:w="625" w:type="dxa"/>
            <w:tcBorders>
              <w:left w:val="nil"/>
            </w:tcBorders>
          </w:tcPr>
          <w:p w14:paraId="54FD462D" w14:textId="77777777" w:rsidR="00E410EF" w:rsidRDefault="00E410EF" w:rsidP="000C50F8">
            <w:pPr>
              <w:spacing w:line="240" w:lineRule="auto"/>
              <w:rPr>
                <w:rFonts w:cs="Times New Roman"/>
                <w:szCs w:val="24"/>
              </w:rPr>
            </w:pPr>
          </w:p>
        </w:tc>
        <w:tc>
          <w:tcPr>
            <w:tcW w:w="720" w:type="dxa"/>
          </w:tcPr>
          <w:p w14:paraId="137A11CE" w14:textId="3C6971F1" w:rsidR="00E410EF" w:rsidRDefault="00E410EF" w:rsidP="000C50F8">
            <w:pPr>
              <w:spacing w:line="240" w:lineRule="auto"/>
              <w:rPr>
                <w:rFonts w:cs="Times New Roman"/>
                <w:szCs w:val="24"/>
              </w:rPr>
            </w:pPr>
            <w:r>
              <w:rPr>
                <w:rFonts w:cs="Times New Roman"/>
                <w:szCs w:val="24"/>
              </w:rPr>
              <w:t>ii.</w:t>
            </w:r>
          </w:p>
        </w:tc>
        <w:tc>
          <w:tcPr>
            <w:tcW w:w="8005" w:type="dxa"/>
          </w:tcPr>
          <w:p w14:paraId="4D09BD10" w14:textId="186FF190" w:rsidR="00E410EF" w:rsidRDefault="00E410EF" w:rsidP="000C50F8">
            <w:pPr>
              <w:spacing w:line="240" w:lineRule="auto"/>
              <w:rPr>
                <w:rFonts w:cs="Times New Roman"/>
                <w:szCs w:val="24"/>
              </w:rPr>
            </w:pPr>
            <w:r>
              <w:rPr>
                <w:rFonts w:cs="Times New Roman"/>
                <w:szCs w:val="24"/>
              </w:rPr>
              <w:t>Eigenvalue interpretation rules (Scree test, &gt;1 rule, parallel analysis)</w:t>
            </w:r>
          </w:p>
        </w:tc>
      </w:tr>
      <w:tr w:rsidR="00E410EF" w14:paraId="470E708C" w14:textId="77777777" w:rsidTr="002700A9">
        <w:tc>
          <w:tcPr>
            <w:tcW w:w="625" w:type="dxa"/>
            <w:tcBorders>
              <w:left w:val="nil"/>
            </w:tcBorders>
          </w:tcPr>
          <w:p w14:paraId="233A0E5A" w14:textId="7424F937" w:rsidR="00E410EF" w:rsidRDefault="00E410EF" w:rsidP="000C50F8">
            <w:pPr>
              <w:spacing w:line="240" w:lineRule="auto"/>
              <w:rPr>
                <w:rFonts w:cs="Times New Roman"/>
                <w:szCs w:val="24"/>
              </w:rPr>
            </w:pPr>
            <w:r>
              <w:rPr>
                <w:rFonts w:cs="Times New Roman"/>
                <w:szCs w:val="24"/>
              </w:rPr>
              <w:t>6.</w:t>
            </w:r>
          </w:p>
        </w:tc>
        <w:tc>
          <w:tcPr>
            <w:tcW w:w="8725" w:type="dxa"/>
            <w:gridSpan w:val="2"/>
          </w:tcPr>
          <w:p w14:paraId="4DB8D69F" w14:textId="78D7E18A" w:rsidR="00E410EF" w:rsidRDefault="00E410EF" w:rsidP="000C50F8">
            <w:pPr>
              <w:spacing w:line="240" w:lineRule="auto"/>
              <w:rPr>
                <w:rFonts w:cs="Times New Roman"/>
                <w:szCs w:val="24"/>
              </w:rPr>
            </w:pPr>
            <w:r>
              <w:rPr>
                <w:rFonts w:cs="Times New Roman"/>
                <w:szCs w:val="24"/>
              </w:rPr>
              <w:t>Rotation method (orthogonal/varimax, or oblique/</w:t>
            </w:r>
            <w:proofErr w:type="spellStart"/>
            <w:r>
              <w:rPr>
                <w:rFonts w:cs="Times New Roman"/>
                <w:szCs w:val="24"/>
              </w:rPr>
              <w:t>promax</w:t>
            </w:r>
            <w:proofErr w:type="spellEnd"/>
            <w:r>
              <w:rPr>
                <w:rFonts w:cs="Times New Roman"/>
                <w:szCs w:val="24"/>
              </w:rPr>
              <w:t>)</w:t>
            </w:r>
          </w:p>
        </w:tc>
      </w:tr>
      <w:tr w:rsidR="00E410EF" w14:paraId="78F6BC5E" w14:textId="77777777" w:rsidTr="00A7404D">
        <w:tc>
          <w:tcPr>
            <w:tcW w:w="625" w:type="dxa"/>
            <w:tcBorders>
              <w:left w:val="nil"/>
            </w:tcBorders>
          </w:tcPr>
          <w:p w14:paraId="561CA3ED" w14:textId="161A4756" w:rsidR="00E410EF" w:rsidRDefault="00E410EF" w:rsidP="000C50F8">
            <w:pPr>
              <w:spacing w:line="240" w:lineRule="auto"/>
              <w:rPr>
                <w:rFonts w:cs="Times New Roman"/>
                <w:szCs w:val="24"/>
              </w:rPr>
            </w:pPr>
            <w:r>
              <w:rPr>
                <w:rFonts w:cs="Times New Roman"/>
                <w:szCs w:val="24"/>
              </w:rPr>
              <w:t>7.</w:t>
            </w:r>
          </w:p>
        </w:tc>
        <w:tc>
          <w:tcPr>
            <w:tcW w:w="8725" w:type="dxa"/>
            <w:gridSpan w:val="2"/>
          </w:tcPr>
          <w:p w14:paraId="0A910844" w14:textId="7D70328D" w:rsidR="00E410EF" w:rsidRDefault="00E410EF" w:rsidP="000C50F8">
            <w:pPr>
              <w:spacing w:line="240" w:lineRule="auto"/>
              <w:rPr>
                <w:rFonts w:cs="Times New Roman"/>
                <w:szCs w:val="24"/>
              </w:rPr>
            </w:pPr>
            <w:r>
              <w:rPr>
                <w:rFonts w:cs="Times New Roman"/>
                <w:szCs w:val="24"/>
              </w:rPr>
              <w:t>Evaluate items based on a priori criteria.</w:t>
            </w:r>
          </w:p>
        </w:tc>
      </w:tr>
      <w:tr w:rsidR="00E410EF" w14:paraId="4EABDB4F" w14:textId="77777777" w:rsidTr="00E410EF">
        <w:tc>
          <w:tcPr>
            <w:tcW w:w="625" w:type="dxa"/>
            <w:tcBorders>
              <w:left w:val="nil"/>
            </w:tcBorders>
          </w:tcPr>
          <w:p w14:paraId="126C694A" w14:textId="77777777" w:rsidR="00E410EF" w:rsidRDefault="00E410EF" w:rsidP="000C50F8">
            <w:pPr>
              <w:spacing w:line="240" w:lineRule="auto"/>
              <w:rPr>
                <w:rFonts w:cs="Times New Roman"/>
                <w:szCs w:val="24"/>
              </w:rPr>
            </w:pPr>
          </w:p>
        </w:tc>
        <w:tc>
          <w:tcPr>
            <w:tcW w:w="720" w:type="dxa"/>
          </w:tcPr>
          <w:p w14:paraId="640FEE88" w14:textId="24D82409" w:rsidR="00E410EF" w:rsidRDefault="00E410EF" w:rsidP="000C50F8">
            <w:pPr>
              <w:spacing w:line="240" w:lineRule="auto"/>
              <w:rPr>
                <w:rFonts w:cs="Times New Roman"/>
                <w:szCs w:val="24"/>
              </w:rPr>
            </w:pPr>
            <w:r>
              <w:rPr>
                <w:rFonts w:cs="Times New Roman"/>
                <w:szCs w:val="24"/>
              </w:rPr>
              <w:t>a.</w:t>
            </w:r>
          </w:p>
        </w:tc>
        <w:tc>
          <w:tcPr>
            <w:tcW w:w="8005" w:type="dxa"/>
          </w:tcPr>
          <w:p w14:paraId="523ECF84" w14:textId="29236E15" w:rsidR="00E410EF" w:rsidRDefault="00E410EF" w:rsidP="000C50F8">
            <w:pPr>
              <w:spacing w:line="240" w:lineRule="auto"/>
              <w:rPr>
                <w:rFonts w:cs="Times New Roman"/>
                <w:szCs w:val="24"/>
              </w:rPr>
            </w:pPr>
            <w:r>
              <w:rPr>
                <w:rFonts w:cs="Times New Roman"/>
                <w:szCs w:val="24"/>
              </w:rPr>
              <w:t>Theoretical convergence and parsimony</w:t>
            </w:r>
          </w:p>
        </w:tc>
      </w:tr>
      <w:tr w:rsidR="00E410EF" w14:paraId="3F870B5E" w14:textId="77777777" w:rsidTr="00E410EF">
        <w:tc>
          <w:tcPr>
            <w:tcW w:w="625" w:type="dxa"/>
            <w:tcBorders>
              <w:left w:val="nil"/>
            </w:tcBorders>
          </w:tcPr>
          <w:p w14:paraId="44C3E688" w14:textId="77777777" w:rsidR="00E410EF" w:rsidRDefault="00E410EF" w:rsidP="000C50F8">
            <w:pPr>
              <w:spacing w:line="240" w:lineRule="auto"/>
              <w:rPr>
                <w:rFonts w:cs="Times New Roman"/>
                <w:szCs w:val="24"/>
              </w:rPr>
            </w:pPr>
          </w:p>
        </w:tc>
        <w:tc>
          <w:tcPr>
            <w:tcW w:w="720" w:type="dxa"/>
          </w:tcPr>
          <w:p w14:paraId="2A6FC5CD" w14:textId="66CBF213" w:rsidR="00E410EF" w:rsidRDefault="00E410EF" w:rsidP="000C50F8">
            <w:pPr>
              <w:spacing w:line="240" w:lineRule="auto"/>
              <w:rPr>
                <w:rFonts w:cs="Times New Roman"/>
                <w:szCs w:val="24"/>
              </w:rPr>
            </w:pPr>
            <w:r>
              <w:rPr>
                <w:rFonts w:cs="Times New Roman"/>
                <w:szCs w:val="24"/>
              </w:rPr>
              <w:t>b.</w:t>
            </w:r>
          </w:p>
        </w:tc>
        <w:tc>
          <w:tcPr>
            <w:tcW w:w="8005" w:type="dxa"/>
          </w:tcPr>
          <w:p w14:paraId="1D040D83" w14:textId="5EB1221D" w:rsidR="00E410EF" w:rsidRPr="00E410EF" w:rsidRDefault="00E410EF" w:rsidP="000C50F8">
            <w:pPr>
              <w:spacing w:line="240" w:lineRule="auto"/>
              <w:rPr>
                <w:rFonts w:cs="Times New Roman"/>
                <w:szCs w:val="24"/>
              </w:rPr>
            </w:pPr>
            <w:r>
              <w:rPr>
                <w:rFonts w:cs="Times New Roman"/>
                <w:szCs w:val="24"/>
              </w:rPr>
              <w:t xml:space="preserve">Poor factor loadings </w:t>
            </w:r>
            <w:proofErr w:type="gramStart"/>
            <w:r>
              <w:rPr>
                <w:rFonts w:cs="Times New Roman"/>
                <w:szCs w:val="24"/>
              </w:rPr>
              <w:t xml:space="preserve">( </w:t>
            </w:r>
            <w:r>
              <w:rPr>
                <w:rFonts w:cs="Times New Roman"/>
                <w:szCs w:val="24"/>
                <w:u w:val="single"/>
              </w:rPr>
              <w:t>&lt;</w:t>
            </w:r>
            <w:proofErr w:type="gramEnd"/>
            <w:r>
              <w:rPr>
                <w:rFonts w:cs="Times New Roman"/>
                <w:szCs w:val="24"/>
              </w:rPr>
              <w:t xml:space="preserve"> .32)</w:t>
            </w:r>
          </w:p>
        </w:tc>
      </w:tr>
      <w:tr w:rsidR="00E410EF" w14:paraId="70A74291" w14:textId="77777777" w:rsidTr="00E410EF">
        <w:tc>
          <w:tcPr>
            <w:tcW w:w="625" w:type="dxa"/>
            <w:tcBorders>
              <w:left w:val="nil"/>
            </w:tcBorders>
          </w:tcPr>
          <w:p w14:paraId="4841584B" w14:textId="77777777" w:rsidR="00E410EF" w:rsidRDefault="00E410EF" w:rsidP="000C50F8">
            <w:pPr>
              <w:spacing w:line="240" w:lineRule="auto"/>
              <w:rPr>
                <w:rFonts w:cs="Times New Roman"/>
                <w:szCs w:val="24"/>
              </w:rPr>
            </w:pPr>
          </w:p>
        </w:tc>
        <w:tc>
          <w:tcPr>
            <w:tcW w:w="720" w:type="dxa"/>
          </w:tcPr>
          <w:p w14:paraId="0DE50E1D" w14:textId="1DF3AA15" w:rsidR="00E410EF" w:rsidRDefault="00E410EF" w:rsidP="000C50F8">
            <w:pPr>
              <w:spacing w:line="240" w:lineRule="auto"/>
              <w:rPr>
                <w:rFonts w:cs="Times New Roman"/>
                <w:szCs w:val="24"/>
              </w:rPr>
            </w:pPr>
            <w:r>
              <w:rPr>
                <w:rFonts w:cs="Times New Roman"/>
                <w:szCs w:val="24"/>
              </w:rPr>
              <w:t>c.</w:t>
            </w:r>
          </w:p>
        </w:tc>
        <w:tc>
          <w:tcPr>
            <w:tcW w:w="8005" w:type="dxa"/>
          </w:tcPr>
          <w:p w14:paraId="275B3259" w14:textId="72A7CBA7" w:rsidR="00E410EF" w:rsidRDefault="00E410EF" w:rsidP="000C50F8">
            <w:pPr>
              <w:spacing w:line="240" w:lineRule="auto"/>
              <w:rPr>
                <w:rFonts w:cs="Times New Roman"/>
                <w:szCs w:val="24"/>
              </w:rPr>
            </w:pPr>
            <w:r>
              <w:rPr>
                <w:rFonts w:cs="Times New Roman"/>
                <w:szCs w:val="24"/>
              </w:rPr>
              <w:t xml:space="preserve">Cross-loadings </w:t>
            </w:r>
          </w:p>
        </w:tc>
      </w:tr>
      <w:tr w:rsidR="00E410EF" w14:paraId="4A9AA338" w14:textId="77777777" w:rsidTr="00E410EF">
        <w:tc>
          <w:tcPr>
            <w:tcW w:w="625" w:type="dxa"/>
            <w:tcBorders>
              <w:left w:val="nil"/>
            </w:tcBorders>
          </w:tcPr>
          <w:p w14:paraId="301A0947" w14:textId="77777777" w:rsidR="00E410EF" w:rsidRDefault="00E410EF" w:rsidP="000C50F8">
            <w:pPr>
              <w:spacing w:line="240" w:lineRule="auto"/>
              <w:rPr>
                <w:rFonts w:cs="Times New Roman"/>
                <w:szCs w:val="24"/>
              </w:rPr>
            </w:pPr>
          </w:p>
        </w:tc>
        <w:tc>
          <w:tcPr>
            <w:tcW w:w="720" w:type="dxa"/>
          </w:tcPr>
          <w:p w14:paraId="71E2BC69" w14:textId="0870D145" w:rsidR="00E410EF" w:rsidRDefault="00E410EF" w:rsidP="000C50F8">
            <w:pPr>
              <w:spacing w:line="240" w:lineRule="auto"/>
              <w:rPr>
                <w:rFonts w:cs="Times New Roman"/>
                <w:szCs w:val="24"/>
              </w:rPr>
            </w:pPr>
            <w:r>
              <w:rPr>
                <w:rFonts w:cs="Times New Roman"/>
                <w:szCs w:val="24"/>
              </w:rPr>
              <w:t>d.</w:t>
            </w:r>
          </w:p>
        </w:tc>
        <w:tc>
          <w:tcPr>
            <w:tcW w:w="8005" w:type="dxa"/>
          </w:tcPr>
          <w:p w14:paraId="2262FD42" w14:textId="4B3F81B8" w:rsidR="00E410EF" w:rsidRDefault="00E410EF" w:rsidP="000C50F8">
            <w:pPr>
              <w:spacing w:line="240" w:lineRule="auto"/>
              <w:rPr>
                <w:rFonts w:cs="Times New Roman"/>
                <w:szCs w:val="24"/>
              </w:rPr>
            </w:pPr>
            <w:r>
              <w:rPr>
                <w:rFonts w:cs="Times New Roman"/>
                <w:szCs w:val="24"/>
              </w:rPr>
              <w:t>Inter-item correlations</w:t>
            </w:r>
          </w:p>
        </w:tc>
      </w:tr>
      <w:tr w:rsidR="00E410EF" w14:paraId="71E28320" w14:textId="77777777" w:rsidTr="00E410EF">
        <w:tc>
          <w:tcPr>
            <w:tcW w:w="625" w:type="dxa"/>
            <w:tcBorders>
              <w:left w:val="nil"/>
            </w:tcBorders>
          </w:tcPr>
          <w:p w14:paraId="03EF0E89" w14:textId="77777777" w:rsidR="00E410EF" w:rsidRDefault="00E410EF" w:rsidP="000C50F8">
            <w:pPr>
              <w:spacing w:line="240" w:lineRule="auto"/>
              <w:rPr>
                <w:rFonts w:cs="Times New Roman"/>
                <w:szCs w:val="24"/>
              </w:rPr>
            </w:pPr>
          </w:p>
        </w:tc>
        <w:tc>
          <w:tcPr>
            <w:tcW w:w="720" w:type="dxa"/>
          </w:tcPr>
          <w:p w14:paraId="050D3EE4" w14:textId="46810BAD" w:rsidR="00E410EF" w:rsidRDefault="00BC5F8F" w:rsidP="000C50F8">
            <w:pPr>
              <w:spacing w:line="240" w:lineRule="auto"/>
              <w:rPr>
                <w:rFonts w:cs="Times New Roman"/>
                <w:szCs w:val="24"/>
              </w:rPr>
            </w:pPr>
            <w:r>
              <w:rPr>
                <w:rFonts w:cs="Times New Roman"/>
                <w:szCs w:val="24"/>
              </w:rPr>
              <w:t>e.</w:t>
            </w:r>
          </w:p>
        </w:tc>
        <w:tc>
          <w:tcPr>
            <w:tcW w:w="8005" w:type="dxa"/>
          </w:tcPr>
          <w:p w14:paraId="68326F3E" w14:textId="62BAAAF4" w:rsidR="00E410EF" w:rsidRDefault="00E410EF" w:rsidP="000C50F8">
            <w:pPr>
              <w:spacing w:line="240" w:lineRule="auto"/>
              <w:rPr>
                <w:rFonts w:cs="Times New Roman"/>
                <w:szCs w:val="24"/>
              </w:rPr>
            </w:pPr>
            <w:r>
              <w:rPr>
                <w:rFonts w:cs="Times New Roman"/>
                <w:szCs w:val="24"/>
              </w:rPr>
              <w:t>At least three item factors</w:t>
            </w:r>
          </w:p>
        </w:tc>
      </w:tr>
      <w:tr w:rsidR="00BC5F8F" w14:paraId="7F759B45" w14:textId="77777777" w:rsidTr="00A67126">
        <w:tc>
          <w:tcPr>
            <w:tcW w:w="625" w:type="dxa"/>
            <w:tcBorders>
              <w:left w:val="nil"/>
            </w:tcBorders>
          </w:tcPr>
          <w:p w14:paraId="0948AB9A" w14:textId="43FE3654" w:rsidR="00BC5F8F" w:rsidRDefault="00BC5F8F" w:rsidP="000C50F8">
            <w:pPr>
              <w:spacing w:line="240" w:lineRule="auto"/>
              <w:rPr>
                <w:rFonts w:cs="Times New Roman"/>
                <w:szCs w:val="24"/>
              </w:rPr>
            </w:pPr>
            <w:r>
              <w:rPr>
                <w:rFonts w:cs="Times New Roman"/>
                <w:szCs w:val="24"/>
              </w:rPr>
              <w:t>8.</w:t>
            </w:r>
          </w:p>
        </w:tc>
        <w:tc>
          <w:tcPr>
            <w:tcW w:w="8725" w:type="dxa"/>
            <w:gridSpan w:val="2"/>
          </w:tcPr>
          <w:p w14:paraId="4A24C3BA" w14:textId="7450E1F3" w:rsidR="00BC5F8F" w:rsidRDefault="00BC5F8F" w:rsidP="000C50F8">
            <w:pPr>
              <w:spacing w:line="240" w:lineRule="auto"/>
              <w:rPr>
                <w:rFonts w:cs="Times New Roman"/>
                <w:szCs w:val="24"/>
              </w:rPr>
            </w:pPr>
            <w:r>
              <w:rPr>
                <w:rFonts w:cs="Times New Roman"/>
                <w:szCs w:val="24"/>
              </w:rPr>
              <w:t>Write up results</w:t>
            </w:r>
          </w:p>
        </w:tc>
      </w:tr>
    </w:tbl>
    <w:p w14:paraId="6A4D84E2" w14:textId="77777777" w:rsidR="000C50F8" w:rsidRDefault="000C50F8" w:rsidP="002E65DF">
      <w:pPr>
        <w:rPr>
          <w:rFonts w:cs="Times New Roman"/>
          <w:szCs w:val="24"/>
        </w:rPr>
      </w:pPr>
    </w:p>
    <w:p w14:paraId="0AE07D90" w14:textId="022A1D65" w:rsidR="007249D9" w:rsidRDefault="002B6A85" w:rsidP="002E65DF">
      <w:pPr>
        <w:rPr>
          <w:rFonts w:cs="Times New Roman"/>
          <w:szCs w:val="24"/>
        </w:rPr>
      </w:pPr>
      <w:r>
        <w:rPr>
          <w:rFonts w:cs="Times New Roman"/>
          <w:szCs w:val="24"/>
        </w:rPr>
        <w:tab/>
        <w:t xml:space="preserve">The process </w:t>
      </w:r>
      <w:r w:rsidR="00AB3D2F">
        <w:rPr>
          <w:rFonts w:cs="Times New Roman"/>
          <w:szCs w:val="24"/>
        </w:rPr>
        <w:t xml:space="preserve">of developing a scale </w:t>
      </w:r>
      <w:r>
        <w:rPr>
          <w:rFonts w:cs="Times New Roman"/>
          <w:szCs w:val="24"/>
        </w:rPr>
        <w:t xml:space="preserve">starts with conceptualization. What do I mean when I am talking about PCA? What is </w:t>
      </w:r>
      <w:proofErr w:type="gramStart"/>
      <w:r>
        <w:rPr>
          <w:rFonts w:cs="Times New Roman"/>
          <w:szCs w:val="24"/>
        </w:rPr>
        <w:t>a definition</w:t>
      </w:r>
      <w:proofErr w:type="gramEnd"/>
      <w:r>
        <w:rPr>
          <w:rFonts w:cs="Times New Roman"/>
          <w:szCs w:val="24"/>
        </w:rPr>
        <w:t xml:space="preserve"> of it? What are the relevant aspects </w:t>
      </w:r>
      <w:r w:rsidR="00AB3D2F">
        <w:rPr>
          <w:rFonts w:cs="Times New Roman"/>
          <w:szCs w:val="24"/>
        </w:rPr>
        <w:t xml:space="preserve">connected to PCA </w:t>
      </w:r>
      <w:r>
        <w:rPr>
          <w:rFonts w:cs="Times New Roman"/>
          <w:szCs w:val="24"/>
        </w:rPr>
        <w:t>and details</w:t>
      </w:r>
      <w:r w:rsidR="00AB3D2F">
        <w:rPr>
          <w:rFonts w:cs="Times New Roman"/>
          <w:szCs w:val="24"/>
        </w:rPr>
        <w:t xml:space="preserve"> about PCA</w:t>
      </w:r>
      <w:r>
        <w:rPr>
          <w:rFonts w:cs="Times New Roman"/>
          <w:szCs w:val="24"/>
        </w:rPr>
        <w:t xml:space="preserve">? </w:t>
      </w:r>
      <w:r w:rsidR="007249D9">
        <w:rPr>
          <w:rFonts w:cs="Times New Roman"/>
          <w:szCs w:val="24"/>
        </w:rPr>
        <w:t>Using the literature I</w:t>
      </w:r>
      <w:r w:rsidR="00C30C0C">
        <w:rPr>
          <w:rFonts w:cs="Times New Roman"/>
          <w:szCs w:val="24"/>
        </w:rPr>
        <w:t xml:space="preserve"> ha</w:t>
      </w:r>
      <w:r w:rsidR="007249D9">
        <w:rPr>
          <w:rFonts w:cs="Times New Roman"/>
          <w:szCs w:val="24"/>
        </w:rPr>
        <w:t>ve discussed thus far, I brainstormed items that might represent PCA the way I understand it</w:t>
      </w:r>
      <w:r w:rsidR="00482975">
        <w:rPr>
          <w:rFonts w:cs="Times New Roman"/>
          <w:szCs w:val="24"/>
        </w:rPr>
        <w:t xml:space="preserve">: as a state of mind where someone is uncomfortable talking about politics. </w:t>
      </w:r>
      <w:r w:rsidR="00835D4E">
        <w:rPr>
          <w:rFonts w:cs="Times New Roman"/>
          <w:szCs w:val="24"/>
        </w:rPr>
        <w:t xml:space="preserve">Creating items that properly represent the presence or absence of PCA is the first step to ensuring </w:t>
      </w:r>
      <w:r w:rsidR="00C30C0C">
        <w:rPr>
          <w:rFonts w:cs="Times New Roman"/>
          <w:szCs w:val="24"/>
        </w:rPr>
        <w:t>a</w:t>
      </w:r>
      <w:r w:rsidR="00835D4E">
        <w:rPr>
          <w:rFonts w:cs="Times New Roman"/>
          <w:szCs w:val="24"/>
        </w:rPr>
        <w:t xml:space="preserve"> valid scale by assessing the content of the scale itself. </w:t>
      </w:r>
      <w:r w:rsidR="009D0293">
        <w:rPr>
          <w:rFonts w:cs="Times New Roman"/>
          <w:szCs w:val="24"/>
        </w:rPr>
        <w:t>Using the theories I outlined in the theoretical framework</w:t>
      </w:r>
      <w:r w:rsidR="00AB3D2F">
        <w:rPr>
          <w:rFonts w:cs="Times New Roman"/>
          <w:szCs w:val="24"/>
        </w:rPr>
        <w:t xml:space="preserve"> section</w:t>
      </w:r>
      <w:r w:rsidR="009D0293">
        <w:rPr>
          <w:rFonts w:cs="Times New Roman"/>
          <w:szCs w:val="24"/>
        </w:rPr>
        <w:t xml:space="preserve">, </w:t>
      </w:r>
      <w:r w:rsidR="00482975">
        <w:rPr>
          <w:rFonts w:cs="Times New Roman"/>
          <w:szCs w:val="24"/>
        </w:rPr>
        <w:t xml:space="preserve">I created </w:t>
      </w:r>
      <w:r w:rsidR="009D0293">
        <w:rPr>
          <w:rFonts w:cs="Times New Roman"/>
          <w:szCs w:val="24"/>
        </w:rPr>
        <w:t>36</w:t>
      </w:r>
      <w:r w:rsidR="00482975">
        <w:rPr>
          <w:rFonts w:cs="Times New Roman"/>
          <w:szCs w:val="24"/>
        </w:rPr>
        <w:t xml:space="preserve"> scale items along </w:t>
      </w:r>
      <w:r w:rsidR="004127C7">
        <w:rPr>
          <w:rFonts w:cs="Times New Roman"/>
          <w:szCs w:val="24"/>
        </w:rPr>
        <w:t xml:space="preserve">three </w:t>
      </w:r>
      <w:r w:rsidR="00482975">
        <w:rPr>
          <w:rFonts w:cs="Times New Roman"/>
          <w:szCs w:val="24"/>
        </w:rPr>
        <w:t xml:space="preserve">dimensions: </w:t>
      </w:r>
      <w:r w:rsidR="002B05A8">
        <w:rPr>
          <w:rFonts w:cs="Times New Roman"/>
          <w:szCs w:val="24"/>
        </w:rPr>
        <w:t>isolation</w:t>
      </w:r>
      <w:r w:rsidR="00A10BD3">
        <w:rPr>
          <w:rFonts w:cs="Times New Roman"/>
          <w:szCs w:val="24"/>
        </w:rPr>
        <w:t>,</w:t>
      </w:r>
      <w:r w:rsidR="00482975">
        <w:rPr>
          <w:rFonts w:cs="Times New Roman"/>
          <w:szCs w:val="24"/>
        </w:rPr>
        <w:t xml:space="preserve"> </w:t>
      </w:r>
      <w:r w:rsidR="002B05A8">
        <w:rPr>
          <w:rFonts w:cs="Times New Roman"/>
          <w:szCs w:val="24"/>
        </w:rPr>
        <w:t>sensitivity</w:t>
      </w:r>
      <w:r w:rsidR="00482975">
        <w:rPr>
          <w:rFonts w:cs="Times New Roman"/>
          <w:szCs w:val="24"/>
        </w:rPr>
        <w:t xml:space="preserve">, </w:t>
      </w:r>
      <w:r w:rsidR="00DF6381">
        <w:rPr>
          <w:rFonts w:cs="Times New Roman"/>
          <w:szCs w:val="24"/>
        </w:rPr>
        <w:t>and</w:t>
      </w:r>
      <w:r w:rsidR="002B05A8">
        <w:rPr>
          <w:rFonts w:cs="Times New Roman"/>
          <w:szCs w:val="24"/>
        </w:rPr>
        <w:t xml:space="preserve"> </w:t>
      </w:r>
      <w:r w:rsidR="00604AC9">
        <w:rPr>
          <w:rFonts w:cs="Times New Roman"/>
          <w:szCs w:val="24"/>
        </w:rPr>
        <w:t>knowledgeability</w:t>
      </w:r>
      <w:r w:rsidR="00DF6381" w:rsidRPr="00E21AD6">
        <w:rPr>
          <w:rFonts w:cs="Times New Roman"/>
          <w:szCs w:val="24"/>
        </w:rPr>
        <w:t>.</w:t>
      </w:r>
      <w:r w:rsidR="009D0293">
        <w:rPr>
          <w:rFonts w:cs="Times New Roman"/>
          <w:szCs w:val="24"/>
        </w:rPr>
        <w:t xml:space="preserve"> Fear of isolation is based </w:t>
      </w:r>
      <w:r w:rsidR="0081043B">
        <w:rPr>
          <w:rFonts w:cs="Times New Roman"/>
          <w:szCs w:val="24"/>
        </w:rPr>
        <w:t>on the</w:t>
      </w:r>
      <w:r w:rsidR="009D0293">
        <w:rPr>
          <w:rFonts w:cs="Times New Roman"/>
          <w:szCs w:val="24"/>
        </w:rPr>
        <w:t xml:space="preserve"> spiral of silence theory, aversion to harm </w:t>
      </w:r>
      <w:r w:rsidR="00AB3D2F">
        <w:rPr>
          <w:rFonts w:cs="Times New Roman"/>
          <w:szCs w:val="24"/>
        </w:rPr>
        <w:t xml:space="preserve">is rooted in ideas </w:t>
      </w:r>
      <w:r w:rsidR="009D0293">
        <w:rPr>
          <w:rFonts w:cs="Times New Roman"/>
          <w:szCs w:val="24"/>
        </w:rPr>
        <w:t xml:space="preserve">from </w:t>
      </w:r>
      <w:r w:rsidR="002B05A8">
        <w:rPr>
          <w:rFonts w:cs="Times New Roman"/>
          <w:szCs w:val="24"/>
        </w:rPr>
        <w:t xml:space="preserve">communication </w:t>
      </w:r>
      <w:r w:rsidR="00482359">
        <w:rPr>
          <w:rFonts w:cs="Times New Roman"/>
          <w:szCs w:val="24"/>
        </w:rPr>
        <w:t>accommodation theory</w:t>
      </w:r>
      <w:r w:rsidR="009D0293">
        <w:rPr>
          <w:rFonts w:cs="Times New Roman"/>
          <w:szCs w:val="24"/>
        </w:rPr>
        <w:t>, and knowledgea</w:t>
      </w:r>
      <w:r w:rsidR="00482359">
        <w:rPr>
          <w:rFonts w:cs="Times New Roman"/>
          <w:szCs w:val="24"/>
        </w:rPr>
        <w:t>bility</w:t>
      </w:r>
      <w:r w:rsidR="009D0293">
        <w:rPr>
          <w:rFonts w:cs="Times New Roman"/>
          <w:szCs w:val="24"/>
        </w:rPr>
        <w:t xml:space="preserve"> </w:t>
      </w:r>
      <w:r w:rsidR="00AB3D2F">
        <w:rPr>
          <w:rFonts w:cs="Times New Roman"/>
          <w:szCs w:val="24"/>
        </w:rPr>
        <w:t xml:space="preserve">is based on </w:t>
      </w:r>
      <w:r w:rsidR="009D0293">
        <w:rPr>
          <w:rFonts w:cs="Times New Roman"/>
          <w:szCs w:val="24"/>
        </w:rPr>
        <w:t>face</w:t>
      </w:r>
      <w:r w:rsidR="00482359">
        <w:rPr>
          <w:rFonts w:cs="Times New Roman"/>
          <w:szCs w:val="24"/>
        </w:rPr>
        <w:t xml:space="preserve"> theory</w:t>
      </w:r>
      <w:r w:rsidR="009D0293">
        <w:rPr>
          <w:rFonts w:cs="Times New Roman"/>
          <w:szCs w:val="24"/>
        </w:rPr>
        <w:t xml:space="preserve">. The public sphere and normative theories of citizenship did not need their own factors because they informed every factor. </w:t>
      </w:r>
      <w:r w:rsidR="00071BFF">
        <w:rPr>
          <w:rFonts w:cs="Times New Roman"/>
          <w:szCs w:val="24"/>
        </w:rPr>
        <w:t>In other words, t</w:t>
      </w:r>
      <w:r w:rsidR="009D0293">
        <w:rPr>
          <w:rFonts w:cs="Times New Roman"/>
          <w:szCs w:val="24"/>
        </w:rPr>
        <w:t xml:space="preserve">he normative notions of the public, politics and relationships shape the feeling </w:t>
      </w:r>
      <w:r w:rsidR="0081043B">
        <w:rPr>
          <w:rFonts w:cs="Times New Roman"/>
          <w:szCs w:val="24"/>
        </w:rPr>
        <w:t xml:space="preserve">of </w:t>
      </w:r>
      <w:r w:rsidR="009D0293">
        <w:rPr>
          <w:rFonts w:cs="Times New Roman"/>
          <w:szCs w:val="24"/>
        </w:rPr>
        <w:t>apprehension.</w:t>
      </w:r>
      <w:r w:rsidR="00DF6381">
        <w:rPr>
          <w:rFonts w:cs="Times New Roman"/>
          <w:szCs w:val="24"/>
        </w:rPr>
        <w:t xml:space="preserve"> </w:t>
      </w:r>
      <w:r w:rsidR="00482975">
        <w:rPr>
          <w:rFonts w:cs="Times New Roman"/>
          <w:szCs w:val="24"/>
        </w:rPr>
        <w:t xml:space="preserve">To move on from item generation, I set a </w:t>
      </w:r>
      <w:r w:rsidR="00A10BD3">
        <w:rPr>
          <w:rFonts w:cs="Times New Roman"/>
          <w:szCs w:val="24"/>
        </w:rPr>
        <w:t>cutoff criterion</w:t>
      </w:r>
      <w:r w:rsidR="00482975">
        <w:rPr>
          <w:rFonts w:cs="Times New Roman"/>
          <w:szCs w:val="24"/>
        </w:rPr>
        <w:t xml:space="preserve"> of around twice as many items as I expected to maintain. This offers some wiggle room for the scale to change later if needed. </w:t>
      </w:r>
      <w:r w:rsidR="00BC5F8F">
        <w:rPr>
          <w:rFonts w:cs="Times New Roman"/>
          <w:szCs w:val="24"/>
        </w:rPr>
        <w:t>This approach is common and considered a best practice for item generation (DeVellis &amp; Thorpe, 2021).</w:t>
      </w:r>
    </w:p>
    <w:p w14:paraId="219431F6" w14:textId="66D30F01" w:rsidR="004127C7" w:rsidRPr="002B05A8" w:rsidRDefault="004127C7" w:rsidP="002E65DF">
      <w:pPr>
        <w:rPr>
          <w:rFonts w:cs="Times New Roman"/>
          <w:szCs w:val="24"/>
        </w:rPr>
      </w:pPr>
      <w:r>
        <w:rPr>
          <w:rFonts w:cs="Times New Roman"/>
          <w:szCs w:val="24"/>
        </w:rPr>
        <w:lastRenderedPageBreak/>
        <w:tab/>
      </w:r>
      <w:r w:rsidRPr="002B05A8">
        <w:rPr>
          <w:rFonts w:cs="Times New Roman"/>
          <w:szCs w:val="24"/>
        </w:rPr>
        <w:t xml:space="preserve">As I wrote items for the scale, I considered potential influences that would affect how people </w:t>
      </w:r>
      <w:r w:rsidR="00777C22">
        <w:rPr>
          <w:rFonts w:cs="Times New Roman"/>
          <w:szCs w:val="24"/>
        </w:rPr>
        <w:t xml:space="preserve">would </w:t>
      </w:r>
      <w:r w:rsidRPr="002B05A8">
        <w:rPr>
          <w:rFonts w:cs="Times New Roman"/>
          <w:szCs w:val="24"/>
        </w:rPr>
        <w:t xml:space="preserve">answer each question. Biases within each item and within the respondents themselves can both shape the process (Tourangeau et.al, 2000). If a question is written to indicate too many different things, it can complicate </w:t>
      </w:r>
      <w:r w:rsidR="00040273" w:rsidRPr="002B05A8">
        <w:rPr>
          <w:rFonts w:cs="Times New Roman"/>
          <w:szCs w:val="24"/>
        </w:rPr>
        <w:t>or confound an otherwise straightforward</w:t>
      </w:r>
      <w:r w:rsidRPr="002B05A8">
        <w:rPr>
          <w:rFonts w:cs="Times New Roman"/>
          <w:szCs w:val="24"/>
        </w:rPr>
        <w:t xml:space="preserve"> answer</w:t>
      </w:r>
      <w:r w:rsidR="00040273" w:rsidRPr="002B05A8">
        <w:rPr>
          <w:rFonts w:cs="Times New Roman"/>
          <w:szCs w:val="24"/>
        </w:rPr>
        <w:t xml:space="preserve"> (Fowler, 1995). </w:t>
      </w:r>
      <w:r w:rsidRPr="002B05A8">
        <w:rPr>
          <w:rFonts w:cs="Times New Roman"/>
          <w:szCs w:val="24"/>
        </w:rPr>
        <w:t xml:space="preserve">I tried to keep each item concise and intended to capture one specific symptom of PCA. For example, I could only ask a </w:t>
      </w:r>
      <w:proofErr w:type="gramStart"/>
      <w:r w:rsidRPr="002B05A8">
        <w:rPr>
          <w:rFonts w:cs="Times New Roman"/>
          <w:szCs w:val="24"/>
        </w:rPr>
        <w:t>respondent</w:t>
      </w:r>
      <w:proofErr w:type="gramEnd"/>
      <w:r w:rsidRPr="002B05A8">
        <w:rPr>
          <w:rFonts w:cs="Times New Roman"/>
          <w:szCs w:val="24"/>
        </w:rPr>
        <w:t xml:space="preserve"> about one factor at a time, meaning each item should capture only a piece of that dimension and not the others. Next, I took time to consider the social cues that shape how respondents might answer my questions. Regardless of their thoughts towards politicians, many people see political participation as a positive trait, and indicating a discomfort with a political behavior might cause some participants to tailor their answer towards a more favorable answer. </w:t>
      </w:r>
      <w:r w:rsidR="00777C22">
        <w:rPr>
          <w:rFonts w:cs="Times New Roman"/>
          <w:szCs w:val="24"/>
        </w:rPr>
        <w:t>T</w:t>
      </w:r>
      <w:r w:rsidRPr="002B05A8">
        <w:rPr>
          <w:rFonts w:cs="Times New Roman"/>
          <w:szCs w:val="24"/>
        </w:rPr>
        <w:t>his problem has been seen in political science in the form of polling and manifested itself in the 2016 and 2020 presidential elections</w:t>
      </w:r>
      <w:r w:rsidR="0084648C" w:rsidRPr="002B05A8">
        <w:rPr>
          <w:rFonts w:cs="Times New Roman"/>
          <w:szCs w:val="24"/>
        </w:rPr>
        <w:t xml:space="preserve"> (Keeter et al</w:t>
      </w:r>
      <w:r w:rsidR="00485481">
        <w:rPr>
          <w:rFonts w:cs="Times New Roman"/>
          <w:szCs w:val="24"/>
        </w:rPr>
        <w:t>.</w:t>
      </w:r>
      <w:r w:rsidR="0084648C" w:rsidRPr="002B05A8">
        <w:rPr>
          <w:rFonts w:cs="Times New Roman"/>
          <w:szCs w:val="24"/>
        </w:rPr>
        <w:t xml:space="preserve">, 2021). Due to the general social taboo about supporting Donald Trump, many pollsters struggled to capture public support for the former president. This issue, known as the social desirability bias, leads to a distortion of how people answer questions. </w:t>
      </w:r>
    </w:p>
    <w:p w14:paraId="5D070E2F" w14:textId="469B3184" w:rsidR="006F2D35" w:rsidRDefault="00BE195A" w:rsidP="002E65DF">
      <w:pPr>
        <w:rPr>
          <w:rFonts w:cs="Times New Roman"/>
          <w:szCs w:val="24"/>
        </w:rPr>
      </w:pPr>
      <w:r w:rsidRPr="002B05A8">
        <w:rPr>
          <w:rFonts w:cs="Times New Roman"/>
          <w:szCs w:val="24"/>
        </w:rPr>
        <w:tab/>
        <w:t xml:space="preserve">Once the items </w:t>
      </w:r>
      <w:r w:rsidR="00F83DCE" w:rsidRPr="002B05A8">
        <w:rPr>
          <w:rFonts w:cs="Times New Roman"/>
          <w:szCs w:val="24"/>
        </w:rPr>
        <w:t>we</w:t>
      </w:r>
      <w:r w:rsidRPr="002B05A8">
        <w:rPr>
          <w:rFonts w:cs="Times New Roman"/>
          <w:szCs w:val="24"/>
        </w:rPr>
        <w:t xml:space="preserve">re ready, </w:t>
      </w:r>
      <w:r w:rsidR="009D0293" w:rsidRPr="002B05A8">
        <w:rPr>
          <w:rFonts w:cs="Times New Roman"/>
          <w:szCs w:val="24"/>
        </w:rPr>
        <w:t xml:space="preserve">I contacted experts in the field to ask for their feedback on my questions. I </w:t>
      </w:r>
      <w:proofErr w:type="gramStart"/>
      <w:r w:rsidR="009D0293" w:rsidRPr="002B05A8">
        <w:rPr>
          <w:rFonts w:cs="Times New Roman"/>
          <w:szCs w:val="24"/>
        </w:rPr>
        <w:t>ask</w:t>
      </w:r>
      <w:proofErr w:type="gramEnd"/>
      <w:r w:rsidR="009D0293" w:rsidRPr="002B05A8">
        <w:rPr>
          <w:rFonts w:cs="Times New Roman"/>
          <w:szCs w:val="24"/>
        </w:rPr>
        <w:t xml:space="preserve"> ten experts </w:t>
      </w:r>
      <w:r w:rsidR="0081043B">
        <w:rPr>
          <w:rFonts w:cs="Times New Roman"/>
          <w:szCs w:val="24"/>
        </w:rPr>
        <w:t xml:space="preserve">and </w:t>
      </w:r>
      <w:r w:rsidR="009D0293" w:rsidRPr="002B05A8">
        <w:rPr>
          <w:rFonts w:cs="Times New Roman"/>
          <w:szCs w:val="24"/>
        </w:rPr>
        <w:t>five agreed</w:t>
      </w:r>
      <w:r w:rsidR="0081043B">
        <w:rPr>
          <w:rFonts w:cs="Times New Roman"/>
          <w:szCs w:val="24"/>
        </w:rPr>
        <w:t xml:space="preserve">, so </w:t>
      </w:r>
      <w:r w:rsidRPr="002B05A8">
        <w:rPr>
          <w:rFonts w:cs="Times New Roman"/>
          <w:szCs w:val="24"/>
        </w:rPr>
        <w:t>I sen</w:t>
      </w:r>
      <w:r w:rsidR="00F83DCE" w:rsidRPr="002B05A8">
        <w:rPr>
          <w:rFonts w:cs="Times New Roman"/>
          <w:szCs w:val="24"/>
        </w:rPr>
        <w:t>t</w:t>
      </w:r>
      <w:r w:rsidRPr="002B05A8">
        <w:rPr>
          <w:rFonts w:cs="Times New Roman"/>
          <w:szCs w:val="24"/>
        </w:rPr>
        <w:t xml:space="preserve"> </w:t>
      </w:r>
      <w:r w:rsidR="0081043B">
        <w:rPr>
          <w:rFonts w:cs="Times New Roman"/>
          <w:szCs w:val="24"/>
        </w:rPr>
        <w:t xml:space="preserve">these five experts </w:t>
      </w:r>
      <w:r w:rsidRPr="002B05A8">
        <w:rPr>
          <w:rFonts w:cs="Times New Roman"/>
          <w:szCs w:val="24"/>
        </w:rPr>
        <w:t>the</w:t>
      </w:r>
      <w:r w:rsidR="00DF4523" w:rsidRPr="002B05A8">
        <w:rPr>
          <w:rFonts w:cs="Times New Roman"/>
          <w:szCs w:val="24"/>
        </w:rPr>
        <w:t xml:space="preserve"> scale</w:t>
      </w:r>
      <w:r w:rsidRPr="002B05A8">
        <w:rPr>
          <w:rFonts w:cs="Times New Roman"/>
          <w:szCs w:val="24"/>
        </w:rPr>
        <w:t xml:space="preserve"> for review.</w:t>
      </w:r>
      <w:r w:rsidR="009D0293" w:rsidRPr="002B05A8">
        <w:rPr>
          <w:rFonts w:cs="Times New Roman"/>
          <w:szCs w:val="24"/>
        </w:rPr>
        <w:t xml:space="preserve"> </w:t>
      </w:r>
      <w:r w:rsidR="00DF4523" w:rsidRPr="002B05A8">
        <w:rPr>
          <w:rFonts w:cs="Times New Roman"/>
          <w:szCs w:val="24"/>
        </w:rPr>
        <w:t>I processed their feedback iteratively in three waves. One expert received the rough draft scale and</w:t>
      </w:r>
      <w:r w:rsidR="00037112" w:rsidRPr="002B05A8">
        <w:rPr>
          <w:rFonts w:cs="Times New Roman"/>
          <w:szCs w:val="24"/>
        </w:rPr>
        <w:t xml:space="preserve"> offered</w:t>
      </w:r>
      <w:r w:rsidR="00DF4523" w:rsidRPr="002B05A8">
        <w:rPr>
          <w:rFonts w:cs="Times New Roman"/>
          <w:szCs w:val="24"/>
        </w:rPr>
        <w:t xml:space="preserve"> feedback</w:t>
      </w:r>
      <w:r w:rsidR="00037112" w:rsidRPr="002B05A8">
        <w:rPr>
          <w:rFonts w:cs="Times New Roman"/>
          <w:szCs w:val="24"/>
        </w:rPr>
        <w:t xml:space="preserve"> that </w:t>
      </w:r>
      <w:r w:rsidR="00DF4523" w:rsidRPr="002B05A8">
        <w:rPr>
          <w:rFonts w:cs="Times New Roman"/>
          <w:szCs w:val="24"/>
        </w:rPr>
        <w:t xml:space="preserve">I </w:t>
      </w:r>
      <w:r w:rsidR="00037112" w:rsidRPr="002B05A8">
        <w:rPr>
          <w:rFonts w:cs="Times New Roman"/>
          <w:szCs w:val="24"/>
        </w:rPr>
        <w:t xml:space="preserve">used to </w:t>
      </w:r>
      <w:r w:rsidR="00DF4523" w:rsidRPr="002B05A8">
        <w:rPr>
          <w:rFonts w:cs="Times New Roman"/>
          <w:szCs w:val="24"/>
        </w:rPr>
        <w:t>produce a second draft</w:t>
      </w:r>
      <w:r w:rsidR="00037112" w:rsidRPr="002B05A8">
        <w:rPr>
          <w:rFonts w:cs="Times New Roman"/>
          <w:szCs w:val="24"/>
        </w:rPr>
        <w:t>. This second draft</w:t>
      </w:r>
      <w:r w:rsidR="00DF4523" w:rsidRPr="002B05A8">
        <w:rPr>
          <w:rFonts w:cs="Times New Roman"/>
          <w:szCs w:val="24"/>
        </w:rPr>
        <w:t xml:space="preserve"> was </w:t>
      </w:r>
      <w:r w:rsidR="00037112" w:rsidRPr="002B05A8">
        <w:rPr>
          <w:rFonts w:cs="Times New Roman"/>
          <w:szCs w:val="24"/>
        </w:rPr>
        <w:t xml:space="preserve">then </w:t>
      </w:r>
      <w:r w:rsidR="00DF4523" w:rsidRPr="002B05A8">
        <w:rPr>
          <w:rFonts w:cs="Times New Roman"/>
          <w:szCs w:val="24"/>
        </w:rPr>
        <w:t xml:space="preserve">sent to three experts. Once these three experts </w:t>
      </w:r>
      <w:r w:rsidR="0081043B">
        <w:rPr>
          <w:rFonts w:cs="Times New Roman"/>
          <w:szCs w:val="24"/>
        </w:rPr>
        <w:t>gave</w:t>
      </w:r>
      <w:r w:rsidR="00DF4523" w:rsidRPr="002B05A8">
        <w:rPr>
          <w:rFonts w:cs="Times New Roman"/>
          <w:szCs w:val="24"/>
        </w:rPr>
        <w:t xml:space="preserve"> feedback, I incorporated their ideas and sent the third draft to the fifth and final expert. This approach was chosen for two benefits. The first benefit was pragmatic. Each expert had different timetables whe</w:t>
      </w:r>
      <w:r w:rsidR="0081043B">
        <w:rPr>
          <w:rFonts w:cs="Times New Roman"/>
          <w:szCs w:val="24"/>
        </w:rPr>
        <w:t>n</w:t>
      </w:r>
      <w:r w:rsidR="00DF4523" w:rsidRPr="002B05A8">
        <w:rPr>
          <w:rFonts w:cs="Times New Roman"/>
          <w:szCs w:val="24"/>
        </w:rPr>
        <w:t xml:space="preserve"> they could </w:t>
      </w:r>
      <w:r w:rsidR="0081043B">
        <w:rPr>
          <w:rFonts w:cs="Times New Roman"/>
          <w:szCs w:val="24"/>
        </w:rPr>
        <w:t>evaluate</w:t>
      </w:r>
      <w:r w:rsidR="00DF4523" w:rsidRPr="002B05A8">
        <w:rPr>
          <w:rFonts w:cs="Times New Roman"/>
          <w:szCs w:val="24"/>
        </w:rPr>
        <w:t xml:space="preserve"> the scale</w:t>
      </w:r>
      <w:r w:rsidR="00037112" w:rsidRPr="002B05A8">
        <w:rPr>
          <w:rFonts w:cs="Times New Roman"/>
          <w:szCs w:val="24"/>
        </w:rPr>
        <w:t xml:space="preserve">. Rather than waiting for each of these timetables to pass before I made any changes, </w:t>
      </w:r>
      <w:r w:rsidR="00DF4523" w:rsidRPr="002B05A8">
        <w:rPr>
          <w:rFonts w:cs="Times New Roman"/>
          <w:szCs w:val="24"/>
        </w:rPr>
        <w:t xml:space="preserve">I wanted to keep </w:t>
      </w:r>
      <w:r w:rsidR="00DF4523" w:rsidRPr="002B05A8">
        <w:rPr>
          <w:rFonts w:cs="Times New Roman"/>
          <w:szCs w:val="24"/>
        </w:rPr>
        <w:lastRenderedPageBreak/>
        <w:t xml:space="preserve">working on </w:t>
      </w:r>
      <w:r w:rsidR="00037112" w:rsidRPr="002B05A8">
        <w:rPr>
          <w:rFonts w:cs="Times New Roman"/>
          <w:szCs w:val="24"/>
        </w:rPr>
        <w:t xml:space="preserve">the scale so that the scale could develop along an overall timetable. </w:t>
      </w:r>
      <w:r w:rsidR="00DF4523" w:rsidRPr="002B05A8">
        <w:rPr>
          <w:rFonts w:cs="Times New Roman"/>
          <w:szCs w:val="24"/>
        </w:rPr>
        <w:t>Th</w:t>
      </w:r>
      <w:r w:rsidR="00037112" w:rsidRPr="002B05A8">
        <w:rPr>
          <w:rFonts w:cs="Times New Roman"/>
          <w:szCs w:val="24"/>
        </w:rPr>
        <w:t xml:space="preserve">is </w:t>
      </w:r>
      <w:r w:rsidR="00E44B91">
        <w:rPr>
          <w:rFonts w:cs="Times New Roman"/>
          <w:szCs w:val="24"/>
        </w:rPr>
        <w:t xml:space="preserve">approach also </w:t>
      </w:r>
      <w:r w:rsidR="00037112" w:rsidRPr="002B05A8">
        <w:rPr>
          <w:rFonts w:cs="Times New Roman"/>
          <w:szCs w:val="24"/>
        </w:rPr>
        <w:t>produced the</w:t>
      </w:r>
      <w:r w:rsidR="00DF4523" w:rsidRPr="002B05A8">
        <w:rPr>
          <w:rFonts w:cs="Times New Roman"/>
          <w:szCs w:val="24"/>
        </w:rPr>
        <w:t xml:space="preserve"> second benefit </w:t>
      </w:r>
      <w:r w:rsidR="00037112" w:rsidRPr="002B05A8">
        <w:rPr>
          <w:rFonts w:cs="Times New Roman"/>
          <w:szCs w:val="24"/>
        </w:rPr>
        <w:t xml:space="preserve">of </w:t>
      </w:r>
      <w:r w:rsidR="00DF4523" w:rsidRPr="002B05A8">
        <w:rPr>
          <w:rFonts w:cs="Times New Roman"/>
          <w:szCs w:val="24"/>
        </w:rPr>
        <w:t>incremental improvement. The first expert was able to offer feedback that made the rough draft considerably better and so did the group of three who helped me prepare the next draft for the final expert.</w:t>
      </w:r>
      <w:r w:rsidR="00DF4523">
        <w:rPr>
          <w:rFonts w:cs="Times New Roman"/>
          <w:szCs w:val="24"/>
        </w:rPr>
        <w:t xml:space="preserve"> </w:t>
      </w:r>
      <w:r w:rsidR="00CF1CB4">
        <w:rPr>
          <w:rFonts w:cs="Times New Roman"/>
          <w:szCs w:val="24"/>
        </w:rPr>
        <w:t xml:space="preserve">Once I had received and incorporated feedback from </w:t>
      </w:r>
      <w:r w:rsidR="009D0293">
        <w:rPr>
          <w:rFonts w:cs="Times New Roman"/>
          <w:szCs w:val="24"/>
        </w:rPr>
        <w:t>these</w:t>
      </w:r>
      <w:r w:rsidR="00CF1CB4">
        <w:rPr>
          <w:rFonts w:cs="Times New Roman"/>
          <w:szCs w:val="24"/>
        </w:rPr>
        <w:t xml:space="preserve"> experts, I </w:t>
      </w:r>
      <w:r w:rsidR="009D0293">
        <w:rPr>
          <w:rFonts w:cs="Times New Roman"/>
          <w:szCs w:val="24"/>
        </w:rPr>
        <w:t xml:space="preserve">prepared my scale for a survey </w:t>
      </w:r>
      <w:r w:rsidR="00777C22">
        <w:rPr>
          <w:rFonts w:cs="Times New Roman"/>
          <w:szCs w:val="24"/>
        </w:rPr>
        <w:t xml:space="preserve">that would be administered to potential participants </w:t>
      </w:r>
      <w:r w:rsidR="009D0293">
        <w:rPr>
          <w:rFonts w:cs="Times New Roman"/>
          <w:szCs w:val="24"/>
        </w:rPr>
        <w:t>using Qualtrics survey software</w:t>
      </w:r>
      <w:r w:rsidR="00777C22">
        <w:rPr>
          <w:rFonts w:cs="Times New Roman"/>
          <w:szCs w:val="24"/>
        </w:rPr>
        <w:t>. I then</w:t>
      </w:r>
      <w:r w:rsidR="009D0293">
        <w:rPr>
          <w:rFonts w:cs="Times New Roman"/>
          <w:szCs w:val="24"/>
        </w:rPr>
        <w:t xml:space="preserve"> obtained approval from my university</w:t>
      </w:r>
      <w:r w:rsidR="00777C22">
        <w:rPr>
          <w:rFonts w:cs="Times New Roman"/>
          <w:szCs w:val="24"/>
        </w:rPr>
        <w:t>’s</w:t>
      </w:r>
      <w:r w:rsidR="009D0293">
        <w:rPr>
          <w:rFonts w:cs="Times New Roman"/>
          <w:szCs w:val="24"/>
        </w:rPr>
        <w:t xml:space="preserve"> Institutional Review Board</w:t>
      </w:r>
      <w:r w:rsidR="00777C22">
        <w:rPr>
          <w:rFonts w:cs="Times New Roman"/>
          <w:szCs w:val="24"/>
        </w:rPr>
        <w:t xml:space="preserve"> to collect </w:t>
      </w:r>
      <w:proofErr w:type="gramStart"/>
      <w:r w:rsidR="00777C22">
        <w:rPr>
          <w:rFonts w:cs="Times New Roman"/>
          <w:szCs w:val="24"/>
        </w:rPr>
        <w:t>data</w:t>
      </w:r>
      <w:r w:rsidR="009D0293">
        <w:rPr>
          <w:rFonts w:cs="Times New Roman"/>
          <w:szCs w:val="24"/>
        </w:rPr>
        <w:t>, and</w:t>
      </w:r>
      <w:proofErr w:type="gramEnd"/>
      <w:r w:rsidR="009D0293">
        <w:rPr>
          <w:rFonts w:cs="Times New Roman"/>
          <w:szCs w:val="24"/>
        </w:rPr>
        <w:t xml:space="preserve"> </w:t>
      </w:r>
      <w:r w:rsidR="00CF1CB4">
        <w:rPr>
          <w:rFonts w:cs="Times New Roman"/>
          <w:szCs w:val="24"/>
        </w:rPr>
        <w:t xml:space="preserve">proceeded to the next step of Study </w:t>
      </w:r>
      <w:r w:rsidR="00777C22">
        <w:rPr>
          <w:rFonts w:cs="Times New Roman"/>
          <w:szCs w:val="24"/>
        </w:rPr>
        <w:t>1</w:t>
      </w:r>
      <w:r w:rsidR="00CF1CB4">
        <w:rPr>
          <w:rFonts w:cs="Times New Roman"/>
          <w:szCs w:val="24"/>
        </w:rPr>
        <w:t>.</w:t>
      </w:r>
    </w:p>
    <w:p w14:paraId="0FA3D5BF" w14:textId="6FD2C8C4" w:rsidR="00ED28E9" w:rsidRDefault="00ED28E9" w:rsidP="006F69DF">
      <w:pPr>
        <w:pStyle w:val="Heading2"/>
      </w:pPr>
      <w:bookmarkStart w:id="60" w:name="_Toc165403853"/>
      <w:r>
        <w:t>Sample</w:t>
      </w:r>
      <w:bookmarkEnd w:id="60"/>
    </w:p>
    <w:p w14:paraId="508AC53B" w14:textId="24F8FE84" w:rsidR="00ED28E9" w:rsidRDefault="00ED28E9" w:rsidP="002E65DF">
      <w:pPr>
        <w:rPr>
          <w:rFonts w:cs="Times New Roman"/>
          <w:szCs w:val="24"/>
        </w:rPr>
      </w:pPr>
      <w:r>
        <w:rPr>
          <w:rFonts w:cs="Times New Roman"/>
          <w:szCs w:val="24"/>
        </w:rPr>
        <w:tab/>
        <w:t>Participants (</w:t>
      </w:r>
      <w:r w:rsidRPr="006C320C">
        <w:rPr>
          <w:rFonts w:cs="Times New Roman"/>
          <w:i/>
          <w:iCs/>
          <w:szCs w:val="24"/>
        </w:rPr>
        <w:t>N</w:t>
      </w:r>
      <w:r w:rsidR="008D734E">
        <w:rPr>
          <w:rFonts w:cs="Times New Roman"/>
          <w:szCs w:val="24"/>
        </w:rPr>
        <w:t xml:space="preserve"> </w:t>
      </w:r>
      <w:r>
        <w:rPr>
          <w:rFonts w:cs="Times New Roman"/>
          <w:szCs w:val="24"/>
        </w:rPr>
        <w:t>=</w:t>
      </w:r>
      <w:r w:rsidR="008D734E">
        <w:rPr>
          <w:rFonts w:cs="Times New Roman"/>
          <w:szCs w:val="24"/>
        </w:rPr>
        <w:t xml:space="preserve"> </w:t>
      </w:r>
      <w:r>
        <w:rPr>
          <w:rFonts w:cs="Times New Roman"/>
          <w:szCs w:val="24"/>
        </w:rPr>
        <w:t>30</w:t>
      </w:r>
      <w:r w:rsidR="00F956BF">
        <w:rPr>
          <w:rFonts w:cs="Times New Roman"/>
          <w:szCs w:val="24"/>
        </w:rPr>
        <w:t>3</w:t>
      </w:r>
      <w:r>
        <w:rPr>
          <w:rFonts w:cs="Times New Roman"/>
          <w:szCs w:val="24"/>
        </w:rPr>
        <w:t>) w</w:t>
      </w:r>
      <w:r w:rsidR="00F956BF">
        <w:rPr>
          <w:rFonts w:cs="Times New Roman"/>
          <w:szCs w:val="24"/>
        </w:rPr>
        <w:t>ere</w:t>
      </w:r>
      <w:r>
        <w:rPr>
          <w:rFonts w:cs="Times New Roman"/>
          <w:szCs w:val="24"/>
        </w:rPr>
        <w:t xml:space="preserve"> recruited from a convenience sampling of paid </w:t>
      </w:r>
      <w:r w:rsidR="00777C22">
        <w:rPr>
          <w:rFonts w:cs="Times New Roman"/>
          <w:szCs w:val="24"/>
        </w:rPr>
        <w:t xml:space="preserve">individuals </w:t>
      </w:r>
      <w:r>
        <w:rPr>
          <w:rFonts w:cs="Times New Roman"/>
          <w:szCs w:val="24"/>
        </w:rPr>
        <w:t xml:space="preserve">on </w:t>
      </w:r>
      <w:r w:rsidR="00777C22">
        <w:rPr>
          <w:rFonts w:cs="Times New Roman"/>
          <w:szCs w:val="24"/>
        </w:rPr>
        <w:t xml:space="preserve">the crowdsource platform </w:t>
      </w:r>
      <w:r>
        <w:rPr>
          <w:rFonts w:cs="Times New Roman"/>
          <w:szCs w:val="24"/>
        </w:rPr>
        <w:t>Prolific. Prolific offers a sample distribution that is representative by US Census standards for an additional fee.</w:t>
      </w:r>
      <w:r w:rsidR="00BC575B">
        <w:rPr>
          <w:rFonts w:cs="Times New Roman"/>
          <w:szCs w:val="24"/>
        </w:rPr>
        <w:t xml:space="preserve"> </w:t>
      </w:r>
      <w:r w:rsidR="00037112">
        <w:rPr>
          <w:rFonts w:cs="Times New Roman"/>
          <w:szCs w:val="24"/>
        </w:rPr>
        <w:t xml:space="preserve">This </w:t>
      </w:r>
      <w:r w:rsidR="00BC575B">
        <w:rPr>
          <w:rFonts w:cs="Times New Roman"/>
          <w:szCs w:val="24"/>
        </w:rPr>
        <w:t xml:space="preserve">sample is worth the added cost for two reasons: 1) academics are increasingly skeptical of relying on college students for their points. </w:t>
      </w:r>
      <w:r w:rsidR="00777C22">
        <w:rPr>
          <w:rFonts w:cs="Times New Roman"/>
          <w:szCs w:val="24"/>
        </w:rPr>
        <w:t>Student samples</w:t>
      </w:r>
      <w:r w:rsidR="00BC575B">
        <w:rPr>
          <w:rFonts w:cs="Times New Roman"/>
          <w:szCs w:val="24"/>
        </w:rPr>
        <w:t xml:space="preserve"> tend to be </w:t>
      </w:r>
      <w:r w:rsidR="00BC4A07">
        <w:rPr>
          <w:rFonts w:cs="Times New Roman"/>
          <w:szCs w:val="24"/>
        </w:rPr>
        <w:t>W</w:t>
      </w:r>
      <w:r w:rsidR="00BC575B">
        <w:rPr>
          <w:rFonts w:cs="Times New Roman"/>
          <w:szCs w:val="24"/>
        </w:rPr>
        <w:t xml:space="preserve">hite, </w:t>
      </w:r>
      <w:r w:rsidR="00777C22">
        <w:rPr>
          <w:rFonts w:cs="Times New Roman"/>
          <w:szCs w:val="24"/>
        </w:rPr>
        <w:t>e</w:t>
      </w:r>
      <w:r w:rsidR="00BC575B">
        <w:rPr>
          <w:rFonts w:cs="Times New Roman"/>
          <w:szCs w:val="24"/>
        </w:rPr>
        <w:t xml:space="preserve">ducated, </w:t>
      </w:r>
      <w:r w:rsidR="00777C22">
        <w:rPr>
          <w:rFonts w:cs="Times New Roman"/>
          <w:szCs w:val="24"/>
        </w:rPr>
        <w:t>i</w:t>
      </w:r>
      <w:r w:rsidR="00BC575B">
        <w:rPr>
          <w:rFonts w:cs="Times New Roman"/>
          <w:szCs w:val="24"/>
        </w:rPr>
        <w:t xml:space="preserve">ndustrialized, </w:t>
      </w:r>
      <w:r w:rsidR="00777C22">
        <w:rPr>
          <w:rFonts w:cs="Times New Roman"/>
          <w:szCs w:val="24"/>
        </w:rPr>
        <w:t>r</w:t>
      </w:r>
      <w:r w:rsidR="00F83DCE">
        <w:rPr>
          <w:rFonts w:cs="Times New Roman"/>
          <w:szCs w:val="24"/>
        </w:rPr>
        <w:t>ich</w:t>
      </w:r>
      <w:r w:rsidR="008D734E">
        <w:rPr>
          <w:rFonts w:cs="Times New Roman"/>
          <w:szCs w:val="24"/>
        </w:rPr>
        <w:t xml:space="preserve">, </w:t>
      </w:r>
      <w:r w:rsidR="00BC575B">
        <w:rPr>
          <w:rFonts w:cs="Times New Roman"/>
          <w:szCs w:val="24"/>
        </w:rPr>
        <w:t>and Democratic (WEIRD) and are not always a good source of information for larger patterns of behavior</w:t>
      </w:r>
      <w:r w:rsidR="00777C22">
        <w:rPr>
          <w:rFonts w:cs="Times New Roman"/>
          <w:szCs w:val="24"/>
        </w:rPr>
        <w:t>, such as political issues</w:t>
      </w:r>
      <w:r w:rsidR="009D0293">
        <w:rPr>
          <w:rFonts w:cs="Times New Roman"/>
          <w:szCs w:val="24"/>
        </w:rPr>
        <w:t xml:space="preserve"> (Henrich et al</w:t>
      </w:r>
      <w:r w:rsidR="00485481">
        <w:rPr>
          <w:rFonts w:cs="Times New Roman"/>
          <w:szCs w:val="24"/>
        </w:rPr>
        <w:t>.</w:t>
      </w:r>
      <w:r w:rsidR="009D0293">
        <w:rPr>
          <w:rFonts w:cs="Times New Roman"/>
          <w:szCs w:val="24"/>
        </w:rPr>
        <w:t>, 2010)</w:t>
      </w:r>
      <w:r w:rsidR="00BC575B">
        <w:rPr>
          <w:rFonts w:cs="Times New Roman"/>
          <w:szCs w:val="24"/>
        </w:rPr>
        <w:t>. Accordingly, academics are having increasingly high standards of data sampling. A representative sample based on the US Census helps meet these high standards</w:t>
      </w:r>
      <w:r w:rsidR="00BC5F8F">
        <w:rPr>
          <w:rFonts w:cs="Times New Roman"/>
          <w:szCs w:val="24"/>
        </w:rPr>
        <w:t xml:space="preserve"> because it </w:t>
      </w:r>
      <w:proofErr w:type="gramStart"/>
      <w:r w:rsidR="00BC5F8F">
        <w:rPr>
          <w:rFonts w:cs="Times New Roman"/>
          <w:szCs w:val="24"/>
        </w:rPr>
        <w:t>closer</w:t>
      </w:r>
      <w:proofErr w:type="gramEnd"/>
      <w:r w:rsidR="00BC5F8F">
        <w:rPr>
          <w:rFonts w:cs="Times New Roman"/>
          <w:szCs w:val="24"/>
        </w:rPr>
        <w:t xml:space="preserve"> to a generalizable finding than other convenient sampling methods such as surveying undergraduate students</w:t>
      </w:r>
      <w:r w:rsidR="00BC575B">
        <w:rPr>
          <w:rFonts w:cs="Times New Roman"/>
          <w:szCs w:val="24"/>
        </w:rPr>
        <w:t xml:space="preserve">. </w:t>
      </w:r>
      <w:r w:rsidR="00071BFF">
        <w:rPr>
          <w:rFonts w:cs="Times New Roman"/>
          <w:szCs w:val="24"/>
        </w:rPr>
        <w:t xml:space="preserve">Generalizability matters in these instances for </w:t>
      </w:r>
      <w:proofErr w:type="gramStart"/>
      <w:r w:rsidR="00071BFF">
        <w:rPr>
          <w:rFonts w:cs="Times New Roman"/>
          <w:szCs w:val="24"/>
        </w:rPr>
        <w:t>insuring</w:t>
      </w:r>
      <w:proofErr w:type="gramEnd"/>
      <w:r w:rsidR="00071BFF">
        <w:rPr>
          <w:rFonts w:cs="Times New Roman"/>
          <w:szCs w:val="24"/>
        </w:rPr>
        <w:t xml:space="preserve"> my research can tell us more about how the world works compared to an isolated set of examples. </w:t>
      </w:r>
      <w:r w:rsidR="00BC575B">
        <w:rPr>
          <w:rFonts w:cs="Times New Roman"/>
          <w:szCs w:val="24"/>
        </w:rPr>
        <w:t xml:space="preserve">2) Outside of </w:t>
      </w:r>
      <w:r w:rsidR="00F170FC">
        <w:rPr>
          <w:rFonts w:cs="Times New Roman"/>
          <w:szCs w:val="24"/>
        </w:rPr>
        <w:t xml:space="preserve">survey services </w:t>
      </w:r>
      <w:r w:rsidR="00E44B91">
        <w:rPr>
          <w:rFonts w:cs="Times New Roman"/>
          <w:szCs w:val="24"/>
        </w:rPr>
        <w:t xml:space="preserve">such as </w:t>
      </w:r>
      <w:r w:rsidR="00F170FC">
        <w:rPr>
          <w:rFonts w:cs="Times New Roman"/>
          <w:szCs w:val="24"/>
        </w:rPr>
        <w:t xml:space="preserve">Prolific, a comparable sample would be much harder to recruit. While the company charges a service fee for a representative sample, it is well worth the time saved. </w:t>
      </w:r>
    </w:p>
    <w:p w14:paraId="6392AA61" w14:textId="71020E9A" w:rsidR="00F97057" w:rsidRDefault="003A2740" w:rsidP="002E65DF">
      <w:pPr>
        <w:rPr>
          <w:rFonts w:cs="Times New Roman"/>
          <w:szCs w:val="24"/>
        </w:rPr>
      </w:pPr>
      <w:r>
        <w:rPr>
          <w:rFonts w:cs="Times New Roman"/>
          <w:szCs w:val="24"/>
        </w:rPr>
        <w:lastRenderedPageBreak/>
        <w:tab/>
        <w:t>Gender diversity in the sample was good. Of the 303 participants in the sample, 149 identified as men, 142 identified as wome</w:t>
      </w:r>
      <w:r w:rsidR="00BC5F8F">
        <w:rPr>
          <w:rFonts w:cs="Times New Roman"/>
          <w:szCs w:val="24"/>
        </w:rPr>
        <w:t>n eight i</w:t>
      </w:r>
      <w:r>
        <w:rPr>
          <w:rFonts w:cs="Times New Roman"/>
          <w:szCs w:val="24"/>
        </w:rPr>
        <w:t xml:space="preserve">dentified as non-binary or third gender, and </w:t>
      </w:r>
      <w:r w:rsidR="00777C22">
        <w:rPr>
          <w:rFonts w:cs="Times New Roman"/>
          <w:szCs w:val="24"/>
        </w:rPr>
        <w:t xml:space="preserve">four </w:t>
      </w:r>
      <w:r>
        <w:rPr>
          <w:rFonts w:cs="Times New Roman"/>
          <w:szCs w:val="24"/>
        </w:rPr>
        <w:t xml:space="preserve">preferred not to say. Racial diversity was </w:t>
      </w:r>
      <w:r w:rsidR="00777C22">
        <w:rPr>
          <w:rFonts w:cs="Times New Roman"/>
          <w:szCs w:val="24"/>
        </w:rPr>
        <w:t>not ideal albeit expected</w:t>
      </w:r>
      <w:r>
        <w:rPr>
          <w:rFonts w:cs="Times New Roman"/>
          <w:szCs w:val="24"/>
        </w:rPr>
        <w:t>, with 234 participants</w:t>
      </w:r>
      <w:r w:rsidR="00827DB6">
        <w:rPr>
          <w:rFonts w:cs="Times New Roman"/>
          <w:szCs w:val="24"/>
        </w:rPr>
        <w:t xml:space="preserve"> (77.2%)</w:t>
      </w:r>
      <w:r>
        <w:rPr>
          <w:rFonts w:cs="Times New Roman"/>
          <w:szCs w:val="24"/>
        </w:rPr>
        <w:t xml:space="preserve"> identifying as </w:t>
      </w:r>
      <w:r w:rsidR="00777C22">
        <w:rPr>
          <w:rFonts w:cs="Times New Roman"/>
          <w:szCs w:val="24"/>
        </w:rPr>
        <w:t>W</w:t>
      </w:r>
      <w:r>
        <w:rPr>
          <w:rFonts w:cs="Times New Roman"/>
          <w:szCs w:val="24"/>
        </w:rPr>
        <w:t xml:space="preserve">hite, 28 identifying as Black or </w:t>
      </w:r>
      <w:proofErr w:type="gramStart"/>
      <w:r>
        <w:rPr>
          <w:rFonts w:cs="Times New Roman"/>
          <w:szCs w:val="24"/>
        </w:rPr>
        <w:t>African-American</w:t>
      </w:r>
      <w:proofErr w:type="gramEnd"/>
      <w:r>
        <w:rPr>
          <w:rFonts w:cs="Times New Roman"/>
          <w:szCs w:val="24"/>
        </w:rPr>
        <w:t xml:space="preserve">, </w:t>
      </w:r>
      <w:r w:rsidR="00777C22">
        <w:rPr>
          <w:rFonts w:cs="Times New Roman"/>
          <w:szCs w:val="24"/>
        </w:rPr>
        <w:t>four</w:t>
      </w:r>
      <w:r>
        <w:rPr>
          <w:rFonts w:cs="Times New Roman"/>
          <w:szCs w:val="24"/>
        </w:rPr>
        <w:t xml:space="preserve"> identifying as American Indian or Alaska Native, 42 identifying as Asian, </w:t>
      </w:r>
      <w:r w:rsidR="00777C22">
        <w:rPr>
          <w:rFonts w:cs="Times New Roman"/>
          <w:szCs w:val="24"/>
        </w:rPr>
        <w:t>two</w:t>
      </w:r>
      <w:r>
        <w:rPr>
          <w:rFonts w:cs="Times New Roman"/>
          <w:szCs w:val="24"/>
        </w:rPr>
        <w:t xml:space="preserve"> identifying as Native Hawaiian or Pacific Islander, and 18 identifying as </w:t>
      </w:r>
      <w:r w:rsidR="00777C22">
        <w:rPr>
          <w:rFonts w:cs="Times New Roman"/>
          <w:szCs w:val="24"/>
        </w:rPr>
        <w:t>“</w:t>
      </w:r>
      <w:r>
        <w:rPr>
          <w:rFonts w:cs="Times New Roman"/>
          <w:szCs w:val="24"/>
        </w:rPr>
        <w:t>Other.</w:t>
      </w:r>
      <w:r w:rsidR="00777C22">
        <w:rPr>
          <w:rFonts w:cs="Times New Roman"/>
          <w:szCs w:val="24"/>
        </w:rPr>
        <w:t>”</w:t>
      </w:r>
      <w:r>
        <w:rPr>
          <w:rFonts w:cs="Times New Roman"/>
          <w:szCs w:val="24"/>
        </w:rPr>
        <w:t xml:space="preserve"> </w:t>
      </w:r>
      <w:r w:rsidR="001D75B6">
        <w:rPr>
          <w:rFonts w:cs="Times New Roman"/>
          <w:szCs w:val="24"/>
        </w:rPr>
        <w:t xml:space="preserve">Age diversity was </w:t>
      </w:r>
      <w:r w:rsidR="00777C22">
        <w:rPr>
          <w:rFonts w:cs="Times New Roman"/>
          <w:szCs w:val="24"/>
        </w:rPr>
        <w:t xml:space="preserve">acceptable: </w:t>
      </w:r>
      <w:r w:rsidR="00355C96">
        <w:rPr>
          <w:rFonts w:cs="Times New Roman"/>
          <w:szCs w:val="24"/>
        </w:rPr>
        <w:t>52 participants (17.2%) were age</w:t>
      </w:r>
      <w:r w:rsidR="00777C22">
        <w:rPr>
          <w:rFonts w:cs="Times New Roman"/>
          <w:szCs w:val="24"/>
        </w:rPr>
        <w:t>d</w:t>
      </w:r>
      <w:r w:rsidR="00355C96">
        <w:rPr>
          <w:rFonts w:cs="Times New Roman"/>
          <w:szCs w:val="24"/>
        </w:rPr>
        <w:t xml:space="preserve"> </w:t>
      </w:r>
      <w:r>
        <w:rPr>
          <w:rFonts w:cs="Times New Roman"/>
          <w:szCs w:val="24"/>
        </w:rPr>
        <w:t>18 to 24</w:t>
      </w:r>
      <w:r w:rsidR="00777C22">
        <w:rPr>
          <w:rFonts w:cs="Times New Roman"/>
          <w:szCs w:val="24"/>
        </w:rPr>
        <w:t xml:space="preserve"> years old</w:t>
      </w:r>
      <w:r w:rsidR="00355C96">
        <w:rPr>
          <w:rFonts w:cs="Times New Roman"/>
          <w:szCs w:val="24"/>
        </w:rPr>
        <w:t xml:space="preserve">, 125 participants (41.4%) were aged </w:t>
      </w:r>
      <w:r>
        <w:rPr>
          <w:rFonts w:cs="Times New Roman"/>
          <w:szCs w:val="24"/>
        </w:rPr>
        <w:t xml:space="preserve">25 to 34, </w:t>
      </w:r>
      <w:r w:rsidR="00355C96">
        <w:rPr>
          <w:rFonts w:cs="Times New Roman"/>
          <w:szCs w:val="24"/>
        </w:rPr>
        <w:t>65 participants (21.5%) were age</w:t>
      </w:r>
      <w:r w:rsidR="00777C22">
        <w:rPr>
          <w:rFonts w:cs="Times New Roman"/>
          <w:szCs w:val="24"/>
        </w:rPr>
        <w:t>d</w:t>
      </w:r>
      <w:r w:rsidR="00355C96">
        <w:rPr>
          <w:rFonts w:cs="Times New Roman"/>
          <w:szCs w:val="24"/>
        </w:rPr>
        <w:t xml:space="preserve"> </w:t>
      </w:r>
      <w:r>
        <w:rPr>
          <w:rFonts w:cs="Times New Roman"/>
          <w:szCs w:val="24"/>
        </w:rPr>
        <w:t>35 to 44</w:t>
      </w:r>
      <w:r w:rsidR="00777C22">
        <w:rPr>
          <w:rFonts w:cs="Times New Roman"/>
          <w:szCs w:val="24"/>
        </w:rPr>
        <w:t xml:space="preserve"> years old</w:t>
      </w:r>
      <w:r>
        <w:rPr>
          <w:rFonts w:cs="Times New Roman"/>
          <w:szCs w:val="24"/>
        </w:rPr>
        <w:t>,</w:t>
      </w:r>
      <w:r w:rsidR="00355C96">
        <w:rPr>
          <w:rFonts w:cs="Times New Roman"/>
          <w:szCs w:val="24"/>
        </w:rPr>
        <w:t xml:space="preserve"> 50 participants</w:t>
      </w:r>
      <w:r w:rsidR="001D75B6">
        <w:rPr>
          <w:rFonts w:cs="Times New Roman"/>
          <w:szCs w:val="24"/>
        </w:rPr>
        <w:t xml:space="preserve"> (16.6</w:t>
      </w:r>
      <w:proofErr w:type="gramStart"/>
      <w:r w:rsidR="001D75B6">
        <w:rPr>
          <w:rFonts w:cs="Times New Roman"/>
          <w:szCs w:val="24"/>
        </w:rPr>
        <w:t xml:space="preserve">%) </w:t>
      </w:r>
      <w:r w:rsidR="00355C96">
        <w:rPr>
          <w:rFonts w:cs="Times New Roman"/>
          <w:szCs w:val="24"/>
        </w:rPr>
        <w:t xml:space="preserve"> were</w:t>
      </w:r>
      <w:proofErr w:type="gramEnd"/>
      <w:r w:rsidR="00355C96">
        <w:rPr>
          <w:rFonts w:cs="Times New Roman"/>
          <w:szCs w:val="24"/>
        </w:rPr>
        <w:t xml:space="preserve"> aged</w:t>
      </w:r>
      <w:r>
        <w:rPr>
          <w:rFonts w:cs="Times New Roman"/>
          <w:szCs w:val="24"/>
        </w:rPr>
        <w:t xml:space="preserve"> 45 to 64</w:t>
      </w:r>
      <w:r w:rsidR="00777C22">
        <w:rPr>
          <w:rFonts w:cs="Times New Roman"/>
          <w:szCs w:val="24"/>
        </w:rPr>
        <w:t xml:space="preserve"> years old</w:t>
      </w:r>
      <w:r>
        <w:rPr>
          <w:rFonts w:cs="Times New Roman"/>
          <w:szCs w:val="24"/>
        </w:rPr>
        <w:t>,</w:t>
      </w:r>
      <w:r w:rsidR="00355C96">
        <w:rPr>
          <w:rFonts w:cs="Times New Roman"/>
          <w:szCs w:val="24"/>
        </w:rPr>
        <w:t xml:space="preserve"> </w:t>
      </w:r>
      <w:r w:rsidR="00777C22">
        <w:rPr>
          <w:rFonts w:cs="Times New Roman"/>
          <w:szCs w:val="24"/>
        </w:rPr>
        <w:t>ten</w:t>
      </w:r>
      <w:r w:rsidR="00355C96">
        <w:rPr>
          <w:rFonts w:cs="Times New Roman"/>
          <w:szCs w:val="24"/>
        </w:rPr>
        <w:t xml:space="preserve"> participants </w:t>
      </w:r>
      <w:r w:rsidR="001D75B6">
        <w:rPr>
          <w:rFonts w:cs="Times New Roman"/>
          <w:szCs w:val="24"/>
        </w:rPr>
        <w:t xml:space="preserve">(3.3%) </w:t>
      </w:r>
      <w:r w:rsidR="00355C96">
        <w:rPr>
          <w:rFonts w:cs="Times New Roman"/>
          <w:szCs w:val="24"/>
        </w:rPr>
        <w:t>were age</w:t>
      </w:r>
      <w:r w:rsidR="00777C22">
        <w:rPr>
          <w:rFonts w:cs="Times New Roman"/>
          <w:szCs w:val="24"/>
        </w:rPr>
        <w:t>d</w:t>
      </w:r>
      <w:r>
        <w:rPr>
          <w:rFonts w:cs="Times New Roman"/>
          <w:szCs w:val="24"/>
        </w:rPr>
        <w:t xml:space="preserve"> 65 or more</w:t>
      </w:r>
      <w:r w:rsidR="00355C96">
        <w:rPr>
          <w:rFonts w:cs="Times New Roman"/>
          <w:szCs w:val="24"/>
        </w:rPr>
        <w:t>, and one participant preferred not to answer</w:t>
      </w:r>
      <w:r w:rsidR="00777C22">
        <w:rPr>
          <w:rFonts w:cs="Times New Roman"/>
          <w:szCs w:val="24"/>
        </w:rPr>
        <w:t xml:space="preserve"> this question</w:t>
      </w:r>
      <w:r w:rsidR="00355C96">
        <w:rPr>
          <w:rFonts w:cs="Times New Roman"/>
          <w:szCs w:val="24"/>
        </w:rPr>
        <w:t>.</w:t>
      </w:r>
      <w:r w:rsidR="001D75B6">
        <w:rPr>
          <w:rFonts w:cs="Times New Roman"/>
          <w:szCs w:val="24"/>
        </w:rPr>
        <w:t xml:space="preserve"> Political party membership skewed Democratic (</w:t>
      </w:r>
      <w:r w:rsidR="001D75B6" w:rsidRPr="00552E4D">
        <w:rPr>
          <w:rFonts w:cs="Times New Roman"/>
          <w:i/>
          <w:iCs/>
          <w:szCs w:val="24"/>
        </w:rPr>
        <w:t>n</w:t>
      </w:r>
      <w:r w:rsidR="001D75B6">
        <w:rPr>
          <w:rFonts w:cs="Times New Roman"/>
          <w:szCs w:val="24"/>
        </w:rPr>
        <w:t xml:space="preserve"> = 170, 56.1%)</w:t>
      </w:r>
      <w:r w:rsidR="00777C22">
        <w:rPr>
          <w:rFonts w:cs="Times New Roman"/>
          <w:szCs w:val="24"/>
        </w:rPr>
        <w:t>,</w:t>
      </w:r>
      <w:r w:rsidR="001D75B6">
        <w:rPr>
          <w:rFonts w:cs="Times New Roman"/>
          <w:szCs w:val="24"/>
        </w:rPr>
        <w:t xml:space="preserve"> with </w:t>
      </w:r>
      <w:r w:rsidR="00777C22">
        <w:rPr>
          <w:rFonts w:cs="Times New Roman"/>
          <w:szCs w:val="24"/>
        </w:rPr>
        <w:t xml:space="preserve">another </w:t>
      </w:r>
      <w:r w:rsidR="001D75B6">
        <w:rPr>
          <w:rFonts w:cs="Times New Roman"/>
          <w:szCs w:val="24"/>
        </w:rPr>
        <w:t xml:space="preserve">99 participants identifying as Independent (32.7%) and 34 participants identifying as Republican (11.2%) These characteristics are summarized in Table </w:t>
      </w:r>
      <w:r w:rsidR="00AC40A6">
        <w:rPr>
          <w:rFonts w:cs="Times New Roman"/>
          <w:szCs w:val="24"/>
        </w:rPr>
        <w:t>2</w:t>
      </w:r>
      <w:r w:rsidR="001D75B6">
        <w:rPr>
          <w:rFonts w:cs="Times New Roman"/>
          <w:szCs w:val="24"/>
        </w:rPr>
        <w:t xml:space="preserve"> below. </w:t>
      </w:r>
    </w:p>
    <w:p w14:paraId="2620C184" w14:textId="2C052D0E" w:rsidR="00F97057" w:rsidRPr="00F64A71" w:rsidRDefault="00F97057" w:rsidP="00F97057">
      <w:pPr>
        <w:pStyle w:val="Caption"/>
        <w:keepNext/>
        <w:rPr>
          <w:color w:val="auto"/>
          <w:sz w:val="24"/>
          <w:szCs w:val="24"/>
        </w:rPr>
      </w:pPr>
      <w:bookmarkStart w:id="61" w:name="_Toc160773665"/>
      <w:bookmarkStart w:id="62" w:name="_Toc160773843"/>
      <w:r w:rsidRPr="00F97057">
        <w:rPr>
          <w:b/>
          <w:bCs/>
          <w:i w:val="0"/>
          <w:iCs w:val="0"/>
          <w:color w:val="auto"/>
          <w:sz w:val="24"/>
          <w:szCs w:val="24"/>
        </w:rPr>
        <w:t xml:space="preserve">Table </w:t>
      </w:r>
      <w:r w:rsidR="00BC5F8F">
        <w:rPr>
          <w:b/>
          <w:bCs/>
          <w:i w:val="0"/>
          <w:iCs w:val="0"/>
          <w:color w:val="auto"/>
          <w:sz w:val="24"/>
          <w:szCs w:val="24"/>
        </w:rPr>
        <w:t>2</w:t>
      </w:r>
      <w:r w:rsidRPr="00F97057">
        <w:rPr>
          <w:i w:val="0"/>
          <w:iCs w:val="0"/>
          <w:color w:val="auto"/>
          <w:sz w:val="24"/>
          <w:szCs w:val="24"/>
        </w:rPr>
        <w:br/>
      </w:r>
      <w:r w:rsidRPr="00F64A71">
        <w:rPr>
          <w:color w:val="auto"/>
          <w:sz w:val="24"/>
          <w:szCs w:val="24"/>
        </w:rPr>
        <w:t>Summary of Study One Participant Demographics</w:t>
      </w:r>
      <w:bookmarkEnd w:id="61"/>
      <w:bookmarkEnd w:id="62"/>
    </w:p>
    <w:tbl>
      <w:tblPr>
        <w:tblStyle w:val="TableGrid"/>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5130"/>
        <w:gridCol w:w="2430"/>
        <w:gridCol w:w="679"/>
      </w:tblGrid>
      <w:tr w:rsidR="001D75B6" w14:paraId="21F0CF46" w14:textId="77777777" w:rsidTr="0026478B">
        <w:trPr>
          <w:trHeight w:val="494"/>
        </w:trPr>
        <w:tc>
          <w:tcPr>
            <w:tcW w:w="6120" w:type="dxa"/>
            <w:gridSpan w:val="2"/>
            <w:tcBorders>
              <w:top w:val="single" w:sz="12" w:space="0" w:color="auto"/>
              <w:bottom w:val="single" w:sz="12" w:space="0" w:color="auto"/>
            </w:tcBorders>
          </w:tcPr>
          <w:p w14:paraId="495E3809" w14:textId="77777777" w:rsidR="001D75B6" w:rsidRDefault="001D75B6" w:rsidP="00096C84">
            <w:pPr>
              <w:spacing w:before="5" w:after="5" w:line="240" w:lineRule="auto"/>
              <w:ind w:right="40"/>
              <w:jc w:val="center"/>
            </w:pPr>
          </w:p>
        </w:tc>
        <w:tc>
          <w:tcPr>
            <w:tcW w:w="2430" w:type="dxa"/>
            <w:tcBorders>
              <w:top w:val="single" w:sz="12" w:space="0" w:color="auto"/>
              <w:bottom w:val="single" w:sz="12" w:space="0" w:color="auto"/>
            </w:tcBorders>
          </w:tcPr>
          <w:p w14:paraId="3E989599" w14:textId="2C4CC8A2" w:rsidR="001D75B6" w:rsidRPr="001D75B6" w:rsidRDefault="001D75B6" w:rsidP="00096C84">
            <w:pPr>
              <w:spacing w:before="5" w:after="5" w:line="240" w:lineRule="auto"/>
              <w:ind w:right="40"/>
              <w:jc w:val="center"/>
              <w:rPr>
                <w:i/>
                <w:iCs/>
              </w:rPr>
            </w:pPr>
            <w:r>
              <w:rPr>
                <w:i/>
                <w:iCs/>
              </w:rPr>
              <w:t>N</w:t>
            </w:r>
          </w:p>
        </w:tc>
        <w:tc>
          <w:tcPr>
            <w:tcW w:w="679" w:type="dxa"/>
            <w:tcBorders>
              <w:top w:val="single" w:sz="12" w:space="0" w:color="auto"/>
              <w:bottom w:val="single" w:sz="12" w:space="0" w:color="auto"/>
            </w:tcBorders>
          </w:tcPr>
          <w:p w14:paraId="7EAFF0BC" w14:textId="496D8A37" w:rsidR="001D75B6" w:rsidRDefault="001D75B6" w:rsidP="00096C84">
            <w:pPr>
              <w:spacing w:before="5" w:after="5" w:line="240" w:lineRule="auto"/>
              <w:ind w:right="40"/>
              <w:jc w:val="center"/>
            </w:pPr>
            <w:r>
              <w:t>%</w:t>
            </w:r>
          </w:p>
        </w:tc>
      </w:tr>
      <w:tr w:rsidR="001D75B6" w14:paraId="4AD2FACC" w14:textId="77777777" w:rsidTr="0026478B">
        <w:trPr>
          <w:trHeight w:val="535"/>
        </w:trPr>
        <w:tc>
          <w:tcPr>
            <w:tcW w:w="6120" w:type="dxa"/>
            <w:gridSpan w:val="2"/>
            <w:tcBorders>
              <w:top w:val="single" w:sz="12" w:space="0" w:color="auto"/>
            </w:tcBorders>
          </w:tcPr>
          <w:p w14:paraId="2E4C6F85" w14:textId="6CE75BEB" w:rsidR="001D75B6" w:rsidRDefault="001D75B6" w:rsidP="00096C84">
            <w:pPr>
              <w:spacing w:before="5" w:after="5" w:line="240" w:lineRule="auto"/>
              <w:ind w:right="40"/>
            </w:pPr>
            <w:r>
              <w:t>Gender</w:t>
            </w:r>
          </w:p>
        </w:tc>
        <w:tc>
          <w:tcPr>
            <w:tcW w:w="2430" w:type="dxa"/>
            <w:tcBorders>
              <w:top w:val="single" w:sz="12" w:space="0" w:color="auto"/>
            </w:tcBorders>
          </w:tcPr>
          <w:p w14:paraId="455F18E8" w14:textId="246DAD84" w:rsidR="001D75B6" w:rsidRDefault="001D75B6" w:rsidP="00096C84">
            <w:pPr>
              <w:spacing w:before="5" w:after="5" w:line="240" w:lineRule="auto"/>
              <w:ind w:right="40"/>
              <w:jc w:val="center"/>
            </w:pPr>
          </w:p>
        </w:tc>
        <w:tc>
          <w:tcPr>
            <w:tcW w:w="679" w:type="dxa"/>
            <w:tcBorders>
              <w:top w:val="single" w:sz="12" w:space="0" w:color="auto"/>
            </w:tcBorders>
          </w:tcPr>
          <w:p w14:paraId="6C4B6315" w14:textId="60976D66" w:rsidR="001D75B6" w:rsidRDefault="001D75B6" w:rsidP="00096C84">
            <w:pPr>
              <w:spacing w:before="5" w:after="5" w:line="240" w:lineRule="auto"/>
              <w:ind w:right="40"/>
              <w:jc w:val="center"/>
            </w:pPr>
          </w:p>
        </w:tc>
      </w:tr>
      <w:tr w:rsidR="001D75B6" w14:paraId="173C208F" w14:textId="77777777" w:rsidTr="0026478B">
        <w:trPr>
          <w:trHeight w:val="535"/>
        </w:trPr>
        <w:tc>
          <w:tcPr>
            <w:tcW w:w="990" w:type="dxa"/>
          </w:tcPr>
          <w:p w14:paraId="24F4EAE7" w14:textId="77777777" w:rsidR="001D75B6" w:rsidRDefault="001D75B6" w:rsidP="00096C84">
            <w:pPr>
              <w:spacing w:before="5" w:after="5" w:line="240" w:lineRule="auto"/>
              <w:ind w:right="40"/>
            </w:pPr>
          </w:p>
        </w:tc>
        <w:tc>
          <w:tcPr>
            <w:tcW w:w="5130" w:type="dxa"/>
          </w:tcPr>
          <w:p w14:paraId="194D83C4" w14:textId="1F31DE26" w:rsidR="001D75B6" w:rsidRDefault="001D75B6" w:rsidP="00096C84">
            <w:pPr>
              <w:spacing w:before="5" w:after="5" w:line="240" w:lineRule="auto"/>
              <w:ind w:right="40"/>
            </w:pPr>
            <w:r>
              <w:t>Man</w:t>
            </w:r>
          </w:p>
        </w:tc>
        <w:tc>
          <w:tcPr>
            <w:tcW w:w="2430" w:type="dxa"/>
          </w:tcPr>
          <w:p w14:paraId="4DC4AC60" w14:textId="7DE916F8" w:rsidR="001D75B6" w:rsidRDefault="00827DB6" w:rsidP="00096C84">
            <w:pPr>
              <w:spacing w:before="5" w:after="5" w:line="240" w:lineRule="auto"/>
              <w:ind w:right="40"/>
              <w:jc w:val="center"/>
            </w:pPr>
            <w:r>
              <w:t>149</w:t>
            </w:r>
          </w:p>
        </w:tc>
        <w:tc>
          <w:tcPr>
            <w:tcW w:w="679" w:type="dxa"/>
          </w:tcPr>
          <w:p w14:paraId="0D15C53B" w14:textId="4E21BCE1" w:rsidR="001D75B6" w:rsidRDefault="00827DB6" w:rsidP="00096C84">
            <w:pPr>
              <w:spacing w:before="5" w:after="5" w:line="240" w:lineRule="auto"/>
              <w:ind w:right="40"/>
              <w:jc w:val="center"/>
            </w:pPr>
            <w:r>
              <w:t>49.2</w:t>
            </w:r>
          </w:p>
        </w:tc>
      </w:tr>
      <w:tr w:rsidR="001D75B6" w14:paraId="7F2597A7" w14:textId="77777777" w:rsidTr="0026478B">
        <w:trPr>
          <w:trHeight w:val="535"/>
        </w:trPr>
        <w:tc>
          <w:tcPr>
            <w:tcW w:w="990" w:type="dxa"/>
          </w:tcPr>
          <w:p w14:paraId="31F46DC2" w14:textId="77777777" w:rsidR="001D75B6" w:rsidRDefault="001D75B6" w:rsidP="00096C84">
            <w:pPr>
              <w:spacing w:before="5" w:after="5" w:line="240" w:lineRule="auto"/>
              <w:ind w:right="40"/>
            </w:pPr>
          </w:p>
        </w:tc>
        <w:tc>
          <w:tcPr>
            <w:tcW w:w="5130" w:type="dxa"/>
          </w:tcPr>
          <w:p w14:paraId="09237715" w14:textId="49A265B8" w:rsidR="001D75B6" w:rsidRDefault="001D75B6" w:rsidP="00096C84">
            <w:pPr>
              <w:spacing w:before="5" w:after="5" w:line="240" w:lineRule="auto"/>
              <w:ind w:right="40"/>
            </w:pPr>
            <w:r>
              <w:t>Woman</w:t>
            </w:r>
          </w:p>
        </w:tc>
        <w:tc>
          <w:tcPr>
            <w:tcW w:w="2430" w:type="dxa"/>
          </w:tcPr>
          <w:p w14:paraId="309C1EAC" w14:textId="22747EB2" w:rsidR="001D75B6" w:rsidRDefault="00827DB6" w:rsidP="00096C84">
            <w:pPr>
              <w:spacing w:before="5" w:after="5" w:line="240" w:lineRule="auto"/>
              <w:ind w:right="40"/>
              <w:jc w:val="center"/>
            </w:pPr>
            <w:r>
              <w:t>142</w:t>
            </w:r>
          </w:p>
        </w:tc>
        <w:tc>
          <w:tcPr>
            <w:tcW w:w="679" w:type="dxa"/>
          </w:tcPr>
          <w:p w14:paraId="70516F3E" w14:textId="2389E9C7" w:rsidR="001D75B6" w:rsidRDefault="00827DB6" w:rsidP="00096C84">
            <w:pPr>
              <w:spacing w:before="5" w:after="5" w:line="240" w:lineRule="auto"/>
              <w:ind w:right="40"/>
              <w:jc w:val="center"/>
            </w:pPr>
            <w:r>
              <w:t>46.8</w:t>
            </w:r>
          </w:p>
        </w:tc>
      </w:tr>
      <w:tr w:rsidR="001D75B6" w14:paraId="110B5153" w14:textId="77777777" w:rsidTr="0026478B">
        <w:trPr>
          <w:trHeight w:val="535"/>
        </w:trPr>
        <w:tc>
          <w:tcPr>
            <w:tcW w:w="990" w:type="dxa"/>
          </w:tcPr>
          <w:p w14:paraId="299AB329" w14:textId="77777777" w:rsidR="001D75B6" w:rsidRDefault="001D75B6" w:rsidP="00096C84">
            <w:pPr>
              <w:spacing w:before="5" w:after="5" w:line="240" w:lineRule="auto"/>
              <w:ind w:right="40"/>
            </w:pPr>
          </w:p>
        </w:tc>
        <w:tc>
          <w:tcPr>
            <w:tcW w:w="5130" w:type="dxa"/>
          </w:tcPr>
          <w:p w14:paraId="2ED7F16E" w14:textId="762465FA" w:rsidR="001D75B6" w:rsidRDefault="001D75B6" w:rsidP="00096C84">
            <w:pPr>
              <w:spacing w:before="5" w:after="5" w:line="240" w:lineRule="auto"/>
              <w:ind w:right="40"/>
            </w:pPr>
            <w:r>
              <w:t>Non-Binary / Third Gender</w:t>
            </w:r>
          </w:p>
        </w:tc>
        <w:tc>
          <w:tcPr>
            <w:tcW w:w="2430" w:type="dxa"/>
          </w:tcPr>
          <w:p w14:paraId="2D55D204" w14:textId="6A2D3725" w:rsidR="001D75B6" w:rsidRDefault="00827DB6" w:rsidP="00096C84">
            <w:pPr>
              <w:spacing w:before="5" w:after="5" w:line="240" w:lineRule="auto"/>
              <w:ind w:right="40"/>
              <w:jc w:val="center"/>
            </w:pPr>
            <w:r>
              <w:t>8</w:t>
            </w:r>
          </w:p>
        </w:tc>
        <w:tc>
          <w:tcPr>
            <w:tcW w:w="679" w:type="dxa"/>
          </w:tcPr>
          <w:p w14:paraId="5066C11D" w14:textId="20404EF9" w:rsidR="001D75B6" w:rsidRDefault="00827DB6" w:rsidP="00096C84">
            <w:pPr>
              <w:spacing w:before="5" w:after="5" w:line="240" w:lineRule="auto"/>
              <w:ind w:right="40"/>
              <w:jc w:val="center"/>
            </w:pPr>
            <w:r>
              <w:t>2.7</w:t>
            </w:r>
          </w:p>
        </w:tc>
      </w:tr>
      <w:tr w:rsidR="001D75B6" w14:paraId="6376C123" w14:textId="77777777" w:rsidTr="0026478B">
        <w:trPr>
          <w:trHeight w:val="535"/>
        </w:trPr>
        <w:tc>
          <w:tcPr>
            <w:tcW w:w="990" w:type="dxa"/>
          </w:tcPr>
          <w:p w14:paraId="76D79AFE" w14:textId="77777777" w:rsidR="001D75B6" w:rsidRDefault="001D75B6" w:rsidP="00096C84">
            <w:pPr>
              <w:spacing w:before="5" w:after="5" w:line="240" w:lineRule="auto"/>
              <w:ind w:right="40"/>
            </w:pPr>
          </w:p>
        </w:tc>
        <w:tc>
          <w:tcPr>
            <w:tcW w:w="5130" w:type="dxa"/>
          </w:tcPr>
          <w:p w14:paraId="4861EA80" w14:textId="2B14E1BD" w:rsidR="001D75B6" w:rsidRDefault="001D75B6" w:rsidP="00096C84">
            <w:pPr>
              <w:spacing w:before="5" w:after="5" w:line="240" w:lineRule="auto"/>
              <w:ind w:right="40"/>
            </w:pPr>
            <w:r>
              <w:t>Prefer not to answer</w:t>
            </w:r>
          </w:p>
        </w:tc>
        <w:tc>
          <w:tcPr>
            <w:tcW w:w="2430" w:type="dxa"/>
          </w:tcPr>
          <w:p w14:paraId="6F6DFD73" w14:textId="63A98764" w:rsidR="001D75B6" w:rsidRDefault="00827DB6" w:rsidP="00096C84">
            <w:pPr>
              <w:spacing w:before="5" w:after="5" w:line="240" w:lineRule="auto"/>
              <w:ind w:right="40"/>
              <w:jc w:val="center"/>
            </w:pPr>
            <w:r>
              <w:t>4</w:t>
            </w:r>
          </w:p>
        </w:tc>
        <w:tc>
          <w:tcPr>
            <w:tcW w:w="679" w:type="dxa"/>
          </w:tcPr>
          <w:p w14:paraId="69A11385" w14:textId="223ED584" w:rsidR="001D75B6" w:rsidRDefault="00827DB6" w:rsidP="00096C84">
            <w:pPr>
              <w:spacing w:before="5" w:after="5" w:line="240" w:lineRule="auto"/>
              <w:ind w:right="40"/>
              <w:jc w:val="center"/>
            </w:pPr>
            <w:r>
              <w:t>1.3</w:t>
            </w:r>
          </w:p>
        </w:tc>
      </w:tr>
      <w:tr w:rsidR="001D75B6" w14:paraId="3EE10B80" w14:textId="77777777" w:rsidTr="0026478B">
        <w:trPr>
          <w:trHeight w:val="535"/>
        </w:trPr>
        <w:tc>
          <w:tcPr>
            <w:tcW w:w="6120" w:type="dxa"/>
            <w:gridSpan w:val="2"/>
          </w:tcPr>
          <w:p w14:paraId="1AEC3350" w14:textId="69F44489" w:rsidR="001D75B6" w:rsidRDefault="001D75B6" w:rsidP="00096C84">
            <w:pPr>
              <w:spacing w:before="5" w:after="5" w:line="240" w:lineRule="auto"/>
              <w:ind w:right="40"/>
            </w:pPr>
            <w:r>
              <w:t>Race</w:t>
            </w:r>
          </w:p>
        </w:tc>
        <w:tc>
          <w:tcPr>
            <w:tcW w:w="2430" w:type="dxa"/>
          </w:tcPr>
          <w:p w14:paraId="72793750" w14:textId="779F8BFC" w:rsidR="001D75B6" w:rsidRDefault="001D75B6" w:rsidP="00096C84">
            <w:pPr>
              <w:spacing w:before="5" w:after="5" w:line="240" w:lineRule="auto"/>
              <w:ind w:right="40"/>
              <w:jc w:val="center"/>
            </w:pPr>
          </w:p>
        </w:tc>
        <w:tc>
          <w:tcPr>
            <w:tcW w:w="679" w:type="dxa"/>
          </w:tcPr>
          <w:p w14:paraId="2F4BDB32" w14:textId="12928BBA" w:rsidR="001D75B6" w:rsidRDefault="001D75B6" w:rsidP="00096C84">
            <w:pPr>
              <w:spacing w:before="5" w:after="5" w:line="240" w:lineRule="auto"/>
              <w:ind w:right="40"/>
            </w:pPr>
          </w:p>
        </w:tc>
      </w:tr>
      <w:tr w:rsidR="001D75B6" w14:paraId="4854437F" w14:textId="77777777" w:rsidTr="0026478B">
        <w:trPr>
          <w:trHeight w:val="535"/>
        </w:trPr>
        <w:tc>
          <w:tcPr>
            <w:tcW w:w="990" w:type="dxa"/>
          </w:tcPr>
          <w:p w14:paraId="60B77BE7" w14:textId="77777777" w:rsidR="001D75B6" w:rsidRDefault="001D75B6" w:rsidP="00096C84">
            <w:pPr>
              <w:spacing w:before="5" w:after="5" w:line="240" w:lineRule="auto"/>
              <w:ind w:right="40"/>
            </w:pPr>
          </w:p>
        </w:tc>
        <w:tc>
          <w:tcPr>
            <w:tcW w:w="5130" w:type="dxa"/>
          </w:tcPr>
          <w:p w14:paraId="67DA7F36" w14:textId="0ABEC58E" w:rsidR="001D75B6" w:rsidRDefault="001D75B6" w:rsidP="00096C84">
            <w:pPr>
              <w:spacing w:before="5" w:after="5" w:line="240" w:lineRule="auto"/>
              <w:ind w:right="40"/>
            </w:pPr>
            <w:r>
              <w:t>White</w:t>
            </w:r>
          </w:p>
        </w:tc>
        <w:tc>
          <w:tcPr>
            <w:tcW w:w="2430" w:type="dxa"/>
          </w:tcPr>
          <w:p w14:paraId="444F2670" w14:textId="10A7E6EE" w:rsidR="001D75B6" w:rsidRDefault="00827DB6" w:rsidP="00096C84">
            <w:pPr>
              <w:spacing w:before="5" w:after="5" w:line="240" w:lineRule="auto"/>
              <w:ind w:right="40"/>
              <w:jc w:val="center"/>
            </w:pPr>
            <w:r>
              <w:t>234</w:t>
            </w:r>
          </w:p>
        </w:tc>
        <w:tc>
          <w:tcPr>
            <w:tcW w:w="679" w:type="dxa"/>
          </w:tcPr>
          <w:p w14:paraId="2B827F24" w14:textId="2A10530B" w:rsidR="001D75B6" w:rsidRDefault="00827DB6" w:rsidP="00096C84">
            <w:pPr>
              <w:spacing w:before="5" w:after="5" w:line="240" w:lineRule="auto"/>
              <w:ind w:right="40"/>
              <w:jc w:val="center"/>
            </w:pPr>
            <w:r>
              <w:t>77.2</w:t>
            </w:r>
          </w:p>
        </w:tc>
      </w:tr>
      <w:tr w:rsidR="001D75B6" w14:paraId="5E21083D" w14:textId="77777777" w:rsidTr="0026478B">
        <w:trPr>
          <w:trHeight w:val="535"/>
        </w:trPr>
        <w:tc>
          <w:tcPr>
            <w:tcW w:w="990" w:type="dxa"/>
          </w:tcPr>
          <w:p w14:paraId="1B764CDA" w14:textId="77777777" w:rsidR="001D75B6" w:rsidRDefault="001D75B6" w:rsidP="00096C84">
            <w:pPr>
              <w:spacing w:before="5" w:after="5" w:line="240" w:lineRule="auto"/>
              <w:ind w:right="40"/>
            </w:pPr>
          </w:p>
        </w:tc>
        <w:tc>
          <w:tcPr>
            <w:tcW w:w="5130" w:type="dxa"/>
          </w:tcPr>
          <w:p w14:paraId="246EF773" w14:textId="3181A362" w:rsidR="001D75B6" w:rsidRDefault="001D75B6" w:rsidP="00096C84">
            <w:pPr>
              <w:spacing w:before="5" w:after="5" w:line="240" w:lineRule="auto"/>
              <w:ind w:right="40"/>
            </w:pPr>
            <w:r>
              <w:t>Black or African American</w:t>
            </w:r>
          </w:p>
        </w:tc>
        <w:tc>
          <w:tcPr>
            <w:tcW w:w="2430" w:type="dxa"/>
          </w:tcPr>
          <w:p w14:paraId="5017CFB7" w14:textId="4B99CEB7" w:rsidR="001D75B6" w:rsidRDefault="00827DB6" w:rsidP="00096C84">
            <w:pPr>
              <w:spacing w:before="5" w:after="5" w:line="240" w:lineRule="auto"/>
              <w:ind w:right="40"/>
              <w:jc w:val="center"/>
            </w:pPr>
            <w:r>
              <w:t>28</w:t>
            </w:r>
          </w:p>
        </w:tc>
        <w:tc>
          <w:tcPr>
            <w:tcW w:w="679" w:type="dxa"/>
          </w:tcPr>
          <w:p w14:paraId="3C88909F" w14:textId="78F18E42" w:rsidR="001D75B6" w:rsidRDefault="00827DB6" w:rsidP="00096C84">
            <w:pPr>
              <w:spacing w:before="5" w:after="5" w:line="240" w:lineRule="auto"/>
              <w:ind w:right="40"/>
              <w:jc w:val="center"/>
            </w:pPr>
            <w:r>
              <w:t>9.2</w:t>
            </w:r>
          </w:p>
        </w:tc>
      </w:tr>
      <w:tr w:rsidR="001D75B6" w14:paraId="12A38A32" w14:textId="77777777" w:rsidTr="0026478B">
        <w:trPr>
          <w:trHeight w:val="535"/>
        </w:trPr>
        <w:tc>
          <w:tcPr>
            <w:tcW w:w="990" w:type="dxa"/>
          </w:tcPr>
          <w:p w14:paraId="5D8EB108" w14:textId="77777777" w:rsidR="001D75B6" w:rsidRDefault="001D75B6" w:rsidP="00096C84">
            <w:pPr>
              <w:spacing w:before="5" w:after="5" w:line="240" w:lineRule="auto"/>
              <w:ind w:right="40"/>
            </w:pPr>
          </w:p>
        </w:tc>
        <w:tc>
          <w:tcPr>
            <w:tcW w:w="5130" w:type="dxa"/>
          </w:tcPr>
          <w:p w14:paraId="462A5600" w14:textId="3234C14D" w:rsidR="001D75B6" w:rsidRDefault="001D75B6" w:rsidP="00096C84">
            <w:pPr>
              <w:spacing w:before="5" w:after="5" w:line="240" w:lineRule="auto"/>
              <w:ind w:right="40"/>
            </w:pPr>
            <w:r>
              <w:t>Asian</w:t>
            </w:r>
          </w:p>
        </w:tc>
        <w:tc>
          <w:tcPr>
            <w:tcW w:w="2430" w:type="dxa"/>
          </w:tcPr>
          <w:p w14:paraId="61320C86" w14:textId="6358C826" w:rsidR="001D75B6" w:rsidRDefault="00827DB6" w:rsidP="00096C84">
            <w:pPr>
              <w:spacing w:before="5" w:after="5" w:line="240" w:lineRule="auto"/>
              <w:ind w:right="40"/>
              <w:jc w:val="center"/>
            </w:pPr>
            <w:r>
              <w:t>42</w:t>
            </w:r>
          </w:p>
        </w:tc>
        <w:tc>
          <w:tcPr>
            <w:tcW w:w="679" w:type="dxa"/>
          </w:tcPr>
          <w:p w14:paraId="5817584E" w14:textId="7FD0430A" w:rsidR="001D75B6" w:rsidRDefault="00827DB6" w:rsidP="00096C84">
            <w:pPr>
              <w:spacing w:before="5" w:after="5" w:line="240" w:lineRule="auto"/>
              <w:ind w:right="40"/>
              <w:jc w:val="center"/>
            </w:pPr>
            <w:r>
              <w:t>13.9</w:t>
            </w:r>
          </w:p>
        </w:tc>
      </w:tr>
      <w:tr w:rsidR="001D75B6" w14:paraId="1C1963B9" w14:textId="77777777" w:rsidTr="0026478B">
        <w:trPr>
          <w:trHeight w:val="535"/>
        </w:trPr>
        <w:tc>
          <w:tcPr>
            <w:tcW w:w="990" w:type="dxa"/>
          </w:tcPr>
          <w:p w14:paraId="5CA87BA7" w14:textId="77777777" w:rsidR="001D75B6" w:rsidRDefault="001D75B6" w:rsidP="00096C84">
            <w:pPr>
              <w:spacing w:before="5" w:after="5" w:line="240" w:lineRule="auto"/>
              <w:ind w:right="40"/>
            </w:pPr>
          </w:p>
        </w:tc>
        <w:tc>
          <w:tcPr>
            <w:tcW w:w="5130" w:type="dxa"/>
          </w:tcPr>
          <w:p w14:paraId="469C9F3E" w14:textId="7E0414C7" w:rsidR="001D75B6" w:rsidRDefault="00827DB6" w:rsidP="00096C84">
            <w:pPr>
              <w:spacing w:before="5" w:after="5" w:line="240" w:lineRule="auto"/>
              <w:ind w:right="40"/>
            </w:pPr>
            <w:r>
              <w:t>American Indian or Alaska Native</w:t>
            </w:r>
          </w:p>
        </w:tc>
        <w:tc>
          <w:tcPr>
            <w:tcW w:w="2430" w:type="dxa"/>
          </w:tcPr>
          <w:p w14:paraId="0195E4BE" w14:textId="7180B3D0" w:rsidR="001D75B6" w:rsidRDefault="00827DB6" w:rsidP="00096C84">
            <w:pPr>
              <w:spacing w:before="5" w:after="5" w:line="240" w:lineRule="auto"/>
              <w:ind w:right="40"/>
              <w:jc w:val="center"/>
            </w:pPr>
            <w:r>
              <w:t>4</w:t>
            </w:r>
          </w:p>
        </w:tc>
        <w:tc>
          <w:tcPr>
            <w:tcW w:w="679" w:type="dxa"/>
          </w:tcPr>
          <w:p w14:paraId="6E7510FB" w14:textId="7007AA0E" w:rsidR="001D75B6" w:rsidRDefault="00827DB6" w:rsidP="00096C84">
            <w:pPr>
              <w:spacing w:before="5" w:after="5" w:line="240" w:lineRule="auto"/>
              <w:ind w:right="40"/>
              <w:jc w:val="center"/>
            </w:pPr>
            <w:r>
              <w:t>1.3</w:t>
            </w:r>
          </w:p>
        </w:tc>
      </w:tr>
      <w:tr w:rsidR="00827DB6" w14:paraId="70AA3292" w14:textId="77777777" w:rsidTr="0026478B">
        <w:trPr>
          <w:trHeight w:val="535"/>
        </w:trPr>
        <w:tc>
          <w:tcPr>
            <w:tcW w:w="990" w:type="dxa"/>
          </w:tcPr>
          <w:p w14:paraId="1C32BC09" w14:textId="77777777" w:rsidR="00827DB6" w:rsidRDefault="00827DB6" w:rsidP="00096C84">
            <w:pPr>
              <w:spacing w:before="5" w:after="5" w:line="240" w:lineRule="auto"/>
              <w:ind w:right="40"/>
            </w:pPr>
          </w:p>
        </w:tc>
        <w:tc>
          <w:tcPr>
            <w:tcW w:w="5130" w:type="dxa"/>
          </w:tcPr>
          <w:p w14:paraId="616459F1" w14:textId="32DFD2A7" w:rsidR="00827DB6" w:rsidRDefault="00827DB6" w:rsidP="00096C84">
            <w:pPr>
              <w:spacing w:before="5" w:after="5" w:line="240" w:lineRule="auto"/>
              <w:ind w:right="40"/>
            </w:pPr>
            <w:r>
              <w:t>Native Hawaiian or Pacific Islander</w:t>
            </w:r>
          </w:p>
        </w:tc>
        <w:tc>
          <w:tcPr>
            <w:tcW w:w="2430" w:type="dxa"/>
          </w:tcPr>
          <w:p w14:paraId="61DB66FD" w14:textId="60034A7F" w:rsidR="00827DB6" w:rsidRDefault="00827DB6" w:rsidP="00096C84">
            <w:pPr>
              <w:spacing w:before="5" w:after="5" w:line="240" w:lineRule="auto"/>
              <w:ind w:right="40"/>
              <w:jc w:val="center"/>
            </w:pPr>
            <w:r>
              <w:t>2</w:t>
            </w:r>
          </w:p>
        </w:tc>
        <w:tc>
          <w:tcPr>
            <w:tcW w:w="679" w:type="dxa"/>
          </w:tcPr>
          <w:p w14:paraId="390ADC17" w14:textId="35ECD008" w:rsidR="00827DB6" w:rsidRDefault="00827DB6" w:rsidP="00096C84">
            <w:pPr>
              <w:spacing w:before="5" w:after="5" w:line="240" w:lineRule="auto"/>
              <w:ind w:right="40"/>
              <w:jc w:val="center"/>
            </w:pPr>
            <w:r>
              <w:t>.7</w:t>
            </w:r>
          </w:p>
        </w:tc>
      </w:tr>
      <w:tr w:rsidR="00827DB6" w14:paraId="76C7E1EA" w14:textId="77777777" w:rsidTr="0026478B">
        <w:trPr>
          <w:trHeight w:val="535"/>
        </w:trPr>
        <w:tc>
          <w:tcPr>
            <w:tcW w:w="990" w:type="dxa"/>
          </w:tcPr>
          <w:p w14:paraId="5F796989" w14:textId="77777777" w:rsidR="00827DB6" w:rsidRDefault="00827DB6" w:rsidP="00096C84">
            <w:pPr>
              <w:spacing w:before="5" w:after="5" w:line="240" w:lineRule="auto"/>
              <w:ind w:right="40"/>
            </w:pPr>
          </w:p>
        </w:tc>
        <w:tc>
          <w:tcPr>
            <w:tcW w:w="5130" w:type="dxa"/>
          </w:tcPr>
          <w:p w14:paraId="4FD2888E" w14:textId="5E431D5E" w:rsidR="00827DB6" w:rsidRDefault="00827DB6" w:rsidP="00096C84">
            <w:pPr>
              <w:spacing w:before="5" w:after="5" w:line="240" w:lineRule="auto"/>
              <w:ind w:right="40"/>
            </w:pPr>
            <w:r>
              <w:t>Other</w:t>
            </w:r>
          </w:p>
        </w:tc>
        <w:tc>
          <w:tcPr>
            <w:tcW w:w="2430" w:type="dxa"/>
          </w:tcPr>
          <w:p w14:paraId="5ACD9CFB" w14:textId="38781314" w:rsidR="00827DB6" w:rsidRDefault="00827DB6" w:rsidP="00096C84">
            <w:pPr>
              <w:spacing w:before="5" w:after="5" w:line="240" w:lineRule="auto"/>
              <w:ind w:right="40"/>
              <w:jc w:val="center"/>
            </w:pPr>
            <w:r>
              <w:t>18</w:t>
            </w:r>
          </w:p>
        </w:tc>
        <w:tc>
          <w:tcPr>
            <w:tcW w:w="679" w:type="dxa"/>
          </w:tcPr>
          <w:p w14:paraId="1D0C2A85" w14:textId="0FD6CE1D" w:rsidR="00827DB6" w:rsidRDefault="00827DB6" w:rsidP="00096C84">
            <w:pPr>
              <w:spacing w:before="5" w:after="5" w:line="240" w:lineRule="auto"/>
              <w:ind w:right="40"/>
              <w:jc w:val="center"/>
            </w:pPr>
            <w:r>
              <w:t>5.9</w:t>
            </w:r>
          </w:p>
        </w:tc>
      </w:tr>
      <w:tr w:rsidR="00827DB6" w14:paraId="5D2F0BA5" w14:textId="77777777" w:rsidTr="0026478B">
        <w:trPr>
          <w:trHeight w:val="535"/>
        </w:trPr>
        <w:tc>
          <w:tcPr>
            <w:tcW w:w="6120" w:type="dxa"/>
            <w:gridSpan w:val="2"/>
          </w:tcPr>
          <w:p w14:paraId="68709522" w14:textId="0A009728" w:rsidR="00827DB6" w:rsidRDefault="00827DB6" w:rsidP="00096C84">
            <w:pPr>
              <w:spacing w:before="5" w:after="5" w:line="240" w:lineRule="auto"/>
              <w:ind w:right="40"/>
            </w:pPr>
            <w:r>
              <w:t>Age</w:t>
            </w:r>
          </w:p>
        </w:tc>
        <w:tc>
          <w:tcPr>
            <w:tcW w:w="2430" w:type="dxa"/>
          </w:tcPr>
          <w:p w14:paraId="42162429" w14:textId="77777777" w:rsidR="00827DB6" w:rsidRDefault="00827DB6" w:rsidP="00096C84">
            <w:pPr>
              <w:spacing w:before="5" w:after="5" w:line="240" w:lineRule="auto"/>
              <w:ind w:right="40"/>
              <w:jc w:val="center"/>
            </w:pPr>
          </w:p>
        </w:tc>
        <w:tc>
          <w:tcPr>
            <w:tcW w:w="679" w:type="dxa"/>
          </w:tcPr>
          <w:p w14:paraId="66762324" w14:textId="77777777" w:rsidR="00827DB6" w:rsidRDefault="00827DB6" w:rsidP="00096C84">
            <w:pPr>
              <w:spacing w:before="5" w:after="5" w:line="240" w:lineRule="auto"/>
              <w:ind w:right="40"/>
              <w:jc w:val="center"/>
            </w:pPr>
          </w:p>
        </w:tc>
      </w:tr>
      <w:tr w:rsidR="00827DB6" w14:paraId="61466852" w14:textId="77777777" w:rsidTr="0026478B">
        <w:trPr>
          <w:trHeight w:val="535"/>
        </w:trPr>
        <w:tc>
          <w:tcPr>
            <w:tcW w:w="990" w:type="dxa"/>
          </w:tcPr>
          <w:p w14:paraId="70DEA489" w14:textId="77777777" w:rsidR="00827DB6" w:rsidRDefault="00827DB6" w:rsidP="00096C84">
            <w:pPr>
              <w:spacing w:before="5" w:after="5" w:line="240" w:lineRule="auto"/>
              <w:ind w:right="40"/>
            </w:pPr>
          </w:p>
        </w:tc>
        <w:tc>
          <w:tcPr>
            <w:tcW w:w="5130" w:type="dxa"/>
          </w:tcPr>
          <w:p w14:paraId="285B15AE" w14:textId="627186D5" w:rsidR="00827DB6" w:rsidRDefault="00827DB6" w:rsidP="00096C84">
            <w:pPr>
              <w:spacing w:before="5" w:after="5" w:line="240" w:lineRule="auto"/>
              <w:ind w:right="40"/>
            </w:pPr>
            <w:r>
              <w:t>18-24</w:t>
            </w:r>
          </w:p>
        </w:tc>
        <w:tc>
          <w:tcPr>
            <w:tcW w:w="2430" w:type="dxa"/>
          </w:tcPr>
          <w:p w14:paraId="495B7C11" w14:textId="32CF5BB7" w:rsidR="00827DB6" w:rsidRDefault="00827DB6" w:rsidP="00096C84">
            <w:pPr>
              <w:spacing w:before="5" w:after="5" w:line="240" w:lineRule="auto"/>
              <w:ind w:right="40"/>
              <w:jc w:val="center"/>
            </w:pPr>
            <w:r>
              <w:t>52</w:t>
            </w:r>
          </w:p>
        </w:tc>
        <w:tc>
          <w:tcPr>
            <w:tcW w:w="679" w:type="dxa"/>
          </w:tcPr>
          <w:p w14:paraId="55B3796F" w14:textId="1B9B396E" w:rsidR="00827DB6" w:rsidRDefault="00827DB6" w:rsidP="00096C84">
            <w:pPr>
              <w:spacing w:before="5" w:after="5" w:line="240" w:lineRule="auto"/>
              <w:ind w:right="40"/>
              <w:jc w:val="center"/>
            </w:pPr>
            <w:r>
              <w:t>17.2</w:t>
            </w:r>
          </w:p>
        </w:tc>
      </w:tr>
      <w:tr w:rsidR="00827DB6" w14:paraId="5C16BA00" w14:textId="77777777" w:rsidTr="0026478B">
        <w:trPr>
          <w:trHeight w:val="535"/>
        </w:trPr>
        <w:tc>
          <w:tcPr>
            <w:tcW w:w="990" w:type="dxa"/>
          </w:tcPr>
          <w:p w14:paraId="651CF930" w14:textId="77777777" w:rsidR="00827DB6" w:rsidRDefault="00827DB6" w:rsidP="00096C84">
            <w:pPr>
              <w:spacing w:before="5" w:after="5" w:line="240" w:lineRule="auto"/>
              <w:ind w:right="40"/>
            </w:pPr>
          </w:p>
        </w:tc>
        <w:tc>
          <w:tcPr>
            <w:tcW w:w="5130" w:type="dxa"/>
          </w:tcPr>
          <w:p w14:paraId="239099C1" w14:textId="7F9E6D85" w:rsidR="00827DB6" w:rsidRDefault="00827DB6" w:rsidP="00096C84">
            <w:pPr>
              <w:spacing w:before="5" w:after="5" w:line="240" w:lineRule="auto"/>
              <w:ind w:right="40"/>
            </w:pPr>
            <w:r>
              <w:t>25-34</w:t>
            </w:r>
          </w:p>
        </w:tc>
        <w:tc>
          <w:tcPr>
            <w:tcW w:w="2430" w:type="dxa"/>
          </w:tcPr>
          <w:p w14:paraId="7D67497E" w14:textId="4A7AB386" w:rsidR="00827DB6" w:rsidRDefault="00827DB6" w:rsidP="00096C84">
            <w:pPr>
              <w:spacing w:before="5" w:after="5" w:line="240" w:lineRule="auto"/>
              <w:ind w:right="40"/>
              <w:jc w:val="center"/>
            </w:pPr>
            <w:r>
              <w:t>125</w:t>
            </w:r>
          </w:p>
        </w:tc>
        <w:tc>
          <w:tcPr>
            <w:tcW w:w="679" w:type="dxa"/>
          </w:tcPr>
          <w:p w14:paraId="7E7B5271" w14:textId="7FFE3827" w:rsidR="00827DB6" w:rsidRDefault="00827DB6" w:rsidP="00096C84">
            <w:pPr>
              <w:spacing w:before="5" w:after="5" w:line="240" w:lineRule="auto"/>
              <w:ind w:right="40"/>
              <w:jc w:val="center"/>
            </w:pPr>
            <w:r>
              <w:t>41.3</w:t>
            </w:r>
          </w:p>
        </w:tc>
      </w:tr>
      <w:tr w:rsidR="00827DB6" w14:paraId="143EA69E" w14:textId="77777777" w:rsidTr="0026478B">
        <w:trPr>
          <w:trHeight w:val="535"/>
        </w:trPr>
        <w:tc>
          <w:tcPr>
            <w:tcW w:w="990" w:type="dxa"/>
          </w:tcPr>
          <w:p w14:paraId="6EEA8310" w14:textId="77777777" w:rsidR="00827DB6" w:rsidRDefault="00827DB6" w:rsidP="00096C84">
            <w:pPr>
              <w:spacing w:before="5" w:after="5" w:line="240" w:lineRule="auto"/>
              <w:ind w:right="40"/>
            </w:pPr>
          </w:p>
        </w:tc>
        <w:tc>
          <w:tcPr>
            <w:tcW w:w="5130" w:type="dxa"/>
          </w:tcPr>
          <w:p w14:paraId="35B300B0" w14:textId="7363F689" w:rsidR="00827DB6" w:rsidRDefault="00827DB6" w:rsidP="00096C84">
            <w:pPr>
              <w:spacing w:before="5" w:after="5" w:line="240" w:lineRule="auto"/>
              <w:ind w:right="40"/>
            </w:pPr>
            <w:r>
              <w:t>35-44</w:t>
            </w:r>
          </w:p>
        </w:tc>
        <w:tc>
          <w:tcPr>
            <w:tcW w:w="2430" w:type="dxa"/>
          </w:tcPr>
          <w:p w14:paraId="2F2E2DCA" w14:textId="34908BD7" w:rsidR="00827DB6" w:rsidRDefault="00827DB6" w:rsidP="00096C84">
            <w:pPr>
              <w:spacing w:before="5" w:after="5" w:line="240" w:lineRule="auto"/>
              <w:ind w:right="40"/>
              <w:jc w:val="center"/>
            </w:pPr>
            <w:r>
              <w:t>65</w:t>
            </w:r>
          </w:p>
        </w:tc>
        <w:tc>
          <w:tcPr>
            <w:tcW w:w="679" w:type="dxa"/>
          </w:tcPr>
          <w:p w14:paraId="199F6DA9" w14:textId="17FA8F51" w:rsidR="00827DB6" w:rsidRDefault="00827DB6" w:rsidP="00096C84">
            <w:pPr>
              <w:spacing w:before="5" w:after="5" w:line="240" w:lineRule="auto"/>
              <w:ind w:right="40"/>
              <w:jc w:val="center"/>
            </w:pPr>
            <w:r>
              <w:t>21.5</w:t>
            </w:r>
          </w:p>
        </w:tc>
      </w:tr>
      <w:tr w:rsidR="00827DB6" w14:paraId="68A2B43A" w14:textId="77777777" w:rsidTr="0026478B">
        <w:trPr>
          <w:trHeight w:val="535"/>
        </w:trPr>
        <w:tc>
          <w:tcPr>
            <w:tcW w:w="990" w:type="dxa"/>
          </w:tcPr>
          <w:p w14:paraId="39B50D2B" w14:textId="77777777" w:rsidR="00827DB6" w:rsidRDefault="00827DB6" w:rsidP="00096C84">
            <w:pPr>
              <w:spacing w:before="5" w:after="5" w:line="240" w:lineRule="auto"/>
              <w:ind w:right="40"/>
            </w:pPr>
          </w:p>
        </w:tc>
        <w:tc>
          <w:tcPr>
            <w:tcW w:w="5130" w:type="dxa"/>
          </w:tcPr>
          <w:p w14:paraId="71C70B33" w14:textId="0CC4DA7A" w:rsidR="00827DB6" w:rsidRDefault="00827DB6" w:rsidP="00096C84">
            <w:pPr>
              <w:spacing w:before="5" w:after="5" w:line="240" w:lineRule="auto"/>
              <w:ind w:right="40"/>
            </w:pPr>
            <w:r>
              <w:t>45-64</w:t>
            </w:r>
          </w:p>
        </w:tc>
        <w:tc>
          <w:tcPr>
            <w:tcW w:w="2430" w:type="dxa"/>
          </w:tcPr>
          <w:p w14:paraId="7C05A8E5" w14:textId="23D06E62" w:rsidR="00827DB6" w:rsidRDefault="00827DB6" w:rsidP="00096C84">
            <w:pPr>
              <w:spacing w:before="5" w:after="5" w:line="240" w:lineRule="auto"/>
              <w:ind w:right="40"/>
              <w:jc w:val="center"/>
            </w:pPr>
            <w:r>
              <w:t>50</w:t>
            </w:r>
          </w:p>
        </w:tc>
        <w:tc>
          <w:tcPr>
            <w:tcW w:w="679" w:type="dxa"/>
          </w:tcPr>
          <w:p w14:paraId="002D65B0" w14:textId="71740BCD" w:rsidR="00827DB6" w:rsidRDefault="00827DB6" w:rsidP="00096C84">
            <w:pPr>
              <w:spacing w:before="5" w:after="5" w:line="240" w:lineRule="auto"/>
              <w:ind w:right="40"/>
              <w:jc w:val="center"/>
            </w:pPr>
            <w:r>
              <w:t>16.5</w:t>
            </w:r>
          </w:p>
        </w:tc>
      </w:tr>
      <w:tr w:rsidR="00827DB6" w14:paraId="4E9256FB" w14:textId="77777777" w:rsidTr="0026478B">
        <w:trPr>
          <w:trHeight w:val="535"/>
        </w:trPr>
        <w:tc>
          <w:tcPr>
            <w:tcW w:w="990" w:type="dxa"/>
          </w:tcPr>
          <w:p w14:paraId="11495648" w14:textId="77777777" w:rsidR="00827DB6" w:rsidRDefault="00827DB6" w:rsidP="00096C84">
            <w:pPr>
              <w:spacing w:before="5" w:after="5" w:line="240" w:lineRule="auto"/>
              <w:ind w:right="40"/>
            </w:pPr>
          </w:p>
        </w:tc>
        <w:tc>
          <w:tcPr>
            <w:tcW w:w="5130" w:type="dxa"/>
          </w:tcPr>
          <w:p w14:paraId="457FBC15" w14:textId="41BA4772" w:rsidR="00827DB6" w:rsidRDefault="00827DB6" w:rsidP="00096C84">
            <w:pPr>
              <w:spacing w:before="5" w:after="5" w:line="240" w:lineRule="auto"/>
              <w:ind w:right="40"/>
            </w:pPr>
            <w:r>
              <w:t>65 or older</w:t>
            </w:r>
          </w:p>
        </w:tc>
        <w:tc>
          <w:tcPr>
            <w:tcW w:w="2430" w:type="dxa"/>
          </w:tcPr>
          <w:p w14:paraId="505F46BF" w14:textId="69D9B8F2" w:rsidR="00827DB6" w:rsidRDefault="00827DB6" w:rsidP="00096C84">
            <w:pPr>
              <w:spacing w:before="5" w:after="5" w:line="240" w:lineRule="auto"/>
              <w:ind w:right="40"/>
              <w:jc w:val="center"/>
            </w:pPr>
            <w:r>
              <w:t>10</w:t>
            </w:r>
          </w:p>
        </w:tc>
        <w:tc>
          <w:tcPr>
            <w:tcW w:w="679" w:type="dxa"/>
          </w:tcPr>
          <w:p w14:paraId="7229F469" w14:textId="7A496F44" w:rsidR="00827DB6" w:rsidRDefault="00827DB6" w:rsidP="00096C84">
            <w:pPr>
              <w:spacing w:before="5" w:after="5" w:line="240" w:lineRule="auto"/>
              <w:ind w:right="40"/>
              <w:jc w:val="center"/>
            </w:pPr>
            <w:r>
              <w:t>3.3</w:t>
            </w:r>
          </w:p>
        </w:tc>
      </w:tr>
      <w:tr w:rsidR="00827DB6" w14:paraId="55434008" w14:textId="77777777" w:rsidTr="0026478B">
        <w:trPr>
          <w:trHeight w:val="535"/>
        </w:trPr>
        <w:tc>
          <w:tcPr>
            <w:tcW w:w="6120" w:type="dxa"/>
            <w:gridSpan w:val="2"/>
            <w:tcBorders>
              <w:bottom w:val="single" w:sz="12" w:space="0" w:color="auto"/>
            </w:tcBorders>
          </w:tcPr>
          <w:p w14:paraId="5E29F01F" w14:textId="3D14728F" w:rsidR="00827DB6" w:rsidRDefault="00827DB6" w:rsidP="00096C84">
            <w:pPr>
              <w:spacing w:before="5" w:after="5" w:line="240" w:lineRule="auto"/>
              <w:ind w:right="40"/>
            </w:pPr>
            <w:r>
              <w:t>Political Party Membership</w:t>
            </w:r>
          </w:p>
        </w:tc>
        <w:tc>
          <w:tcPr>
            <w:tcW w:w="2430" w:type="dxa"/>
            <w:tcBorders>
              <w:bottom w:val="single" w:sz="12" w:space="0" w:color="auto"/>
            </w:tcBorders>
          </w:tcPr>
          <w:p w14:paraId="09EDC535" w14:textId="77777777" w:rsidR="00827DB6" w:rsidRDefault="00827DB6" w:rsidP="00096C84">
            <w:pPr>
              <w:spacing w:before="5" w:after="5" w:line="240" w:lineRule="auto"/>
              <w:ind w:right="40"/>
              <w:jc w:val="center"/>
            </w:pPr>
          </w:p>
        </w:tc>
        <w:tc>
          <w:tcPr>
            <w:tcW w:w="679" w:type="dxa"/>
            <w:tcBorders>
              <w:bottom w:val="single" w:sz="12" w:space="0" w:color="auto"/>
            </w:tcBorders>
          </w:tcPr>
          <w:p w14:paraId="01B343F8" w14:textId="77777777" w:rsidR="00827DB6" w:rsidRDefault="00827DB6" w:rsidP="00096C84">
            <w:pPr>
              <w:spacing w:before="5" w:after="5" w:line="240" w:lineRule="auto"/>
              <w:ind w:right="40"/>
              <w:jc w:val="center"/>
            </w:pPr>
          </w:p>
        </w:tc>
      </w:tr>
      <w:tr w:rsidR="00827DB6" w14:paraId="2E0D031B" w14:textId="77777777" w:rsidTr="0026478B">
        <w:trPr>
          <w:trHeight w:val="535"/>
        </w:trPr>
        <w:tc>
          <w:tcPr>
            <w:tcW w:w="990" w:type="dxa"/>
            <w:tcBorders>
              <w:top w:val="single" w:sz="12" w:space="0" w:color="auto"/>
            </w:tcBorders>
          </w:tcPr>
          <w:p w14:paraId="0FFC62EE" w14:textId="77777777" w:rsidR="00827DB6" w:rsidRDefault="00827DB6" w:rsidP="00096C84">
            <w:pPr>
              <w:spacing w:before="5" w:after="5" w:line="240" w:lineRule="auto"/>
              <w:ind w:right="40"/>
            </w:pPr>
          </w:p>
        </w:tc>
        <w:tc>
          <w:tcPr>
            <w:tcW w:w="5130" w:type="dxa"/>
            <w:tcBorders>
              <w:top w:val="single" w:sz="12" w:space="0" w:color="auto"/>
            </w:tcBorders>
          </w:tcPr>
          <w:p w14:paraId="606BFDC8" w14:textId="32650312" w:rsidR="00827DB6" w:rsidRDefault="00827DB6" w:rsidP="00096C84">
            <w:pPr>
              <w:spacing w:before="5" w:after="5" w:line="240" w:lineRule="auto"/>
              <w:ind w:right="40"/>
            </w:pPr>
            <w:r>
              <w:t>Democratic</w:t>
            </w:r>
          </w:p>
        </w:tc>
        <w:tc>
          <w:tcPr>
            <w:tcW w:w="2430" w:type="dxa"/>
            <w:tcBorders>
              <w:top w:val="single" w:sz="12" w:space="0" w:color="auto"/>
            </w:tcBorders>
          </w:tcPr>
          <w:p w14:paraId="29F3B9C6" w14:textId="0E4CC8CC" w:rsidR="00827DB6" w:rsidRDefault="00827DB6" w:rsidP="00096C84">
            <w:pPr>
              <w:spacing w:before="5" w:after="5" w:line="240" w:lineRule="auto"/>
              <w:ind w:right="40"/>
              <w:jc w:val="center"/>
            </w:pPr>
            <w:r>
              <w:t>170</w:t>
            </w:r>
          </w:p>
        </w:tc>
        <w:tc>
          <w:tcPr>
            <w:tcW w:w="679" w:type="dxa"/>
            <w:tcBorders>
              <w:top w:val="single" w:sz="12" w:space="0" w:color="auto"/>
            </w:tcBorders>
          </w:tcPr>
          <w:p w14:paraId="062AABC9" w14:textId="1AFF179B" w:rsidR="00827DB6" w:rsidRDefault="00827DB6" w:rsidP="00096C84">
            <w:pPr>
              <w:spacing w:before="5" w:after="5" w:line="240" w:lineRule="auto"/>
              <w:ind w:right="40"/>
              <w:jc w:val="center"/>
            </w:pPr>
            <w:r>
              <w:t>56.1</w:t>
            </w:r>
          </w:p>
        </w:tc>
      </w:tr>
      <w:tr w:rsidR="00827DB6" w14:paraId="540A9F9C" w14:textId="77777777" w:rsidTr="0026478B">
        <w:trPr>
          <w:trHeight w:val="535"/>
        </w:trPr>
        <w:tc>
          <w:tcPr>
            <w:tcW w:w="990" w:type="dxa"/>
          </w:tcPr>
          <w:p w14:paraId="7458CA91" w14:textId="77777777" w:rsidR="00827DB6" w:rsidRDefault="00827DB6" w:rsidP="00096C84">
            <w:pPr>
              <w:spacing w:before="5" w:after="5" w:line="240" w:lineRule="auto"/>
              <w:ind w:right="40"/>
            </w:pPr>
          </w:p>
        </w:tc>
        <w:tc>
          <w:tcPr>
            <w:tcW w:w="5130" w:type="dxa"/>
          </w:tcPr>
          <w:p w14:paraId="0D600820" w14:textId="07CAD950" w:rsidR="00827DB6" w:rsidRDefault="00827DB6" w:rsidP="00096C84">
            <w:pPr>
              <w:spacing w:before="5" w:after="5" w:line="240" w:lineRule="auto"/>
              <w:ind w:right="40"/>
            </w:pPr>
            <w:r>
              <w:t>Independent</w:t>
            </w:r>
          </w:p>
        </w:tc>
        <w:tc>
          <w:tcPr>
            <w:tcW w:w="2430" w:type="dxa"/>
          </w:tcPr>
          <w:p w14:paraId="38247962" w14:textId="7E5639E9" w:rsidR="00827DB6" w:rsidRDefault="00827DB6" w:rsidP="00096C84">
            <w:pPr>
              <w:spacing w:before="5" w:after="5" w:line="240" w:lineRule="auto"/>
              <w:ind w:right="40"/>
              <w:jc w:val="center"/>
            </w:pPr>
            <w:r>
              <w:t>99</w:t>
            </w:r>
          </w:p>
        </w:tc>
        <w:tc>
          <w:tcPr>
            <w:tcW w:w="679" w:type="dxa"/>
          </w:tcPr>
          <w:p w14:paraId="6A51828F" w14:textId="1DCE90DD" w:rsidR="00827DB6" w:rsidRDefault="00827DB6" w:rsidP="00096C84">
            <w:pPr>
              <w:spacing w:before="5" w:after="5" w:line="240" w:lineRule="auto"/>
              <w:ind w:right="40"/>
              <w:jc w:val="center"/>
            </w:pPr>
            <w:r>
              <w:t>32.7</w:t>
            </w:r>
          </w:p>
        </w:tc>
      </w:tr>
      <w:tr w:rsidR="00827DB6" w14:paraId="077BF391" w14:textId="77777777" w:rsidTr="0026478B">
        <w:trPr>
          <w:trHeight w:val="535"/>
        </w:trPr>
        <w:tc>
          <w:tcPr>
            <w:tcW w:w="990" w:type="dxa"/>
            <w:tcBorders>
              <w:bottom w:val="single" w:sz="12" w:space="0" w:color="auto"/>
            </w:tcBorders>
          </w:tcPr>
          <w:p w14:paraId="72AE79C6" w14:textId="77777777" w:rsidR="00827DB6" w:rsidRDefault="00827DB6" w:rsidP="00096C84">
            <w:pPr>
              <w:spacing w:before="5" w:after="5" w:line="240" w:lineRule="auto"/>
              <w:ind w:right="40"/>
            </w:pPr>
          </w:p>
        </w:tc>
        <w:tc>
          <w:tcPr>
            <w:tcW w:w="5130" w:type="dxa"/>
            <w:tcBorders>
              <w:bottom w:val="single" w:sz="12" w:space="0" w:color="auto"/>
            </w:tcBorders>
          </w:tcPr>
          <w:p w14:paraId="2A829273" w14:textId="7DEB9224" w:rsidR="00827DB6" w:rsidRDefault="00827DB6" w:rsidP="00096C84">
            <w:pPr>
              <w:spacing w:before="5" w:after="5" w:line="240" w:lineRule="auto"/>
              <w:ind w:right="40"/>
            </w:pPr>
            <w:r>
              <w:t>Republican</w:t>
            </w:r>
          </w:p>
        </w:tc>
        <w:tc>
          <w:tcPr>
            <w:tcW w:w="2430" w:type="dxa"/>
            <w:tcBorders>
              <w:bottom w:val="single" w:sz="12" w:space="0" w:color="auto"/>
            </w:tcBorders>
          </w:tcPr>
          <w:p w14:paraId="6E390072" w14:textId="20599BBF" w:rsidR="00827DB6" w:rsidRDefault="00827DB6" w:rsidP="00096C84">
            <w:pPr>
              <w:spacing w:before="5" w:after="5" w:line="240" w:lineRule="auto"/>
              <w:ind w:right="40"/>
              <w:jc w:val="center"/>
            </w:pPr>
            <w:r>
              <w:t>34</w:t>
            </w:r>
          </w:p>
        </w:tc>
        <w:tc>
          <w:tcPr>
            <w:tcW w:w="679" w:type="dxa"/>
            <w:tcBorders>
              <w:bottom w:val="single" w:sz="12" w:space="0" w:color="auto"/>
            </w:tcBorders>
          </w:tcPr>
          <w:p w14:paraId="1BD2F7DF" w14:textId="0CE23306" w:rsidR="00827DB6" w:rsidRDefault="00827DB6" w:rsidP="00096C84">
            <w:pPr>
              <w:spacing w:before="5" w:after="5" w:line="240" w:lineRule="auto"/>
              <w:ind w:right="40"/>
              <w:jc w:val="center"/>
            </w:pPr>
            <w:r>
              <w:t>11.2</w:t>
            </w:r>
          </w:p>
        </w:tc>
      </w:tr>
    </w:tbl>
    <w:p w14:paraId="66200E00" w14:textId="77777777" w:rsidR="001D75B6" w:rsidRDefault="001D75B6" w:rsidP="002E65DF">
      <w:pPr>
        <w:rPr>
          <w:rFonts w:cs="Times New Roman"/>
          <w:szCs w:val="24"/>
        </w:rPr>
      </w:pPr>
    </w:p>
    <w:p w14:paraId="3F594004" w14:textId="1DF597C6" w:rsidR="00ED28E9" w:rsidRDefault="00ED28E9" w:rsidP="006F69DF">
      <w:pPr>
        <w:pStyle w:val="Heading2"/>
      </w:pPr>
      <w:bookmarkStart w:id="63" w:name="_Toc165403854"/>
      <w:r>
        <w:t>Procedure</w:t>
      </w:r>
      <w:bookmarkEnd w:id="63"/>
    </w:p>
    <w:p w14:paraId="67C5BAC9" w14:textId="279BA96E" w:rsidR="00071BFF" w:rsidRDefault="00F956BF" w:rsidP="00F956BF">
      <w:r>
        <w:tab/>
        <w:t xml:space="preserve">After obtaining Institutional Review Board approval, I posted this study online to Prolific on December </w:t>
      </w:r>
      <w:r w:rsidR="00EA24C1">
        <w:t>18</w:t>
      </w:r>
      <w:r w:rsidR="00EA24C1" w:rsidRPr="00EA24C1">
        <w:rPr>
          <w:vertAlign w:val="superscript"/>
        </w:rPr>
        <w:t>th</w:t>
      </w:r>
      <w:r w:rsidR="00F64A71">
        <w:t>,</w:t>
      </w:r>
      <w:r w:rsidR="00F64A71">
        <w:rPr>
          <w:vertAlign w:val="superscript"/>
        </w:rPr>
        <w:t xml:space="preserve"> </w:t>
      </w:r>
      <w:proofErr w:type="gramStart"/>
      <w:r w:rsidR="00F64A71">
        <w:t>2023</w:t>
      </w:r>
      <w:proofErr w:type="gramEnd"/>
      <w:r w:rsidR="004C3D5C">
        <w:t xml:space="preserve"> at 2:00pm</w:t>
      </w:r>
      <w:r w:rsidR="00EA24C1">
        <w:t>. Data collection concluded on the same day</w:t>
      </w:r>
      <w:r w:rsidR="004C3D5C">
        <w:t xml:space="preserve"> around 6:15pm.</w:t>
      </w:r>
    </w:p>
    <w:p w14:paraId="6AD5C2FF" w14:textId="4E0C242A" w:rsidR="00071BFF" w:rsidRDefault="00F956BF" w:rsidP="00071BFF">
      <w:pPr>
        <w:ind w:firstLine="720"/>
      </w:pPr>
      <w:r>
        <w:t>Participants</w:t>
      </w:r>
      <w:r w:rsidR="00EA24C1">
        <w:t xml:space="preserve"> (</w:t>
      </w:r>
      <w:r w:rsidR="009E0CA5">
        <w:rPr>
          <w:i/>
          <w:iCs/>
        </w:rPr>
        <w:t xml:space="preserve">N </w:t>
      </w:r>
      <w:r w:rsidR="00EA24C1">
        <w:t>=</w:t>
      </w:r>
      <w:r w:rsidR="009E0CA5">
        <w:t xml:space="preserve"> </w:t>
      </w:r>
      <w:r w:rsidR="00EA24C1">
        <w:t>303)</w:t>
      </w:r>
      <w:r>
        <w:t xml:space="preserve"> were offered the chance to participate in this study through </w:t>
      </w:r>
      <w:proofErr w:type="spellStart"/>
      <w:r>
        <w:t>Prolific’s</w:t>
      </w:r>
      <w:proofErr w:type="spellEnd"/>
      <w:r>
        <w:t xml:space="preserve"> interface. If they agreed to participate, they were directed to the survey page and began </w:t>
      </w:r>
      <w:r w:rsidR="00EA24C1">
        <w:t xml:space="preserve">by </w:t>
      </w:r>
      <w:r>
        <w:t xml:space="preserve">reviewing </w:t>
      </w:r>
      <w:r w:rsidR="009E0CA5">
        <w:t xml:space="preserve">information about the study so they could provide </w:t>
      </w:r>
      <w:r>
        <w:t xml:space="preserve">informed consent. </w:t>
      </w:r>
      <w:r w:rsidR="00EA24C1">
        <w:t xml:space="preserve">If </w:t>
      </w:r>
      <w:r w:rsidR="009E0CA5">
        <w:t xml:space="preserve">they </w:t>
      </w:r>
      <w:r w:rsidR="00EA24C1">
        <w:t>agreed to participate, they were directed to the questions on the PCA measure. If a participant declined to participate, they were automatically directed to the end of the survey. All participants recruited gave informed consent for their participation.</w:t>
      </w:r>
    </w:p>
    <w:p w14:paraId="71F3EBB4" w14:textId="45555E80" w:rsidR="00AD7458" w:rsidRDefault="00001391" w:rsidP="00001391">
      <w:pPr>
        <w:ind w:firstLine="720"/>
      </w:pPr>
      <w:r>
        <w:lastRenderedPageBreak/>
        <w:t>After providing consent, participants completed the scales portion of the survey. After completing the questionnaire, participants were offered the chance to provide comments or questions for the researcher in the form of an open-ended text box. After this question, they were given a completion code to give to Prolific. The median completion time for this study was</w:t>
      </w:r>
      <w:r w:rsidR="004C3D5C">
        <w:t xml:space="preserve"> four minutes and 48 seconds</w:t>
      </w:r>
      <w:r w:rsidR="00071BFF">
        <w:t>.</w:t>
      </w:r>
    </w:p>
    <w:p w14:paraId="630F60B5" w14:textId="5FFDF83D" w:rsidR="00071BFF" w:rsidRPr="00F956BF" w:rsidRDefault="00071BFF" w:rsidP="00001391">
      <w:pPr>
        <w:ind w:firstLine="720"/>
      </w:pPr>
      <w:r>
        <w:rPr>
          <w:rFonts w:cs="Times New Roman"/>
          <w:szCs w:val="24"/>
        </w:rPr>
        <w:t xml:space="preserve">Once a participant completed the survey, their data was reviewed by me to determine if it was eligible for payment of $2.50 USD based on expected time of completion. The survey took an estimated 15 minutes to complete, meaning the compensation awarded averaged about $10 an hour. To ensure the quality of the data, payment was denied for incomplete surveys, repeated surveys, repeated answers (e.g. 6,6,6,6,6,), and/or failing at least one of two attention verification questions. If a participant is denied credit, </w:t>
      </w:r>
      <w:proofErr w:type="spellStart"/>
      <w:r>
        <w:rPr>
          <w:rFonts w:cs="Times New Roman"/>
          <w:szCs w:val="24"/>
        </w:rPr>
        <w:t>Prolific’s</w:t>
      </w:r>
      <w:proofErr w:type="spellEnd"/>
      <w:r>
        <w:rPr>
          <w:rFonts w:cs="Times New Roman"/>
          <w:szCs w:val="24"/>
        </w:rPr>
        <w:t xml:space="preserve"> system reviews their demographics and provides another participant of similar identity. All participants passed these checks and were paid.</w:t>
      </w:r>
    </w:p>
    <w:p w14:paraId="521EC33C" w14:textId="3E4ACF75" w:rsidR="00ED28E9" w:rsidRDefault="00ED28E9" w:rsidP="006F69DF">
      <w:pPr>
        <w:pStyle w:val="Heading2"/>
      </w:pPr>
      <w:bookmarkStart w:id="64" w:name="_Toc165403855"/>
      <w:r>
        <w:t>Data Analysis</w:t>
      </w:r>
      <w:bookmarkEnd w:id="64"/>
    </w:p>
    <w:p w14:paraId="2B50EB68" w14:textId="30045E15" w:rsidR="0005372E" w:rsidRDefault="00ED28E9" w:rsidP="002E65DF">
      <w:pPr>
        <w:rPr>
          <w:rFonts w:cs="Times New Roman"/>
          <w:szCs w:val="24"/>
        </w:rPr>
      </w:pPr>
      <w:r>
        <w:rPr>
          <w:rFonts w:cs="Times New Roman"/>
          <w:i/>
          <w:iCs/>
          <w:szCs w:val="24"/>
        </w:rPr>
        <w:tab/>
      </w:r>
      <w:r>
        <w:rPr>
          <w:rFonts w:cs="Times New Roman"/>
          <w:szCs w:val="24"/>
        </w:rPr>
        <w:t>Prior to analysis, data w</w:t>
      </w:r>
      <w:r w:rsidR="00DE3368">
        <w:rPr>
          <w:rFonts w:cs="Times New Roman"/>
          <w:szCs w:val="24"/>
        </w:rPr>
        <w:t>ere</w:t>
      </w:r>
      <w:r>
        <w:rPr>
          <w:rFonts w:cs="Times New Roman"/>
          <w:szCs w:val="24"/>
        </w:rPr>
        <w:t xml:space="preserve"> screened for details mentioned in the previous section. </w:t>
      </w:r>
      <w:r w:rsidR="00F46117">
        <w:rPr>
          <w:rFonts w:cs="Times New Roman"/>
          <w:szCs w:val="24"/>
        </w:rPr>
        <w:t>Any case</w:t>
      </w:r>
      <w:r w:rsidR="005E5143">
        <w:rPr>
          <w:rFonts w:cs="Times New Roman"/>
          <w:szCs w:val="24"/>
        </w:rPr>
        <w:t xml:space="preserve"> w</w:t>
      </w:r>
      <w:r w:rsidR="00EA24C1">
        <w:rPr>
          <w:rFonts w:cs="Times New Roman"/>
          <w:szCs w:val="24"/>
        </w:rPr>
        <w:t>as</w:t>
      </w:r>
      <w:r w:rsidR="005E5143">
        <w:rPr>
          <w:rFonts w:cs="Times New Roman"/>
          <w:szCs w:val="24"/>
        </w:rPr>
        <w:t xml:space="preserve"> deleted if it negatively impact</w:t>
      </w:r>
      <w:r w:rsidR="00DE3368">
        <w:rPr>
          <w:rFonts w:cs="Times New Roman"/>
          <w:szCs w:val="24"/>
        </w:rPr>
        <w:t>ed</w:t>
      </w:r>
      <w:r w:rsidR="005E5143">
        <w:rPr>
          <w:rFonts w:cs="Times New Roman"/>
          <w:szCs w:val="24"/>
        </w:rPr>
        <w:t xml:space="preserve"> the quality of the data.</w:t>
      </w:r>
      <w:r w:rsidR="00071BFF">
        <w:rPr>
          <w:rFonts w:cs="Times New Roman"/>
          <w:szCs w:val="24"/>
        </w:rPr>
        <w:t xml:space="preserve"> In this case, a negative impact of quality was based on the belief that a case could not be considered trustworthy and included in analyses.</w:t>
      </w:r>
      <w:r w:rsidR="00EA24C1">
        <w:rPr>
          <w:rFonts w:cs="Times New Roman"/>
          <w:szCs w:val="24"/>
        </w:rPr>
        <w:t xml:space="preserve"> All participants passed checks of time to completion and attention verification.</w:t>
      </w:r>
      <w:r w:rsidR="005E5143">
        <w:rPr>
          <w:rFonts w:cs="Times New Roman"/>
          <w:szCs w:val="24"/>
        </w:rPr>
        <w:t xml:space="preserve"> </w:t>
      </w:r>
      <w:r w:rsidR="00F64A71">
        <w:rPr>
          <w:rFonts w:cs="Times New Roman"/>
          <w:szCs w:val="24"/>
        </w:rPr>
        <w:t xml:space="preserve">Based on these criteria, no cases were deleted. </w:t>
      </w:r>
      <w:r>
        <w:rPr>
          <w:rFonts w:cs="Times New Roman"/>
          <w:szCs w:val="24"/>
        </w:rPr>
        <w:t>Once data passe</w:t>
      </w:r>
      <w:r w:rsidR="00621405">
        <w:rPr>
          <w:rFonts w:cs="Times New Roman"/>
          <w:szCs w:val="24"/>
        </w:rPr>
        <w:t>d this</w:t>
      </w:r>
      <w:r>
        <w:rPr>
          <w:rFonts w:cs="Times New Roman"/>
          <w:szCs w:val="24"/>
        </w:rPr>
        <w:t xml:space="preserve"> screening, it w</w:t>
      </w:r>
      <w:r w:rsidR="00EA24C1">
        <w:rPr>
          <w:rFonts w:cs="Times New Roman"/>
          <w:szCs w:val="24"/>
        </w:rPr>
        <w:t>as</w:t>
      </w:r>
      <w:r>
        <w:rPr>
          <w:rFonts w:cs="Times New Roman"/>
          <w:szCs w:val="24"/>
        </w:rPr>
        <w:t xml:space="preserve"> analyzed using Exploratory Factor Analysis (EFA) to assess the factor structure. Common practices of EFA w</w:t>
      </w:r>
      <w:r w:rsidR="00EA24C1">
        <w:rPr>
          <w:rFonts w:cs="Times New Roman"/>
          <w:szCs w:val="24"/>
        </w:rPr>
        <w:t>ere</w:t>
      </w:r>
      <w:r>
        <w:rPr>
          <w:rFonts w:cs="Times New Roman"/>
          <w:szCs w:val="24"/>
        </w:rPr>
        <w:t xml:space="preserve"> followed: maximum likelihood </w:t>
      </w:r>
      <w:r w:rsidR="000C3CCE" w:rsidRPr="00552E4D">
        <w:rPr>
          <w:rFonts w:cs="Times New Roman"/>
          <w:szCs w:val="24"/>
        </w:rPr>
        <w:t xml:space="preserve">was used for the estimation method, and </w:t>
      </w:r>
      <w:r w:rsidR="00F64A71" w:rsidRPr="00552E4D">
        <w:rPr>
          <w:rFonts w:cs="Times New Roman"/>
          <w:szCs w:val="24"/>
        </w:rPr>
        <w:t>Pro</w:t>
      </w:r>
      <w:r w:rsidR="000C3CCE" w:rsidRPr="00552E4D">
        <w:rPr>
          <w:rFonts w:cs="Times New Roman"/>
          <w:szCs w:val="24"/>
        </w:rPr>
        <w:t>max rotation was employed</w:t>
      </w:r>
      <w:r w:rsidR="00150D86" w:rsidRPr="00552E4D">
        <w:rPr>
          <w:rFonts w:cs="Times New Roman"/>
          <w:szCs w:val="24"/>
        </w:rPr>
        <w:t xml:space="preserve"> to </w:t>
      </w:r>
      <w:r w:rsidR="00522A38" w:rsidRPr="00552E4D">
        <w:rPr>
          <w:rFonts w:cs="Times New Roman"/>
          <w:szCs w:val="24"/>
        </w:rPr>
        <w:t xml:space="preserve">capture </w:t>
      </w:r>
      <w:r w:rsidR="00150D86" w:rsidRPr="00552E4D">
        <w:rPr>
          <w:rFonts w:cs="Times New Roman"/>
          <w:szCs w:val="24"/>
        </w:rPr>
        <w:t>o</w:t>
      </w:r>
      <w:r w:rsidR="00F64A71" w:rsidRPr="00552E4D">
        <w:rPr>
          <w:rFonts w:cs="Times New Roman"/>
          <w:szCs w:val="24"/>
        </w:rPr>
        <w:t xml:space="preserve">blique </w:t>
      </w:r>
      <w:r w:rsidR="00150D86" w:rsidRPr="00552E4D">
        <w:rPr>
          <w:rFonts w:cs="Times New Roman"/>
          <w:szCs w:val="24"/>
        </w:rPr>
        <w:t xml:space="preserve">factor </w:t>
      </w:r>
      <w:r w:rsidR="00150D86" w:rsidRPr="00901F8D">
        <w:rPr>
          <w:rFonts w:cs="Times New Roman"/>
          <w:szCs w:val="24"/>
        </w:rPr>
        <w:t>structures</w:t>
      </w:r>
      <w:r w:rsidR="000C3CCE">
        <w:rPr>
          <w:rFonts w:cs="Times New Roman"/>
          <w:szCs w:val="24"/>
        </w:rPr>
        <w:t>.</w:t>
      </w:r>
      <w:r>
        <w:rPr>
          <w:rFonts w:cs="Times New Roman"/>
          <w:szCs w:val="24"/>
        </w:rPr>
        <w:t xml:space="preserve"> </w:t>
      </w:r>
      <w:proofErr w:type="gramStart"/>
      <w:r w:rsidR="000C3CCE">
        <w:rPr>
          <w:rFonts w:cs="Times New Roman"/>
          <w:szCs w:val="24"/>
        </w:rPr>
        <w:t>E</w:t>
      </w:r>
      <w:r>
        <w:rPr>
          <w:rFonts w:cs="Times New Roman"/>
          <w:szCs w:val="24"/>
        </w:rPr>
        <w:t>igenvalues</w:t>
      </w:r>
      <w:proofErr w:type="gramEnd"/>
      <w:r>
        <w:rPr>
          <w:rFonts w:cs="Times New Roman"/>
          <w:szCs w:val="24"/>
        </w:rPr>
        <w:t xml:space="preserve"> less than one</w:t>
      </w:r>
      <w:r w:rsidR="000C3CCE">
        <w:rPr>
          <w:rFonts w:cs="Times New Roman"/>
          <w:szCs w:val="24"/>
        </w:rPr>
        <w:t xml:space="preserve"> were suppressed in the solution displayed</w:t>
      </w:r>
      <w:r>
        <w:rPr>
          <w:rFonts w:cs="Times New Roman"/>
          <w:szCs w:val="24"/>
        </w:rPr>
        <w:t xml:space="preserve">. </w:t>
      </w:r>
    </w:p>
    <w:p w14:paraId="0C412C74" w14:textId="44DD90E7" w:rsidR="002B79EC" w:rsidRDefault="0005372E" w:rsidP="002E65DF">
      <w:pPr>
        <w:rPr>
          <w:rFonts w:cs="Times New Roman"/>
          <w:szCs w:val="24"/>
        </w:rPr>
      </w:pPr>
      <w:r>
        <w:rPr>
          <w:rFonts w:cs="Times New Roman"/>
          <w:szCs w:val="24"/>
        </w:rPr>
        <w:lastRenderedPageBreak/>
        <w:tab/>
        <w:t xml:space="preserve">To assess the suitability of the data, </w:t>
      </w:r>
      <w:r w:rsidR="002B79EC">
        <w:rPr>
          <w:rFonts w:cs="Times New Roman"/>
          <w:szCs w:val="24"/>
        </w:rPr>
        <w:t xml:space="preserve">several </w:t>
      </w:r>
      <w:r>
        <w:rPr>
          <w:rFonts w:cs="Times New Roman"/>
          <w:szCs w:val="24"/>
        </w:rPr>
        <w:t>statistical tests w</w:t>
      </w:r>
      <w:r w:rsidR="00DE3368">
        <w:rPr>
          <w:rFonts w:cs="Times New Roman"/>
          <w:szCs w:val="24"/>
        </w:rPr>
        <w:t xml:space="preserve">ere </w:t>
      </w:r>
      <w:r>
        <w:rPr>
          <w:rFonts w:cs="Times New Roman"/>
          <w:szCs w:val="24"/>
        </w:rPr>
        <w:t xml:space="preserve">performed with preset criteria: The Kaiser-Meyer-Olkin </w:t>
      </w:r>
      <w:r w:rsidR="007141B4">
        <w:rPr>
          <w:rFonts w:cs="Times New Roman"/>
          <w:szCs w:val="24"/>
        </w:rPr>
        <w:t>[or KMO] (Kaiser, 19</w:t>
      </w:r>
      <w:r w:rsidR="00397E94">
        <w:rPr>
          <w:rFonts w:cs="Times New Roman"/>
          <w:szCs w:val="24"/>
        </w:rPr>
        <w:t>6</w:t>
      </w:r>
      <w:r w:rsidR="007141B4">
        <w:rPr>
          <w:rFonts w:cs="Times New Roman"/>
          <w:szCs w:val="24"/>
        </w:rPr>
        <w:t xml:space="preserve">0) </w:t>
      </w:r>
      <w:r>
        <w:rPr>
          <w:rFonts w:cs="Times New Roman"/>
          <w:szCs w:val="24"/>
        </w:rPr>
        <w:t>measure of sampling adequacy should produce a value of at least .6</w:t>
      </w:r>
      <w:r w:rsidR="002B79EC">
        <w:rPr>
          <w:rFonts w:cs="Times New Roman"/>
          <w:szCs w:val="24"/>
        </w:rPr>
        <w:t xml:space="preserve">, </w:t>
      </w:r>
      <w:r>
        <w:rPr>
          <w:rFonts w:cs="Times New Roman"/>
          <w:szCs w:val="24"/>
        </w:rPr>
        <w:t>Bartlett’s</w:t>
      </w:r>
      <w:r w:rsidR="007141B4">
        <w:rPr>
          <w:rFonts w:cs="Times New Roman"/>
          <w:szCs w:val="24"/>
        </w:rPr>
        <w:t xml:space="preserve"> (1954)</w:t>
      </w:r>
      <w:r>
        <w:rPr>
          <w:rFonts w:cs="Times New Roman"/>
          <w:szCs w:val="24"/>
        </w:rPr>
        <w:t xml:space="preserve"> test of sphericity should be significant</w:t>
      </w:r>
      <w:r w:rsidR="002B79EC">
        <w:rPr>
          <w:rFonts w:cs="Times New Roman"/>
          <w:szCs w:val="24"/>
        </w:rPr>
        <w:t>, and anti-image correlations should produce a value of at least .6 for each variable</w:t>
      </w:r>
      <w:r w:rsidR="00415E6D">
        <w:rPr>
          <w:rFonts w:cs="Times New Roman"/>
          <w:szCs w:val="24"/>
        </w:rPr>
        <w:t xml:space="preserve"> to demonstrate item sampling adequacy</w:t>
      </w:r>
      <w:r>
        <w:rPr>
          <w:rFonts w:cs="Times New Roman"/>
          <w:szCs w:val="24"/>
        </w:rPr>
        <w:t xml:space="preserve">. </w:t>
      </w:r>
    </w:p>
    <w:p w14:paraId="2C560194" w14:textId="2FAD1B8C" w:rsidR="00787671" w:rsidRDefault="002B79EC" w:rsidP="002B79EC">
      <w:pPr>
        <w:ind w:firstLine="720"/>
        <w:rPr>
          <w:rFonts w:cs="Times New Roman"/>
          <w:szCs w:val="24"/>
        </w:rPr>
      </w:pPr>
      <w:r>
        <w:rPr>
          <w:rFonts w:cs="Times New Roman"/>
          <w:szCs w:val="24"/>
        </w:rPr>
        <w:t xml:space="preserve"> </w:t>
      </w:r>
      <w:r w:rsidR="00DE3368">
        <w:rPr>
          <w:rFonts w:cs="Times New Roman"/>
          <w:szCs w:val="24"/>
        </w:rPr>
        <w:t>Once I</w:t>
      </w:r>
      <w:r w:rsidR="00C30C0C">
        <w:rPr>
          <w:rFonts w:cs="Times New Roman"/>
          <w:szCs w:val="24"/>
        </w:rPr>
        <w:t xml:space="preserve"> </w:t>
      </w:r>
      <w:r w:rsidR="00F17670">
        <w:rPr>
          <w:rFonts w:cs="Times New Roman"/>
          <w:szCs w:val="24"/>
        </w:rPr>
        <w:t xml:space="preserve">assessed the factorability of the data, </w:t>
      </w:r>
      <w:r w:rsidR="00DE3368">
        <w:rPr>
          <w:rFonts w:cs="Times New Roman"/>
          <w:szCs w:val="24"/>
        </w:rPr>
        <w:t xml:space="preserve">I </w:t>
      </w:r>
      <w:r w:rsidR="00F33F30">
        <w:rPr>
          <w:rFonts w:cs="Times New Roman"/>
          <w:szCs w:val="24"/>
        </w:rPr>
        <w:t>examined</w:t>
      </w:r>
      <w:r w:rsidR="00F17670">
        <w:rPr>
          <w:rFonts w:cs="Times New Roman"/>
          <w:szCs w:val="24"/>
        </w:rPr>
        <w:t xml:space="preserve"> how connected the data </w:t>
      </w:r>
      <w:r w:rsidR="000C3CCE">
        <w:rPr>
          <w:rFonts w:cs="Times New Roman"/>
          <w:szCs w:val="24"/>
        </w:rPr>
        <w:t>were</w:t>
      </w:r>
      <w:r w:rsidR="00901F8D">
        <w:rPr>
          <w:rFonts w:cs="Times New Roman"/>
          <w:szCs w:val="24"/>
        </w:rPr>
        <w:t xml:space="preserve"> using guidelines proposed from Carpenter (2017)</w:t>
      </w:r>
      <w:r w:rsidR="00F17670">
        <w:rPr>
          <w:rFonts w:cs="Times New Roman"/>
          <w:szCs w:val="24"/>
        </w:rPr>
        <w:t xml:space="preserve">. </w:t>
      </w:r>
      <w:r w:rsidR="00DE3368">
        <w:rPr>
          <w:rFonts w:cs="Times New Roman"/>
          <w:szCs w:val="24"/>
        </w:rPr>
        <w:t>Statisticians</w:t>
      </w:r>
      <w:r w:rsidR="00F17670">
        <w:rPr>
          <w:rFonts w:cs="Times New Roman"/>
          <w:szCs w:val="24"/>
        </w:rPr>
        <w:t xml:space="preserve"> use correlations to assess this possibility. To this end, t</w:t>
      </w:r>
      <w:r w:rsidR="00B91B85">
        <w:rPr>
          <w:rFonts w:cs="Times New Roman"/>
          <w:szCs w:val="24"/>
        </w:rPr>
        <w:t xml:space="preserve">he correlation matrix </w:t>
      </w:r>
      <w:r w:rsidR="00F33F30">
        <w:rPr>
          <w:rFonts w:cs="Times New Roman"/>
          <w:szCs w:val="24"/>
        </w:rPr>
        <w:t>was</w:t>
      </w:r>
      <w:r w:rsidR="00B91B85">
        <w:rPr>
          <w:rFonts w:cs="Times New Roman"/>
          <w:szCs w:val="24"/>
        </w:rPr>
        <w:t xml:space="preserve"> analyzed for</w:t>
      </w:r>
      <w:r w:rsidR="003E3450">
        <w:rPr>
          <w:rFonts w:cs="Times New Roman"/>
          <w:szCs w:val="24"/>
        </w:rPr>
        <w:t xml:space="preserve"> multiple</w:t>
      </w:r>
      <w:r w:rsidR="00B91B85">
        <w:rPr>
          <w:rFonts w:cs="Times New Roman"/>
          <w:szCs w:val="24"/>
        </w:rPr>
        <w:t xml:space="preserve"> correlations less than or equal to .3. </w:t>
      </w:r>
      <w:r w:rsidR="00001391">
        <w:rPr>
          <w:rFonts w:cs="Times New Roman"/>
          <w:szCs w:val="24"/>
        </w:rPr>
        <w:t>T</w:t>
      </w:r>
      <w:r w:rsidR="00B91B85">
        <w:rPr>
          <w:rFonts w:cs="Times New Roman"/>
          <w:szCs w:val="24"/>
        </w:rPr>
        <w:t xml:space="preserve">his value cutoff </w:t>
      </w:r>
      <w:r w:rsidR="00001391">
        <w:rPr>
          <w:rFonts w:cs="Times New Roman"/>
          <w:szCs w:val="24"/>
        </w:rPr>
        <w:t xml:space="preserve">was used </w:t>
      </w:r>
      <w:r w:rsidR="00B91B85">
        <w:rPr>
          <w:rFonts w:cs="Times New Roman"/>
          <w:szCs w:val="24"/>
        </w:rPr>
        <w:t>because it signals that an item in the scale is not correlating with the rest of the items</w:t>
      </w:r>
      <w:r w:rsidR="002B79AB">
        <w:rPr>
          <w:rFonts w:cs="Times New Roman"/>
          <w:szCs w:val="24"/>
        </w:rPr>
        <w:t xml:space="preserve"> well enough</w:t>
      </w:r>
      <w:r w:rsidR="00B91B85">
        <w:rPr>
          <w:rFonts w:cs="Times New Roman"/>
          <w:szCs w:val="24"/>
        </w:rPr>
        <w:t xml:space="preserve">. Because </w:t>
      </w:r>
      <w:proofErr w:type="gramStart"/>
      <w:r w:rsidR="00B91B85">
        <w:rPr>
          <w:rFonts w:cs="Times New Roman"/>
          <w:szCs w:val="24"/>
        </w:rPr>
        <w:t>all of</w:t>
      </w:r>
      <w:proofErr w:type="gramEnd"/>
      <w:r w:rsidR="00B91B85">
        <w:rPr>
          <w:rFonts w:cs="Times New Roman"/>
          <w:szCs w:val="24"/>
        </w:rPr>
        <w:t xml:space="preserve"> the items are intended to capture the same phenomenon, they should correlate to at least some degree.</w:t>
      </w:r>
      <w:r w:rsidR="003E3450">
        <w:rPr>
          <w:rFonts w:cs="Times New Roman"/>
          <w:szCs w:val="24"/>
        </w:rPr>
        <w:t xml:space="preserve"> Accordingly, we want correlations greater than or equal to .3.</w:t>
      </w:r>
      <w:r w:rsidR="0016325C">
        <w:rPr>
          <w:rFonts w:cs="Times New Roman"/>
          <w:szCs w:val="24"/>
        </w:rPr>
        <w:t xml:space="preserve"> </w:t>
      </w:r>
      <w:r w:rsidR="00415E6D">
        <w:rPr>
          <w:rFonts w:cs="Times New Roman"/>
          <w:szCs w:val="24"/>
        </w:rPr>
        <w:t xml:space="preserve">Next, we want to check for communalities, values that indicate how much the variance of an item overlaps with the overall model. </w:t>
      </w:r>
      <w:r w:rsidR="002B79AB">
        <w:rPr>
          <w:rFonts w:cs="Times New Roman"/>
          <w:szCs w:val="24"/>
        </w:rPr>
        <w:t>W</w:t>
      </w:r>
      <w:r w:rsidR="00415E6D">
        <w:rPr>
          <w:rFonts w:cs="Times New Roman"/>
          <w:szCs w:val="24"/>
        </w:rPr>
        <w:t>e want communalities of at least .50</w:t>
      </w:r>
      <w:r w:rsidR="00784F4B">
        <w:rPr>
          <w:rFonts w:cs="Times New Roman"/>
          <w:szCs w:val="24"/>
        </w:rPr>
        <w:t xml:space="preserve"> (Tabachnick &amp; Fidell, 2007)</w:t>
      </w:r>
      <w:r w:rsidR="00415E6D">
        <w:rPr>
          <w:rFonts w:cs="Times New Roman"/>
          <w:szCs w:val="24"/>
        </w:rPr>
        <w:t xml:space="preserve">. </w:t>
      </w:r>
      <w:r w:rsidR="0016325C">
        <w:rPr>
          <w:rFonts w:cs="Times New Roman"/>
          <w:szCs w:val="24"/>
        </w:rPr>
        <w:t>Lastly, the model chi-square test should be non-significant</w:t>
      </w:r>
      <w:r w:rsidR="00D22CD2">
        <w:rPr>
          <w:rFonts w:cs="Times New Roman"/>
          <w:szCs w:val="24"/>
        </w:rPr>
        <w:t>. In this case, th</w:t>
      </w:r>
      <w:r w:rsidR="004E45AE">
        <w:rPr>
          <w:rFonts w:cs="Times New Roman"/>
          <w:szCs w:val="24"/>
        </w:rPr>
        <w:t>e chi-square</w:t>
      </w:r>
      <w:r w:rsidR="00D22CD2">
        <w:rPr>
          <w:rFonts w:cs="Times New Roman"/>
          <w:szCs w:val="24"/>
        </w:rPr>
        <w:t xml:space="preserve"> test is calculated using maximum likelihood estimation</w:t>
      </w:r>
      <w:proofErr w:type="gramStart"/>
      <w:r w:rsidR="00D22CD2">
        <w:rPr>
          <w:rFonts w:cs="Times New Roman"/>
          <w:szCs w:val="24"/>
        </w:rPr>
        <w:t xml:space="preserve"> an</w:t>
      </w:r>
      <w:proofErr w:type="gramEnd"/>
      <w:r w:rsidR="00D22CD2">
        <w:rPr>
          <w:rFonts w:cs="Times New Roman"/>
          <w:szCs w:val="24"/>
        </w:rPr>
        <w:t xml:space="preserve"> approach designed </w:t>
      </w:r>
      <w:r w:rsidR="00784F4B">
        <w:rPr>
          <w:rFonts w:cs="Times New Roman"/>
          <w:szCs w:val="24"/>
        </w:rPr>
        <w:t xml:space="preserve">to demonstrate the </w:t>
      </w:r>
      <w:r w:rsidR="00D22CD2">
        <w:rPr>
          <w:rFonts w:cs="Times New Roman"/>
          <w:szCs w:val="24"/>
        </w:rPr>
        <w:t>suggested number of factors is likely to be observable in a larger population</w:t>
      </w:r>
      <w:r w:rsidR="004E45AE">
        <w:rPr>
          <w:rFonts w:cs="Times New Roman"/>
          <w:szCs w:val="24"/>
        </w:rPr>
        <w:t xml:space="preserve"> (Lawley &amp; Maxwell, 1963)</w:t>
      </w:r>
      <w:r w:rsidR="0016325C">
        <w:rPr>
          <w:rFonts w:cs="Times New Roman"/>
          <w:szCs w:val="24"/>
        </w:rPr>
        <w:t xml:space="preserve">. </w:t>
      </w:r>
      <w:r w:rsidR="00787671">
        <w:rPr>
          <w:rFonts w:cs="Times New Roman"/>
          <w:szCs w:val="24"/>
        </w:rPr>
        <w:t xml:space="preserve">If all or most of these criteria are met, we are ready to begin examining factor structure. </w:t>
      </w:r>
    </w:p>
    <w:p w14:paraId="37AAF0ED" w14:textId="704B3916" w:rsidR="00CB5117" w:rsidRDefault="00787671" w:rsidP="002E65DF">
      <w:pPr>
        <w:rPr>
          <w:rFonts w:cs="Times New Roman"/>
          <w:szCs w:val="24"/>
        </w:rPr>
      </w:pPr>
      <w:r>
        <w:rPr>
          <w:rFonts w:cs="Times New Roman"/>
          <w:szCs w:val="24"/>
        </w:rPr>
        <w:tab/>
      </w:r>
      <w:r w:rsidR="00CB5117">
        <w:rPr>
          <w:rFonts w:cs="Times New Roman"/>
          <w:szCs w:val="24"/>
        </w:rPr>
        <w:t xml:space="preserve">To assess factor structure, an important initial question is how many factors should be </w:t>
      </w:r>
      <w:r w:rsidR="00A53CD8">
        <w:rPr>
          <w:rFonts w:cs="Times New Roman"/>
          <w:szCs w:val="24"/>
        </w:rPr>
        <w:t>considered</w:t>
      </w:r>
      <w:r w:rsidR="002B79AB">
        <w:rPr>
          <w:rFonts w:cs="Times New Roman"/>
          <w:szCs w:val="24"/>
        </w:rPr>
        <w:t xml:space="preserve"> from the solution produced by the EFA</w:t>
      </w:r>
      <w:r w:rsidR="00A53CD8">
        <w:rPr>
          <w:rFonts w:cs="Times New Roman"/>
          <w:szCs w:val="24"/>
        </w:rPr>
        <w:t xml:space="preserve">. To this end, we use three tests: </w:t>
      </w:r>
      <w:r w:rsidR="00BC44BA">
        <w:rPr>
          <w:rFonts w:cs="Times New Roman"/>
          <w:szCs w:val="24"/>
        </w:rPr>
        <w:t>the Kaiser-Guttman rule</w:t>
      </w:r>
      <w:r w:rsidR="00D348F3">
        <w:rPr>
          <w:rFonts w:cs="Times New Roman"/>
          <w:szCs w:val="24"/>
        </w:rPr>
        <w:t xml:space="preserve"> (Guttman, 1954; Kaiser, 1</w:t>
      </w:r>
      <w:r w:rsidR="00397E94">
        <w:rPr>
          <w:rFonts w:cs="Times New Roman"/>
          <w:szCs w:val="24"/>
        </w:rPr>
        <w:t>97</w:t>
      </w:r>
      <w:r w:rsidR="00D348F3">
        <w:rPr>
          <w:rFonts w:cs="Times New Roman"/>
          <w:szCs w:val="24"/>
        </w:rPr>
        <w:t>0)</w:t>
      </w:r>
      <w:r w:rsidR="00A53CD8">
        <w:rPr>
          <w:rFonts w:cs="Times New Roman"/>
          <w:szCs w:val="24"/>
        </w:rPr>
        <w:t>,</w:t>
      </w:r>
      <w:r w:rsidR="00AE52E9">
        <w:rPr>
          <w:rFonts w:cs="Times New Roman"/>
          <w:szCs w:val="24"/>
        </w:rPr>
        <w:t xml:space="preserve"> a </w:t>
      </w:r>
      <w:proofErr w:type="spellStart"/>
      <w:r w:rsidR="00AE52E9">
        <w:rPr>
          <w:rFonts w:cs="Times New Roman"/>
          <w:szCs w:val="24"/>
        </w:rPr>
        <w:t>scree</w:t>
      </w:r>
      <w:proofErr w:type="spellEnd"/>
      <w:r w:rsidR="00AE52E9">
        <w:rPr>
          <w:rFonts w:cs="Times New Roman"/>
          <w:szCs w:val="24"/>
        </w:rPr>
        <w:t xml:space="preserve"> test</w:t>
      </w:r>
      <w:r w:rsidR="00FD03B0">
        <w:rPr>
          <w:rFonts w:cs="Times New Roman"/>
          <w:szCs w:val="24"/>
        </w:rPr>
        <w:t xml:space="preserve"> (Cattell, 1966)</w:t>
      </w:r>
      <w:r w:rsidR="00AE52E9">
        <w:rPr>
          <w:rFonts w:cs="Times New Roman"/>
          <w:szCs w:val="24"/>
        </w:rPr>
        <w:t>,</w:t>
      </w:r>
      <w:r w:rsidR="00A53CD8">
        <w:rPr>
          <w:rFonts w:cs="Times New Roman"/>
          <w:szCs w:val="24"/>
        </w:rPr>
        <w:t xml:space="preserve"> and a parallel analysis</w:t>
      </w:r>
      <w:r w:rsidR="00FD03B0">
        <w:rPr>
          <w:rFonts w:cs="Times New Roman"/>
          <w:szCs w:val="24"/>
        </w:rPr>
        <w:t xml:space="preserve"> (Horn, 1965; Humphreys &amp; Montanelli, 1975)</w:t>
      </w:r>
      <w:r w:rsidR="00A53CD8">
        <w:rPr>
          <w:rFonts w:cs="Times New Roman"/>
          <w:szCs w:val="24"/>
        </w:rPr>
        <w:t xml:space="preserve">. All three of these tests rely on eigenvalues: values that reflect a </w:t>
      </w:r>
      <w:r w:rsidR="00096C84">
        <w:rPr>
          <w:rFonts w:cs="Times New Roman"/>
          <w:szCs w:val="24"/>
        </w:rPr>
        <w:t>path that</w:t>
      </w:r>
      <w:r w:rsidR="00A53CD8">
        <w:rPr>
          <w:rFonts w:cs="Times New Roman"/>
          <w:szCs w:val="24"/>
        </w:rPr>
        <w:t xml:space="preserve"> captu</w:t>
      </w:r>
      <w:r w:rsidR="00096C84">
        <w:rPr>
          <w:rFonts w:cs="Times New Roman"/>
          <w:szCs w:val="24"/>
        </w:rPr>
        <w:t>res</w:t>
      </w:r>
      <w:r w:rsidR="00A53CD8">
        <w:rPr>
          <w:rFonts w:cs="Times New Roman"/>
          <w:szCs w:val="24"/>
        </w:rPr>
        <w:t xml:space="preserve"> a certain amount of variance</w:t>
      </w:r>
      <w:r w:rsidR="006B2706">
        <w:rPr>
          <w:rFonts w:cs="Times New Roman"/>
          <w:szCs w:val="24"/>
        </w:rPr>
        <w:t xml:space="preserve"> in the data. </w:t>
      </w:r>
      <w:r w:rsidR="00096C84">
        <w:rPr>
          <w:rFonts w:cs="Times New Roman"/>
          <w:szCs w:val="24"/>
        </w:rPr>
        <w:t xml:space="preserve">EFA relies on the </w:t>
      </w:r>
      <w:r w:rsidR="00096C84">
        <w:rPr>
          <w:rFonts w:cs="Times New Roman"/>
          <w:szCs w:val="24"/>
        </w:rPr>
        <w:lastRenderedPageBreak/>
        <w:t>covariances or correlations between a set of variables to produce a list of</w:t>
      </w:r>
      <w:r w:rsidR="006B2706">
        <w:rPr>
          <w:rFonts w:cs="Times New Roman"/>
          <w:szCs w:val="24"/>
        </w:rPr>
        <w:t xml:space="preserve"> eigenvalue</w:t>
      </w:r>
      <w:r w:rsidR="00096C84">
        <w:rPr>
          <w:rFonts w:cs="Times New Roman"/>
          <w:szCs w:val="24"/>
        </w:rPr>
        <w:t>s</w:t>
      </w:r>
      <w:r w:rsidR="006B2706">
        <w:rPr>
          <w:rFonts w:cs="Times New Roman"/>
          <w:szCs w:val="24"/>
        </w:rPr>
        <w:t xml:space="preserve"> </w:t>
      </w:r>
      <w:proofErr w:type="gramStart"/>
      <w:r w:rsidR="006B2706">
        <w:rPr>
          <w:rFonts w:cs="Times New Roman"/>
          <w:szCs w:val="24"/>
        </w:rPr>
        <w:t>reflects</w:t>
      </w:r>
      <w:proofErr w:type="gramEnd"/>
      <w:r w:rsidR="006B2706">
        <w:rPr>
          <w:rFonts w:cs="Times New Roman"/>
          <w:szCs w:val="24"/>
        </w:rPr>
        <w:t xml:space="preserve"> the number of factors available and higher values indicate more captured variance. </w:t>
      </w:r>
      <w:r w:rsidR="00C25E31">
        <w:rPr>
          <w:rFonts w:cs="Times New Roman"/>
          <w:szCs w:val="24"/>
        </w:rPr>
        <w:t xml:space="preserve">Under the Kaiser-Guttman rule, we </w:t>
      </w:r>
      <w:r w:rsidR="006B2706">
        <w:rPr>
          <w:rFonts w:cs="Times New Roman"/>
          <w:szCs w:val="24"/>
        </w:rPr>
        <w:t>use a cutoff criteri</w:t>
      </w:r>
      <w:r w:rsidR="002B79AB">
        <w:rPr>
          <w:rFonts w:cs="Times New Roman"/>
          <w:szCs w:val="24"/>
        </w:rPr>
        <w:t>on value</w:t>
      </w:r>
      <w:r w:rsidR="006B2706">
        <w:rPr>
          <w:rFonts w:cs="Times New Roman"/>
          <w:szCs w:val="24"/>
        </w:rPr>
        <w:t xml:space="preserve"> </w:t>
      </w:r>
      <w:r w:rsidR="002C157E">
        <w:rPr>
          <w:rFonts w:cs="Times New Roman"/>
          <w:szCs w:val="24"/>
        </w:rPr>
        <w:t>of &lt;</w:t>
      </w:r>
      <w:r w:rsidR="00C25E31">
        <w:rPr>
          <w:rFonts w:cs="Times New Roman"/>
          <w:szCs w:val="24"/>
        </w:rPr>
        <w:t xml:space="preserve"> </w:t>
      </w:r>
      <w:r w:rsidR="006B2706">
        <w:rPr>
          <w:rFonts w:cs="Times New Roman"/>
          <w:szCs w:val="24"/>
        </w:rPr>
        <w:t xml:space="preserve">1 to determine where to stop considering additional </w:t>
      </w:r>
      <w:r w:rsidR="00545A0C">
        <w:rPr>
          <w:rFonts w:cs="Times New Roman"/>
          <w:szCs w:val="24"/>
        </w:rPr>
        <w:t>factors. This cutoff point is used because a value of 1 indicates representation of one item in the scale. Accordingly, any eigenvalue less than one indicates the factor is capturing variance that is less than one item’s worth.</w:t>
      </w:r>
      <w:r w:rsidR="00AE52E9">
        <w:rPr>
          <w:rFonts w:cs="Times New Roman"/>
          <w:szCs w:val="24"/>
        </w:rPr>
        <w:t xml:space="preserve"> We can visualize this concept with a </w:t>
      </w:r>
      <w:proofErr w:type="spellStart"/>
      <w:r w:rsidR="00AE52E9">
        <w:rPr>
          <w:rFonts w:cs="Times New Roman"/>
          <w:szCs w:val="24"/>
        </w:rPr>
        <w:t>scree</w:t>
      </w:r>
      <w:proofErr w:type="spellEnd"/>
      <w:r w:rsidR="00AE52E9">
        <w:rPr>
          <w:rFonts w:cs="Times New Roman"/>
          <w:szCs w:val="24"/>
        </w:rPr>
        <w:t xml:space="preserve"> test, which produces a graph of the </w:t>
      </w:r>
      <w:r w:rsidR="00734313">
        <w:rPr>
          <w:rFonts w:cs="Times New Roman"/>
          <w:szCs w:val="24"/>
        </w:rPr>
        <w:t xml:space="preserve">eigenvalues </w:t>
      </w:r>
      <w:r w:rsidR="00354049">
        <w:rPr>
          <w:rFonts w:cs="Times New Roman"/>
          <w:szCs w:val="24"/>
        </w:rPr>
        <w:t>of each factor from greatest to smallest.</w:t>
      </w:r>
      <w:r w:rsidR="00E20EE2">
        <w:rPr>
          <w:rFonts w:cs="Times New Roman"/>
          <w:szCs w:val="24"/>
        </w:rPr>
        <w:t xml:space="preserve"> A scree test produces a line that can be likened to a human arm. </w:t>
      </w:r>
      <w:r w:rsidR="00CA3F67">
        <w:rPr>
          <w:rFonts w:cs="Times New Roman"/>
          <w:szCs w:val="24"/>
        </w:rPr>
        <w:t xml:space="preserve">We use a </w:t>
      </w:r>
      <w:r w:rsidR="002C157E">
        <w:rPr>
          <w:rFonts w:cs="Times New Roman"/>
          <w:szCs w:val="24"/>
        </w:rPr>
        <w:t>visual criterion</w:t>
      </w:r>
      <w:r w:rsidR="00CA3F67">
        <w:rPr>
          <w:rFonts w:cs="Times New Roman"/>
          <w:szCs w:val="24"/>
        </w:rPr>
        <w:t xml:space="preserve"> of taking the number of eigenvalues based on the </w:t>
      </w:r>
      <w:r w:rsidR="0011125A">
        <w:rPr>
          <w:rFonts w:cs="Times New Roman"/>
          <w:szCs w:val="24"/>
        </w:rPr>
        <w:t>“</w:t>
      </w:r>
      <w:r w:rsidR="00CA3F67">
        <w:rPr>
          <w:rFonts w:cs="Times New Roman"/>
          <w:szCs w:val="24"/>
        </w:rPr>
        <w:t>elbow</w:t>
      </w:r>
      <w:r w:rsidR="0011125A">
        <w:rPr>
          <w:rFonts w:cs="Times New Roman"/>
          <w:szCs w:val="24"/>
        </w:rPr>
        <w:t>”</w:t>
      </w:r>
      <w:r w:rsidR="00CA3F67">
        <w:rPr>
          <w:rFonts w:cs="Times New Roman"/>
          <w:szCs w:val="24"/>
        </w:rPr>
        <w:t xml:space="preserve"> of</w:t>
      </w:r>
      <w:r w:rsidR="00A43640">
        <w:rPr>
          <w:rFonts w:cs="Times New Roman"/>
          <w:szCs w:val="24"/>
        </w:rPr>
        <w:t xml:space="preserve"> the line. This elbow represents </w:t>
      </w:r>
      <w:r w:rsidR="007A77A5">
        <w:rPr>
          <w:rFonts w:cs="Times New Roman"/>
          <w:szCs w:val="24"/>
        </w:rPr>
        <w:t xml:space="preserve">diminishing returns and </w:t>
      </w:r>
      <w:r w:rsidR="00F9654F">
        <w:rPr>
          <w:rFonts w:cs="Times New Roman"/>
          <w:szCs w:val="24"/>
        </w:rPr>
        <w:t xml:space="preserve">signifies a point </w:t>
      </w:r>
      <w:r w:rsidR="0011125A">
        <w:rPr>
          <w:rFonts w:cs="Times New Roman"/>
          <w:szCs w:val="24"/>
        </w:rPr>
        <w:t>beyond which</w:t>
      </w:r>
      <w:r w:rsidR="00F9654F">
        <w:rPr>
          <w:rFonts w:cs="Times New Roman"/>
          <w:szCs w:val="24"/>
        </w:rPr>
        <w:t xml:space="preserve"> eigenvalues </w:t>
      </w:r>
      <w:r w:rsidR="0011125A">
        <w:rPr>
          <w:rFonts w:cs="Times New Roman"/>
          <w:szCs w:val="24"/>
        </w:rPr>
        <w:t>would</w:t>
      </w:r>
      <w:r w:rsidR="00F9654F">
        <w:rPr>
          <w:rFonts w:cs="Times New Roman"/>
          <w:szCs w:val="24"/>
        </w:rPr>
        <w:t xml:space="preserve"> </w:t>
      </w:r>
      <w:r w:rsidR="0011125A">
        <w:rPr>
          <w:rFonts w:cs="Times New Roman"/>
          <w:szCs w:val="24"/>
        </w:rPr>
        <w:t xml:space="preserve">be </w:t>
      </w:r>
      <w:r w:rsidR="00F9654F">
        <w:rPr>
          <w:rFonts w:cs="Times New Roman"/>
          <w:szCs w:val="24"/>
        </w:rPr>
        <w:t>retained at the expense of parsimony.</w:t>
      </w:r>
      <w:r w:rsidR="006D4315">
        <w:rPr>
          <w:rFonts w:cs="Times New Roman"/>
          <w:szCs w:val="24"/>
        </w:rPr>
        <w:t xml:space="preserve"> </w:t>
      </w:r>
      <w:proofErr w:type="gramStart"/>
      <w:r w:rsidR="006D4315">
        <w:rPr>
          <w:rFonts w:cs="Times New Roman"/>
          <w:szCs w:val="24"/>
        </w:rPr>
        <w:t>Both of these</w:t>
      </w:r>
      <w:proofErr w:type="gramEnd"/>
      <w:r w:rsidR="006D4315">
        <w:rPr>
          <w:rFonts w:cs="Times New Roman"/>
          <w:szCs w:val="24"/>
        </w:rPr>
        <w:t xml:space="preserve"> criteria are fairly subjective</w:t>
      </w:r>
      <w:r w:rsidR="005A452D">
        <w:rPr>
          <w:rFonts w:cs="Times New Roman"/>
          <w:szCs w:val="24"/>
        </w:rPr>
        <w:t xml:space="preserve"> and have produced concern from statisticians (for Kaiser-Guttman concerns, see </w:t>
      </w:r>
      <w:r w:rsidR="009B1343">
        <w:rPr>
          <w:rFonts w:cs="Times New Roman"/>
          <w:szCs w:val="24"/>
        </w:rPr>
        <w:t xml:space="preserve">Zwick and </w:t>
      </w:r>
      <w:proofErr w:type="spellStart"/>
      <w:r w:rsidR="009B1343">
        <w:rPr>
          <w:rFonts w:cs="Times New Roman"/>
          <w:szCs w:val="24"/>
        </w:rPr>
        <w:t>Velicer</w:t>
      </w:r>
      <w:proofErr w:type="spellEnd"/>
      <w:r w:rsidR="009B1343">
        <w:rPr>
          <w:rFonts w:cs="Times New Roman"/>
          <w:szCs w:val="24"/>
        </w:rPr>
        <w:t>, 1986; for scree test concerns, see O’Connor, 2000)</w:t>
      </w:r>
      <w:r w:rsidR="006D4315">
        <w:rPr>
          <w:rFonts w:cs="Times New Roman"/>
          <w:szCs w:val="24"/>
        </w:rPr>
        <w:t>, so we can also apply a third criteria of parallel analysis</w:t>
      </w:r>
      <w:r w:rsidR="00581498">
        <w:rPr>
          <w:rFonts w:cs="Times New Roman"/>
          <w:szCs w:val="24"/>
        </w:rPr>
        <w:t xml:space="preserve"> (Horn, 1965; Humphreys &amp; Montanelli, 1975). </w:t>
      </w:r>
      <w:r w:rsidR="00206FF8">
        <w:rPr>
          <w:rFonts w:cs="Times New Roman"/>
          <w:szCs w:val="24"/>
        </w:rPr>
        <w:t xml:space="preserve">This approach assesses eigenvalues of a randomly generated dataset using the same possible numbers. </w:t>
      </w:r>
      <w:r w:rsidR="00830676">
        <w:rPr>
          <w:rFonts w:cs="Times New Roman"/>
          <w:szCs w:val="24"/>
        </w:rPr>
        <w:t xml:space="preserve">We </w:t>
      </w:r>
      <w:proofErr w:type="gramStart"/>
      <w:r w:rsidR="00830676">
        <w:rPr>
          <w:rFonts w:cs="Times New Roman"/>
          <w:szCs w:val="24"/>
        </w:rPr>
        <w:t>run</w:t>
      </w:r>
      <w:proofErr w:type="gramEnd"/>
      <w:r w:rsidR="00830676">
        <w:rPr>
          <w:rFonts w:cs="Times New Roman"/>
          <w:szCs w:val="24"/>
        </w:rPr>
        <w:t xml:space="preserve"> th</w:t>
      </w:r>
      <w:r w:rsidR="00C45B9D">
        <w:rPr>
          <w:rFonts w:cs="Times New Roman"/>
          <w:szCs w:val="24"/>
        </w:rPr>
        <w:t>is analysis</w:t>
      </w:r>
      <w:r w:rsidR="00CA3F67">
        <w:rPr>
          <w:rFonts w:cs="Times New Roman"/>
          <w:szCs w:val="24"/>
        </w:rPr>
        <w:t xml:space="preserve"> </w:t>
      </w:r>
      <w:r w:rsidR="00C45B9D">
        <w:rPr>
          <w:rFonts w:cs="Times New Roman"/>
          <w:szCs w:val="24"/>
        </w:rPr>
        <w:t xml:space="preserve">many times and calculate the mean number of </w:t>
      </w:r>
      <w:r w:rsidR="0079415C">
        <w:rPr>
          <w:rFonts w:cs="Times New Roman"/>
          <w:szCs w:val="24"/>
        </w:rPr>
        <w:t>eigenvalues. We then compare this mean to our analysis results and retain any factors with eigenvalues greater than the mean number for the same eigenvalue in the parallel analysis.</w:t>
      </w:r>
      <w:r w:rsidR="00E71F70">
        <w:rPr>
          <w:rFonts w:cs="Times New Roman"/>
          <w:szCs w:val="24"/>
        </w:rPr>
        <w:t xml:space="preserve"> Each of these criteria </w:t>
      </w:r>
      <w:proofErr w:type="gramStart"/>
      <w:r w:rsidR="00B21449">
        <w:rPr>
          <w:rFonts w:cs="Times New Roman"/>
          <w:szCs w:val="24"/>
        </w:rPr>
        <w:t>are</w:t>
      </w:r>
      <w:proofErr w:type="gramEnd"/>
      <w:r w:rsidR="00B21449">
        <w:rPr>
          <w:rFonts w:cs="Times New Roman"/>
          <w:szCs w:val="24"/>
        </w:rPr>
        <w:t xml:space="preserve"> used to assess how many factors we should extract for the scale. The contents of each factor </w:t>
      </w:r>
      <w:proofErr w:type="gramStart"/>
      <w:r w:rsidR="00B21449">
        <w:rPr>
          <w:rFonts w:cs="Times New Roman"/>
          <w:szCs w:val="24"/>
        </w:rPr>
        <w:t>is</w:t>
      </w:r>
      <w:proofErr w:type="gramEnd"/>
      <w:r w:rsidR="00B21449">
        <w:rPr>
          <w:rFonts w:cs="Times New Roman"/>
          <w:szCs w:val="24"/>
        </w:rPr>
        <w:t xml:space="preserve"> based on item correlation and factor loading. </w:t>
      </w:r>
    </w:p>
    <w:p w14:paraId="5861E7F3" w14:textId="0F5BEC4E" w:rsidR="00A32878" w:rsidRDefault="00B777DF" w:rsidP="00344F98">
      <w:pPr>
        <w:ind w:firstLine="720"/>
        <w:rPr>
          <w:rFonts w:cs="Times New Roman"/>
          <w:szCs w:val="24"/>
        </w:rPr>
      </w:pPr>
      <w:r>
        <w:rPr>
          <w:rFonts w:cs="Times New Roman"/>
          <w:szCs w:val="24"/>
        </w:rPr>
        <w:t xml:space="preserve">In an EFA </w:t>
      </w:r>
      <w:proofErr w:type="gramStart"/>
      <w:r>
        <w:rPr>
          <w:rFonts w:cs="Times New Roman"/>
          <w:szCs w:val="24"/>
        </w:rPr>
        <w:t>items</w:t>
      </w:r>
      <w:proofErr w:type="gramEnd"/>
      <w:r>
        <w:rPr>
          <w:rFonts w:cs="Times New Roman"/>
          <w:szCs w:val="24"/>
        </w:rPr>
        <w:t xml:space="preserve"> are allowed to float freely without being forced together</w:t>
      </w:r>
      <w:r w:rsidR="00787671">
        <w:rPr>
          <w:rFonts w:cs="Times New Roman"/>
          <w:szCs w:val="24"/>
        </w:rPr>
        <w:t>. Items that correlate together strongly</w:t>
      </w:r>
      <w:r w:rsidR="00564439">
        <w:rPr>
          <w:rFonts w:cs="Times New Roman"/>
          <w:szCs w:val="24"/>
        </w:rPr>
        <w:t xml:space="preserve"> indicate</w:t>
      </w:r>
      <w:r w:rsidR="00787671">
        <w:rPr>
          <w:rFonts w:cs="Times New Roman"/>
          <w:szCs w:val="24"/>
        </w:rPr>
        <w:t xml:space="preserve"> factors. The goal is to identify the common threads in th</w:t>
      </w:r>
      <w:r w:rsidR="00564439">
        <w:rPr>
          <w:rFonts w:cs="Times New Roman"/>
          <w:szCs w:val="24"/>
        </w:rPr>
        <w:t>ese factors to identify a factor structure</w:t>
      </w:r>
      <w:r w:rsidR="00787671">
        <w:rPr>
          <w:rFonts w:cs="Times New Roman"/>
          <w:szCs w:val="24"/>
        </w:rPr>
        <w:t xml:space="preserve"> and see how it aligns with the scale that was theorized. To this end, we want to look for items that have one of two problems: poor </w:t>
      </w:r>
      <w:proofErr w:type="gramStart"/>
      <w:r w:rsidR="00787671">
        <w:rPr>
          <w:rFonts w:cs="Times New Roman"/>
          <w:szCs w:val="24"/>
        </w:rPr>
        <w:t>loadings</w:t>
      </w:r>
      <w:proofErr w:type="gramEnd"/>
      <w:r w:rsidR="00787671">
        <w:rPr>
          <w:rFonts w:cs="Times New Roman"/>
          <w:szCs w:val="24"/>
        </w:rPr>
        <w:t xml:space="preserve"> and cross-</w:t>
      </w:r>
      <w:r w:rsidR="00787671">
        <w:rPr>
          <w:rFonts w:cs="Times New Roman"/>
          <w:szCs w:val="24"/>
        </w:rPr>
        <w:lastRenderedPageBreak/>
        <w:t xml:space="preserve">loadings. A poor loading means that the item is not fitting into the </w:t>
      </w:r>
      <w:proofErr w:type="gramStart"/>
      <w:r w:rsidR="00787671">
        <w:rPr>
          <w:rFonts w:cs="Times New Roman"/>
          <w:szCs w:val="24"/>
        </w:rPr>
        <w:t>factor</w:t>
      </w:r>
      <w:proofErr w:type="gramEnd"/>
      <w:r w:rsidR="00787671">
        <w:rPr>
          <w:rFonts w:cs="Times New Roman"/>
          <w:szCs w:val="24"/>
        </w:rPr>
        <w:t xml:space="preserve"> the way its other items are. This is </w:t>
      </w:r>
      <w:proofErr w:type="gramStart"/>
      <w:r w:rsidR="00787671">
        <w:rPr>
          <w:rFonts w:cs="Times New Roman"/>
          <w:szCs w:val="24"/>
        </w:rPr>
        <w:t>similar to</w:t>
      </w:r>
      <w:proofErr w:type="gramEnd"/>
      <w:r w:rsidR="00787671">
        <w:rPr>
          <w:rFonts w:cs="Times New Roman"/>
          <w:szCs w:val="24"/>
        </w:rPr>
        <w:t xml:space="preserve"> the correlation issue I mentioned in the last paragraph. Cutoff criteria vary, but Serena Carpenter (2017)</w:t>
      </w:r>
      <w:r w:rsidR="00FE39A2">
        <w:rPr>
          <w:rFonts w:cs="Times New Roman"/>
          <w:szCs w:val="24"/>
        </w:rPr>
        <w:t xml:space="preserve"> influentially</w:t>
      </w:r>
      <w:r w:rsidR="00787671">
        <w:rPr>
          <w:rFonts w:cs="Times New Roman"/>
          <w:szCs w:val="24"/>
        </w:rPr>
        <w:t xml:space="preserve"> proposed a floor of .32 with any lower scores indicating an item is</w:t>
      </w:r>
      <w:r w:rsidR="00C30C0C">
        <w:rPr>
          <w:rFonts w:cs="Times New Roman"/>
          <w:szCs w:val="24"/>
        </w:rPr>
        <w:t xml:space="preserve"> no</w:t>
      </w:r>
      <w:r w:rsidR="00787671">
        <w:rPr>
          <w:rFonts w:cs="Times New Roman"/>
          <w:szCs w:val="24"/>
        </w:rPr>
        <w:t xml:space="preserve">t fitting into the scale and should be removed. It is my intention to start with </w:t>
      </w:r>
      <w:proofErr w:type="gramStart"/>
      <w:r w:rsidR="00787671">
        <w:rPr>
          <w:rFonts w:cs="Times New Roman"/>
          <w:szCs w:val="24"/>
        </w:rPr>
        <w:t>this criteria</w:t>
      </w:r>
      <w:proofErr w:type="gramEnd"/>
      <w:r w:rsidR="00787671">
        <w:rPr>
          <w:rFonts w:cs="Times New Roman"/>
          <w:szCs w:val="24"/>
        </w:rPr>
        <w:t xml:space="preserve"> and move up to .4 as my loading floor if the opportunity arises. Whereas a poor loading indicates no fit, a cross-loading indicates that an item loads well into multiple factors. This produces a problem, because each item should be intended to capture a single aspect of the behavior we are looking at. If it loads into multiple factors, it can </w:t>
      </w:r>
      <w:r w:rsidR="00191E4B">
        <w:rPr>
          <w:rFonts w:cs="Times New Roman"/>
          <w:szCs w:val="24"/>
        </w:rPr>
        <w:t xml:space="preserve">undermine the simplicity of the scale and cause trouble for chi-square calculations. To this end, any item that cross-loads into two or more factors at our cutoff criteria of .32 should be removed as well. </w:t>
      </w:r>
    </w:p>
    <w:p w14:paraId="4DCD5D5B" w14:textId="26B4E2BA" w:rsidR="00F956BF" w:rsidRDefault="00A32878" w:rsidP="00A32878">
      <w:pPr>
        <w:ind w:firstLine="720"/>
        <w:rPr>
          <w:rFonts w:cs="Times New Roman"/>
          <w:szCs w:val="24"/>
        </w:rPr>
      </w:pPr>
      <w:r>
        <w:rPr>
          <w:rFonts w:cs="Times New Roman"/>
          <w:szCs w:val="24"/>
        </w:rPr>
        <w:t xml:space="preserve">With </w:t>
      </w:r>
      <w:proofErr w:type="gramStart"/>
      <w:r>
        <w:rPr>
          <w:rFonts w:cs="Times New Roman"/>
          <w:szCs w:val="24"/>
        </w:rPr>
        <w:t>all of</w:t>
      </w:r>
      <w:proofErr w:type="gramEnd"/>
      <w:r>
        <w:rPr>
          <w:rFonts w:cs="Times New Roman"/>
          <w:szCs w:val="24"/>
        </w:rPr>
        <w:t xml:space="preserve"> our standards set, </w:t>
      </w:r>
      <w:r w:rsidR="00F956BF">
        <w:rPr>
          <w:rFonts w:cs="Times New Roman"/>
          <w:szCs w:val="24"/>
        </w:rPr>
        <w:t>I set the analysis to run. Here is a brief recap of that plan as it would appear in a research report.</w:t>
      </w:r>
    </w:p>
    <w:p w14:paraId="2D757394" w14:textId="0F9546CC" w:rsidR="00F956BF" w:rsidRDefault="00F956BF" w:rsidP="00A32878">
      <w:pPr>
        <w:ind w:firstLine="720"/>
        <w:rPr>
          <w:rFonts w:cs="Times New Roman"/>
          <w:szCs w:val="24"/>
        </w:rPr>
      </w:pPr>
      <w:r w:rsidRPr="00EE3F88">
        <w:rPr>
          <w:rFonts w:cs="Times New Roman"/>
          <w:szCs w:val="24"/>
        </w:rPr>
        <w:t>To examine the factor structure between the 36 items, an exploratory factor analysis (EFA) was performed. EFA was chosen over other methods (e.g. principal components analysis) because our primary interest here was in exploring how the data intertwine with each other (Tabachnick &amp; Fidell, 2007). Measure reduction was a secondary goal of this study. Because these two goals clash for the selected test, the primary goal of exploration took precedent and EFA was chosen. A combination of the &lt; 1 rule, scree plot, and 95</w:t>
      </w:r>
      <w:r w:rsidRPr="00EE3F88">
        <w:rPr>
          <w:rFonts w:cs="Times New Roman"/>
          <w:szCs w:val="24"/>
          <w:vertAlign w:val="superscript"/>
        </w:rPr>
        <w:t>th</w:t>
      </w:r>
      <w:r w:rsidRPr="00EE3F88">
        <w:rPr>
          <w:rFonts w:cs="Times New Roman"/>
          <w:szCs w:val="24"/>
        </w:rPr>
        <w:t xml:space="preserve"> percentile parallel analysis (O’Connor, 2000) </w:t>
      </w:r>
      <w:proofErr w:type="gramStart"/>
      <w:r w:rsidRPr="00EE3F88">
        <w:rPr>
          <w:rFonts w:cs="Times New Roman"/>
          <w:szCs w:val="24"/>
        </w:rPr>
        <w:t>were</w:t>
      </w:r>
      <w:proofErr w:type="gramEnd"/>
      <w:r w:rsidRPr="00EE3F88">
        <w:rPr>
          <w:rFonts w:cs="Times New Roman"/>
          <w:szCs w:val="24"/>
        </w:rPr>
        <w:t xml:space="preserve"> used to determine how many factors should be extracted. </w:t>
      </w:r>
      <w:r w:rsidR="00590897" w:rsidRPr="00EE3F88">
        <w:rPr>
          <w:rFonts w:cs="Times New Roman"/>
          <w:szCs w:val="24"/>
        </w:rPr>
        <w:t>Pro</w:t>
      </w:r>
      <w:r w:rsidR="00EA24C1" w:rsidRPr="00EE3F88">
        <w:rPr>
          <w:rFonts w:cs="Times New Roman"/>
          <w:szCs w:val="24"/>
        </w:rPr>
        <w:t>max (also known as o</w:t>
      </w:r>
      <w:r w:rsidR="00590897" w:rsidRPr="00EE3F88">
        <w:rPr>
          <w:rFonts w:cs="Times New Roman"/>
          <w:szCs w:val="24"/>
        </w:rPr>
        <w:t>blique</w:t>
      </w:r>
      <w:r w:rsidR="00EA24C1" w:rsidRPr="00EE3F88">
        <w:rPr>
          <w:rFonts w:cs="Times New Roman"/>
          <w:szCs w:val="24"/>
        </w:rPr>
        <w:t>) rotation was used to improve factor interpretability.</w:t>
      </w:r>
      <w:r w:rsidR="00EA24C1">
        <w:rPr>
          <w:rFonts w:cs="Times New Roman"/>
          <w:szCs w:val="24"/>
        </w:rPr>
        <w:t xml:space="preserve"> </w:t>
      </w:r>
    </w:p>
    <w:p w14:paraId="64D8579F" w14:textId="04CD29E8" w:rsidR="00A32878" w:rsidRDefault="00F956BF" w:rsidP="00A32878">
      <w:pPr>
        <w:ind w:firstLine="720"/>
        <w:rPr>
          <w:rFonts w:cs="Times New Roman"/>
          <w:szCs w:val="24"/>
        </w:rPr>
      </w:pPr>
      <w:r>
        <w:rPr>
          <w:rFonts w:cs="Times New Roman"/>
          <w:szCs w:val="24"/>
        </w:rPr>
        <w:t>T</w:t>
      </w:r>
      <w:r w:rsidR="00A32878">
        <w:rPr>
          <w:rFonts w:cs="Times New Roman"/>
          <w:szCs w:val="24"/>
        </w:rPr>
        <w:t>he next section provides the results of the analysis and revisits an answer to our research question.</w:t>
      </w:r>
    </w:p>
    <w:p w14:paraId="188321DF" w14:textId="16934835" w:rsidR="00A32878" w:rsidRDefault="00A32878" w:rsidP="006F69DF">
      <w:pPr>
        <w:pStyle w:val="Heading2"/>
      </w:pPr>
      <w:bookmarkStart w:id="65" w:name="_Toc165403856"/>
      <w:r>
        <w:lastRenderedPageBreak/>
        <w:t>Results</w:t>
      </w:r>
      <w:bookmarkEnd w:id="65"/>
      <w:r>
        <w:t xml:space="preserve"> </w:t>
      </w:r>
    </w:p>
    <w:p w14:paraId="058CC8D5" w14:textId="3D1C2A8F" w:rsidR="00035842" w:rsidRDefault="00A32878" w:rsidP="00035842">
      <w:pPr>
        <w:ind w:firstLine="720"/>
        <w:rPr>
          <w:rFonts w:cs="Times New Roman"/>
          <w:szCs w:val="24"/>
        </w:rPr>
      </w:pPr>
      <w:r>
        <w:rPr>
          <w:rFonts w:cs="Times New Roman"/>
          <w:szCs w:val="24"/>
        </w:rPr>
        <w:t xml:space="preserve">Prior to assessing factor structure, the data were examined for </w:t>
      </w:r>
      <w:r w:rsidR="00EA24C1">
        <w:rPr>
          <w:rFonts w:cs="Times New Roman"/>
          <w:szCs w:val="24"/>
        </w:rPr>
        <w:t xml:space="preserve">normality and </w:t>
      </w:r>
      <w:r>
        <w:rPr>
          <w:rFonts w:cs="Times New Roman"/>
          <w:szCs w:val="24"/>
        </w:rPr>
        <w:t xml:space="preserve">factorability. </w:t>
      </w:r>
      <w:r w:rsidR="00EA24C1">
        <w:rPr>
          <w:rFonts w:cs="Times New Roman"/>
          <w:szCs w:val="24"/>
        </w:rPr>
        <w:t xml:space="preserve">Data normality showed some signs of kurtosis (maximum value = -1.2 while all skewness values were below 1. This result led to the conclusion that the data was suitable for further analysis and answering my research question. </w:t>
      </w:r>
      <w:r>
        <w:rPr>
          <w:rFonts w:cs="Times New Roman"/>
          <w:szCs w:val="24"/>
        </w:rPr>
        <w:t>Initial</w:t>
      </w:r>
      <w:r w:rsidR="00EA24C1">
        <w:rPr>
          <w:rFonts w:cs="Times New Roman"/>
          <w:szCs w:val="24"/>
        </w:rPr>
        <w:t xml:space="preserve"> factor</w:t>
      </w:r>
      <w:r>
        <w:rPr>
          <w:rFonts w:cs="Times New Roman"/>
          <w:szCs w:val="24"/>
        </w:rPr>
        <w:t xml:space="preserve"> analysis suggested the data was diverse enough for factoring. Barlett’s test of sphericity was significant, the KMO Measure of Sampling Adequacy </w:t>
      </w:r>
      <w:proofErr w:type="gramStart"/>
      <w:r>
        <w:rPr>
          <w:rFonts w:cs="Times New Roman"/>
          <w:szCs w:val="24"/>
        </w:rPr>
        <w:t>was .</w:t>
      </w:r>
      <w:proofErr w:type="gramEnd"/>
      <w:r>
        <w:rPr>
          <w:rFonts w:cs="Times New Roman"/>
          <w:szCs w:val="24"/>
        </w:rPr>
        <w:t xml:space="preserve"> 91. The initial solution suggested 6 factors that captured about </w:t>
      </w:r>
      <w:r w:rsidR="00BD6D69">
        <w:rPr>
          <w:rFonts w:cs="Times New Roman"/>
          <w:szCs w:val="24"/>
        </w:rPr>
        <w:t>65</w:t>
      </w:r>
      <w:r>
        <w:rPr>
          <w:rFonts w:cs="Times New Roman"/>
          <w:szCs w:val="24"/>
        </w:rPr>
        <w:t>% of the variance. This approach was supported by the &lt; 1 test,</w:t>
      </w:r>
      <w:r w:rsidR="00BD6D69">
        <w:rPr>
          <w:rFonts w:cs="Times New Roman"/>
          <w:szCs w:val="24"/>
        </w:rPr>
        <w:t xml:space="preserve"> and</w:t>
      </w:r>
      <w:r>
        <w:rPr>
          <w:rFonts w:cs="Times New Roman"/>
          <w:szCs w:val="24"/>
        </w:rPr>
        <w:t xml:space="preserve"> scree plot</w:t>
      </w:r>
      <w:r w:rsidR="00BD6D69">
        <w:rPr>
          <w:rFonts w:cs="Times New Roman"/>
          <w:szCs w:val="24"/>
        </w:rPr>
        <w:t xml:space="preserve">. </w:t>
      </w:r>
      <w:r w:rsidR="006E6169">
        <w:rPr>
          <w:rFonts w:cs="Times New Roman"/>
          <w:szCs w:val="24"/>
        </w:rPr>
        <w:t>This model showed significantly different fit from a nested model (χ</w:t>
      </w:r>
      <w:r w:rsidR="006E6169">
        <w:rPr>
          <w:rFonts w:cs="Times New Roman"/>
          <w:szCs w:val="24"/>
          <w:vertAlign w:val="superscript"/>
        </w:rPr>
        <w:t>2</w:t>
      </w:r>
      <w:r w:rsidR="006E6169">
        <w:rPr>
          <w:rFonts w:cs="Times New Roman"/>
          <w:szCs w:val="24"/>
        </w:rPr>
        <w:t>=</w:t>
      </w:r>
      <w:r w:rsidR="00BD6D69">
        <w:rPr>
          <w:rFonts w:cs="Times New Roman"/>
          <w:szCs w:val="24"/>
        </w:rPr>
        <w:t xml:space="preserve"> 797.93</w:t>
      </w:r>
      <w:r w:rsidR="006E6169">
        <w:rPr>
          <w:rFonts w:cs="Times New Roman"/>
          <w:szCs w:val="24"/>
        </w:rPr>
        <w:t xml:space="preserve">, </w:t>
      </w:r>
      <w:proofErr w:type="spellStart"/>
      <w:r w:rsidR="006E6169" w:rsidRPr="00604AC9">
        <w:rPr>
          <w:rFonts w:cs="Times New Roman"/>
          <w:i/>
          <w:iCs/>
          <w:szCs w:val="24"/>
        </w:rPr>
        <w:t>df</w:t>
      </w:r>
      <w:proofErr w:type="spellEnd"/>
      <w:r w:rsidR="00604AC9">
        <w:rPr>
          <w:rFonts w:cs="Times New Roman"/>
          <w:szCs w:val="24"/>
        </w:rPr>
        <w:t xml:space="preserve"> </w:t>
      </w:r>
      <w:r w:rsidR="006E6169">
        <w:rPr>
          <w:rFonts w:cs="Times New Roman"/>
          <w:szCs w:val="24"/>
        </w:rPr>
        <w:t xml:space="preserve">= 429, </w:t>
      </w:r>
      <w:r w:rsidR="006E6169" w:rsidRPr="00604AC9">
        <w:rPr>
          <w:rFonts w:cs="Times New Roman"/>
          <w:i/>
          <w:iCs/>
          <w:szCs w:val="24"/>
        </w:rPr>
        <w:t xml:space="preserve">p </w:t>
      </w:r>
      <w:r w:rsidR="006E6169">
        <w:rPr>
          <w:rFonts w:cs="Times New Roman"/>
          <w:szCs w:val="24"/>
        </w:rPr>
        <w:t>&lt; .000).</w:t>
      </w:r>
      <w:r w:rsidR="00786504">
        <w:rPr>
          <w:rFonts w:cs="Times New Roman"/>
          <w:szCs w:val="24"/>
        </w:rPr>
        <w:t xml:space="preserve"> The rotated factor matrix showed </w:t>
      </w:r>
      <w:r w:rsidR="00BD6D69">
        <w:rPr>
          <w:rFonts w:cs="Times New Roman"/>
          <w:szCs w:val="24"/>
        </w:rPr>
        <w:t>some items also</w:t>
      </w:r>
      <w:r w:rsidR="00786504">
        <w:rPr>
          <w:rFonts w:cs="Times New Roman"/>
          <w:szCs w:val="24"/>
        </w:rPr>
        <w:t xml:space="preserve"> cross loaded. These loadings are summarized in the table </w:t>
      </w:r>
      <w:r w:rsidR="003577AC">
        <w:rPr>
          <w:rFonts w:cs="Times New Roman"/>
          <w:szCs w:val="24"/>
        </w:rPr>
        <w:t>on the next page.</w:t>
      </w:r>
    </w:p>
    <w:p w14:paraId="0CE0292B" w14:textId="317AA410" w:rsidR="003577AC" w:rsidRDefault="004977ED" w:rsidP="00455976">
      <w:pPr>
        <w:ind w:firstLine="720"/>
        <w:rPr>
          <w:rFonts w:cs="Times New Roman"/>
          <w:szCs w:val="24"/>
        </w:rPr>
      </w:pPr>
      <w:r>
        <w:rPr>
          <w:rFonts w:cs="Times New Roman"/>
          <w:szCs w:val="24"/>
        </w:rPr>
        <w:t xml:space="preserve">Each factor captured a different element of the items, with each theoretical having a “home” factor where most of its items loaded, with knowledgeability face in Factor 1, isolation in Factor 2, and Sensitivity </w:t>
      </w:r>
      <w:proofErr w:type="spellStart"/>
      <w:r>
        <w:rPr>
          <w:rFonts w:cs="Times New Roman"/>
          <w:szCs w:val="24"/>
        </w:rPr>
        <w:t>jn</w:t>
      </w:r>
      <w:proofErr w:type="spellEnd"/>
      <w:r>
        <w:rPr>
          <w:rFonts w:cs="Times New Roman"/>
          <w:szCs w:val="24"/>
        </w:rPr>
        <w:t xml:space="preserve"> Factor 4. Others split or load onto other factors based on capturing other things. Factor 3 seemed focused on capturing the notion of an anticipated reaction. </w:t>
      </w:r>
      <w:r>
        <w:rPr>
          <w:rFonts w:cs="Times New Roman"/>
          <w:szCs w:val="24"/>
        </w:rPr>
        <w:br/>
        <w:t>Factor 5 focused on a connotation between</w:t>
      </w:r>
      <w:r w:rsidR="003577AC">
        <w:rPr>
          <w:rFonts w:cs="Times New Roman"/>
          <w:szCs w:val="24"/>
        </w:rPr>
        <w:t xml:space="preserve"> conflict and disagreement. Factor 6 focused on visibility and </w:t>
      </w:r>
      <w:proofErr w:type="gramStart"/>
      <w:r w:rsidR="003577AC">
        <w:rPr>
          <w:rFonts w:cs="Times New Roman"/>
          <w:szCs w:val="24"/>
        </w:rPr>
        <w:t>captured on</w:t>
      </w:r>
      <w:proofErr w:type="gramEnd"/>
      <w:r w:rsidR="003577AC">
        <w:rPr>
          <w:rFonts w:cs="Times New Roman"/>
          <w:szCs w:val="24"/>
        </w:rPr>
        <w:t xml:space="preserve"> items that reference </w:t>
      </w:r>
      <w:r w:rsidR="00180453">
        <w:rPr>
          <w:rFonts w:cs="Times New Roman"/>
          <w:szCs w:val="24"/>
        </w:rPr>
        <w:t xml:space="preserve">credibility </w:t>
      </w:r>
      <w:r w:rsidR="003577AC">
        <w:rPr>
          <w:rFonts w:cs="Times New Roman"/>
          <w:szCs w:val="24"/>
        </w:rPr>
        <w:t>or being seen</w:t>
      </w:r>
      <w:r w:rsidR="00180453">
        <w:rPr>
          <w:rFonts w:cs="Times New Roman"/>
          <w:szCs w:val="24"/>
        </w:rPr>
        <w:t xml:space="preserve"> as credible</w:t>
      </w:r>
      <w:r w:rsidR="003577AC">
        <w:rPr>
          <w:rFonts w:cs="Times New Roman"/>
          <w:szCs w:val="24"/>
        </w:rPr>
        <w:t xml:space="preserve">. </w:t>
      </w:r>
    </w:p>
    <w:p w14:paraId="583C53A0" w14:textId="7A39637C" w:rsidR="004F4F22" w:rsidRPr="00001391" w:rsidRDefault="004F4F22" w:rsidP="00751EDD">
      <w:pPr>
        <w:spacing w:before="5" w:after="30"/>
        <w:ind w:left="30" w:right="40"/>
        <w:rPr>
          <w:rFonts w:eastAsia="Arial" w:cs="Times New Roman"/>
          <w:b/>
          <w:sz w:val="20"/>
          <w:szCs w:val="20"/>
        </w:rPr>
      </w:pPr>
      <w:r w:rsidRPr="00001391">
        <w:rPr>
          <w:rFonts w:eastAsia="Arial" w:cs="Times New Roman"/>
          <w:b/>
          <w:sz w:val="20"/>
          <w:szCs w:val="20"/>
        </w:rPr>
        <w:t xml:space="preserve">Table </w:t>
      </w:r>
      <w:r w:rsidR="00BC5F8F" w:rsidRPr="00001391">
        <w:rPr>
          <w:rFonts w:eastAsia="Arial" w:cs="Times New Roman"/>
          <w:b/>
          <w:sz w:val="20"/>
          <w:szCs w:val="20"/>
        </w:rPr>
        <w:t>3</w:t>
      </w:r>
      <w:r w:rsidR="00751EDD" w:rsidRPr="00001391">
        <w:rPr>
          <w:rFonts w:eastAsia="Arial" w:cs="Times New Roman"/>
          <w:b/>
          <w:sz w:val="20"/>
          <w:szCs w:val="20"/>
        </w:rPr>
        <w:br/>
      </w:r>
      <w:r w:rsidRPr="00AC40A6">
        <w:rPr>
          <w:rFonts w:eastAsia="Arial" w:cs="Times New Roman"/>
          <w:bCs/>
          <w:i/>
          <w:iCs/>
          <w:sz w:val="20"/>
          <w:szCs w:val="20"/>
        </w:rPr>
        <w:t>Initial Rotated Factor Matrix</w:t>
      </w:r>
    </w:p>
    <w:tbl>
      <w:tblPr>
        <w:tblW w:w="9260" w:type="dxa"/>
        <w:tblInd w:w="10" w:type="dxa"/>
        <w:tblLayout w:type="fixed"/>
        <w:tblCellMar>
          <w:left w:w="10" w:type="dxa"/>
          <w:right w:w="10" w:type="dxa"/>
        </w:tblCellMar>
        <w:tblLook w:val="04A0" w:firstRow="1" w:lastRow="0" w:firstColumn="1" w:lastColumn="0" w:noHBand="0" w:noVBand="1"/>
      </w:tblPr>
      <w:tblGrid>
        <w:gridCol w:w="4130"/>
        <w:gridCol w:w="10"/>
        <w:gridCol w:w="710"/>
        <w:gridCol w:w="360"/>
        <w:gridCol w:w="540"/>
        <w:gridCol w:w="360"/>
        <w:gridCol w:w="540"/>
        <w:gridCol w:w="900"/>
        <w:gridCol w:w="810"/>
        <w:gridCol w:w="900"/>
      </w:tblGrid>
      <w:tr w:rsidR="00786504" w:rsidRPr="00001391" w14:paraId="2BE7A6FB" w14:textId="77777777" w:rsidTr="00A75CA0">
        <w:tc>
          <w:tcPr>
            <w:tcW w:w="4130" w:type="dxa"/>
            <w:vMerge w:val="restart"/>
            <w:tcBorders>
              <w:top w:val="single" w:sz="12" w:space="0" w:color="auto"/>
              <w:left w:val="none" w:sz="1" w:space="0" w:color="152935"/>
            </w:tcBorders>
            <w:shd w:val="clear" w:color="auto" w:fill="auto"/>
            <w:vAlign w:val="bottom"/>
          </w:tcPr>
          <w:p w14:paraId="2BB9CF11" w14:textId="77777777" w:rsidR="00786504" w:rsidRPr="00001391" w:rsidRDefault="00786504" w:rsidP="00BC5F8F">
            <w:pPr>
              <w:spacing w:before="15" w:after="5" w:line="240" w:lineRule="auto"/>
              <w:ind w:right="40"/>
              <w:rPr>
                <w:rFonts w:cs="Times New Roman"/>
                <w:sz w:val="20"/>
                <w:szCs w:val="20"/>
              </w:rPr>
            </w:pPr>
          </w:p>
        </w:tc>
        <w:tc>
          <w:tcPr>
            <w:tcW w:w="5130" w:type="dxa"/>
            <w:gridSpan w:val="9"/>
            <w:tcBorders>
              <w:top w:val="single" w:sz="12" w:space="0" w:color="auto"/>
              <w:bottom w:val="single" w:sz="4" w:space="0" w:color="auto"/>
            </w:tcBorders>
            <w:shd w:val="clear" w:color="auto" w:fill="auto"/>
            <w:vAlign w:val="bottom"/>
          </w:tcPr>
          <w:p w14:paraId="1249950C" w14:textId="21E0E722"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Factor</w:t>
            </w:r>
            <w:r w:rsidR="00455976" w:rsidRPr="00001391">
              <w:rPr>
                <w:rFonts w:eastAsia="Arial" w:cs="Times New Roman"/>
                <w:sz w:val="20"/>
                <w:szCs w:val="20"/>
              </w:rPr>
              <w:t xml:space="preserve"> Loadings</w:t>
            </w:r>
          </w:p>
        </w:tc>
      </w:tr>
      <w:tr w:rsidR="00786504" w:rsidRPr="00001391" w14:paraId="64F95956" w14:textId="77777777" w:rsidTr="00A75CA0">
        <w:tc>
          <w:tcPr>
            <w:tcW w:w="4130" w:type="dxa"/>
            <w:vMerge/>
            <w:tcBorders>
              <w:top w:val="single" w:sz="12" w:space="0" w:color="auto"/>
              <w:left w:val="none" w:sz="1" w:space="0" w:color="152935"/>
              <w:bottom w:val="single" w:sz="12" w:space="0" w:color="auto"/>
              <w:right w:val="none" w:sz="1" w:space="0" w:color="152935"/>
            </w:tcBorders>
            <w:shd w:val="clear" w:color="auto" w:fill="auto"/>
          </w:tcPr>
          <w:p w14:paraId="70FDB8CF" w14:textId="77777777" w:rsidR="00786504" w:rsidRPr="00001391" w:rsidRDefault="00786504" w:rsidP="00BC5F8F">
            <w:pPr>
              <w:spacing w:line="240" w:lineRule="auto"/>
              <w:rPr>
                <w:rFonts w:cs="Times New Roman"/>
                <w:sz w:val="20"/>
                <w:szCs w:val="20"/>
              </w:rPr>
            </w:pPr>
          </w:p>
        </w:tc>
        <w:tc>
          <w:tcPr>
            <w:tcW w:w="720" w:type="dxa"/>
            <w:gridSpan w:val="2"/>
            <w:tcBorders>
              <w:top w:val="single" w:sz="4" w:space="0" w:color="auto"/>
              <w:left w:val="none" w:sz="1" w:space="0" w:color="152935"/>
              <w:bottom w:val="single" w:sz="12" w:space="0" w:color="auto"/>
              <w:right w:val="single" w:sz="1" w:space="0" w:color="E0E0E0"/>
            </w:tcBorders>
            <w:shd w:val="clear" w:color="auto" w:fill="auto"/>
            <w:vAlign w:val="bottom"/>
          </w:tcPr>
          <w:p w14:paraId="50A7BDEE" w14:textId="1CB1A05B"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1</w:t>
            </w:r>
          </w:p>
        </w:tc>
        <w:tc>
          <w:tcPr>
            <w:tcW w:w="900" w:type="dxa"/>
            <w:gridSpan w:val="2"/>
            <w:tcBorders>
              <w:top w:val="single" w:sz="4" w:space="0" w:color="auto"/>
              <w:left w:val="single" w:sz="1" w:space="0" w:color="E0E0E0"/>
              <w:bottom w:val="single" w:sz="12" w:space="0" w:color="auto"/>
              <w:right w:val="single" w:sz="1" w:space="0" w:color="E0E0E0"/>
            </w:tcBorders>
            <w:shd w:val="clear" w:color="auto" w:fill="auto"/>
            <w:vAlign w:val="bottom"/>
          </w:tcPr>
          <w:p w14:paraId="4E2E407B" w14:textId="50AFD4AE"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2</w:t>
            </w:r>
          </w:p>
        </w:tc>
        <w:tc>
          <w:tcPr>
            <w:tcW w:w="900" w:type="dxa"/>
            <w:gridSpan w:val="2"/>
            <w:tcBorders>
              <w:top w:val="single" w:sz="4" w:space="0" w:color="auto"/>
              <w:left w:val="single" w:sz="1" w:space="0" w:color="E0E0E0"/>
              <w:bottom w:val="single" w:sz="12" w:space="0" w:color="auto"/>
              <w:right w:val="single" w:sz="1" w:space="0" w:color="E0E0E0"/>
            </w:tcBorders>
            <w:shd w:val="clear" w:color="auto" w:fill="auto"/>
            <w:vAlign w:val="bottom"/>
          </w:tcPr>
          <w:p w14:paraId="5F6C9389" w14:textId="1A260AF8"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3</w:t>
            </w:r>
          </w:p>
        </w:tc>
        <w:tc>
          <w:tcPr>
            <w:tcW w:w="900" w:type="dxa"/>
            <w:tcBorders>
              <w:top w:val="single" w:sz="4" w:space="0" w:color="auto"/>
              <w:left w:val="single" w:sz="1" w:space="0" w:color="E0E0E0"/>
              <w:bottom w:val="single" w:sz="12" w:space="0" w:color="auto"/>
              <w:right w:val="single" w:sz="1" w:space="0" w:color="E0E0E0"/>
            </w:tcBorders>
            <w:shd w:val="clear" w:color="auto" w:fill="auto"/>
            <w:vAlign w:val="bottom"/>
          </w:tcPr>
          <w:p w14:paraId="6364DB57" w14:textId="77777777"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4</w:t>
            </w:r>
          </w:p>
        </w:tc>
        <w:tc>
          <w:tcPr>
            <w:tcW w:w="810" w:type="dxa"/>
            <w:tcBorders>
              <w:top w:val="single" w:sz="4" w:space="0" w:color="auto"/>
              <w:left w:val="single" w:sz="1" w:space="0" w:color="E0E0E0"/>
              <w:bottom w:val="single" w:sz="12" w:space="0" w:color="auto"/>
              <w:right w:val="single" w:sz="1" w:space="0" w:color="E0E0E0"/>
            </w:tcBorders>
            <w:shd w:val="clear" w:color="auto" w:fill="auto"/>
            <w:vAlign w:val="bottom"/>
          </w:tcPr>
          <w:p w14:paraId="2F3F7A03" w14:textId="77777777"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5</w:t>
            </w:r>
          </w:p>
        </w:tc>
        <w:tc>
          <w:tcPr>
            <w:tcW w:w="900" w:type="dxa"/>
            <w:tcBorders>
              <w:top w:val="single" w:sz="4" w:space="0" w:color="auto"/>
              <w:left w:val="single" w:sz="1" w:space="0" w:color="E0E0E0"/>
              <w:bottom w:val="single" w:sz="12" w:space="0" w:color="auto"/>
              <w:right w:val="none" w:sz="1" w:space="0" w:color="152935"/>
            </w:tcBorders>
            <w:shd w:val="clear" w:color="auto" w:fill="auto"/>
            <w:vAlign w:val="bottom"/>
          </w:tcPr>
          <w:p w14:paraId="3138A406" w14:textId="77777777" w:rsidR="00786504" w:rsidRPr="00001391" w:rsidRDefault="00786504" w:rsidP="00BC5F8F">
            <w:pPr>
              <w:spacing w:before="10" w:after="10" w:line="240" w:lineRule="auto"/>
              <w:ind w:left="30" w:right="40"/>
              <w:jc w:val="center"/>
              <w:rPr>
                <w:rFonts w:cs="Times New Roman"/>
                <w:sz w:val="20"/>
                <w:szCs w:val="20"/>
              </w:rPr>
            </w:pPr>
            <w:r w:rsidRPr="00001391">
              <w:rPr>
                <w:rFonts w:eastAsia="Arial" w:cs="Times New Roman"/>
                <w:sz w:val="20"/>
                <w:szCs w:val="20"/>
              </w:rPr>
              <w:t>6</w:t>
            </w:r>
          </w:p>
        </w:tc>
      </w:tr>
      <w:tr w:rsidR="00786504" w:rsidRPr="00001391" w14:paraId="66D62F9E" w14:textId="77777777" w:rsidTr="00A75CA0">
        <w:tc>
          <w:tcPr>
            <w:tcW w:w="4140" w:type="dxa"/>
            <w:gridSpan w:val="2"/>
            <w:tcBorders>
              <w:top w:val="single" w:sz="12" w:space="0" w:color="auto"/>
            </w:tcBorders>
            <w:shd w:val="clear" w:color="auto" w:fill="auto"/>
          </w:tcPr>
          <w:p w14:paraId="4CE52C4E" w14:textId="6CC9BBD3"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S1- I am unafraid of expressing political opinions that others will disagree with.</w:t>
            </w:r>
          </w:p>
        </w:tc>
        <w:tc>
          <w:tcPr>
            <w:tcW w:w="1070" w:type="dxa"/>
            <w:gridSpan w:val="2"/>
            <w:tcBorders>
              <w:top w:val="single" w:sz="12" w:space="0" w:color="auto"/>
            </w:tcBorders>
            <w:shd w:val="clear" w:color="auto" w:fill="auto"/>
          </w:tcPr>
          <w:p w14:paraId="0EE1940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2" w:space="0" w:color="auto"/>
            </w:tcBorders>
            <w:shd w:val="clear" w:color="auto" w:fill="auto"/>
          </w:tcPr>
          <w:p w14:paraId="7EF90617"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2" w:space="0" w:color="auto"/>
            </w:tcBorders>
            <w:shd w:val="clear" w:color="auto" w:fill="auto"/>
          </w:tcPr>
          <w:p w14:paraId="326BA4FB" w14:textId="7FE8205D"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.7</w:t>
            </w:r>
            <w:r w:rsidR="00BD6D69" w:rsidRPr="00001391">
              <w:rPr>
                <w:rFonts w:eastAsia="Arial" w:cs="Times New Roman"/>
                <w:sz w:val="20"/>
                <w:szCs w:val="20"/>
              </w:rPr>
              <w:t>6</w:t>
            </w:r>
          </w:p>
        </w:tc>
        <w:tc>
          <w:tcPr>
            <w:tcW w:w="900" w:type="dxa"/>
            <w:tcBorders>
              <w:top w:val="single" w:sz="12" w:space="0" w:color="auto"/>
            </w:tcBorders>
            <w:shd w:val="clear" w:color="auto" w:fill="auto"/>
          </w:tcPr>
          <w:p w14:paraId="66A4F823"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2" w:space="0" w:color="auto"/>
            </w:tcBorders>
            <w:shd w:val="clear" w:color="auto" w:fill="auto"/>
          </w:tcPr>
          <w:p w14:paraId="61D0577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2" w:space="0" w:color="auto"/>
            </w:tcBorders>
            <w:shd w:val="clear" w:color="auto" w:fill="auto"/>
          </w:tcPr>
          <w:p w14:paraId="10B7662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68877144" w14:textId="77777777" w:rsidTr="00A75CA0">
        <w:tc>
          <w:tcPr>
            <w:tcW w:w="4130" w:type="dxa"/>
            <w:tcBorders>
              <w:left w:val="none" w:sz="1" w:space="0" w:color="152935"/>
            </w:tcBorders>
            <w:shd w:val="clear" w:color="auto" w:fill="auto"/>
          </w:tcPr>
          <w:p w14:paraId="41EDB79C" w14:textId="123784F1"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S2- I do not worry about how others will react to my political opinions.</w:t>
            </w:r>
          </w:p>
        </w:tc>
        <w:tc>
          <w:tcPr>
            <w:tcW w:w="1080" w:type="dxa"/>
            <w:gridSpan w:val="3"/>
            <w:shd w:val="clear" w:color="auto" w:fill="auto"/>
          </w:tcPr>
          <w:p w14:paraId="57A9B52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shd w:val="clear" w:color="auto" w:fill="auto"/>
          </w:tcPr>
          <w:p w14:paraId="2496D4E9"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shd w:val="clear" w:color="auto" w:fill="auto"/>
          </w:tcPr>
          <w:p w14:paraId="4972B647" w14:textId="214B0397"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.8</w:t>
            </w:r>
            <w:r w:rsidR="00BD6D69" w:rsidRPr="00001391">
              <w:rPr>
                <w:rFonts w:eastAsia="Arial" w:cs="Times New Roman"/>
                <w:sz w:val="20"/>
                <w:szCs w:val="20"/>
              </w:rPr>
              <w:t>6</w:t>
            </w:r>
          </w:p>
        </w:tc>
        <w:tc>
          <w:tcPr>
            <w:tcW w:w="900" w:type="dxa"/>
            <w:shd w:val="clear" w:color="auto" w:fill="auto"/>
          </w:tcPr>
          <w:p w14:paraId="50C78E25"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shd w:val="clear" w:color="auto" w:fill="auto"/>
          </w:tcPr>
          <w:p w14:paraId="12A4FEC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right w:val="none" w:sz="1" w:space="0" w:color="152935"/>
            </w:tcBorders>
            <w:shd w:val="clear" w:color="auto" w:fill="auto"/>
          </w:tcPr>
          <w:p w14:paraId="5ECFE4C0"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A010AA7" w14:textId="77777777" w:rsidTr="00A75CA0">
        <w:tc>
          <w:tcPr>
            <w:tcW w:w="4130" w:type="dxa"/>
            <w:shd w:val="clear" w:color="auto" w:fill="auto"/>
          </w:tcPr>
          <w:p w14:paraId="2F111D8A"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S3- I would rather keep my opinion to myself than start a political disagreement</w:t>
            </w:r>
          </w:p>
        </w:tc>
        <w:tc>
          <w:tcPr>
            <w:tcW w:w="1080" w:type="dxa"/>
            <w:gridSpan w:val="3"/>
            <w:shd w:val="clear" w:color="auto" w:fill="auto"/>
          </w:tcPr>
          <w:p w14:paraId="3EA6F6D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shd w:val="clear" w:color="auto" w:fill="auto"/>
          </w:tcPr>
          <w:p w14:paraId="2657BF44"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shd w:val="clear" w:color="auto" w:fill="auto"/>
          </w:tcPr>
          <w:p w14:paraId="0F51598A" w14:textId="5A1F4546" w:rsidR="00786504" w:rsidRPr="00001391" w:rsidRDefault="00786504" w:rsidP="00BC5F8F">
            <w:pPr>
              <w:spacing w:before="15" w:after="10" w:line="240" w:lineRule="auto"/>
              <w:ind w:left="30" w:right="40"/>
              <w:jc w:val="center"/>
              <w:rPr>
                <w:rFonts w:cs="Times New Roman"/>
                <w:sz w:val="20"/>
                <w:szCs w:val="20"/>
              </w:rPr>
            </w:pPr>
          </w:p>
        </w:tc>
        <w:tc>
          <w:tcPr>
            <w:tcW w:w="900" w:type="dxa"/>
            <w:shd w:val="clear" w:color="auto" w:fill="auto"/>
          </w:tcPr>
          <w:p w14:paraId="3EE4C1B3"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shd w:val="clear" w:color="auto" w:fill="auto"/>
          </w:tcPr>
          <w:p w14:paraId="68E7BD34" w14:textId="3EE57AA0"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.4</w:t>
            </w:r>
            <w:r w:rsidR="00BD6D69" w:rsidRPr="00001391">
              <w:rPr>
                <w:rFonts w:eastAsia="Arial" w:cs="Times New Roman"/>
                <w:sz w:val="20"/>
                <w:szCs w:val="20"/>
              </w:rPr>
              <w:t>3</w:t>
            </w:r>
          </w:p>
        </w:tc>
        <w:tc>
          <w:tcPr>
            <w:tcW w:w="900" w:type="dxa"/>
            <w:shd w:val="clear" w:color="auto" w:fill="auto"/>
          </w:tcPr>
          <w:p w14:paraId="1D52512E"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139E1F4A" w14:textId="77777777" w:rsidTr="00A75CA0">
        <w:tc>
          <w:tcPr>
            <w:tcW w:w="4130" w:type="dxa"/>
            <w:tcBorders>
              <w:bottom w:val="single" w:sz="2" w:space="0" w:color="AEAEAE"/>
              <w:right w:val="none" w:sz="1" w:space="0" w:color="152935"/>
            </w:tcBorders>
            <w:shd w:val="clear" w:color="auto" w:fill="auto"/>
          </w:tcPr>
          <w:p w14:paraId="1502AAAC" w14:textId="76F3CB9E"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S4- I am unafraid to express my political beliefs around others.</w:t>
            </w:r>
          </w:p>
        </w:tc>
        <w:tc>
          <w:tcPr>
            <w:tcW w:w="1080" w:type="dxa"/>
            <w:gridSpan w:val="3"/>
            <w:tcBorders>
              <w:left w:val="none" w:sz="1" w:space="0" w:color="152935"/>
              <w:bottom w:val="single" w:sz="2" w:space="0" w:color="AEAEAE"/>
              <w:right w:val="single" w:sz="1" w:space="0" w:color="E0E0E0"/>
            </w:tcBorders>
            <w:shd w:val="clear" w:color="auto" w:fill="auto"/>
          </w:tcPr>
          <w:p w14:paraId="225A41A8"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2" w:space="0" w:color="AEAEAE"/>
              <w:right w:val="single" w:sz="1" w:space="0" w:color="E0E0E0"/>
            </w:tcBorders>
            <w:shd w:val="clear" w:color="auto" w:fill="auto"/>
          </w:tcPr>
          <w:p w14:paraId="7B959435"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2" w:space="0" w:color="AEAEAE"/>
              <w:right w:val="single" w:sz="1" w:space="0" w:color="E0E0E0"/>
            </w:tcBorders>
            <w:shd w:val="clear" w:color="auto" w:fill="auto"/>
          </w:tcPr>
          <w:p w14:paraId="3463AEB7" w14:textId="3FF59F7E"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.6</w:t>
            </w:r>
            <w:r w:rsidR="00BD6D69" w:rsidRPr="00001391">
              <w:rPr>
                <w:rFonts w:eastAsia="Arial" w:cs="Times New Roman"/>
                <w:sz w:val="20"/>
                <w:szCs w:val="20"/>
              </w:rPr>
              <w:t>8</w:t>
            </w:r>
          </w:p>
        </w:tc>
        <w:tc>
          <w:tcPr>
            <w:tcW w:w="900" w:type="dxa"/>
            <w:tcBorders>
              <w:left w:val="single" w:sz="1" w:space="0" w:color="E0E0E0"/>
              <w:bottom w:val="single" w:sz="2" w:space="0" w:color="AEAEAE"/>
              <w:right w:val="single" w:sz="1" w:space="0" w:color="E0E0E0"/>
            </w:tcBorders>
            <w:shd w:val="clear" w:color="auto" w:fill="auto"/>
          </w:tcPr>
          <w:p w14:paraId="6F3266E3"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2" w:space="0" w:color="AEAEAE"/>
              <w:right w:val="single" w:sz="1" w:space="0" w:color="E0E0E0"/>
            </w:tcBorders>
            <w:shd w:val="clear" w:color="auto" w:fill="auto"/>
          </w:tcPr>
          <w:p w14:paraId="7BA20C72"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2" w:space="0" w:color="AEAEAE"/>
            </w:tcBorders>
            <w:shd w:val="clear" w:color="auto" w:fill="auto"/>
          </w:tcPr>
          <w:p w14:paraId="12C46688"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22609E77" w14:textId="77777777" w:rsidTr="00A75CA0">
        <w:tc>
          <w:tcPr>
            <w:tcW w:w="4130" w:type="dxa"/>
            <w:tcBorders>
              <w:top w:val="single" w:sz="2" w:space="0" w:color="AEAEAE"/>
              <w:right w:val="none" w:sz="1" w:space="0" w:color="152935"/>
            </w:tcBorders>
            <w:shd w:val="clear" w:color="auto" w:fill="auto"/>
          </w:tcPr>
          <w:p w14:paraId="34230FFB"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lastRenderedPageBreak/>
              <w:t>S5- I worry about how my friends would react if I expressed my political opinions.</w:t>
            </w:r>
          </w:p>
        </w:tc>
        <w:tc>
          <w:tcPr>
            <w:tcW w:w="1080" w:type="dxa"/>
            <w:gridSpan w:val="3"/>
            <w:tcBorders>
              <w:top w:val="single" w:sz="2" w:space="0" w:color="AEAEAE"/>
              <w:left w:val="none" w:sz="1" w:space="0" w:color="152935"/>
              <w:right w:val="single" w:sz="1" w:space="0" w:color="E0E0E0"/>
            </w:tcBorders>
            <w:shd w:val="clear" w:color="auto" w:fill="auto"/>
          </w:tcPr>
          <w:p w14:paraId="4028EF9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7D7B7047" w14:textId="59AD2A16"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.5</w:t>
            </w:r>
            <w:r w:rsidR="00BD6D69" w:rsidRPr="00001391">
              <w:rPr>
                <w:rFonts w:eastAsia="Arial" w:cs="Times New Roman"/>
                <w:sz w:val="20"/>
                <w:szCs w:val="20"/>
              </w:rPr>
              <w:t>3</w:t>
            </w:r>
          </w:p>
        </w:tc>
        <w:tc>
          <w:tcPr>
            <w:tcW w:w="540" w:type="dxa"/>
            <w:tcBorders>
              <w:top w:val="single" w:sz="2" w:space="0" w:color="AEAEAE"/>
              <w:left w:val="single" w:sz="1" w:space="0" w:color="E0E0E0"/>
              <w:right w:val="single" w:sz="1" w:space="0" w:color="E0E0E0"/>
            </w:tcBorders>
            <w:shd w:val="clear" w:color="auto" w:fill="auto"/>
          </w:tcPr>
          <w:p w14:paraId="038F557F"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2CCFACCC"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2" w:space="0" w:color="AEAEAE"/>
              <w:left w:val="single" w:sz="1" w:space="0" w:color="E0E0E0"/>
              <w:right w:val="single" w:sz="1" w:space="0" w:color="E0E0E0"/>
            </w:tcBorders>
            <w:shd w:val="clear" w:color="auto" w:fill="auto"/>
          </w:tcPr>
          <w:p w14:paraId="3624E8C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4102C587"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73B6F63" w14:textId="77777777" w:rsidTr="00A75CA0">
        <w:tc>
          <w:tcPr>
            <w:tcW w:w="4130" w:type="dxa"/>
            <w:tcBorders>
              <w:left w:val="none" w:sz="1" w:space="0" w:color="152935"/>
              <w:bottom w:val="single" w:sz="1" w:space="0" w:color="AEAEAE"/>
              <w:right w:val="none" w:sz="1" w:space="0" w:color="152935"/>
            </w:tcBorders>
            <w:shd w:val="clear" w:color="auto" w:fill="auto"/>
          </w:tcPr>
          <w:p w14:paraId="6FAC0D93" w14:textId="01D763D7"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S6- I rarely stress about how others might react to my political opinions.</w:t>
            </w:r>
          </w:p>
        </w:tc>
        <w:tc>
          <w:tcPr>
            <w:tcW w:w="1080" w:type="dxa"/>
            <w:gridSpan w:val="3"/>
            <w:tcBorders>
              <w:left w:val="none" w:sz="1" w:space="0" w:color="152935"/>
              <w:bottom w:val="single" w:sz="1" w:space="0" w:color="AEAEAE"/>
              <w:right w:val="single" w:sz="1" w:space="0" w:color="E0E0E0"/>
            </w:tcBorders>
            <w:shd w:val="clear" w:color="auto" w:fill="auto"/>
          </w:tcPr>
          <w:p w14:paraId="3691B225"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1" w:space="0" w:color="AEAEAE"/>
              <w:right w:val="single" w:sz="1" w:space="0" w:color="E0E0E0"/>
            </w:tcBorders>
            <w:shd w:val="clear" w:color="auto" w:fill="auto"/>
          </w:tcPr>
          <w:p w14:paraId="0E6C0518" w14:textId="3173FBF2"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1" w:space="0" w:color="AEAEAE"/>
              <w:right w:val="single" w:sz="1" w:space="0" w:color="E0E0E0"/>
            </w:tcBorders>
            <w:shd w:val="clear" w:color="auto" w:fill="auto"/>
          </w:tcPr>
          <w:p w14:paraId="610C206A" w14:textId="6F09CAD2"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.5</w:t>
            </w:r>
            <w:r w:rsidR="00BD6D69" w:rsidRPr="00001391">
              <w:rPr>
                <w:rFonts w:eastAsia="Arial" w:cs="Times New Roman"/>
                <w:sz w:val="20"/>
                <w:szCs w:val="20"/>
              </w:rPr>
              <w:t>3</w:t>
            </w:r>
          </w:p>
        </w:tc>
        <w:tc>
          <w:tcPr>
            <w:tcW w:w="900" w:type="dxa"/>
            <w:tcBorders>
              <w:left w:val="single" w:sz="1" w:space="0" w:color="E0E0E0"/>
              <w:bottom w:val="single" w:sz="1" w:space="0" w:color="AEAEAE"/>
              <w:right w:val="single" w:sz="1" w:space="0" w:color="E0E0E0"/>
            </w:tcBorders>
            <w:shd w:val="clear" w:color="auto" w:fill="auto"/>
          </w:tcPr>
          <w:p w14:paraId="29447347"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1" w:space="0" w:color="AEAEAE"/>
              <w:right w:val="single" w:sz="1" w:space="0" w:color="E0E0E0"/>
            </w:tcBorders>
            <w:shd w:val="clear" w:color="auto" w:fill="auto"/>
          </w:tcPr>
          <w:p w14:paraId="42072C6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1" w:space="0" w:color="AEAEAE"/>
              <w:right w:val="none" w:sz="1" w:space="0" w:color="152935"/>
            </w:tcBorders>
            <w:shd w:val="clear" w:color="auto" w:fill="auto"/>
          </w:tcPr>
          <w:p w14:paraId="2840564C"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5E715430"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4E2CF145"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S7- I worry that people will stop talking to me if I express my political beliefs.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2D30C8C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43930C33" w14:textId="25AE138E"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90</w:t>
            </w: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7B47EA2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10EF9E89"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53A1ADAF"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7C90EA16"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0AF43E74"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3CB79B91"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S8- I worry that expressing my political opinions could cost me a few friendships.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6AD7D34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74D04CB0" w14:textId="3FDFBBE8"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94</w:t>
            </w: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761AE150"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0042B121"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1991E43B"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0CED697B"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23E153F1"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570C9899" w14:textId="3F1DD0E6"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S9- I never worry about losing friends when I talk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19471B4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57EE3BD9" w14:textId="73BDD5A4" w:rsidR="00786504" w:rsidRPr="00001391" w:rsidRDefault="00BD6D69" w:rsidP="00BC5F8F">
            <w:pPr>
              <w:spacing w:before="15" w:after="10" w:line="240" w:lineRule="auto"/>
              <w:ind w:left="30" w:right="40"/>
              <w:jc w:val="center"/>
              <w:rPr>
                <w:rFonts w:cs="Times New Roman"/>
                <w:sz w:val="20"/>
                <w:szCs w:val="20"/>
              </w:rPr>
            </w:pPr>
            <w:r w:rsidRPr="00001391">
              <w:rPr>
                <w:rFonts w:eastAsia="Arial" w:cs="Times New Roman"/>
                <w:sz w:val="20"/>
                <w:szCs w:val="20"/>
              </w:rPr>
              <w:t>.57</w:t>
            </w: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697AD17D"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27C3AA90"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18731D59"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13399A4E"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366CB4B"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165E0178"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S10- I worry my friends might exclude me if they knew my political beliefs.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2F6B25E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3C9A9398" w14:textId="50685DF3"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96</w:t>
            </w: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111D054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21609DE9"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1296A5B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385F846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7A8A86E"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5991C35A"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S11- I worry that my political beliefs would not be tolerated by others.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48003BFF"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4C0A797B" w14:textId="5E5E216C"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.6</w:t>
            </w:r>
            <w:r w:rsidR="00BD6D69" w:rsidRPr="00001391">
              <w:rPr>
                <w:rFonts w:eastAsia="Arial" w:cs="Times New Roman"/>
                <w:sz w:val="20"/>
                <w:szCs w:val="20"/>
              </w:rPr>
              <w:t>9</w:t>
            </w: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48E3475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52349E69"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47ADF8C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782D29C7"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29B05036" w14:textId="77777777" w:rsidTr="00A75CA0">
        <w:tc>
          <w:tcPr>
            <w:tcW w:w="4130" w:type="dxa"/>
            <w:tcBorders>
              <w:top w:val="single" w:sz="1" w:space="0" w:color="AEAEAE"/>
              <w:left w:val="none" w:sz="1" w:space="0" w:color="152935"/>
              <w:bottom w:val="single" w:sz="2" w:space="0" w:color="AEAEAE"/>
              <w:right w:val="none" w:sz="1" w:space="0" w:color="152935"/>
            </w:tcBorders>
            <w:shd w:val="clear" w:color="auto" w:fill="auto"/>
          </w:tcPr>
          <w:p w14:paraId="1C528EF5"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S12- I have wondered if my political beliefs would be considered taboo by others.</w:t>
            </w:r>
          </w:p>
        </w:tc>
        <w:tc>
          <w:tcPr>
            <w:tcW w:w="1080" w:type="dxa"/>
            <w:gridSpan w:val="3"/>
            <w:tcBorders>
              <w:top w:val="single" w:sz="1" w:space="0" w:color="AEAEAE"/>
              <w:left w:val="none" w:sz="1" w:space="0" w:color="152935"/>
              <w:bottom w:val="single" w:sz="2" w:space="0" w:color="AEAEAE"/>
              <w:right w:val="single" w:sz="1" w:space="0" w:color="E0E0E0"/>
            </w:tcBorders>
            <w:shd w:val="clear" w:color="auto" w:fill="auto"/>
          </w:tcPr>
          <w:p w14:paraId="2642FE62"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2" w:space="0" w:color="AEAEAE"/>
              <w:right w:val="single" w:sz="1" w:space="0" w:color="E0E0E0"/>
            </w:tcBorders>
            <w:shd w:val="clear" w:color="auto" w:fill="auto"/>
          </w:tcPr>
          <w:p w14:paraId="7325C3F9" w14:textId="77777777"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.52</w:t>
            </w:r>
          </w:p>
        </w:tc>
        <w:tc>
          <w:tcPr>
            <w:tcW w:w="540" w:type="dxa"/>
            <w:tcBorders>
              <w:top w:val="single" w:sz="1" w:space="0" w:color="AEAEAE"/>
              <w:left w:val="single" w:sz="1" w:space="0" w:color="E0E0E0"/>
              <w:bottom w:val="single" w:sz="2" w:space="0" w:color="AEAEAE"/>
              <w:right w:val="single" w:sz="1" w:space="0" w:color="E0E0E0"/>
            </w:tcBorders>
            <w:shd w:val="clear" w:color="auto" w:fill="auto"/>
          </w:tcPr>
          <w:p w14:paraId="0ADC278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single" w:sz="1" w:space="0" w:color="E0E0E0"/>
            </w:tcBorders>
            <w:shd w:val="clear" w:color="auto" w:fill="auto"/>
          </w:tcPr>
          <w:p w14:paraId="3AE49067"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2" w:space="0" w:color="AEAEAE"/>
              <w:right w:val="single" w:sz="1" w:space="0" w:color="E0E0E0"/>
            </w:tcBorders>
            <w:shd w:val="clear" w:color="auto" w:fill="auto"/>
          </w:tcPr>
          <w:p w14:paraId="6D8481A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none" w:sz="1" w:space="0" w:color="152935"/>
            </w:tcBorders>
            <w:shd w:val="clear" w:color="auto" w:fill="auto"/>
          </w:tcPr>
          <w:p w14:paraId="0F6ED36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74470C0" w14:textId="77777777" w:rsidTr="00A75CA0">
        <w:tc>
          <w:tcPr>
            <w:tcW w:w="4130" w:type="dxa"/>
            <w:tcBorders>
              <w:top w:val="single" w:sz="2" w:space="0" w:color="AEAEAE"/>
              <w:right w:val="none" w:sz="1" w:space="0" w:color="152935"/>
            </w:tcBorders>
            <w:shd w:val="clear" w:color="auto" w:fill="auto"/>
          </w:tcPr>
          <w:p w14:paraId="6C01F9E3"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E1- It is hard to talk about politics without hurting someone’s feelings.</w:t>
            </w:r>
          </w:p>
        </w:tc>
        <w:tc>
          <w:tcPr>
            <w:tcW w:w="1080" w:type="dxa"/>
            <w:gridSpan w:val="3"/>
            <w:tcBorders>
              <w:top w:val="single" w:sz="2" w:space="0" w:color="AEAEAE"/>
              <w:left w:val="none" w:sz="1" w:space="0" w:color="152935"/>
              <w:right w:val="single" w:sz="1" w:space="0" w:color="E0E0E0"/>
            </w:tcBorders>
            <w:shd w:val="clear" w:color="auto" w:fill="auto"/>
          </w:tcPr>
          <w:p w14:paraId="22DC643D"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7BFE4BDA"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65B0E64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4E7F03D7" w14:textId="7534166F"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2" w:space="0" w:color="AEAEAE"/>
              <w:left w:val="single" w:sz="1" w:space="0" w:color="E0E0E0"/>
              <w:right w:val="single" w:sz="1" w:space="0" w:color="E0E0E0"/>
            </w:tcBorders>
            <w:shd w:val="clear" w:color="auto" w:fill="auto"/>
          </w:tcPr>
          <w:p w14:paraId="79C324F8" w14:textId="56D6EBDA"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51</w:t>
            </w:r>
          </w:p>
        </w:tc>
        <w:tc>
          <w:tcPr>
            <w:tcW w:w="900" w:type="dxa"/>
            <w:tcBorders>
              <w:top w:val="single" w:sz="2" w:space="0" w:color="AEAEAE"/>
              <w:left w:val="single" w:sz="1" w:space="0" w:color="E0E0E0"/>
            </w:tcBorders>
            <w:shd w:val="clear" w:color="auto" w:fill="auto"/>
          </w:tcPr>
          <w:p w14:paraId="4E6E4471"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55F84491" w14:textId="77777777" w:rsidTr="00A75CA0">
        <w:tc>
          <w:tcPr>
            <w:tcW w:w="4130" w:type="dxa"/>
            <w:tcBorders>
              <w:bottom w:val="single" w:sz="2" w:space="0" w:color="AEAEAE"/>
              <w:right w:val="none" w:sz="1" w:space="0" w:color="152935"/>
            </w:tcBorders>
            <w:shd w:val="clear" w:color="auto" w:fill="auto"/>
          </w:tcPr>
          <w:p w14:paraId="17A65D74"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E2- I avoid talking about politics because it will upset the person I’m talking to.</w:t>
            </w:r>
          </w:p>
        </w:tc>
        <w:tc>
          <w:tcPr>
            <w:tcW w:w="1080" w:type="dxa"/>
            <w:gridSpan w:val="3"/>
            <w:tcBorders>
              <w:left w:val="none" w:sz="1" w:space="0" w:color="152935"/>
              <w:bottom w:val="single" w:sz="2" w:space="0" w:color="AEAEAE"/>
              <w:right w:val="single" w:sz="1" w:space="0" w:color="E0E0E0"/>
            </w:tcBorders>
            <w:shd w:val="clear" w:color="auto" w:fill="auto"/>
          </w:tcPr>
          <w:p w14:paraId="645BED9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2" w:space="0" w:color="AEAEAE"/>
              <w:right w:val="single" w:sz="1" w:space="0" w:color="E0E0E0"/>
            </w:tcBorders>
            <w:shd w:val="clear" w:color="auto" w:fill="auto"/>
          </w:tcPr>
          <w:p w14:paraId="35B70B35"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2" w:space="0" w:color="AEAEAE"/>
              <w:right w:val="single" w:sz="1" w:space="0" w:color="E0E0E0"/>
            </w:tcBorders>
            <w:shd w:val="clear" w:color="auto" w:fill="auto"/>
          </w:tcPr>
          <w:p w14:paraId="4A35B710"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2" w:space="0" w:color="AEAEAE"/>
              <w:right w:val="single" w:sz="1" w:space="0" w:color="E0E0E0"/>
            </w:tcBorders>
            <w:shd w:val="clear" w:color="auto" w:fill="auto"/>
          </w:tcPr>
          <w:p w14:paraId="09BCAD3E"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2" w:space="0" w:color="AEAEAE"/>
              <w:right w:val="single" w:sz="1" w:space="0" w:color="E0E0E0"/>
            </w:tcBorders>
            <w:shd w:val="clear" w:color="auto" w:fill="auto"/>
          </w:tcPr>
          <w:p w14:paraId="264EE17E" w14:textId="15998588"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80</w:t>
            </w:r>
          </w:p>
        </w:tc>
        <w:tc>
          <w:tcPr>
            <w:tcW w:w="900" w:type="dxa"/>
            <w:tcBorders>
              <w:left w:val="single" w:sz="1" w:space="0" w:color="E0E0E0"/>
              <w:bottom w:val="single" w:sz="2" w:space="0" w:color="AEAEAE"/>
            </w:tcBorders>
            <w:shd w:val="clear" w:color="auto" w:fill="auto"/>
          </w:tcPr>
          <w:p w14:paraId="3B2D5A91"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2B5E0C9" w14:textId="77777777" w:rsidTr="00A75CA0">
        <w:tc>
          <w:tcPr>
            <w:tcW w:w="4130" w:type="dxa"/>
            <w:tcBorders>
              <w:top w:val="single" w:sz="2" w:space="0" w:color="AEAEAE"/>
              <w:right w:val="none" w:sz="1" w:space="0" w:color="152935"/>
            </w:tcBorders>
            <w:shd w:val="clear" w:color="auto" w:fill="auto"/>
          </w:tcPr>
          <w:p w14:paraId="306B4AFD"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E3- My friends react emotionally when we talk about politics.</w:t>
            </w:r>
          </w:p>
        </w:tc>
        <w:tc>
          <w:tcPr>
            <w:tcW w:w="1080" w:type="dxa"/>
            <w:gridSpan w:val="3"/>
            <w:tcBorders>
              <w:top w:val="single" w:sz="2" w:space="0" w:color="AEAEAE"/>
              <w:left w:val="none" w:sz="1" w:space="0" w:color="152935"/>
              <w:right w:val="single" w:sz="1" w:space="0" w:color="E0E0E0"/>
            </w:tcBorders>
            <w:shd w:val="clear" w:color="auto" w:fill="auto"/>
          </w:tcPr>
          <w:p w14:paraId="1F289D5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742996E7"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7A8F1CD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5F5361B7" w14:textId="664A27C1"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.7</w:t>
            </w:r>
            <w:r w:rsidR="00BD6D69" w:rsidRPr="00001391">
              <w:rPr>
                <w:rFonts w:eastAsia="Arial" w:cs="Times New Roman"/>
                <w:sz w:val="20"/>
                <w:szCs w:val="20"/>
              </w:rPr>
              <w:t>9</w:t>
            </w:r>
          </w:p>
        </w:tc>
        <w:tc>
          <w:tcPr>
            <w:tcW w:w="810" w:type="dxa"/>
            <w:tcBorders>
              <w:top w:val="single" w:sz="2" w:space="0" w:color="AEAEAE"/>
              <w:left w:val="single" w:sz="1" w:space="0" w:color="E0E0E0"/>
              <w:right w:val="single" w:sz="1" w:space="0" w:color="E0E0E0"/>
            </w:tcBorders>
            <w:shd w:val="clear" w:color="auto" w:fill="auto"/>
          </w:tcPr>
          <w:p w14:paraId="1CD88712"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39C26BFF"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6AF8F716" w14:textId="77777777" w:rsidTr="00A75CA0">
        <w:tc>
          <w:tcPr>
            <w:tcW w:w="4130" w:type="dxa"/>
            <w:tcBorders>
              <w:left w:val="none" w:sz="1" w:space="0" w:color="152935"/>
              <w:bottom w:val="single" w:sz="1" w:space="0" w:color="AEAEAE"/>
              <w:right w:val="none" w:sz="1" w:space="0" w:color="152935"/>
            </w:tcBorders>
            <w:shd w:val="clear" w:color="auto" w:fill="auto"/>
          </w:tcPr>
          <w:p w14:paraId="467D8657"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E4- I am afraid that bringing up politics will cause distress for the person I’m talking to.</w:t>
            </w:r>
          </w:p>
        </w:tc>
        <w:tc>
          <w:tcPr>
            <w:tcW w:w="1080" w:type="dxa"/>
            <w:gridSpan w:val="3"/>
            <w:tcBorders>
              <w:left w:val="none" w:sz="1" w:space="0" w:color="152935"/>
              <w:bottom w:val="single" w:sz="1" w:space="0" w:color="AEAEAE"/>
              <w:right w:val="single" w:sz="1" w:space="0" w:color="E0E0E0"/>
            </w:tcBorders>
            <w:shd w:val="clear" w:color="auto" w:fill="auto"/>
          </w:tcPr>
          <w:p w14:paraId="5897933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1" w:space="0" w:color="AEAEAE"/>
              <w:right w:val="single" w:sz="1" w:space="0" w:color="E0E0E0"/>
            </w:tcBorders>
            <w:shd w:val="clear" w:color="auto" w:fill="auto"/>
          </w:tcPr>
          <w:p w14:paraId="49F890FB"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1" w:space="0" w:color="AEAEAE"/>
              <w:right w:val="single" w:sz="1" w:space="0" w:color="E0E0E0"/>
            </w:tcBorders>
            <w:shd w:val="clear" w:color="auto" w:fill="auto"/>
          </w:tcPr>
          <w:p w14:paraId="5FDED6C2"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1" w:space="0" w:color="AEAEAE"/>
              <w:right w:val="single" w:sz="1" w:space="0" w:color="E0E0E0"/>
            </w:tcBorders>
            <w:shd w:val="clear" w:color="auto" w:fill="auto"/>
          </w:tcPr>
          <w:p w14:paraId="02E1A7B2"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1" w:space="0" w:color="AEAEAE"/>
              <w:right w:val="single" w:sz="1" w:space="0" w:color="E0E0E0"/>
            </w:tcBorders>
            <w:shd w:val="clear" w:color="auto" w:fill="auto"/>
          </w:tcPr>
          <w:p w14:paraId="25EB1BA0" w14:textId="056A224A"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73</w:t>
            </w:r>
          </w:p>
        </w:tc>
        <w:tc>
          <w:tcPr>
            <w:tcW w:w="900" w:type="dxa"/>
            <w:tcBorders>
              <w:left w:val="single" w:sz="1" w:space="0" w:color="E0E0E0"/>
              <w:bottom w:val="single" w:sz="1" w:space="0" w:color="AEAEAE"/>
              <w:right w:val="none" w:sz="1" w:space="0" w:color="152935"/>
            </w:tcBorders>
            <w:shd w:val="clear" w:color="auto" w:fill="auto"/>
          </w:tcPr>
          <w:p w14:paraId="478F994D"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0234AE6A"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6C2BF835"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E5- I worry the person I am talking with will get really worked up over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6DDDF4C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770442F1"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798910DB" w14:textId="6FBB226D"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1A58A4C3"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55B5826A" w14:textId="1B348E09"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80</w:t>
            </w: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2F58F17A"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003F8742"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3A13CADC"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E6- My friends get tense when we talk about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245A362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33DCA461"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329ADCC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7A149954" w14:textId="70FED789"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69</w:t>
            </w: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034B1FF5"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7415B7F7"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55468889"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20349139"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E7- In my experience, talking about politics always seem to end with someone getting upset.</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1BB3EB90"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6060A97C"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7752E065"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4177878A" w14:textId="41D1733B"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56</w:t>
            </w: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219794EC" w14:textId="440A253C"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4F38E8C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25FF820"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0DF0C7BD"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E8- I dislike watching people get worked up over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692B5A9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3F3EAD18"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6283369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5ED1A2D5"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2B60A1C4" w14:textId="77AB0606"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56</w:t>
            </w: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352AB49F"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6CDED5EB" w14:textId="77777777" w:rsidTr="00A75CA0">
        <w:tc>
          <w:tcPr>
            <w:tcW w:w="4130" w:type="dxa"/>
            <w:tcBorders>
              <w:top w:val="single" w:sz="1" w:space="0" w:color="AEAEAE"/>
              <w:left w:val="none" w:sz="1" w:space="0" w:color="152935"/>
              <w:bottom w:val="single" w:sz="2" w:space="0" w:color="AEAEAE"/>
              <w:right w:val="none" w:sz="1" w:space="0" w:color="152935"/>
            </w:tcBorders>
            <w:shd w:val="clear" w:color="auto" w:fill="auto"/>
          </w:tcPr>
          <w:p w14:paraId="76BEBE96"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E9- My friends take political discussion personally.</w:t>
            </w:r>
          </w:p>
        </w:tc>
        <w:tc>
          <w:tcPr>
            <w:tcW w:w="1080" w:type="dxa"/>
            <w:gridSpan w:val="3"/>
            <w:tcBorders>
              <w:top w:val="single" w:sz="1" w:space="0" w:color="AEAEAE"/>
              <w:left w:val="none" w:sz="1" w:space="0" w:color="152935"/>
              <w:bottom w:val="single" w:sz="2" w:space="0" w:color="AEAEAE"/>
              <w:right w:val="single" w:sz="1" w:space="0" w:color="E0E0E0"/>
            </w:tcBorders>
            <w:shd w:val="clear" w:color="auto" w:fill="auto"/>
          </w:tcPr>
          <w:p w14:paraId="0EA26DF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2" w:space="0" w:color="AEAEAE"/>
              <w:right w:val="single" w:sz="1" w:space="0" w:color="E0E0E0"/>
            </w:tcBorders>
            <w:shd w:val="clear" w:color="auto" w:fill="auto"/>
          </w:tcPr>
          <w:p w14:paraId="08615EBF"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2" w:space="0" w:color="AEAEAE"/>
              <w:right w:val="single" w:sz="1" w:space="0" w:color="E0E0E0"/>
            </w:tcBorders>
            <w:shd w:val="clear" w:color="auto" w:fill="auto"/>
          </w:tcPr>
          <w:p w14:paraId="1A7C79D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single" w:sz="1" w:space="0" w:color="E0E0E0"/>
            </w:tcBorders>
            <w:shd w:val="clear" w:color="auto" w:fill="auto"/>
          </w:tcPr>
          <w:p w14:paraId="345AE647" w14:textId="75A64432"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BD6D69" w:rsidRPr="00001391">
              <w:rPr>
                <w:rFonts w:eastAsia="Arial" w:cs="Times New Roman"/>
                <w:sz w:val="20"/>
                <w:szCs w:val="20"/>
              </w:rPr>
              <w:t>76</w:t>
            </w:r>
          </w:p>
        </w:tc>
        <w:tc>
          <w:tcPr>
            <w:tcW w:w="810" w:type="dxa"/>
            <w:tcBorders>
              <w:top w:val="single" w:sz="1" w:space="0" w:color="AEAEAE"/>
              <w:left w:val="single" w:sz="1" w:space="0" w:color="E0E0E0"/>
              <w:bottom w:val="single" w:sz="2" w:space="0" w:color="AEAEAE"/>
              <w:right w:val="single" w:sz="1" w:space="0" w:color="E0E0E0"/>
            </w:tcBorders>
            <w:shd w:val="clear" w:color="auto" w:fill="auto"/>
          </w:tcPr>
          <w:p w14:paraId="1E40FBF9"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none" w:sz="1" w:space="0" w:color="152935"/>
            </w:tcBorders>
            <w:shd w:val="clear" w:color="auto" w:fill="auto"/>
          </w:tcPr>
          <w:p w14:paraId="3E0F528E"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33B4EC27" w14:textId="77777777" w:rsidTr="00A75CA0">
        <w:tc>
          <w:tcPr>
            <w:tcW w:w="4130" w:type="dxa"/>
            <w:tcBorders>
              <w:top w:val="single" w:sz="2" w:space="0" w:color="AEAEAE"/>
              <w:right w:val="none" w:sz="1" w:space="0" w:color="152935"/>
            </w:tcBorders>
            <w:shd w:val="clear" w:color="auto" w:fill="auto"/>
          </w:tcPr>
          <w:p w14:paraId="3BC18B63"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E10- I have seen people get upset just from thinking about politics.</w:t>
            </w:r>
          </w:p>
        </w:tc>
        <w:tc>
          <w:tcPr>
            <w:tcW w:w="1080" w:type="dxa"/>
            <w:gridSpan w:val="3"/>
            <w:tcBorders>
              <w:top w:val="single" w:sz="2" w:space="0" w:color="AEAEAE"/>
              <w:left w:val="none" w:sz="1" w:space="0" w:color="152935"/>
              <w:right w:val="single" w:sz="1" w:space="0" w:color="E0E0E0"/>
            </w:tcBorders>
            <w:shd w:val="clear" w:color="auto" w:fill="auto"/>
          </w:tcPr>
          <w:p w14:paraId="0B0D27E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12C0F269"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0F2054A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665D42F8" w14:textId="4F517A8A"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2" w:space="0" w:color="AEAEAE"/>
              <w:left w:val="single" w:sz="1" w:space="0" w:color="E0E0E0"/>
              <w:right w:val="single" w:sz="1" w:space="0" w:color="E0E0E0"/>
            </w:tcBorders>
            <w:shd w:val="clear" w:color="auto" w:fill="auto"/>
          </w:tcPr>
          <w:p w14:paraId="22DF00EF"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60338652" w14:textId="46E08D59"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24A4F5CB" w14:textId="77777777" w:rsidTr="00A75CA0">
        <w:tc>
          <w:tcPr>
            <w:tcW w:w="4130" w:type="dxa"/>
            <w:tcBorders>
              <w:bottom w:val="single" w:sz="2" w:space="0" w:color="AEAEAE"/>
              <w:right w:val="none" w:sz="1" w:space="0" w:color="152935"/>
            </w:tcBorders>
            <w:shd w:val="clear" w:color="auto" w:fill="auto"/>
          </w:tcPr>
          <w:p w14:paraId="3ED47161" w14:textId="75E3DE52"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E11- I rarely worry about hurting someone's feelings when I talk about politics.</w:t>
            </w:r>
          </w:p>
        </w:tc>
        <w:tc>
          <w:tcPr>
            <w:tcW w:w="1080" w:type="dxa"/>
            <w:gridSpan w:val="3"/>
            <w:tcBorders>
              <w:left w:val="none" w:sz="1" w:space="0" w:color="152935"/>
              <w:bottom w:val="single" w:sz="2" w:space="0" w:color="AEAEAE"/>
              <w:right w:val="single" w:sz="1" w:space="0" w:color="E0E0E0"/>
            </w:tcBorders>
            <w:shd w:val="clear" w:color="auto" w:fill="auto"/>
          </w:tcPr>
          <w:p w14:paraId="770E6E9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2" w:space="0" w:color="AEAEAE"/>
              <w:right w:val="single" w:sz="1" w:space="0" w:color="E0E0E0"/>
            </w:tcBorders>
            <w:shd w:val="clear" w:color="auto" w:fill="auto"/>
          </w:tcPr>
          <w:p w14:paraId="7FB50385"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2" w:space="0" w:color="AEAEAE"/>
              <w:right w:val="single" w:sz="1" w:space="0" w:color="E0E0E0"/>
            </w:tcBorders>
            <w:shd w:val="clear" w:color="auto" w:fill="auto"/>
          </w:tcPr>
          <w:p w14:paraId="5E550AE9" w14:textId="5224F84B" w:rsidR="00786504" w:rsidRPr="00001391" w:rsidRDefault="00BD6D69" w:rsidP="00BC5F8F">
            <w:pPr>
              <w:spacing w:before="15" w:after="10" w:line="240" w:lineRule="auto"/>
              <w:ind w:left="30" w:right="40"/>
              <w:jc w:val="center"/>
              <w:rPr>
                <w:rFonts w:cs="Times New Roman"/>
                <w:sz w:val="20"/>
                <w:szCs w:val="20"/>
              </w:rPr>
            </w:pPr>
            <w:r w:rsidRPr="00001391">
              <w:rPr>
                <w:rFonts w:eastAsia="Arial" w:cs="Times New Roman"/>
                <w:sz w:val="20"/>
                <w:szCs w:val="20"/>
              </w:rPr>
              <w:t>.44</w:t>
            </w:r>
            <w:r w:rsidR="00786504" w:rsidRPr="00001391">
              <w:rPr>
                <w:rFonts w:eastAsia="Arial" w:cs="Times New Roman"/>
                <w:sz w:val="20"/>
                <w:szCs w:val="20"/>
              </w:rPr>
              <w:t>.</w:t>
            </w:r>
          </w:p>
        </w:tc>
        <w:tc>
          <w:tcPr>
            <w:tcW w:w="900" w:type="dxa"/>
            <w:tcBorders>
              <w:left w:val="single" w:sz="1" w:space="0" w:color="E0E0E0"/>
              <w:bottom w:val="single" w:sz="2" w:space="0" w:color="AEAEAE"/>
              <w:right w:val="single" w:sz="1" w:space="0" w:color="E0E0E0"/>
            </w:tcBorders>
            <w:shd w:val="clear" w:color="auto" w:fill="auto"/>
          </w:tcPr>
          <w:p w14:paraId="7F9087C0"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2" w:space="0" w:color="AEAEAE"/>
              <w:right w:val="single" w:sz="1" w:space="0" w:color="E0E0E0"/>
            </w:tcBorders>
            <w:shd w:val="clear" w:color="auto" w:fill="auto"/>
          </w:tcPr>
          <w:p w14:paraId="66B4BB4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2" w:space="0" w:color="AEAEAE"/>
            </w:tcBorders>
            <w:shd w:val="clear" w:color="auto" w:fill="auto"/>
          </w:tcPr>
          <w:p w14:paraId="3E8237D7"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22C4B918" w14:textId="77777777" w:rsidTr="00A75CA0">
        <w:tc>
          <w:tcPr>
            <w:tcW w:w="4130" w:type="dxa"/>
            <w:tcBorders>
              <w:top w:val="single" w:sz="2" w:space="0" w:color="AEAEAE"/>
              <w:right w:val="none" w:sz="1" w:space="0" w:color="152935"/>
            </w:tcBorders>
            <w:shd w:val="clear" w:color="auto" w:fill="auto"/>
          </w:tcPr>
          <w:p w14:paraId="6776398C" w14:textId="41D4EDAB"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E12- My friends talk politics in a very calm way.</w:t>
            </w:r>
          </w:p>
        </w:tc>
        <w:tc>
          <w:tcPr>
            <w:tcW w:w="1080" w:type="dxa"/>
            <w:gridSpan w:val="3"/>
            <w:tcBorders>
              <w:top w:val="single" w:sz="2" w:space="0" w:color="AEAEAE"/>
              <w:left w:val="none" w:sz="1" w:space="0" w:color="152935"/>
              <w:right w:val="single" w:sz="1" w:space="0" w:color="E0E0E0"/>
            </w:tcBorders>
            <w:shd w:val="clear" w:color="auto" w:fill="auto"/>
          </w:tcPr>
          <w:p w14:paraId="3D8A90AB"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07DCBDAD"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3A654940"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5AB7E6F4" w14:textId="10AE1D82" w:rsidR="00786504" w:rsidRPr="00001391" w:rsidRDefault="00BD6D69" w:rsidP="00BC5F8F">
            <w:pPr>
              <w:spacing w:before="15" w:after="10" w:line="240" w:lineRule="auto"/>
              <w:ind w:left="30" w:right="40"/>
              <w:jc w:val="center"/>
              <w:rPr>
                <w:rFonts w:cs="Times New Roman"/>
                <w:sz w:val="20"/>
                <w:szCs w:val="20"/>
              </w:rPr>
            </w:pPr>
            <w:r w:rsidRPr="00001391">
              <w:rPr>
                <w:rFonts w:eastAsia="Arial" w:cs="Times New Roman"/>
                <w:sz w:val="20"/>
                <w:szCs w:val="20"/>
              </w:rPr>
              <w:t>.68</w:t>
            </w:r>
          </w:p>
        </w:tc>
        <w:tc>
          <w:tcPr>
            <w:tcW w:w="810" w:type="dxa"/>
            <w:tcBorders>
              <w:top w:val="single" w:sz="2" w:space="0" w:color="AEAEAE"/>
              <w:left w:val="single" w:sz="1" w:space="0" w:color="E0E0E0"/>
              <w:right w:val="single" w:sz="1" w:space="0" w:color="E0E0E0"/>
            </w:tcBorders>
            <w:shd w:val="clear" w:color="auto" w:fill="auto"/>
          </w:tcPr>
          <w:p w14:paraId="5C23FC2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6B8D320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3F606D1" w14:textId="77777777" w:rsidTr="00A75CA0">
        <w:tc>
          <w:tcPr>
            <w:tcW w:w="4130" w:type="dxa"/>
            <w:tcBorders>
              <w:left w:val="none" w:sz="1" w:space="0" w:color="152935"/>
              <w:bottom w:val="single" w:sz="1" w:space="0" w:color="AEAEAE"/>
              <w:right w:val="none" w:sz="1" w:space="0" w:color="152935"/>
            </w:tcBorders>
            <w:shd w:val="clear" w:color="auto" w:fill="auto"/>
          </w:tcPr>
          <w:p w14:paraId="6FFD8816"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F1- I am worried about looking stupid when I talk about politics.</w:t>
            </w:r>
          </w:p>
        </w:tc>
        <w:tc>
          <w:tcPr>
            <w:tcW w:w="1080" w:type="dxa"/>
            <w:gridSpan w:val="3"/>
            <w:tcBorders>
              <w:left w:val="none" w:sz="1" w:space="0" w:color="152935"/>
              <w:bottom w:val="single" w:sz="1" w:space="0" w:color="AEAEAE"/>
              <w:right w:val="single" w:sz="1" w:space="0" w:color="E0E0E0"/>
            </w:tcBorders>
            <w:shd w:val="clear" w:color="auto" w:fill="auto"/>
          </w:tcPr>
          <w:p w14:paraId="6C5AA0F0" w14:textId="055A2231"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.8</w:t>
            </w:r>
            <w:r w:rsidR="00C43277" w:rsidRPr="00001391">
              <w:rPr>
                <w:rFonts w:eastAsia="Arial" w:cs="Times New Roman"/>
                <w:sz w:val="20"/>
                <w:szCs w:val="20"/>
              </w:rPr>
              <w:t>5</w:t>
            </w:r>
          </w:p>
        </w:tc>
        <w:tc>
          <w:tcPr>
            <w:tcW w:w="900" w:type="dxa"/>
            <w:gridSpan w:val="2"/>
            <w:tcBorders>
              <w:left w:val="single" w:sz="1" w:space="0" w:color="E0E0E0"/>
              <w:bottom w:val="single" w:sz="1" w:space="0" w:color="AEAEAE"/>
              <w:right w:val="single" w:sz="1" w:space="0" w:color="E0E0E0"/>
            </w:tcBorders>
            <w:shd w:val="clear" w:color="auto" w:fill="auto"/>
          </w:tcPr>
          <w:p w14:paraId="6BDCF538"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1" w:space="0" w:color="AEAEAE"/>
              <w:right w:val="single" w:sz="1" w:space="0" w:color="E0E0E0"/>
            </w:tcBorders>
            <w:shd w:val="clear" w:color="auto" w:fill="auto"/>
          </w:tcPr>
          <w:p w14:paraId="16B8640D"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1" w:space="0" w:color="AEAEAE"/>
              <w:right w:val="single" w:sz="1" w:space="0" w:color="E0E0E0"/>
            </w:tcBorders>
            <w:shd w:val="clear" w:color="auto" w:fill="auto"/>
          </w:tcPr>
          <w:p w14:paraId="3AE30031"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1" w:space="0" w:color="AEAEAE"/>
              <w:right w:val="single" w:sz="1" w:space="0" w:color="E0E0E0"/>
            </w:tcBorders>
            <w:shd w:val="clear" w:color="auto" w:fill="auto"/>
          </w:tcPr>
          <w:p w14:paraId="318B3DDB"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1" w:space="0" w:color="AEAEAE"/>
              <w:right w:val="none" w:sz="1" w:space="0" w:color="152935"/>
            </w:tcBorders>
            <w:shd w:val="clear" w:color="auto" w:fill="auto"/>
          </w:tcPr>
          <w:p w14:paraId="45D0BD2B"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84C0F75"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407064DB" w14:textId="20AE98F5" w:rsidR="00786504" w:rsidRPr="00001391" w:rsidRDefault="00590897" w:rsidP="00BC5F8F">
            <w:pPr>
              <w:spacing w:before="15" w:after="10" w:line="240" w:lineRule="auto"/>
              <w:ind w:left="30" w:right="40"/>
              <w:rPr>
                <w:rFonts w:cs="Times New Roman"/>
                <w:sz w:val="20"/>
                <w:szCs w:val="20"/>
              </w:rPr>
            </w:pPr>
            <w:r w:rsidRPr="00001391">
              <w:rPr>
                <w:rFonts w:eastAsia="Arial" w:cs="Times New Roman"/>
                <w:sz w:val="20"/>
                <w:szCs w:val="20"/>
              </w:rPr>
              <w:t>*</w:t>
            </w:r>
            <w:r w:rsidR="00786504" w:rsidRPr="00001391">
              <w:rPr>
                <w:rFonts w:eastAsia="Arial" w:cs="Times New Roman"/>
                <w:sz w:val="20"/>
                <w:szCs w:val="20"/>
              </w:rPr>
              <w:t>F2- I feel confident in myself during political conversations.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32D9F2D0" w14:textId="41BA93E2" w:rsidR="00786504" w:rsidRPr="00001391" w:rsidRDefault="00C43277" w:rsidP="00BC5F8F">
            <w:pPr>
              <w:spacing w:before="15" w:after="10" w:line="240" w:lineRule="auto"/>
              <w:ind w:left="30" w:right="40"/>
              <w:jc w:val="center"/>
              <w:rPr>
                <w:rFonts w:cs="Times New Roman"/>
                <w:sz w:val="20"/>
                <w:szCs w:val="20"/>
              </w:rPr>
            </w:pPr>
            <w:r w:rsidRPr="00001391">
              <w:rPr>
                <w:rFonts w:eastAsia="Arial" w:cs="Times New Roman"/>
                <w:sz w:val="20"/>
                <w:szCs w:val="20"/>
              </w:rPr>
              <w:t>.74</w:t>
            </w: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6E44D373"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6170E454"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42F4469A"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304564DA"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713AD00A"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9533739"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18F9F737"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F3- I feel dumb when people around me talk about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488DA843" w14:textId="1E63D9A6"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C43277" w:rsidRPr="00001391">
              <w:rPr>
                <w:rFonts w:eastAsia="Arial" w:cs="Times New Roman"/>
                <w:sz w:val="20"/>
                <w:szCs w:val="20"/>
              </w:rPr>
              <w:t>89</w:t>
            </w: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7D7CDD6A"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3A472BD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576A769B"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2A54F06D"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17985074"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647AF48"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187A71AE"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F4- I am concerned about appearing unintelligent in a political conversation.</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2C67F03C" w14:textId="08CA14FA"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.8</w:t>
            </w:r>
            <w:r w:rsidR="00C43277" w:rsidRPr="00001391">
              <w:rPr>
                <w:rFonts w:eastAsia="Arial" w:cs="Times New Roman"/>
                <w:sz w:val="20"/>
                <w:szCs w:val="20"/>
              </w:rPr>
              <w:t>8</w:t>
            </w: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2A780756"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59BE4A6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74393B4A"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52A478F9"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0AC1C24D"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6D3A5E14"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471C368C"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F5- I want other people to see me as knowledgeable in political conversations.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20656716"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6D3082BE"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7914A55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2818C1D2"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58D05175"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4AD1C9DF" w14:textId="6FB68567"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.6</w:t>
            </w:r>
            <w:r w:rsidR="00C43277" w:rsidRPr="00001391">
              <w:rPr>
                <w:rFonts w:eastAsia="Arial" w:cs="Times New Roman"/>
                <w:sz w:val="20"/>
                <w:szCs w:val="20"/>
              </w:rPr>
              <w:t>4</w:t>
            </w:r>
          </w:p>
        </w:tc>
      </w:tr>
      <w:tr w:rsidR="00786504" w:rsidRPr="00001391" w14:paraId="5B2DC6D8" w14:textId="77777777" w:rsidTr="00A75CA0">
        <w:tc>
          <w:tcPr>
            <w:tcW w:w="4130" w:type="dxa"/>
            <w:tcBorders>
              <w:top w:val="single" w:sz="1" w:space="0" w:color="AEAEAE"/>
              <w:left w:val="none" w:sz="1" w:space="0" w:color="152935"/>
              <w:bottom w:val="single" w:sz="1" w:space="0" w:color="AEAEAE"/>
              <w:right w:val="none" w:sz="1" w:space="0" w:color="152935"/>
            </w:tcBorders>
            <w:shd w:val="clear" w:color="auto" w:fill="auto"/>
          </w:tcPr>
          <w:p w14:paraId="73381EF2"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F6- I feel lost in a bad way when people around me start talking politics.</w:t>
            </w:r>
          </w:p>
        </w:tc>
        <w:tc>
          <w:tcPr>
            <w:tcW w:w="1080" w:type="dxa"/>
            <w:gridSpan w:val="3"/>
            <w:tcBorders>
              <w:top w:val="single" w:sz="1" w:space="0" w:color="AEAEAE"/>
              <w:left w:val="none" w:sz="1" w:space="0" w:color="152935"/>
              <w:bottom w:val="single" w:sz="1" w:space="0" w:color="AEAEAE"/>
              <w:right w:val="single" w:sz="1" w:space="0" w:color="E0E0E0"/>
            </w:tcBorders>
            <w:shd w:val="clear" w:color="auto" w:fill="auto"/>
          </w:tcPr>
          <w:p w14:paraId="4B082984" w14:textId="2B168028"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C43277" w:rsidRPr="00001391">
              <w:rPr>
                <w:rFonts w:eastAsia="Arial" w:cs="Times New Roman"/>
                <w:sz w:val="20"/>
                <w:szCs w:val="20"/>
              </w:rPr>
              <w:t>85</w:t>
            </w:r>
          </w:p>
        </w:tc>
        <w:tc>
          <w:tcPr>
            <w:tcW w:w="900" w:type="dxa"/>
            <w:gridSpan w:val="2"/>
            <w:tcBorders>
              <w:top w:val="single" w:sz="1" w:space="0" w:color="AEAEAE"/>
              <w:left w:val="single" w:sz="1" w:space="0" w:color="E0E0E0"/>
              <w:bottom w:val="single" w:sz="1" w:space="0" w:color="AEAEAE"/>
              <w:right w:val="single" w:sz="1" w:space="0" w:color="E0E0E0"/>
            </w:tcBorders>
            <w:shd w:val="clear" w:color="auto" w:fill="auto"/>
          </w:tcPr>
          <w:p w14:paraId="132D93AF"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1" w:space="0" w:color="AEAEAE"/>
              <w:right w:val="single" w:sz="1" w:space="0" w:color="E0E0E0"/>
            </w:tcBorders>
            <w:shd w:val="clear" w:color="auto" w:fill="auto"/>
          </w:tcPr>
          <w:p w14:paraId="5687552C"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single" w:sz="1" w:space="0" w:color="E0E0E0"/>
            </w:tcBorders>
            <w:shd w:val="clear" w:color="auto" w:fill="auto"/>
          </w:tcPr>
          <w:p w14:paraId="20DB6675"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1" w:space="0" w:color="AEAEAE"/>
              <w:right w:val="single" w:sz="1" w:space="0" w:color="E0E0E0"/>
            </w:tcBorders>
            <w:shd w:val="clear" w:color="auto" w:fill="auto"/>
          </w:tcPr>
          <w:p w14:paraId="1BF6587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1" w:space="0" w:color="AEAEAE"/>
              <w:right w:val="none" w:sz="1" w:space="0" w:color="152935"/>
            </w:tcBorders>
            <w:shd w:val="clear" w:color="auto" w:fill="auto"/>
          </w:tcPr>
          <w:p w14:paraId="54ABBAE5"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049EFDFA" w14:textId="77777777" w:rsidTr="00A75CA0">
        <w:tc>
          <w:tcPr>
            <w:tcW w:w="4130" w:type="dxa"/>
            <w:tcBorders>
              <w:top w:val="single" w:sz="1" w:space="0" w:color="AEAEAE"/>
              <w:left w:val="none" w:sz="1" w:space="0" w:color="152935"/>
              <w:bottom w:val="single" w:sz="2" w:space="0" w:color="AEAEAE"/>
              <w:right w:val="none" w:sz="1" w:space="0" w:color="152935"/>
            </w:tcBorders>
            <w:shd w:val="clear" w:color="auto" w:fill="auto"/>
          </w:tcPr>
          <w:p w14:paraId="06323CA4"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F7- I worry someone would call me out for not knowing enough about a political issue.</w:t>
            </w:r>
          </w:p>
        </w:tc>
        <w:tc>
          <w:tcPr>
            <w:tcW w:w="1080" w:type="dxa"/>
            <w:gridSpan w:val="3"/>
            <w:tcBorders>
              <w:top w:val="single" w:sz="1" w:space="0" w:color="AEAEAE"/>
              <w:left w:val="none" w:sz="1" w:space="0" w:color="152935"/>
              <w:bottom w:val="single" w:sz="2" w:space="0" w:color="AEAEAE"/>
              <w:right w:val="single" w:sz="1" w:space="0" w:color="E0E0E0"/>
            </w:tcBorders>
            <w:shd w:val="clear" w:color="auto" w:fill="auto"/>
          </w:tcPr>
          <w:p w14:paraId="504D0FD5" w14:textId="77777777"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.77</w:t>
            </w:r>
          </w:p>
        </w:tc>
        <w:tc>
          <w:tcPr>
            <w:tcW w:w="900" w:type="dxa"/>
            <w:gridSpan w:val="2"/>
            <w:tcBorders>
              <w:top w:val="single" w:sz="1" w:space="0" w:color="AEAEAE"/>
              <w:left w:val="single" w:sz="1" w:space="0" w:color="E0E0E0"/>
              <w:bottom w:val="single" w:sz="2" w:space="0" w:color="AEAEAE"/>
              <w:right w:val="single" w:sz="1" w:space="0" w:color="E0E0E0"/>
            </w:tcBorders>
            <w:shd w:val="clear" w:color="auto" w:fill="auto"/>
          </w:tcPr>
          <w:p w14:paraId="37653752"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1" w:space="0" w:color="AEAEAE"/>
              <w:left w:val="single" w:sz="1" w:space="0" w:color="E0E0E0"/>
              <w:bottom w:val="single" w:sz="2" w:space="0" w:color="AEAEAE"/>
              <w:right w:val="single" w:sz="1" w:space="0" w:color="E0E0E0"/>
            </w:tcBorders>
            <w:shd w:val="clear" w:color="auto" w:fill="auto"/>
          </w:tcPr>
          <w:p w14:paraId="41080F9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single" w:sz="1" w:space="0" w:color="E0E0E0"/>
            </w:tcBorders>
            <w:shd w:val="clear" w:color="auto" w:fill="auto"/>
          </w:tcPr>
          <w:p w14:paraId="6D4A1227"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1" w:space="0" w:color="AEAEAE"/>
              <w:left w:val="single" w:sz="1" w:space="0" w:color="E0E0E0"/>
              <w:bottom w:val="single" w:sz="2" w:space="0" w:color="AEAEAE"/>
              <w:right w:val="single" w:sz="1" w:space="0" w:color="E0E0E0"/>
            </w:tcBorders>
            <w:shd w:val="clear" w:color="auto" w:fill="auto"/>
          </w:tcPr>
          <w:p w14:paraId="4DA7524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1" w:space="0" w:color="AEAEAE"/>
              <w:left w:val="single" w:sz="1" w:space="0" w:color="E0E0E0"/>
              <w:bottom w:val="single" w:sz="2" w:space="0" w:color="AEAEAE"/>
              <w:right w:val="none" w:sz="1" w:space="0" w:color="152935"/>
            </w:tcBorders>
            <w:shd w:val="clear" w:color="auto" w:fill="auto"/>
          </w:tcPr>
          <w:p w14:paraId="270BA3FE"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7DF3107A" w14:textId="77777777" w:rsidTr="00A75CA0">
        <w:tc>
          <w:tcPr>
            <w:tcW w:w="4130" w:type="dxa"/>
            <w:tcBorders>
              <w:top w:val="single" w:sz="2" w:space="0" w:color="AEAEAE"/>
              <w:right w:val="none" w:sz="1" w:space="0" w:color="152935"/>
            </w:tcBorders>
            <w:shd w:val="clear" w:color="auto" w:fill="auto"/>
          </w:tcPr>
          <w:p w14:paraId="628203DC"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lastRenderedPageBreak/>
              <w:t>F8- I am self-conscious about my intelligence in political conversations.</w:t>
            </w:r>
          </w:p>
        </w:tc>
        <w:tc>
          <w:tcPr>
            <w:tcW w:w="1080" w:type="dxa"/>
            <w:gridSpan w:val="3"/>
            <w:tcBorders>
              <w:top w:val="single" w:sz="2" w:space="0" w:color="AEAEAE"/>
              <w:left w:val="none" w:sz="1" w:space="0" w:color="152935"/>
              <w:right w:val="single" w:sz="1" w:space="0" w:color="E0E0E0"/>
            </w:tcBorders>
            <w:shd w:val="clear" w:color="auto" w:fill="auto"/>
          </w:tcPr>
          <w:p w14:paraId="30DAF6EC" w14:textId="2A56F26A"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.7</w:t>
            </w:r>
            <w:r w:rsidR="00C43277" w:rsidRPr="00001391">
              <w:rPr>
                <w:rFonts w:eastAsia="Arial" w:cs="Times New Roman"/>
                <w:sz w:val="20"/>
                <w:szCs w:val="20"/>
              </w:rPr>
              <w:t>9</w:t>
            </w:r>
          </w:p>
        </w:tc>
        <w:tc>
          <w:tcPr>
            <w:tcW w:w="900" w:type="dxa"/>
            <w:gridSpan w:val="2"/>
            <w:tcBorders>
              <w:top w:val="single" w:sz="2" w:space="0" w:color="AEAEAE"/>
              <w:left w:val="single" w:sz="1" w:space="0" w:color="E0E0E0"/>
              <w:right w:val="single" w:sz="1" w:space="0" w:color="E0E0E0"/>
            </w:tcBorders>
            <w:shd w:val="clear" w:color="auto" w:fill="auto"/>
          </w:tcPr>
          <w:p w14:paraId="5B3F9A11"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32067251"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3C5C55BB"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2" w:space="0" w:color="AEAEAE"/>
              <w:left w:val="single" w:sz="1" w:space="0" w:color="E0E0E0"/>
              <w:right w:val="single" w:sz="1" w:space="0" w:color="E0E0E0"/>
            </w:tcBorders>
            <w:shd w:val="clear" w:color="auto" w:fill="auto"/>
          </w:tcPr>
          <w:p w14:paraId="3D51CBA3"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05FE0ADA"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1447BB00" w14:textId="77777777" w:rsidTr="00A75CA0">
        <w:tc>
          <w:tcPr>
            <w:tcW w:w="4130" w:type="dxa"/>
            <w:tcBorders>
              <w:right w:val="none" w:sz="1" w:space="0" w:color="152935"/>
            </w:tcBorders>
            <w:shd w:val="clear" w:color="auto" w:fill="auto"/>
          </w:tcPr>
          <w:p w14:paraId="70CC1CDE"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F9- I feel very embarrassed if I get political facts wrong in front of others.</w:t>
            </w:r>
          </w:p>
        </w:tc>
        <w:tc>
          <w:tcPr>
            <w:tcW w:w="1080" w:type="dxa"/>
            <w:gridSpan w:val="3"/>
            <w:tcBorders>
              <w:left w:val="none" w:sz="1" w:space="0" w:color="152935"/>
              <w:right w:val="single" w:sz="1" w:space="0" w:color="E0E0E0"/>
            </w:tcBorders>
            <w:shd w:val="clear" w:color="auto" w:fill="auto"/>
          </w:tcPr>
          <w:p w14:paraId="617C56ED" w14:textId="38DB26F4"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w:t>
            </w:r>
            <w:r w:rsidR="00C43277" w:rsidRPr="00001391">
              <w:rPr>
                <w:rFonts w:eastAsia="Arial" w:cs="Times New Roman"/>
                <w:sz w:val="20"/>
                <w:szCs w:val="20"/>
              </w:rPr>
              <w:t>48</w:t>
            </w:r>
          </w:p>
        </w:tc>
        <w:tc>
          <w:tcPr>
            <w:tcW w:w="900" w:type="dxa"/>
            <w:gridSpan w:val="2"/>
            <w:tcBorders>
              <w:left w:val="single" w:sz="1" w:space="0" w:color="E0E0E0"/>
              <w:right w:val="single" w:sz="1" w:space="0" w:color="E0E0E0"/>
            </w:tcBorders>
            <w:shd w:val="clear" w:color="auto" w:fill="auto"/>
          </w:tcPr>
          <w:p w14:paraId="7A1F99B0"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right w:val="single" w:sz="1" w:space="0" w:color="E0E0E0"/>
            </w:tcBorders>
            <w:shd w:val="clear" w:color="auto" w:fill="auto"/>
          </w:tcPr>
          <w:p w14:paraId="2957DBB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right w:val="single" w:sz="1" w:space="0" w:color="E0E0E0"/>
            </w:tcBorders>
            <w:shd w:val="clear" w:color="auto" w:fill="auto"/>
          </w:tcPr>
          <w:p w14:paraId="2A95C398"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right w:val="single" w:sz="1" w:space="0" w:color="E0E0E0"/>
            </w:tcBorders>
            <w:shd w:val="clear" w:color="auto" w:fill="auto"/>
          </w:tcPr>
          <w:p w14:paraId="4E7D6134"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tcBorders>
            <w:shd w:val="clear" w:color="auto" w:fill="auto"/>
          </w:tcPr>
          <w:p w14:paraId="3B06F091" w14:textId="72CFF99B"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63113C02" w14:textId="77777777" w:rsidTr="00A75CA0">
        <w:tc>
          <w:tcPr>
            <w:tcW w:w="4130" w:type="dxa"/>
            <w:tcBorders>
              <w:left w:val="none" w:sz="1" w:space="0" w:color="152935"/>
              <w:bottom w:val="single" w:sz="2" w:space="0" w:color="AEAEAE"/>
              <w:right w:val="none" w:sz="1" w:space="0" w:color="152935"/>
            </w:tcBorders>
            <w:shd w:val="clear" w:color="auto" w:fill="auto"/>
          </w:tcPr>
          <w:p w14:paraId="1EDDBE0D"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F10- I rarely feel uninformed in political conversations.</w:t>
            </w:r>
          </w:p>
        </w:tc>
        <w:tc>
          <w:tcPr>
            <w:tcW w:w="1080" w:type="dxa"/>
            <w:gridSpan w:val="3"/>
            <w:tcBorders>
              <w:left w:val="none" w:sz="1" w:space="0" w:color="152935"/>
              <w:bottom w:val="single" w:sz="2" w:space="0" w:color="AEAEAE"/>
              <w:right w:val="single" w:sz="1" w:space="0" w:color="E0E0E0"/>
            </w:tcBorders>
            <w:shd w:val="clear" w:color="auto" w:fill="auto"/>
          </w:tcPr>
          <w:p w14:paraId="3BD0C467" w14:textId="0B18EA12" w:rsidR="00786504" w:rsidRPr="00001391" w:rsidRDefault="00C43277" w:rsidP="00BC5F8F">
            <w:pPr>
              <w:spacing w:before="15" w:after="10" w:line="240" w:lineRule="auto"/>
              <w:ind w:left="30" w:right="40"/>
              <w:jc w:val="center"/>
              <w:rPr>
                <w:rFonts w:cs="Times New Roman"/>
                <w:sz w:val="20"/>
                <w:szCs w:val="20"/>
              </w:rPr>
            </w:pPr>
            <w:r w:rsidRPr="00001391">
              <w:rPr>
                <w:rFonts w:eastAsia="Arial" w:cs="Times New Roman"/>
                <w:sz w:val="20"/>
                <w:szCs w:val="20"/>
              </w:rPr>
              <w:t>.65</w:t>
            </w:r>
          </w:p>
        </w:tc>
        <w:tc>
          <w:tcPr>
            <w:tcW w:w="900" w:type="dxa"/>
            <w:gridSpan w:val="2"/>
            <w:tcBorders>
              <w:left w:val="single" w:sz="1" w:space="0" w:color="E0E0E0"/>
              <w:bottom w:val="single" w:sz="2" w:space="0" w:color="AEAEAE"/>
              <w:right w:val="single" w:sz="1" w:space="0" w:color="E0E0E0"/>
            </w:tcBorders>
            <w:shd w:val="clear" w:color="auto" w:fill="auto"/>
          </w:tcPr>
          <w:p w14:paraId="530B686D"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2" w:space="0" w:color="AEAEAE"/>
              <w:right w:val="single" w:sz="1" w:space="0" w:color="E0E0E0"/>
            </w:tcBorders>
            <w:shd w:val="clear" w:color="auto" w:fill="auto"/>
          </w:tcPr>
          <w:p w14:paraId="77B20299"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2" w:space="0" w:color="AEAEAE"/>
              <w:right w:val="single" w:sz="1" w:space="0" w:color="E0E0E0"/>
            </w:tcBorders>
            <w:shd w:val="clear" w:color="auto" w:fill="auto"/>
          </w:tcPr>
          <w:p w14:paraId="031AA218"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2" w:space="0" w:color="AEAEAE"/>
              <w:right w:val="single" w:sz="1" w:space="0" w:color="E0E0E0"/>
            </w:tcBorders>
            <w:shd w:val="clear" w:color="auto" w:fill="auto"/>
          </w:tcPr>
          <w:p w14:paraId="2FC92599"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2" w:space="0" w:color="AEAEAE"/>
              <w:right w:val="none" w:sz="1" w:space="0" w:color="152935"/>
            </w:tcBorders>
            <w:shd w:val="clear" w:color="auto" w:fill="auto"/>
          </w:tcPr>
          <w:p w14:paraId="52B41EDF" w14:textId="77777777" w:rsidR="00786504" w:rsidRPr="00001391" w:rsidRDefault="00786504" w:rsidP="00BC5F8F">
            <w:pPr>
              <w:spacing w:before="15" w:after="10" w:line="240" w:lineRule="auto"/>
              <w:ind w:left="30" w:right="40"/>
              <w:jc w:val="center"/>
              <w:rPr>
                <w:rFonts w:cs="Times New Roman"/>
                <w:sz w:val="20"/>
                <w:szCs w:val="20"/>
              </w:rPr>
            </w:pPr>
          </w:p>
        </w:tc>
      </w:tr>
      <w:tr w:rsidR="00786504" w:rsidRPr="00001391" w14:paraId="4EE7F6F8" w14:textId="77777777" w:rsidTr="00A75CA0">
        <w:tc>
          <w:tcPr>
            <w:tcW w:w="4130" w:type="dxa"/>
            <w:tcBorders>
              <w:top w:val="single" w:sz="2" w:space="0" w:color="AEAEAE"/>
              <w:right w:val="none" w:sz="1" w:space="0" w:color="152935"/>
            </w:tcBorders>
            <w:shd w:val="clear" w:color="auto" w:fill="auto"/>
          </w:tcPr>
          <w:p w14:paraId="27380141"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F11- I want to look credible when I discuss politics.</w:t>
            </w:r>
          </w:p>
        </w:tc>
        <w:tc>
          <w:tcPr>
            <w:tcW w:w="1080" w:type="dxa"/>
            <w:gridSpan w:val="3"/>
            <w:tcBorders>
              <w:top w:val="single" w:sz="2" w:space="0" w:color="AEAEAE"/>
              <w:left w:val="none" w:sz="1" w:space="0" w:color="152935"/>
              <w:right w:val="single" w:sz="1" w:space="0" w:color="E0E0E0"/>
            </w:tcBorders>
            <w:shd w:val="clear" w:color="auto" w:fill="auto"/>
          </w:tcPr>
          <w:p w14:paraId="2A94DD00"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top w:val="single" w:sz="2" w:space="0" w:color="AEAEAE"/>
              <w:left w:val="single" w:sz="1" w:space="0" w:color="E0E0E0"/>
              <w:right w:val="single" w:sz="1" w:space="0" w:color="E0E0E0"/>
            </w:tcBorders>
            <w:shd w:val="clear" w:color="auto" w:fill="auto"/>
          </w:tcPr>
          <w:p w14:paraId="2BEF204B"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top w:val="single" w:sz="2" w:space="0" w:color="AEAEAE"/>
              <w:left w:val="single" w:sz="1" w:space="0" w:color="E0E0E0"/>
              <w:right w:val="single" w:sz="1" w:space="0" w:color="E0E0E0"/>
            </w:tcBorders>
            <w:shd w:val="clear" w:color="auto" w:fill="auto"/>
          </w:tcPr>
          <w:p w14:paraId="0FB6A82D"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right w:val="single" w:sz="1" w:space="0" w:color="E0E0E0"/>
            </w:tcBorders>
            <w:shd w:val="clear" w:color="auto" w:fill="auto"/>
          </w:tcPr>
          <w:p w14:paraId="6D5E9266"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top w:val="single" w:sz="2" w:space="0" w:color="AEAEAE"/>
              <w:left w:val="single" w:sz="1" w:space="0" w:color="E0E0E0"/>
              <w:right w:val="single" w:sz="1" w:space="0" w:color="E0E0E0"/>
            </w:tcBorders>
            <w:shd w:val="clear" w:color="auto" w:fill="auto"/>
          </w:tcPr>
          <w:p w14:paraId="60233AE7"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top w:val="single" w:sz="2" w:space="0" w:color="AEAEAE"/>
              <w:left w:val="single" w:sz="1" w:space="0" w:color="E0E0E0"/>
            </w:tcBorders>
            <w:shd w:val="clear" w:color="auto" w:fill="auto"/>
          </w:tcPr>
          <w:p w14:paraId="4297A6D4" w14:textId="74DFE5D2"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.6</w:t>
            </w:r>
            <w:r w:rsidR="00C43277" w:rsidRPr="00001391">
              <w:rPr>
                <w:rFonts w:eastAsia="Arial" w:cs="Times New Roman"/>
                <w:sz w:val="20"/>
                <w:szCs w:val="20"/>
              </w:rPr>
              <w:t>2</w:t>
            </w:r>
          </w:p>
        </w:tc>
      </w:tr>
      <w:tr w:rsidR="00786504" w:rsidRPr="00001391" w14:paraId="622631C1" w14:textId="77777777" w:rsidTr="00A75CA0">
        <w:tc>
          <w:tcPr>
            <w:tcW w:w="4130" w:type="dxa"/>
            <w:tcBorders>
              <w:bottom w:val="single" w:sz="4" w:space="0" w:color="auto"/>
              <w:right w:val="none" w:sz="1" w:space="0" w:color="152935"/>
            </w:tcBorders>
            <w:shd w:val="clear" w:color="auto" w:fill="auto"/>
          </w:tcPr>
          <w:p w14:paraId="33FA6DC6" w14:textId="77777777" w:rsidR="00786504" w:rsidRPr="00001391" w:rsidRDefault="00786504" w:rsidP="00BC5F8F">
            <w:pPr>
              <w:spacing w:before="15" w:after="10" w:line="240" w:lineRule="auto"/>
              <w:ind w:left="30" w:right="40"/>
              <w:rPr>
                <w:rFonts w:cs="Times New Roman"/>
                <w:sz w:val="20"/>
                <w:szCs w:val="20"/>
              </w:rPr>
            </w:pPr>
            <w:r w:rsidRPr="00001391">
              <w:rPr>
                <w:rFonts w:eastAsia="Arial" w:cs="Times New Roman"/>
                <w:sz w:val="20"/>
                <w:szCs w:val="20"/>
              </w:rPr>
              <w:t>F12- I beat myself up when I get facts wrong in political conversations.</w:t>
            </w:r>
          </w:p>
        </w:tc>
        <w:tc>
          <w:tcPr>
            <w:tcW w:w="1080" w:type="dxa"/>
            <w:gridSpan w:val="3"/>
            <w:tcBorders>
              <w:left w:val="none" w:sz="1" w:space="0" w:color="152935"/>
              <w:bottom w:val="single" w:sz="4" w:space="0" w:color="auto"/>
              <w:right w:val="single" w:sz="1" w:space="0" w:color="E0E0E0"/>
            </w:tcBorders>
            <w:shd w:val="clear" w:color="auto" w:fill="auto"/>
          </w:tcPr>
          <w:p w14:paraId="29520B10" w14:textId="094437AC" w:rsidR="00786504" w:rsidRPr="00001391" w:rsidRDefault="00786504" w:rsidP="00BC5F8F">
            <w:pPr>
              <w:spacing w:before="15" w:after="10" w:line="240" w:lineRule="auto"/>
              <w:ind w:left="30" w:right="40"/>
              <w:jc w:val="center"/>
              <w:rPr>
                <w:rFonts w:cs="Times New Roman"/>
                <w:sz w:val="20"/>
                <w:szCs w:val="20"/>
              </w:rPr>
            </w:pPr>
          </w:p>
        </w:tc>
        <w:tc>
          <w:tcPr>
            <w:tcW w:w="900" w:type="dxa"/>
            <w:gridSpan w:val="2"/>
            <w:tcBorders>
              <w:left w:val="single" w:sz="1" w:space="0" w:color="E0E0E0"/>
              <w:bottom w:val="single" w:sz="4" w:space="0" w:color="auto"/>
              <w:right w:val="single" w:sz="1" w:space="0" w:color="E0E0E0"/>
            </w:tcBorders>
            <w:shd w:val="clear" w:color="auto" w:fill="auto"/>
          </w:tcPr>
          <w:p w14:paraId="4B7F3F40" w14:textId="77777777" w:rsidR="00786504" w:rsidRPr="00001391" w:rsidRDefault="00786504" w:rsidP="00BC5F8F">
            <w:pPr>
              <w:spacing w:before="15" w:after="10" w:line="240" w:lineRule="auto"/>
              <w:ind w:left="30" w:right="40"/>
              <w:jc w:val="center"/>
              <w:rPr>
                <w:rFonts w:cs="Times New Roman"/>
                <w:sz w:val="20"/>
                <w:szCs w:val="20"/>
              </w:rPr>
            </w:pPr>
          </w:p>
        </w:tc>
        <w:tc>
          <w:tcPr>
            <w:tcW w:w="540" w:type="dxa"/>
            <w:tcBorders>
              <w:left w:val="single" w:sz="1" w:space="0" w:color="E0E0E0"/>
              <w:bottom w:val="single" w:sz="4" w:space="0" w:color="auto"/>
              <w:right w:val="single" w:sz="1" w:space="0" w:color="E0E0E0"/>
            </w:tcBorders>
            <w:shd w:val="clear" w:color="auto" w:fill="auto"/>
          </w:tcPr>
          <w:p w14:paraId="6BAA5D4E"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4" w:space="0" w:color="auto"/>
              <w:right w:val="single" w:sz="1" w:space="0" w:color="E0E0E0"/>
            </w:tcBorders>
            <w:shd w:val="clear" w:color="auto" w:fill="auto"/>
          </w:tcPr>
          <w:p w14:paraId="01CA5820" w14:textId="77777777" w:rsidR="00786504" w:rsidRPr="00001391" w:rsidRDefault="00786504" w:rsidP="00BC5F8F">
            <w:pPr>
              <w:spacing w:before="15" w:after="10" w:line="240" w:lineRule="auto"/>
              <w:ind w:left="30" w:right="40"/>
              <w:jc w:val="center"/>
              <w:rPr>
                <w:rFonts w:cs="Times New Roman"/>
                <w:sz w:val="20"/>
                <w:szCs w:val="20"/>
              </w:rPr>
            </w:pPr>
          </w:p>
        </w:tc>
        <w:tc>
          <w:tcPr>
            <w:tcW w:w="810" w:type="dxa"/>
            <w:tcBorders>
              <w:left w:val="single" w:sz="1" w:space="0" w:color="E0E0E0"/>
              <w:bottom w:val="single" w:sz="4" w:space="0" w:color="auto"/>
              <w:right w:val="single" w:sz="1" w:space="0" w:color="E0E0E0"/>
            </w:tcBorders>
            <w:shd w:val="clear" w:color="auto" w:fill="auto"/>
          </w:tcPr>
          <w:p w14:paraId="4AA36E8F" w14:textId="77777777" w:rsidR="00786504" w:rsidRPr="00001391" w:rsidRDefault="00786504" w:rsidP="00BC5F8F">
            <w:pPr>
              <w:spacing w:before="15" w:after="10" w:line="240" w:lineRule="auto"/>
              <w:ind w:left="30" w:right="40"/>
              <w:jc w:val="center"/>
              <w:rPr>
                <w:rFonts w:cs="Times New Roman"/>
                <w:sz w:val="20"/>
                <w:szCs w:val="20"/>
              </w:rPr>
            </w:pPr>
          </w:p>
        </w:tc>
        <w:tc>
          <w:tcPr>
            <w:tcW w:w="900" w:type="dxa"/>
            <w:tcBorders>
              <w:left w:val="single" w:sz="1" w:space="0" w:color="E0E0E0"/>
              <w:bottom w:val="single" w:sz="4" w:space="0" w:color="auto"/>
            </w:tcBorders>
            <w:shd w:val="clear" w:color="auto" w:fill="auto"/>
          </w:tcPr>
          <w:p w14:paraId="7AD540DC" w14:textId="5A5FF222" w:rsidR="00786504" w:rsidRPr="00001391" w:rsidRDefault="00786504" w:rsidP="00BC5F8F">
            <w:pPr>
              <w:spacing w:before="15" w:after="10" w:line="240" w:lineRule="auto"/>
              <w:ind w:left="30" w:right="40"/>
              <w:jc w:val="center"/>
              <w:rPr>
                <w:rFonts w:cs="Times New Roman"/>
                <w:sz w:val="20"/>
                <w:szCs w:val="20"/>
              </w:rPr>
            </w:pPr>
            <w:r w:rsidRPr="00001391">
              <w:rPr>
                <w:rFonts w:eastAsia="Arial" w:cs="Times New Roman"/>
                <w:sz w:val="20"/>
                <w:szCs w:val="20"/>
              </w:rPr>
              <w:t>.4</w:t>
            </w:r>
            <w:r w:rsidR="00C43277" w:rsidRPr="00001391">
              <w:rPr>
                <w:rFonts w:eastAsia="Arial" w:cs="Times New Roman"/>
                <w:sz w:val="20"/>
                <w:szCs w:val="20"/>
              </w:rPr>
              <w:t>8</w:t>
            </w:r>
          </w:p>
        </w:tc>
      </w:tr>
      <w:tr w:rsidR="00786504" w:rsidRPr="00001391" w14:paraId="7FCAD508" w14:textId="77777777" w:rsidTr="00A75CA0">
        <w:tc>
          <w:tcPr>
            <w:tcW w:w="9260" w:type="dxa"/>
            <w:gridSpan w:val="10"/>
            <w:tcBorders>
              <w:top w:val="single" w:sz="4" w:space="0" w:color="auto"/>
            </w:tcBorders>
            <w:shd w:val="clear" w:color="auto" w:fill="auto"/>
          </w:tcPr>
          <w:p w14:paraId="30E0F9DE" w14:textId="3482E89F" w:rsidR="00786504" w:rsidRPr="00001391" w:rsidRDefault="00786504" w:rsidP="00BC5F8F">
            <w:pPr>
              <w:spacing w:before="15" w:after="10" w:line="240" w:lineRule="auto"/>
              <w:ind w:left="30" w:right="40"/>
              <w:rPr>
                <w:rFonts w:eastAsia="Arial" w:cs="Times New Roman"/>
                <w:sz w:val="20"/>
                <w:szCs w:val="20"/>
              </w:rPr>
            </w:pPr>
            <w:r w:rsidRPr="00001391">
              <w:rPr>
                <w:rFonts w:eastAsia="Arial" w:cs="Times New Roman"/>
                <w:i/>
                <w:iCs/>
                <w:sz w:val="20"/>
                <w:szCs w:val="20"/>
              </w:rPr>
              <w:t>Note</w:t>
            </w:r>
            <w:r w:rsidRPr="00001391">
              <w:rPr>
                <w:rFonts w:eastAsia="Arial" w:cs="Times New Roman"/>
                <w:sz w:val="20"/>
                <w:szCs w:val="20"/>
              </w:rPr>
              <w:t>: Coefficient values below .</w:t>
            </w:r>
            <w:r w:rsidR="00C43277" w:rsidRPr="00001391">
              <w:rPr>
                <w:rFonts w:eastAsia="Arial" w:cs="Times New Roman"/>
                <w:sz w:val="20"/>
                <w:szCs w:val="20"/>
              </w:rPr>
              <w:t>4</w:t>
            </w:r>
            <w:r w:rsidRPr="00001391">
              <w:rPr>
                <w:rFonts w:eastAsia="Arial" w:cs="Times New Roman"/>
                <w:sz w:val="20"/>
                <w:szCs w:val="20"/>
              </w:rPr>
              <w:t xml:space="preserve"> have been removed</w:t>
            </w:r>
            <w:r w:rsidR="00001391">
              <w:rPr>
                <w:rFonts w:eastAsia="Arial" w:cs="Times New Roman"/>
                <w:sz w:val="20"/>
                <w:szCs w:val="20"/>
              </w:rPr>
              <w:t>.</w:t>
            </w:r>
          </w:p>
          <w:p w14:paraId="6E4FA070" w14:textId="29894DBC" w:rsidR="00EE3F88" w:rsidRPr="00001391" w:rsidRDefault="00EE3F88" w:rsidP="00BC5F8F">
            <w:pPr>
              <w:spacing w:before="15" w:after="10" w:line="240" w:lineRule="auto"/>
              <w:ind w:left="30" w:right="40"/>
              <w:rPr>
                <w:rFonts w:eastAsia="Arial" w:cs="Times New Roman"/>
                <w:sz w:val="20"/>
                <w:szCs w:val="20"/>
              </w:rPr>
            </w:pPr>
            <w:r w:rsidRPr="00001391">
              <w:rPr>
                <w:rFonts w:eastAsia="Arial" w:cs="Times New Roman"/>
                <w:sz w:val="20"/>
                <w:szCs w:val="20"/>
              </w:rPr>
              <w:t>*Indicates a reverse coded item</w:t>
            </w:r>
          </w:p>
        </w:tc>
      </w:tr>
    </w:tbl>
    <w:p w14:paraId="6572B29E" w14:textId="77777777" w:rsidR="00F97057" w:rsidRDefault="00F97057" w:rsidP="00180453">
      <w:pPr>
        <w:ind w:firstLine="720"/>
        <w:rPr>
          <w:rFonts w:cs="Times New Roman"/>
          <w:szCs w:val="24"/>
        </w:rPr>
      </w:pPr>
    </w:p>
    <w:p w14:paraId="38BE5063" w14:textId="1696E1BB" w:rsidR="00576D1F" w:rsidRDefault="00B67C28" w:rsidP="00901F8D">
      <w:pPr>
        <w:ind w:firstLine="720"/>
        <w:rPr>
          <w:rFonts w:cs="Times New Roman"/>
          <w:szCs w:val="24"/>
        </w:rPr>
      </w:pPr>
      <w:r>
        <w:rPr>
          <w:rFonts w:cs="Times New Roman"/>
          <w:szCs w:val="24"/>
        </w:rPr>
        <w:t>The r</w:t>
      </w:r>
      <w:r w:rsidR="00EA24C1">
        <w:rPr>
          <w:rFonts w:cs="Times New Roman"/>
          <w:szCs w:val="24"/>
        </w:rPr>
        <w:t>esearch question was based on dimension reduction and</w:t>
      </w:r>
      <w:r w:rsidR="00901F8D">
        <w:rPr>
          <w:rFonts w:cs="Times New Roman"/>
          <w:szCs w:val="24"/>
        </w:rPr>
        <w:t xml:space="preserve"> asked if there was empirical support for the scale I had designed</w:t>
      </w:r>
      <w:r w:rsidR="00EA24C1">
        <w:rPr>
          <w:rFonts w:cs="Times New Roman"/>
          <w:szCs w:val="24"/>
        </w:rPr>
        <w:t>.</w:t>
      </w:r>
      <w:r w:rsidR="00901F8D">
        <w:rPr>
          <w:rFonts w:cs="Times New Roman"/>
          <w:szCs w:val="24"/>
        </w:rPr>
        <w:t xml:space="preserve"> The preliminary answer was yes, but with some modifications needed based on factor structure. A</w:t>
      </w:r>
      <w:r w:rsidR="00650242">
        <w:rPr>
          <w:rFonts w:cs="Times New Roman"/>
          <w:szCs w:val="24"/>
        </w:rPr>
        <w:t>fter examining th</w:t>
      </w:r>
      <w:r w:rsidR="00180453">
        <w:rPr>
          <w:rFonts w:cs="Times New Roman"/>
          <w:szCs w:val="24"/>
        </w:rPr>
        <w:t>e loadings</w:t>
      </w:r>
      <w:r w:rsidR="00650242">
        <w:rPr>
          <w:rFonts w:cs="Times New Roman"/>
          <w:szCs w:val="24"/>
        </w:rPr>
        <w:t>, I noticed underlying threads of connection between some of the items that might cause them to load together. The most common cross loaders were between items in the isolation and sensitivity factors. Many of the cross-loadings likely occurred for connotative reasons. For instance, some of the items that reference friendships loaded together but not with other items within the same factor</w:t>
      </w:r>
      <w:r w:rsidR="00901F8D">
        <w:rPr>
          <w:rFonts w:cs="Times New Roman"/>
          <w:szCs w:val="24"/>
        </w:rPr>
        <w:t xml:space="preserve"> that I had proposed</w:t>
      </w:r>
      <w:r w:rsidR="00650242">
        <w:rPr>
          <w:rFonts w:cs="Times New Roman"/>
          <w:szCs w:val="24"/>
        </w:rPr>
        <w:t>.</w:t>
      </w:r>
      <w:r w:rsidR="00180453">
        <w:rPr>
          <w:rFonts w:cs="Times New Roman"/>
          <w:szCs w:val="24"/>
        </w:rPr>
        <w:t xml:space="preserve"> In the isolation factor, many of the negatively worded items loaded together as their own factor.</w:t>
      </w:r>
      <w:r w:rsidR="00650242">
        <w:rPr>
          <w:rFonts w:cs="Times New Roman"/>
          <w:szCs w:val="24"/>
        </w:rPr>
        <w:t xml:space="preserve"> </w:t>
      </w:r>
    </w:p>
    <w:p w14:paraId="3FBB6B05" w14:textId="3DDE38A8" w:rsidR="006E6169" w:rsidRDefault="00180453" w:rsidP="00EA24C1">
      <w:pPr>
        <w:ind w:firstLine="720"/>
        <w:rPr>
          <w:rFonts w:cs="Times New Roman"/>
          <w:szCs w:val="24"/>
        </w:rPr>
      </w:pPr>
      <w:r>
        <w:rPr>
          <w:rFonts w:cs="Times New Roman"/>
          <w:szCs w:val="24"/>
        </w:rPr>
        <w:t>After considering the underlying connections of the factors, I decided to remove some of the</w:t>
      </w:r>
      <w:r w:rsidR="009644AA">
        <w:rPr>
          <w:rFonts w:cs="Times New Roman"/>
          <w:szCs w:val="24"/>
        </w:rPr>
        <w:t xml:space="preserve"> items</w:t>
      </w:r>
      <w:r>
        <w:rPr>
          <w:rFonts w:cs="Times New Roman"/>
          <w:szCs w:val="24"/>
        </w:rPr>
        <w:t xml:space="preserve"> in pursuit of the research goal. The friends factor captured a more descriptive nature of friendship groups rather than a state of discomfort, so its items were removed from the analysis. Additionally, the credibility factor focused on a desire to be seen a certain way, but not a state of discomfort, so its items were removed as </w:t>
      </w:r>
      <w:proofErr w:type="gramStart"/>
      <w:r>
        <w:rPr>
          <w:rFonts w:cs="Times New Roman"/>
          <w:szCs w:val="24"/>
        </w:rPr>
        <w:t>well</w:t>
      </w:r>
      <w:proofErr w:type="gramEnd"/>
      <w:r w:rsidR="00BC5F8F">
        <w:rPr>
          <w:rFonts w:cs="Times New Roman"/>
          <w:szCs w:val="24"/>
        </w:rPr>
        <w:t xml:space="preserve"> and the analysis was rerun</w:t>
      </w:r>
      <w:r>
        <w:rPr>
          <w:rFonts w:cs="Times New Roman"/>
          <w:szCs w:val="24"/>
        </w:rPr>
        <w:t xml:space="preserve">. </w:t>
      </w:r>
      <w:r w:rsidR="006E6169">
        <w:rPr>
          <w:rFonts w:cs="Times New Roman"/>
          <w:szCs w:val="24"/>
        </w:rPr>
        <w:t>The remaining variables produced eigenvalues that, according to the &lt; 1 rule</w:t>
      </w:r>
      <w:r w:rsidR="0043185C">
        <w:rPr>
          <w:rFonts w:cs="Times New Roman"/>
          <w:szCs w:val="24"/>
        </w:rPr>
        <w:t xml:space="preserve"> </w:t>
      </w:r>
      <w:r w:rsidR="006E6169">
        <w:rPr>
          <w:rFonts w:cs="Times New Roman"/>
          <w:szCs w:val="24"/>
        </w:rPr>
        <w:t>scree plo</w:t>
      </w:r>
      <w:r w:rsidR="0043185C">
        <w:rPr>
          <w:rFonts w:cs="Times New Roman"/>
          <w:szCs w:val="24"/>
        </w:rPr>
        <w:t xml:space="preserve">t </w:t>
      </w:r>
      <w:r w:rsidR="006E6169">
        <w:rPr>
          <w:rFonts w:cs="Times New Roman"/>
          <w:szCs w:val="24"/>
        </w:rPr>
        <w:t xml:space="preserve">encouraged a </w:t>
      </w:r>
      <w:r w:rsidR="0043185C">
        <w:rPr>
          <w:rFonts w:cs="Times New Roman"/>
          <w:szCs w:val="24"/>
        </w:rPr>
        <w:t>four</w:t>
      </w:r>
      <w:r w:rsidR="006E6169">
        <w:rPr>
          <w:rFonts w:cs="Times New Roman"/>
          <w:szCs w:val="24"/>
        </w:rPr>
        <w:t xml:space="preserve">-factor solution capturing </w:t>
      </w:r>
      <w:r w:rsidR="0043185C">
        <w:rPr>
          <w:rFonts w:cs="Times New Roman"/>
          <w:szCs w:val="24"/>
        </w:rPr>
        <w:t>67</w:t>
      </w:r>
      <w:r w:rsidR="006E6169">
        <w:rPr>
          <w:rFonts w:cs="Times New Roman"/>
          <w:szCs w:val="24"/>
        </w:rPr>
        <w:t xml:space="preserve">% of the variance. While the initial criteria </w:t>
      </w:r>
      <w:proofErr w:type="gramStart"/>
      <w:r w:rsidR="006E6169">
        <w:rPr>
          <w:rFonts w:cs="Times New Roman"/>
          <w:szCs w:val="24"/>
        </w:rPr>
        <w:t>was</w:t>
      </w:r>
      <w:proofErr w:type="gramEnd"/>
      <w:r w:rsidR="006E6169">
        <w:rPr>
          <w:rFonts w:cs="Times New Roman"/>
          <w:szCs w:val="24"/>
        </w:rPr>
        <w:t xml:space="preserve"> set to remove any factors below .32, this solution produced no factor loadings below .</w:t>
      </w:r>
      <w:r w:rsidR="0043185C">
        <w:rPr>
          <w:rFonts w:cs="Times New Roman"/>
          <w:szCs w:val="24"/>
        </w:rPr>
        <w:t>45,</w:t>
      </w:r>
      <w:r w:rsidR="006E6169">
        <w:rPr>
          <w:rFonts w:cs="Times New Roman"/>
          <w:szCs w:val="24"/>
        </w:rPr>
        <w:t xml:space="preserve"> exceeding my </w:t>
      </w:r>
      <w:r w:rsidR="0043185C">
        <w:rPr>
          <w:rFonts w:cs="Times New Roman"/>
          <w:szCs w:val="24"/>
        </w:rPr>
        <w:t>criteria</w:t>
      </w:r>
      <w:r w:rsidR="006E6169">
        <w:rPr>
          <w:rFonts w:cs="Times New Roman"/>
          <w:szCs w:val="24"/>
        </w:rPr>
        <w:t xml:space="preserve">. This </w:t>
      </w:r>
      <w:r w:rsidR="006E6169">
        <w:rPr>
          <w:rFonts w:cs="Times New Roman"/>
          <w:szCs w:val="24"/>
        </w:rPr>
        <w:lastRenderedPageBreak/>
        <w:t>solution showed some improvement in terms of model fit as well (χ</w:t>
      </w:r>
      <w:r w:rsidR="006E6169">
        <w:rPr>
          <w:rFonts w:cs="Times New Roman"/>
          <w:szCs w:val="24"/>
          <w:vertAlign w:val="superscript"/>
        </w:rPr>
        <w:t>2</w:t>
      </w:r>
      <w:r w:rsidR="00863117">
        <w:rPr>
          <w:rFonts w:cs="Times New Roman"/>
          <w:szCs w:val="24"/>
          <w:vertAlign w:val="superscript"/>
        </w:rPr>
        <w:t xml:space="preserve"> </w:t>
      </w:r>
      <w:r w:rsidR="006E6169">
        <w:rPr>
          <w:rFonts w:cs="Times New Roman"/>
          <w:szCs w:val="24"/>
        </w:rPr>
        <w:t xml:space="preserve">= </w:t>
      </w:r>
      <w:r w:rsidR="0043185C">
        <w:rPr>
          <w:rFonts w:cs="Times New Roman"/>
          <w:szCs w:val="24"/>
        </w:rPr>
        <w:t>427</w:t>
      </w:r>
      <w:r w:rsidR="006E6169">
        <w:rPr>
          <w:rFonts w:cs="Times New Roman"/>
          <w:szCs w:val="24"/>
        </w:rPr>
        <w:t>.</w:t>
      </w:r>
      <w:r w:rsidR="0043185C">
        <w:rPr>
          <w:rFonts w:cs="Times New Roman"/>
          <w:szCs w:val="24"/>
        </w:rPr>
        <w:t>12</w:t>
      </w:r>
      <w:r w:rsidR="006E6169">
        <w:rPr>
          <w:rFonts w:cs="Times New Roman"/>
          <w:szCs w:val="24"/>
        </w:rPr>
        <w:t xml:space="preserve">, </w:t>
      </w:r>
      <w:proofErr w:type="spellStart"/>
      <w:r w:rsidR="006E6169" w:rsidRPr="00863117">
        <w:rPr>
          <w:rFonts w:cs="Times New Roman"/>
          <w:i/>
          <w:iCs/>
          <w:szCs w:val="24"/>
        </w:rPr>
        <w:t>df</w:t>
      </w:r>
      <w:proofErr w:type="spellEnd"/>
      <w:r w:rsidR="00863117" w:rsidRPr="00863117">
        <w:rPr>
          <w:rFonts w:cs="Times New Roman"/>
          <w:i/>
          <w:iCs/>
          <w:szCs w:val="24"/>
        </w:rPr>
        <w:t xml:space="preserve"> </w:t>
      </w:r>
      <w:r w:rsidR="006E6169">
        <w:rPr>
          <w:rFonts w:cs="Times New Roman"/>
          <w:szCs w:val="24"/>
        </w:rPr>
        <w:t>=</w:t>
      </w:r>
      <w:r w:rsidR="0043185C">
        <w:rPr>
          <w:rFonts w:cs="Times New Roman"/>
          <w:szCs w:val="24"/>
        </w:rPr>
        <w:t xml:space="preserve"> 186</w:t>
      </w:r>
      <w:r w:rsidR="006E6169">
        <w:rPr>
          <w:rFonts w:cs="Times New Roman"/>
          <w:szCs w:val="24"/>
        </w:rPr>
        <w:t xml:space="preserve">, </w:t>
      </w:r>
      <w:r w:rsidR="006E6169" w:rsidRPr="00863117">
        <w:rPr>
          <w:rFonts w:cs="Times New Roman"/>
          <w:i/>
          <w:iCs/>
          <w:szCs w:val="24"/>
        </w:rPr>
        <w:t>p</w:t>
      </w:r>
      <w:r w:rsidR="006E6169">
        <w:rPr>
          <w:rFonts w:cs="Times New Roman"/>
          <w:szCs w:val="24"/>
        </w:rPr>
        <w:t xml:space="preserve"> = .0</w:t>
      </w:r>
      <w:r w:rsidR="0043185C">
        <w:rPr>
          <w:rFonts w:cs="Times New Roman"/>
          <w:szCs w:val="24"/>
        </w:rPr>
        <w:t>00</w:t>
      </w:r>
      <w:r w:rsidR="006E6169">
        <w:rPr>
          <w:rFonts w:cs="Times New Roman"/>
          <w:szCs w:val="24"/>
        </w:rPr>
        <w:t>).</w:t>
      </w:r>
      <w:r w:rsidR="00576D1F">
        <w:rPr>
          <w:rFonts w:cs="Times New Roman"/>
          <w:szCs w:val="24"/>
        </w:rPr>
        <w:t xml:space="preserve"> This solution used t</w:t>
      </w:r>
      <w:r w:rsidR="0006029D">
        <w:rPr>
          <w:rFonts w:cs="Times New Roman"/>
          <w:szCs w:val="24"/>
        </w:rPr>
        <w:t xml:space="preserve">wenty-four </w:t>
      </w:r>
      <w:r w:rsidR="00576D1F">
        <w:rPr>
          <w:rFonts w:cs="Times New Roman"/>
          <w:szCs w:val="24"/>
        </w:rPr>
        <w:t xml:space="preserve">items across </w:t>
      </w:r>
      <w:r w:rsidR="0006029D">
        <w:rPr>
          <w:rFonts w:cs="Times New Roman"/>
          <w:szCs w:val="24"/>
        </w:rPr>
        <w:t>four</w:t>
      </w:r>
      <w:r w:rsidR="00576D1F">
        <w:rPr>
          <w:rFonts w:cs="Times New Roman"/>
          <w:szCs w:val="24"/>
        </w:rPr>
        <w:t xml:space="preserve"> factors and is summarized in </w:t>
      </w:r>
      <w:r w:rsidR="00035842">
        <w:rPr>
          <w:rFonts w:cs="Times New Roman"/>
          <w:szCs w:val="24"/>
        </w:rPr>
        <w:t xml:space="preserve">Table </w:t>
      </w:r>
      <w:r w:rsidR="00233913">
        <w:rPr>
          <w:rFonts w:cs="Times New Roman"/>
          <w:szCs w:val="24"/>
        </w:rPr>
        <w:t>4</w:t>
      </w:r>
      <w:r w:rsidR="00035842">
        <w:rPr>
          <w:rFonts w:cs="Times New Roman"/>
          <w:szCs w:val="24"/>
        </w:rPr>
        <w:t xml:space="preserve"> on the next page. </w:t>
      </w:r>
      <w:r w:rsidR="00B24DFA">
        <w:rPr>
          <w:rFonts w:cs="Times New Roman"/>
          <w:szCs w:val="24"/>
        </w:rPr>
        <w:t xml:space="preserve">The face and sensitivity factors each loaded as expected and the isolation factor was split between items that were positively or negatively coded to indicate PCA. A double check of the </w:t>
      </w:r>
      <w:proofErr w:type="spellStart"/>
      <w:r w:rsidR="00B24DFA">
        <w:rPr>
          <w:rFonts w:cs="Times New Roman"/>
          <w:szCs w:val="24"/>
        </w:rPr>
        <w:t>codings</w:t>
      </w:r>
      <w:proofErr w:type="spellEnd"/>
      <w:r w:rsidR="00B24DFA">
        <w:rPr>
          <w:rFonts w:cs="Times New Roman"/>
          <w:szCs w:val="24"/>
        </w:rPr>
        <w:t xml:space="preserve"> here indicated all items had been correctly coded and re-coded, but the negatively worded items still split into a separate factor. </w:t>
      </w:r>
      <w:r w:rsidR="00035842">
        <w:rPr>
          <w:rFonts w:cs="Times New Roman"/>
          <w:szCs w:val="24"/>
        </w:rPr>
        <w:t>The descriptive details and item fit for each remaining question</w:t>
      </w:r>
      <w:r w:rsidR="0043185C">
        <w:rPr>
          <w:rFonts w:cs="Times New Roman"/>
          <w:szCs w:val="24"/>
        </w:rPr>
        <w:t xml:space="preserve"> and</w:t>
      </w:r>
      <w:r w:rsidR="00035842">
        <w:rPr>
          <w:rFonts w:cs="Times New Roman"/>
          <w:szCs w:val="24"/>
        </w:rPr>
        <w:t xml:space="preserve"> is included in Table </w:t>
      </w:r>
      <w:r w:rsidR="00AC40A6">
        <w:rPr>
          <w:rFonts w:cs="Times New Roman"/>
          <w:szCs w:val="24"/>
        </w:rPr>
        <w:t>4</w:t>
      </w:r>
      <w:r w:rsidR="0006029D">
        <w:rPr>
          <w:rFonts w:cs="Times New Roman"/>
          <w:szCs w:val="24"/>
        </w:rPr>
        <w:t xml:space="preserve"> with fact</w:t>
      </w:r>
      <w:r w:rsidR="0043185C">
        <w:rPr>
          <w:rFonts w:cs="Times New Roman"/>
          <w:szCs w:val="24"/>
        </w:rPr>
        <w:t>or loadings.</w:t>
      </w:r>
      <w:r w:rsidR="000A3150">
        <w:rPr>
          <w:rFonts w:cs="Times New Roman"/>
          <w:szCs w:val="24"/>
        </w:rPr>
        <w:t xml:space="preserve"> </w:t>
      </w:r>
    </w:p>
    <w:p w14:paraId="1FD40BF6" w14:textId="787EE3BE" w:rsidR="00035842" w:rsidRDefault="00035842" w:rsidP="00394AEB">
      <w:pPr>
        <w:ind w:firstLine="720"/>
        <w:rPr>
          <w:rFonts w:cs="Times New Roman"/>
          <w:szCs w:val="24"/>
        </w:rPr>
      </w:pPr>
      <w:r>
        <w:rPr>
          <w:rFonts w:cs="Times New Roman"/>
          <w:szCs w:val="24"/>
        </w:rPr>
        <w:t xml:space="preserve">The factor analysis showed most of these criteria were met. The correlation matrix (available in the Appendix) held </w:t>
      </w:r>
      <w:r w:rsidR="0006029D">
        <w:rPr>
          <w:rFonts w:cs="Times New Roman"/>
          <w:szCs w:val="24"/>
        </w:rPr>
        <w:t>multiple correlations above .30, which is an important guideline for determining whether the scale items fit together.</w:t>
      </w:r>
      <w:r w:rsidR="00BC5F8F">
        <w:rPr>
          <w:rFonts w:cs="Times New Roman"/>
          <w:szCs w:val="24"/>
        </w:rPr>
        <w:t xml:space="preserve"> Ultimately, I retained three factors and named them based off the theoretical ideas that inspired them. The first factor, rooted in spiral of silence theory, was termed the isolation factor. The second factor, rooted in accommodation theory and evaporation, was termed the sensitivity factor. The third factor, rooted in face theory and normative citizenship, was termed the face factor.</w:t>
      </w:r>
    </w:p>
    <w:p w14:paraId="2708F731" w14:textId="431CE814" w:rsidR="002665D7" w:rsidRDefault="0062140F" w:rsidP="002665D7">
      <w:pPr>
        <w:ind w:firstLine="720"/>
        <w:rPr>
          <w:rFonts w:cs="Times New Roman"/>
          <w:szCs w:val="24"/>
        </w:rPr>
      </w:pPr>
      <w:r>
        <w:rPr>
          <w:rFonts w:cs="Times New Roman"/>
          <w:szCs w:val="24"/>
        </w:rPr>
        <w:t>Research question one was exploratory and asked if people think of these things as distinct behaviors</w:t>
      </w:r>
      <w:r w:rsidR="00B24DFA">
        <w:rPr>
          <w:rFonts w:cs="Times New Roman"/>
          <w:szCs w:val="24"/>
        </w:rPr>
        <w:t xml:space="preserve"> that can be empirically measured</w:t>
      </w:r>
      <w:r>
        <w:rPr>
          <w:rFonts w:cs="Times New Roman"/>
          <w:szCs w:val="24"/>
        </w:rPr>
        <w:t>. The initial answer is a “somewhat yes”. Some of the questions asked cross loaded between multiple factors, and several of them did not load together either, which reflected error in item crafting. After further development of the scale, RQ1 showed additional support for distinction in the minds of participants. There are at least some elements of each practice that are distinct from each other, though some things overlap. I will talk more on these distinctions in the next section</w:t>
      </w:r>
      <w:r w:rsidR="00440887">
        <w:rPr>
          <w:rFonts w:cs="Times New Roman"/>
          <w:szCs w:val="24"/>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1621"/>
        <w:gridCol w:w="1621"/>
        <w:gridCol w:w="1202"/>
        <w:gridCol w:w="1202"/>
        <w:gridCol w:w="1202"/>
        <w:gridCol w:w="1203"/>
      </w:tblGrid>
      <w:tr w:rsidR="00D874EF" w:rsidRPr="00001391" w14:paraId="65FD2690" w14:textId="77777777" w:rsidTr="00901F8D">
        <w:trPr>
          <w:trHeight w:val="527"/>
        </w:trPr>
        <w:tc>
          <w:tcPr>
            <w:tcW w:w="9360" w:type="dxa"/>
            <w:gridSpan w:val="7"/>
            <w:tcBorders>
              <w:bottom w:val="single" w:sz="12" w:space="0" w:color="auto"/>
            </w:tcBorders>
          </w:tcPr>
          <w:p w14:paraId="0271E224" w14:textId="2DA58B5A" w:rsidR="00D874EF" w:rsidRPr="00001391" w:rsidRDefault="00D874EF" w:rsidP="00901F8D">
            <w:pPr>
              <w:spacing w:before="5" w:after="5" w:line="240" w:lineRule="auto"/>
              <w:ind w:right="40"/>
              <w:rPr>
                <w:b/>
                <w:bCs/>
                <w:sz w:val="20"/>
                <w:szCs w:val="20"/>
              </w:rPr>
            </w:pPr>
            <w:r w:rsidRPr="00001391">
              <w:rPr>
                <w:b/>
                <w:bCs/>
                <w:sz w:val="20"/>
                <w:szCs w:val="20"/>
              </w:rPr>
              <w:t xml:space="preserve">Table </w:t>
            </w:r>
            <w:r w:rsidR="00001391">
              <w:rPr>
                <w:b/>
                <w:bCs/>
                <w:sz w:val="20"/>
                <w:szCs w:val="20"/>
              </w:rPr>
              <w:t>4</w:t>
            </w:r>
            <w:r w:rsidR="00C80B11" w:rsidRPr="00001391">
              <w:rPr>
                <w:b/>
                <w:bCs/>
                <w:sz w:val="20"/>
                <w:szCs w:val="20"/>
              </w:rPr>
              <w:br/>
            </w:r>
            <w:r w:rsidRPr="00001391">
              <w:rPr>
                <w:i/>
                <w:iCs/>
                <w:sz w:val="20"/>
                <w:szCs w:val="20"/>
              </w:rPr>
              <w:t>Final Factor Solution</w:t>
            </w:r>
          </w:p>
        </w:tc>
      </w:tr>
      <w:tr w:rsidR="00440887" w:rsidRPr="00001391" w14:paraId="1DB6552D" w14:textId="77777777" w:rsidTr="00901F8D">
        <w:trPr>
          <w:trHeight w:val="527"/>
        </w:trPr>
        <w:tc>
          <w:tcPr>
            <w:tcW w:w="1309" w:type="dxa"/>
            <w:tcBorders>
              <w:top w:val="single" w:sz="12" w:space="0" w:color="auto"/>
            </w:tcBorders>
          </w:tcPr>
          <w:p w14:paraId="337903D0" w14:textId="77777777" w:rsidR="00440887" w:rsidRPr="00001391" w:rsidRDefault="00440887" w:rsidP="00901F8D">
            <w:pPr>
              <w:spacing w:before="5" w:after="5" w:line="240" w:lineRule="auto"/>
              <w:ind w:right="40"/>
              <w:jc w:val="center"/>
              <w:rPr>
                <w:sz w:val="20"/>
                <w:szCs w:val="20"/>
              </w:rPr>
            </w:pPr>
          </w:p>
        </w:tc>
        <w:tc>
          <w:tcPr>
            <w:tcW w:w="1621" w:type="dxa"/>
            <w:tcBorders>
              <w:top w:val="single" w:sz="12" w:space="0" w:color="auto"/>
            </w:tcBorders>
          </w:tcPr>
          <w:p w14:paraId="5E30FD8E" w14:textId="4A1EE4DB" w:rsidR="00440887" w:rsidRPr="00001391" w:rsidRDefault="00440887" w:rsidP="00901F8D">
            <w:pPr>
              <w:spacing w:before="5" w:after="5" w:line="240" w:lineRule="auto"/>
              <w:ind w:right="40"/>
              <w:rPr>
                <w:sz w:val="20"/>
                <w:szCs w:val="20"/>
              </w:rPr>
            </w:pPr>
          </w:p>
        </w:tc>
        <w:tc>
          <w:tcPr>
            <w:tcW w:w="1621" w:type="dxa"/>
            <w:tcBorders>
              <w:top w:val="single" w:sz="12" w:space="0" w:color="auto"/>
            </w:tcBorders>
          </w:tcPr>
          <w:p w14:paraId="6E13E66A" w14:textId="5DCFC78E" w:rsidR="00440887" w:rsidRPr="00001391" w:rsidRDefault="00440887" w:rsidP="00901F8D">
            <w:pPr>
              <w:spacing w:before="5" w:after="5" w:line="240" w:lineRule="auto"/>
              <w:ind w:right="40"/>
              <w:rPr>
                <w:sz w:val="20"/>
                <w:szCs w:val="20"/>
              </w:rPr>
            </w:pPr>
          </w:p>
        </w:tc>
        <w:tc>
          <w:tcPr>
            <w:tcW w:w="4809" w:type="dxa"/>
            <w:gridSpan w:val="4"/>
            <w:tcBorders>
              <w:top w:val="single" w:sz="12" w:space="0" w:color="auto"/>
            </w:tcBorders>
          </w:tcPr>
          <w:p w14:paraId="33CEC05C" w14:textId="4AD512E5" w:rsidR="00440887" w:rsidRPr="00001391" w:rsidRDefault="00440887" w:rsidP="00901F8D">
            <w:pPr>
              <w:spacing w:before="5" w:after="5" w:line="240" w:lineRule="auto"/>
              <w:ind w:right="40"/>
              <w:jc w:val="center"/>
              <w:rPr>
                <w:sz w:val="20"/>
                <w:szCs w:val="20"/>
              </w:rPr>
            </w:pPr>
            <w:r w:rsidRPr="00001391">
              <w:rPr>
                <w:sz w:val="20"/>
                <w:szCs w:val="20"/>
              </w:rPr>
              <w:t>Factor Loading</w:t>
            </w:r>
            <w:r w:rsidR="003E228A" w:rsidRPr="00001391">
              <w:rPr>
                <w:sz w:val="20"/>
                <w:szCs w:val="20"/>
              </w:rPr>
              <w:t>s</w:t>
            </w:r>
          </w:p>
        </w:tc>
      </w:tr>
      <w:tr w:rsidR="00440887" w:rsidRPr="00001391" w14:paraId="5B803E08" w14:textId="77777777" w:rsidTr="00901F8D">
        <w:trPr>
          <w:trHeight w:val="494"/>
        </w:trPr>
        <w:tc>
          <w:tcPr>
            <w:tcW w:w="1309" w:type="dxa"/>
            <w:tcBorders>
              <w:bottom w:val="single" w:sz="12" w:space="0" w:color="auto"/>
            </w:tcBorders>
          </w:tcPr>
          <w:p w14:paraId="65EC4BB3" w14:textId="77777777" w:rsidR="00440887" w:rsidRPr="00001391" w:rsidRDefault="00440887" w:rsidP="00901F8D">
            <w:pPr>
              <w:spacing w:before="5" w:after="5" w:line="240" w:lineRule="auto"/>
              <w:ind w:right="40"/>
              <w:jc w:val="center"/>
              <w:rPr>
                <w:sz w:val="20"/>
                <w:szCs w:val="20"/>
              </w:rPr>
            </w:pPr>
          </w:p>
        </w:tc>
        <w:tc>
          <w:tcPr>
            <w:tcW w:w="1621" w:type="dxa"/>
            <w:tcBorders>
              <w:bottom w:val="single" w:sz="12" w:space="0" w:color="auto"/>
            </w:tcBorders>
          </w:tcPr>
          <w:p w14:paraId="3520EE7D" w14:textId="07277246" w:rsidR="00440887" w:rsidRPr="00001391" w:rsidRDefault="00440887" w:rsidP="00901F8D">
            <w:pPr>
              <w:spacing w:before="5" w:after="5" w:line="240" w:lineRule="auto"/>
              <w:ind w:right="40"/>
              <w:jc w:val="center"/>
              <w:rPr>
                <w:sz w:val="20"/>
                <w:szCs w:val="20"/>
              </w:rPr>
            </w:pPr>
            <w:r w:rsidRPr="00001391">
              <w:rPr>
                <w:sz w:val="20"/>
                <w:szCs w:val="20"/>
              </w:rPr>
              <w:t>M</w:t>
            </w:r>
          </w:p>
        </w:tc>
        <w:tc>
          <w:tcPr>
            <w:tcW w:w="1621" w:type="dxa"/>
            <w:tcBorders>
              <w:bottom w:val="single" w:sz="12" w:space="0" w:color="auto"/>
            </w:tcBorders>
          </w:tcPr>
          <w:p w14:paraId="4B6A10CB" w14:textId="2E9C6AEE" w:rsidR="00440887" w:rsidRPr="00001391" w:rsidRDefault="00440887" w:rsidP="00901F8D">
            <w:pPr>
              <w:spacing w:before="5" w:after="5" w:line="240" w:lineRule="auto"/>
              <w:ind w:right="40"/>
              <w:jc w:val="center"/>
              <w:rPr>
                <w:sz w:val="20"/>
                <w:szCs w:val="20"/>
              </w:rPr>
            </w:pPr>
            <w:r w:rsidRPr="00001391">
              <w:rPr>
                <w:sz w:val="20"/>
                <w:szCs w:val="20"/>
              </w:rPr>
              <w:t>SD</w:t>
            </w:r>
          </w:p>
        </w:tc>
        <w:tc>
          <w:tcPr>
            <w:tcW w:w="1202" w:type="dxa"/>
            <w:tcBorders>
              <w:bottom w:val="single" w:sz="12" w:space="0" w:color="auto"/>
            </w:tcBorders>
          </w:tcPr>
          <w:p w14:paraId="00DCEE1C" w14:textId="1D06A7D0" w:rsidR="00440887" w:rsidRPr="00001391" w:rsidRDefault="009644AA" w:rsidP="00901F8D">
            <w:pPr>
              <w:spacing w:before="5" w:after="5" w:line="240" w:lineRule="auto"/>
              <w:ind w:right="40"/>
              <w:jc w:val="center"/>
              <w:rPr>
                <w:sz w:val="20"/>
                <w:szCs w:val="20"/>
              </w:rPr>
            </w:pPr>
            <w:r w:rsidRPr="00001391">
              <w:rPr>
                <w:sz w:val="20"/>
                <w:szCs w:val="20"/>
              </w:rPr>
              <w:t xml:space="preserve">Factor </w:t>
            </w:r>
            <w:r w:rsidR="00440887" w:rsidRPr="00001391">
              <w:rPr>
                <w:sz w:val="20"/>
                <w:szCs w:val="20"/>
              </w:rPr>
              <w:t>1</w:t>
            </w:r>
          </w:p>
        </w:tc>
        <w:tc>
          <w:tcPr>
            <w:tcW w:w="1202" w:type="dxa"/>
            <w:tcBorders>
              <w:bottom w:val="single" w:sz="12" w:space="0" w:color="auto"/>
            </w:tcBorders>
          </w:tcPr>
          <w:p w14:paraId="36A7628B" w14:textId="64DDCB7E" w:rsidR="00440887" w:rsidRPr="00001391" w:rsidRDefault="009644AA" w:rsidP="00901F8D">
            <w:pPr>
              <w:spacing w:before="5" w:after="5" w:line="240" w:lineRule="auto"/>
              <w:ind w:right="40"/>
              <w:jc w:val="center"/>
              <w:rPr>
                <w:sz w:val="20"/>
                <w:szCs w:val="20"/>
              </w:rPr>
            </w:pPr>
            <w:r w:rsidRPr="00001391">
              <w:rPr>
                <w:sz w:val="20"/>
                <w:szCs w:val="20"/>
              </w:rPr>
              <w:t xml:space="preserve">Factor </w:t>
            </w:r>
            <w:r w:rsidR="00440887" w:rsidRPr="00001391">
              <w:rPr>
                <w:sz w:val="20"/>
                <w:szCs w:val="20"/>
              </w:rPr>
              <w:t>2</w:t>
            </w:r>
          </w:p>
        </w:tc>
        <w:tc>
          <w:tcPr>
            <w:tcW w:w="1202" w:type="dxa"/>
            <w:tcBorders>
              <w:bottom w:val="single" w:sz="12" w:space="0" w:color="auto"/>
            </w:tcBorders>
          </w:tcPr>
          <w:p w14:paraId="4E7C3514" w14:textId="5A8EF167" w:rsidR="00440887" w:rsidRPr="00001391" w:rsidRDefault="009644AA" w:rsidP="00901F8D">
            <w:pPr>
              <w:spacing w:before="5" w:after="5" w:line="240" w:lineRule="auto"/>
              <w:ind w:right="40"/>
              <w:jc w:val="center"/>
              <w:rPr>
                <w:sz w:val="20"/>
                <w:szCs w:val="20"/>
              </w:rPr>
            </w:pPr>
            <w:r w:rsidRPr="00001391">
              <w:rPr>
                <w:sz w:val="20"/>
                <w:szCs w:val="20"/>
              </w:rPr>
              <w:t xml:space="preserve">Factor </w:t>
            </w:r>
            <w:r w:rsidR="00440887" w:rsidRPr="00001391">
              <w:rPr>
                <w:sz w:val="20"/>
                <w:szCs w:val="20"/>
              </w:rPr>
              <w:t>3</w:t>
            </w:r>
          </w:p>
        </w:tc>
        <w:tc>
          <w:tcPr>
            <w:tcW w:w="1203" w:type="dxa"/>
            <w:tcBorders>
              <w:bottom w:val="single" w:sz="12" w:space="0" w:color="auto"/>
            </w:tcBorders>
          </w:tcPr>
          <w:p w14:paraId="3F131E5A" w14:textId="28B8D63E" w:rsidR="00440887" w:rsidRPr="00001391" w:rsidRDefault="009644AA" w:rsidP="00901F8D">
            <w:pPr>
              <w:spacing w:before="5" w:after="5" w:line="240" w:lineRule="auto"/>
              <w:ind w:right="40"/>
              <w:jc w:val="center"/>
              <w:rPr>
                <w:sz w:val="20"/>
                <w:szCs w:val="20"/>
              </w:rPr>
            </w:pPr>
            <w:r w:rsidRPr="00001391">
              <w:rPr>
                <w:sz w:val="20"/>
                <w:szCs w:val="20"/>
              </w:rPr>
              <w:t xml:space="preserve">Factor </w:t>
            </w:r>
            <w:r w:rsidR="00440887" w:rsidRPr="00001391">
              <w:rPr>
                <w:sz w:val="20"/>
                <w:szCs w:val="20"/>
              </w:rPr>
              <w:t>4</w:t>
            </w:r>
          </w:p>
        </w:tc>
      </w:tr>
      <w:tr w:rsidR="00440887" w:rsidRPr="00001391" w14:paraId="58031A79" w14:textId="77777777" w:rsidTr="00901F8D">
        <w:trPr>
          <w:trHeight w:val="535"/>
        </w:trPr>
        <w:tc>
          <w:tcPr>
            <w:tcW w:w="1309" w:type="dxa"/>
            <w:tcBorders>
              <w:top w:val="single" w:sz="12" w:space="0" w:color="auto"/>
            </w:tcBorders>
          </w:tcPr>
          <w:p w14:paraId="04F83A7B" w14:textId="19670610" w:rsidR="00440887" w:rsidRPr="00001391" w:rsidRDefault="00440887" w:rsidP="00901F8D">
            <w:pPr>
              <w:spacing w:before="5" w:after="5" w:line="240" w:lineRule="auto"/>
              <w:ind w:right="40"/>
              <w:rPr>
                <w:sz w:val="20"/>
                <w:szCs w:val="20"/>
              </w:rPr>
            </w:pPr>
            <w:r w:rsidRPr="00001391">
              <w:rPr>
                <w:sz w:val="20"/>
                <w:szCs w:val="20"/>
              </w:rPr>
              <w:t>S1</w:t>
            </w:r>
          </w:p>
        </w:tc>
        <w:tc>
          <w:tcPr>
            <w:tcW w:w="1621" w:type="dxa"/>
            <w:tcBorders>
              <w:top w:val="single" w:sz="12" w:space="0" w:color="auto"/>
            </w:tcBorders>
          </w:tcPr>
          <w:p w14:paraId="02CCEA17" w14:textId="119801CB" w:rsidR="00440887" w:rsidRPr="00001391" w:rsidRDefault="00440887" w:rsidP="00901F8D">
            <w:pPr>
              <w:spacing w:before="5" w:after="5" w:line="240" w:lineRule="auto"/>
              <w:ind w:right="40"/>
              <w:jc w:val="center"/>
              <w:rPr>
                <w:sz w:val="20"/>
                <w:szCs w:val="20"/>
              </w:rPr>
            </w:pPr>
            <w:r w:rsidRPr="00001391">
              <w:rPr>
                <w:sz w:val="20"/>
                <w:szCs w:val="20"/>
              </w:rPr>
              <w:t>3.82</w:t>
            </w:r>
          </w:p>
        </w:tc>
        <w:tc>
          <w:tcPr>
            <w:tcW w:w="1621" w:type="dxa"/>
            <w:tcBorders>
              <w:top w:val="single" w:sz="12" w:space="0" w:color="auto"/>
            </w:tcBorders>
          </w:tcPr>
          <w:p w14:paraId="0A3D2330" w14:textId="77777777" w:rsidR="00440887" w:rsidRPr="00001391" w:rsidRDefault="00440887" w:rsidP="00901F8D">
            <w:pPr>
              <w:spacing w:before="5" w:after="5" w:line="240" w:lineRule="auto"/>
              <w:ind w:right="40"/>
              <w:jc w:val="center"/>
              <w:rPr>
                <w:sz w:val="20"/>
                <w:szCs w:val="20"/>
              </w:rPr>
            </w:pPr>
            <w:r w:rsidRPr="00001391">
              <w:rPr>
                <w:sz w:val="20"/>
                <w:szCs w:val="20"/>
              </w:rPr>
              <w:t>1.59</w:t>
            </w:r>
          </w:p>
        </w:tc>
        <w:tc>
          <w:tcPr>
            <w:tcW w:w="1202" w:type="dxa"/>
            <w:tcBorders>
              <w:top w:val="single" w:sz="12" w:space="0" w:color="auto"/>
            </w:tcBorders>
          </w:tcPr>
          <w:p w14:paraId="41264AFB" w14:textId="713D73FA" w:rsidR="00440887" w:rsidRPr="00001391" w:rsidRDefault="00440887" w:rsidP="00901F8D">
            <w:pPr>
              <w:spacing w:before="5" w:after="5" w:line="240" w:lineRule="auto"/>
              <w:ind w:right="40"/>
              <w:rPr>
                <w:sz w:val="20"/>
                <w:szCs w:val="20"/>
              </w:rPr>
            </w:pPr>
          </w:p>
        </w:tc>
        <w:tc>
          <w:tcPr>
            <w:tcW w:w="1202" w:type="dxa"/>
            <w:tcBorders>
              <w:top w:val="single" w:sz="12" w:space="0" w:color="auto"/>
            </w:tcBorders>
          </w:tcPr>
          <w:p w14:paraId="75175906" w14:textId="77777777" w:rsidR="00440887" w:rsidRPr="00001391" w:rsidRDefault="00440887" w:rsidP="00901F8D">
            <w:pPr>
              <w:spacing w:before="5" w:after="5" w:line="240" w:lineRule="auto"/>
              <w:ind w:right="40"/>
              <w:jc w:val="center"/>
              <w:rPr>
                <w:sz w:val="20"/>
                <w:szCs w:val="20"/>
              </w:rPr>
            </w:pPr>
          </w:p>
        </w:tc>
        <w:tc>
          <w:tcPr>
            <w:tcW w:w="1202" w:type="dxa"/>
            <w:tcBorders>
              <w:top w:val="single" w:sz="12" w:space="0" w:color="auto"/>
            </w:tcBorders>
          </w:tcPr>
          <w:p w14:paraId="1BBF23DB" w14:textId="77777777" w:rsidR="00440887" w:rsidRPr="00001391" w:rsidRDefault="00440887" w:rsidP="00901F8D">
            <w:pPr>
              <w:spacing w:before="5" w:after="5" w:line="240" w:lineRule="auto"/>
              <w:ind w:right="40"/>
              <w:jc w:val="center"/>
              <w:rPr>
                <w:sz w:val="20"/>
                <w:szCs w:val="20"/>
              </w:rPr>
            </w:pPr>
          </w:p>
        </w:tc>
        <w:tc>
          <w:tcPr>
            <w:tcW w:w="1203" w:type="dxa"/>
            <w:tcBorders>
              <w:top w:val="single" w:sz="12" w:space="0" w:color="auto"/>
            </w:tcBorders>
          </w:tcPr>
          <w:p w14:paraId="321E85E3" w14:textId="5F23A61A" w:rsidR="00440887" w:rsidRPr="00001391" w:rsidRDefault="00DF24AB" w:rsidP="00901F8D">
            <w:pPr>
              <w:spacing w:before="5" w:after="5" w:line="240" w:lineRule="auto"/>
              <w:ind w:right="40"/>
              <w:jc w:val="center"/>
              <w:rPr>
                <w:sz w:val="20"/>
                <w:szCs w:val="20"/>
              </w:rPr>
            </w:pPr>
            <w:r w:rsidRPr="00001391">
              <w:rPr>
                <w:sz w:val="20"/>
                <w:szCs w:val="20"/>
              </w:rPr>
              <w:t>.79</w:t>
            </w:r>
          </w:p>
        </w:tc>
      </w:tr>
      <w:tr w:rsidR="00440887" w:rsidRPr="00001391" w14:paraId="2FC6582F" w14:textId="77777777" w:rsidTr="00901F8D">
        <w:trPr>
          <w:trHeight w:val="535"/>
        </w:trPr>
        <w:tc>
          <w:tcPr>
            <w:tcW w:w="1309" w:type="dxa"/>
          </w:tcPr>
          <w:p w14:paraId="0A1B78F7" w14:textId="2D0560BB" w:rsidR="00440887" w:rsidRPr="00001391" w:rsidRDefault="00440887" w:rsidP="00901F8D">
            <w:pPr>
              <w:spacing w:before="5" w:after="5" w:line="240" w:lineRule="auto"/>
              <w:ind w:right="40"/>
              <w:rPr>
                <w:sz w:val="20"/>
                <w:szCs w:val="20"/>
              </w:rPr>
            </w:pPr>
            <w:r w:rsidRPr="00001391">
              <w:rPr>
                <w:sz w:val="20"/>
                <w:szCs w:val="20"/>
              </w:rPr>
              <w:t>S2</w:t>
            </w:r>
          </w:p>
        </w:tc>
        <w:tc>
          <w:tcPr>
            <w:tcW w:w="1621" w:type="dxa"/>
          </w:tcPr>
          <w:p w14:paraId="1B9CFFC2" w14:textId="77777777" w:rsidR="00440887" w:rsidRPr="00001391" w:rsidRDefault="00440887" w:rsidP="00901F8D">
            <w:pPr>
              <w:spacing w:before="5" w:after="5" w:line="240" w:lineRule="auto"/>
              <w:ind w:right="40"/>
              <w:jc w:val="center"/>
              <w:rPr>
                <w:sz w:val="20"/>
                <w:szCs w:val="20"/>
              </w:rPr>
            </w:pPr>
            <w:r w:rsidRPr="00001391">
              <w:rPr>
                <w:sz w:val="20"/>
                <w:szCs w:val="20"/>
              </w:rPr>
              <w:t>4.91</w:t>
            </w:r>
          </w:p>
        </w:tc>
        <w:tc>
          <w:tcPr>
            <w:tcW w:w="1621" w:type="dxa"/>
          </w:tcPr>
          <w:p w14:paraId="710C6ECB" w14:textId="77777777" w:rsidR="00440887" w:rsidRPr="00001391" w:rsidRDefault="00440887" w:rsidP="00901F8D">
            <w:pPr>
              <w:spacing w:before="5" w:after="5" w:line="240" w:lineRule="auto"/>
              <w:ind w:right="40"/>
              <w:jc w:val="center"/>
              <w:rPr>
                <w:sz w:val="20"/>
                <w:szCs w:val="20"/>
              </w:rPr>
            </w:pPr>
            <w:r w:rsidRPr="00001391">
              <w:rPr>
                <w:sz w:val="20"/>
                <w:szCs w:val="20"/>
              </w:rPr>
              <w:t>1.63</w:t>
            </w:r>
          </w:p>
        </w:tc>
        <w:tc>
          <w:tcPr>
            <w:tcW w:w="1202" w:type="dxa"/>
          </w:tcPr>
          <w:p w14:paraId="70CDF0BE" w14:textId="1E48529E" w:rsidR="00440887" w:rsidRPr="00001391" w:rsidRDefault="00440887" w:rsidP="00901F8D">
            <w:pPr>
              <w:spacing w:before="5" w:after="5" w:line="240" w:lineRule="auto"/>
              <w:ind w:right="40"/>
              <w:rPr>
                <w:sz w:val="20"/>
                <w:szCs w:val="20"/>
              </w:rPr>
            </w:pPr>
          </w:p>
        </w:tc>
        <w:tc>
          <w:tcPr>
            <w:tcW w:w="1202" w:type="dxa"/>
          </w:tcPr>
          <w:p w14:paraId="27999D77" w14:textId="77777777" w:rsidR="00440887" w:rsidRPr="00001391" w:rsidRDefault="00440887" w:rsidP="00901F8D">
            <w:pPr>
              <w:spacing w:before="5" w:after="5" w:line="240" w:lineRule="auto"/>
              <w:ind w:right="40"/>
              <w:jc w:val="center"/>
              <w:rPr>
                <w:sz w:val="20"/>
                <w:szCs w:val="20"/>
              </w:rPr>
            </w:pPr>
          </w:p>
        </w:tc>
        <w:tc>
          <w:tcPr>
            <w:tcW w:w="1202" w:type="dxa"/>
          </w:tcPr>
          <w:p w14:paraId="4B3A9C32" w14:textId="77777777" w:rsidR="00440887" w:rsidRPr="00001391" w:rsidRDefault="00440887" w:rsidP="00901F8D">
            <w:pPr>
              <w:spacing w:before="5" w:after="5" w:line="240" w:lineRule="auto"/>
              <w:ind w:right="40"/>
              <w:jc w:val="center"/>
              <w:rPr>
                <w:sz w:val="20"/>
                <w:szCs w:val="20"/>
              </w:rPr>
            </w:pPr>
          </w:p>
        </w:tc>
        <w:tc>
          <w:tcPr>
            <w:tcW w:w="1203" w:type="dxa"/>
          </w:tcPr>
          <w:p w14:paraId="6D8F5BEC" w14:textId="122CCC3B" w:rsidR="00440887" w:rsidRPr="00001391" w:rsidRDefault="00DF24AB" w:rsidP="00901F8D">
            <w:pPr>
              <w:spacing w:before="5" w:after="5" w:line="240" w:lineRule="auto"/>
              <w:ind w:right="40"/>
              <w:jc w:val="center"/>
              <w:rPr>
                <w:sz w:val="20"/>
                <w:szCs w:val="20"/>
              </w:rPr>
            </w:pPr>
            <w:r w:rsidRPr="00001391">
              <w:rPr>
                <w:sz w:val="20"/>
                <w:szCs w:val="20"/>
              </w:rPr>
              <w:t>.75</w:t>
            </w:r>
          </w:p>
        </w:tc>
      </w:tr>
      <w:tr w:rsidR="00440887" w:rsidRPr="00001391" w14:paraId="1736BB8C" w14:textId="77777777" w:rsidTr="00901F8D">
        <w:trPr>
          <w:trHeight w:val="535"/>
        </w:trPr>
        <w:tc>
          <w:tcPr>
            <w:tcW w:w="1309" w:type="dxa"/>
          </w:tcPr>
          <w:p w14:paraId="6F6278CA" w14:textId="6E2102BE" w:rsidR="00440887" w:rsidRPr="00001391" w:rsidRDefault="00440887" w:rsidP="00901F8D">
            <w:pPr>
              <w:spacing w:before="5" w:after="5" w:line="240" w:lineRule="auto"/>
              <w:ind w:right="40"/>
              <w:rPr>
                <w:sz w:val="20"/>
                <w:szCs w:val="20"/>
              </w:rPr>
            </w:pPr>
            <w:r w:rsidRPr="00001391">
              <w:rPr>
                <w:sz w:val="20"/>
                <w:szCs w:val="20"/>
              </w:rPr>
              <w:t>S4</w:t>
            </w:r>
          </w:p>
        </w:tc>
        <w:tc>
          <w:tcPr>
            <w:tcW w:w="1621" w:type="dxa"/>
          </w:tcPr>
          <w:p w14:paraId="113EA07E" w14:textId="56B9BCDE" w:rsidR="00440887" w:rsidRPr="00001391" w:rsidRDefault="00434A51" w:rsidP="00901F8D">
            <w:pPr>
              <w:spacing w:before="5" w:after="5" w:line="240" w:lineRule="auto"/>
              <w:ind w:right="40"/>
              <w:jc w:val="center"/>
              <w:rPr>
                <w:sz w:val="20"/>
                <w:szCs w:val="20"/>
              </w:rPr>
            </w:pPr>
            <w:r w:rsidRPr="00001391">
              <w:rPr>
                <w:sz w:val="20"/>
                <w:szCs w:val="20"/>
              </w:rPr>
              <w:t>3.61</w:t>
            </w:r>
          </w:p>
        </w:tc>
        <w:tc>
          <w:tcPr>
            <w:tcW w:w="1621" w:type="dxa"/>
          </w:tcPr>
          <w:p w14:paraId="2A9FB447" w14:textId="224DA242" w:rsidR="00440887" w:rsidRPr="00001391" w:rsidRDefault="00434A51" w:rsidP="00901F8D">
            <w:pPr>
              <w:spacing w:before="5" w:after="5" w:line="240" w:lineRule="auto"/>
              <w:ind w:right="40"/>
              <w:jc w:val="center"/>
              <w:rPr>
                <w:sz w:val="20"/>
                <w:szCs w:val="20"/>
              </w:rPr>
            </w:pPr>
            <w:r w:rsidRPr="00001391">
              <w:rPr>
                <w:sz w:val="20"/>
                <w:szCs w:val="20"/>
              </w:rPr>
              <w:t>2.04</w:t>
            </w:r>
          </w:p>
        </w:tc>
        <w:tc>
          <w:tcPr>
            <w:tcW w:w="1202" w:type="dxa"/>
          </w:tcPr>
          <w:p w14:paraId="6B0DF760" w14:textId="77777777" w:rsidR="00440887" w:rsidRPr="00001391" w:rsidRDefault="00440887" w:rsidP="00901F8D">
            <w:pPr>
              <w:spacing w:before="5" w:after="5" w:line="240" w:lineRule="auto"/>
              <w:ind w:right="40"/>
              <w:jc w:val="center"/>
              <w:rPr>
                <w:sz w:val="20"/>
                <w:szCs w:val="20"/>
              </w:rPr>
            </w:pPr>
          </w:p>
        </w:tc>
        <w:tc>
          <w:tcPr>
            <w:tcW w:w="1202" w:type="dxa"/>
          </w:tcPr>
          <w:p w14:paraId="11D81B29" w14:textId="77777777" w:rsidR="00440887" w:rsidRPr="00001391" w:rsidRDefault="00440887" w:rsidP="00901F8D">
            <w:pPr>
              <w:spacing w:before="5" w:after="5" w:line="240" w:lineRule="auto"/>
              <w:ind w:right="40"/>
              <w:jc w:val="center"/>
              <w:rPr>
                <w:sz w:val="20"/>
                <w:szCs w:val="20"/>
              </w:rPr>
            </w:pPr>
          </w:p>
        </w:tc>
        <w:tc>
          <w:tcPr>
            <w:tcW w:w="1202" w:type="dxa"/>
          </w:tcPr>
          <w:p w14:paraId="2A969BFC" w14:textId="77777777" w:rsidR="00440887" w:rsidRPr="00001391" w:rsidRDefault="00440887" w:rsidP="00901F8D">
            <w:pPr>
              <w:spacing w:before="5" w:after="5" w:line="240" w:lineRule="auto"/>
              <w:ind w:right="40"/>
              <w:jc w:val="center"/>
              <w:rPr>
                <w:sz w:val="20"/>
                <w:szCs w:val="20"/>
              </w:rPr>
            </w:pPr>
          </w:p>
        </w:tc>
        <w:tc>
          <w:tcPr>
            <w:tcW w:w="1203" w:type="dxa"/>
          </w:tcPr>
          <w:p w14:paraId="4BD3CB9A" w14:textId="3CBDC5FB" w:rsidR="00440887" w:rsidRPr="00001391" w:rsidRDefault="00434A51" w:rsidP="00901F8D">
            <w:pPr>
              <w:spacing w:before="5" w:after="5" w:line="240" w:lineRule="auto"/>
              <w:ind w:right="40"/>
              <w:jc w:val="center"/>
              <w:rPr>
                <w:sz w:val="20"/>
                <w:szCs w:val="20"/>
              </w:rPr>
            </w:pPr>
            <w:r w:rsidRPr="00001391">
              <w:rPr>
                <w:sz w:val="20"/>
                <w:szCs w:val="20"/>
              </w:rPr>
              <w:t>.72</w:t>
            </w:r>
          </w:p>
        </w:tc>
      </w:tr>
      <w:tr w:rsidR="00440887" w:rsidRPr="00001391" w14:paraId="0FD3AB14" w14:textId="77777777" w:rsidTr="00901F8D">
        <w:trPr>
          <w:trHeight w:val="535"/>
        </w:trPr>
        <w:tc>
          <w:tcPr>
            <w:tcW w:w="1309" w:type="dxa"/>
          </w:tcPr>
          <w:p w14:paraId="03F2164F" w14:textId="71E93333" w:rsidR="00440887" w:rsidRPr="00001391" w:rsidRDefault="00440887" w:rsidP="00901F8D">
            <w:pPr>
              <w:spacing w:before="5" w:after="5" w:line="240" w:lineRule="auto"/>
              <w:ind w:right="40"/>
              <w:rPr>
                <w:sz w:val="20"/>
                <w:szCs w:val="20"/>
              </w:rPr>
            </w:pPr>
            <w:r w:rsidRPr="00001391">
              <w:rPr>
                <w:sz w:val="20"/>
                <w:szCs w:val="20"/>
              </w:rPr>
              <w:t>S5</w:t>
            </w:r>
          </w:p>
        </w:tc>
        <w:tc>
          <w:tcPr>
            <w:tcW w:w="1621" w:type="dxa"/>
          </w:tcPr>
          <w:p w14:paraId="5507554D" w14:textId="0179B685" w:rsidR="00440887" w:rsidRPr="00001391" w:rsidRDefault="00434A51" w:rsidP="00901F8D">
            <w:pPr>
              <w:spacing w:before="5" w:after="5" w:line="240" w:lineRule="auto"/>
              <w:ind w:right="40"/>
              <w:jc w:val="center"/>
              <w:rPr>
                <w:sz w:val="20"/>
                <w:szCs w:val="20"/>
              </w:rPr>
            </w:pPr>
            <w:r w:rsidRPr="00001391">
              <w:rPr>
                <w:sz w:val="20"/>
                <w:szCs w:val="20"/>
              </w:rPr>
              <w:t>4.88</w:t>
            </w:r>
          </w:p>
        </w:tc>
        <w:tc>
          <w:tcPr>
            <w:tcW w:w="1621" w:type="dxa"/>
          </w:tcPr>
          <w:p w14:paraId="156060FD" w14:textId="07DDACB1" w:rsidR="00440887" w:rsidRPr="00001391" w:rsidRDefault="00434A51" w:rsidP="00901F8D">
            <w:pPr>
              <w:spacing w:before="5" w:after="5" w:line="240" w:lineRule="auto"/>
              <w:ind w:right="40"/>
              <w:jc w:val="center"/>
              <w:rPr>
                <w:sz w:val="20"/>
                <w:szCs w:val="20"/>
              </w:rPr>
            </w:pPr>
            <w:r w:rsidRPr="00001391">
              <w:rPr>
                <w:sz w:val="20"/>
                <w:szCs w:val="20"/>
              </w:rPr>
              <w:t>1.66</w:t>
            </w:r>
          </w:p>
        </w:tc>
        <w:tc>
          <w:tcPr>
            <w:tcW w:w="1202" w:type="dxa"/>
          </w:tcPr>
          <w:p w14:paraId="31C46442" w14:textId="6503A2CA" w:rsidR="00440887" w:rsidRPr="00001391" w:rsidRDefault="00440887" w:rsidP="00901F8D">
            <w:pPr>
              <w:spacing w:before="5" w:after="5" w:line="240" w:lineRule="auto"/>
              <w:ind w:right="40"/>
              <w:jc w:val="center"/>
              <w:rPr>
                <w:sz w:val="20"/>
                <w:szCs w:val="20"/>
              </w:rPr>
            </w:pPr>
          </w:p>
        </w:tc>
        <w:tc>
          <w:tcPr>
            <w:tcW w:w="1202" w:type="dxa"/>
          </w:tcPr>
          <w:p w14:paraId="564700CE" w14:textId="01C0A5BA" w:rsidR="00440887" w:rsidRPr="00001391" w:rsidRDefault="00434A51" w:rsidP="00901F8D">
            <w:pPr>
              <w:spacing w:before="5" w:after="5" w:line="240" w:lineRule="auto"/>
              <w:ind w:right="40"/>
              <w:jc w:val="center"/>
              <w:rPr>
                <w:sz w:val="20"/>
                <w:szCs w:val="20"/>
              </w:rPr>
            </w:pPr>
            <w:r w:rsidRPr="00001391">
              <w:rPr>
                <w:sz w:val="20"/>
                <w:szCs w:val="20"/>
              </w:rPr>
              <w:t>.62</w:t>
            </w:r>
          </w:p>
        </w:tc>
        <w:tc>
          <w:tcPr>
            <w:tcW w:w="1202" w:type="dxa"/>
          </w:tcPr>
          <w:p w14:paraId="7CF6CDF4" w14:textId="77777777" w:rsidR="00440887" w:rsidRPr="00001391" w:rsidRDefault="00440887" w:rsidP="00901F8D">
            <w:pPr>
              <w:spacing w:before="5" w:after="5" w:line="240" w:lineRule="auto"/>
              <w:ind w:right="40"/>
              <w:jc w:val="center"/>
              <w:rPr>
                <w:sz w:val="20"/>
                <w:szCs w:val="20"/>
              </w:rPr>
            </w:pPr>
          </w:p>
        </w:tc>
        <w:tc>
          <w:tcPr>
            <w:tcW w:w="1203" w:type="dxa"/>
          </w:tcPr>
          <w:p w14:paraId="2D75809C" w14:textId="53DBC93F" w:rsidR="00440887" w:rsidRPr="00001391" w:rsidRDefault="00440887" w:rsidP="00901F8D">
            <w:pPr>
              <w:spacing w:before="5" w:after="5" w:line="240" w:lineRule="auto"/>
              <w:ind w:right="40"/>
              <w:jc w:val="center"/>
              <w:rPr>
                <w:sz w:val="20"/>
                <w:szCs w:val="20"/>
              </w:rPr>
            </w:pPr>
          </w:p>
        </w:tc>
      </w:tr>
      <w:tr w:rsidR="00440887" w:rsidRPr="00001391" w14:paraId="71A80254" w14:textId="77777777" w:rsidTr="00901F8D">
        <w:trPr>
          <w:trHeight w:val="535"/>
        </w:trPr>
        <w:tc>
          <w:tcPr>
            <w:tcW w:w="1309" w:type="dxa"/>
          </w:tcPr>
          <w:p w14:paraId="7E670F38" w14:textId="2722B4E4" w:rsidR="00440887" w:rsidRPr="00001391" w:rsidRDefault="00440887" w:rsidP="00901F8D">
            <w:pPr>
              <w:spacing w:before="5" w:after="5" w:line="240" w:lineRule="auto"/>
              <w:ind w:right="40"/>
              <w:rPr>
                <w:sz w:val="20"/>
                <w:szCs w:val="20"/>
              </w:rPr>
            </w:pPr>
            <w:r w:rsidRPr="00001391">
              <w:rPr>
                <w:sz w:val="20"/>
                <w:szCs w:val="20"/>
              </w:rPr>
              <w:t>S6</w:t>
            </w:r>
          </w:p>
        </w:tc>
        <w:tc>
          <w:tcPr>
            <w:tcW w:w="1621" w:type="dxa"/>
          </w:tcPr>
          <w:p w14:paraId="215BAE9C" w14:textId="2C34C2DE" w:rsidR="00440887" w:rsidRPr="00001391" w:rsidRDefault="00434A51" w:rsidP="00901F8D">
            <w:pPr>
              <w:spacing w:before="5" w:after="5" w:line="240" w:lineRule="auto"/>
              <w:ind w:right="40"/>
              <w:jc w:val="center"/>
              <w:rPr>
                <w:sz w:val="20"/>
                <w:szCs w:val="20"/>
              </w:rPr>
            </w:pPr>
            <w:r w:rsidRPr="00001391">
              <w:rPr>
                <w:sz w:val="20"/>
                <w:szCs w:val="20"/>
              </w:rPr>
              <w:t>4.35</w:t>
            </w:r>
          </w:p>
        </w:tc>
        <w:tc>
          <w:tcPr>
            <w:tcW w:w="1621" w:type="dxa"/>
          </w:tcPr>
          <w:p w14:paraId="55466472" w14:textId="404163E7" w:rsidR="00440887" w:rsidRPr="00001391" w:rsidRDefault="00434A51" w:rsidP="00901F8D">
            <w:pPr>
              <w:spacing w:before="5" w:after="5" w:line="240" w:lineRule="auto"/>
              <w:ind w:right="40"/>
              <w:jc w:val="center"/>
              <w:rPr>
                <w:sz w:val="20"/>
                <w:szCs w:val="20"/>
              </w:rPr>
            </w:pPr>
            <w:r w:rsidRPr="00001391">
              <w:rPr>
                <w:sz w:val="20"/>
                <w:szCs w:val="20"/>
              </w:rPr>
              <w:t>1.88</w:t>
            </w:r>
          </w:p>
        </w:tc>
        <w:tc>
          <w:tcPr>
            <w:tcW w:w="1202" w:type="dxa"/>
          </w:tcPr>
          <w:p w14:paraId="224D8ADF" w14:textId="77777777" w:rsidR="00440887" w:rsidRPr="00001391" w:rsidRDefault="00440887" w:rsidP="00901F8D">
            <w:pPr>
              <w:spacing w:before="5" w:after="5" w:line="240" w:lineRule="auto"/>
              <w:ind w:right="40"/>
              <w:jc w:val="center"/>
              <w:rPr>
                <w:sz w:val="20"/>
                <w:szCs w:val="20"/>
              </w:rPr>
            </w:pPr>
          </w:p>
        </w:tc>
        <w:tc>
          <w:tcPr>
            <w:tcW w:w="1202" w:type="dxa"/>
          </w:tcPr>
          <w:p w14:paraId="13D54C8E" w14:textId="77777777" w:rsidR="00440887" w:rsidRPr="00001391" w:rsidRDefault="00440887" w:rsidP="00901F8D">
            <w:pPr>
              <w:spacing w:before="5" w:after="5" w:line="240" w:lineRule="auto"/>
              <w:ind w:right="40"/>
              <w:jc w:val="center"/>
              <w:rPr>
                <w:sz w:val="20"/>
                <w:szCs w:val="20"/>
              </w:rPr>
            </w:pPr>
          </w:p>
        </w:tc>
        <w:tc>
          <w:tcPr>
            <w:tcW w:w="1202" w:type="dxa"/>
          </w:tcPr>
          <w:p w14:paraId="78E69842" w14:textId="77777777" w:rsidR="00440887" w:rsidRPr="00001391" w:rsidRDefault="00440887" w:rsidP="00901F8D">
            <w:pPr>
              <w:spacing w:before="5" w:after="5" w:line="240" w:lineRule="auto"/>
              <w:ind w:right="40"/>
              <w:jc w:val="center"/>
              <w:rPr>
                <w:sz w:val="20"/>
                <w:szCs w:val="20"/>
              </w:rPr>
            </w:pPr>
          </w:p>
        </w:tc>
        <w:tc>
          <w:tcPr>
            <w:tcW w:w="1203" w:type="dxa"/>
          </w:tcPr>
          <w:p w14:paraId="08885816" w14:textId="530FA826" w:rsidR="00440887" w:rsidRPr="00001391" w:rsidRDefault="00434A51" w:rsidP="00901F8D">
            <w:pPr>
              <w:spacing w:before="5" w:after="5" w:line="240" w:lineRule="auto"/>
              <w:ind w:right="40"/>
              <w:jc w:val="center"/>
              <w:rPr>
                <w:sz w:val="20"/>
                <w:szCs w:val="20"/>
              </w:rPr>
            </w:pPr>
            <w:r w:rsidRPr="00001391">
              <w:rPr>
                <w:sz w:val="20"/>
                <w:szCs w:val="20"/>
              </w:rPr>
              <w:t>.49</w:t>
            </w:r>
          </w:p>
        </w:tc>
      </w:tr>
      <w:tr w:rsidR="00440887" w:rsidRPr="00001391" w14:paraId="7A0BE78F" w14:textId="77777777" w:rsidTr="00901F8D">
        <w:trPr>
          <w:trHeight w:val="535"/>
        </w:trPr>
        <w:tc>
          <w:tcPr>
            <w:tcW w:w="1309" w:type="dxa"/>
          </w:tcPr>
          <w:p w14:paraId="0BD9E62E" w14:textId="25F61350" w:rsidR="00440887" w:rsidRPr="00001391" w:rsidRDefault="00440887" w:rsidP="00901F8D">
            <w:pPr>
              <w:spacing w:before="5" w:after="5" w:line="240" w:lineRule="auto"/>
              <w:ind w:right="40"/>
              <w:rPr>
                <w:sz w:val="20"/>
                <w:szCs w:val="20"/>
              </w:rPr>
            </w:pPr>
            <w:r w:rsidRPr="00001391">
              <w:rPr>
                <w:sz w:val="20"/>
                <w:szCs w:val="20"/>
              </w:rPr>
              <w:t>S7</w:t>
            </w:r>
          </w:p>
        </w:tc>
        <w:tc>
          <w:tcPr>
            <w:tcW w:w="1621" w:type="dxa"/>
          </w:tcPr>
          <w:p w14:paraId="1E726A76" w14:textId="198BF8A3" w:rsidR="00440887" w:rsidRPr="00001391" w:rsidRDefault="00434A51" w:rsidP="00901F8D">
            <w:pPr>
              <w:spacing w:before="5" w:after="5" w:line="240" w:lineRule="auto"/>
              <w:ind w:right="40"/>
              <w:jc w:val="center"/>
              <w:rPr>
                <w:sz w:val="20"/>
                <w:szCs w:val="20"/>
              </w:rPr>
            </w:pPr>
            <w:r w:rsidRPr="00001391">
              <w:rPr>
                <w:sz w:val="20"/>
                <w:szCs w:val="20"/>
              </w:rPr>
              <w:t>4.90</w:t>
            </w:r>
          </w:p>
        </w:tc>
        <w:tc>
          <w:tcPr>
            <w:tcW w:w="1621" w:type="dxa"/>
          </w:tcPr>
          <w:p w14:paraId="266AE5FE" w14:textId="3E03F035" w:rsidR="00440887" w:rsidRPr="00001391" w:rsidRDefault="00434A51" w:rsidP="00901F8D">
            <w:pPr>
              <w:spacing w:before="5" w:after="5" w:line="240" w:lineRule="auto"/>
              <w:ind w:right="40"/>
              <w:jc w:val="center"/>
              <w:rPr>
                <w:sz w:val="20"/>
                <w:szCs w:val="20"/>
              </w:rPr>
            </w:pPr>
            <w:r w:rsidRPr="00001391">
              <w:rPr>
                <w:sz w:val="20"/>
                <w:szCs w:val="20"/>
              </w:rPr>
              <w:t>1.59</w:t>
            </w:r>
          </w:p>
        </w:tc>
        <w:tc>
          <w:tcPr>
            <w:tcW w:w="1202" w:type="dxa"/>
          </w:tcPr>
          <w:p w14:paraId="473FD660" w14:textId="090E5693" w:rsidR="00440887" w:rsidRPr="00001391" w:rsidRDefault="00440887" w:rsidP="00901F8D">
            <w:pPr>
              <w:spacing w:before="5" w:after="5" w:line="240" w:lineRule="auto"/>
              <w:ind w:right="40"/>
              <w:jc w:val="center"/>
              <w:rPr>
                <w:sz w:val="20"/>
                <w:szCs w:val="20"/>
              </w:rPr>
            </w:pPr>
          </w:p>
        </w:tc>
        <w:tc>
          <w:tcPr>
            <w:tcW w:w="1202" w:type="dxa"/>
          </w:tcPr>
          <w:p w14:paraId="7710026E" w14:textId="2180BEBA" w:rsidR="00440887" w:rsidRPr="00001391" w:rsidRDefault="00434A51" w:rsidP="00901F8D">
            <w:pPr>
              <w:spacing w:before="5" w:after="5" w:line="240" w:lineRule="auto"/>
              <w:ind w:right="40"/>
              <w:jc w:val="center"/>
              <w:rPr>
                <w:sz w:val="20"/>
                <w:szCs w:val="20"/>
              </w:rPr>
            </w:pPr>
            <w:r w:rsidRPr="00001391">
              <w:rPr>
                <w:sz w:val="20"/>
                <w:szCs w:val="20"/>
              </w:rPr>
              <w:t>.84</w:t>
            </w:r>
          </w:p>
        </w:tc>
        <w:tc>
          <w:tcPr>
            <w:tcW w:w="1202" w:type="dxa"/>
          </w:tcPr>
          <w:p w14:paraId="3C3A22D5" w14:textId="77777777" w:rsidR="00440887" w:rsidRPr="00001391" w:rsidRDefault="00440887" w:rsidP="00901F8D">
            <w:pPr>
              <w:spacing w:before="5" w:after="5" w:line="240" w:lineRule="auto"/>
              <w:ind w:right="40"/>
              <w:jc w:val="center"/>
              <w:rPr>
                <w:sz w:val="20"/>
                <w:szCs w:val="20"/>
              </w:rPr>
            </w:pPr>
          </w:p>
        </w:tc>
        <w:tc>
          <w:tcPr>
            <w:tcW w:w="1203" w:type="dxa"/>
          </w:tcPr>
          <w:p w14:paraId="6E0612CB" w14:textId="4EF27A04" w:rsidR="00440887" w:rsidRPr="00001391" w:rsidRDefault="00440887" w:rsidP="00901F8D">
            <w:pPr>
              <w:spacing w:before="5" w:after="5" w:line="240" w:lineRule="auto"/>
              <w:ind w:right="40"/>
              <w:jc w:val="center"/>
              <w:rPr>
                <w:sz w:val="20"/>
                <w:szCs w:val="20"/>
              </w:rPr>
            </w:pPr>
          </w:p>
        </w:tc>
      </w:tr>
      <w:tr w:rsidR="00440887" w:rsidRPr="00001391" w14:paraId="40EF610A" w14:textId="77777777" w:rsidTr="00901F8D">
        <w:trPr>
          <w:trHeight w:val="535"/>
        </w:trPr>
        <w:tc>
          <w:tcPr>
            <w:tcW w:w="1309" w:type="dxa"/>
          </w:tcPr>
          <w:p w14:paraId="39897999" w14:textId="46ABA154" w:rsidR="00440887" w:rsidRPr="00001391" w:rsidRDefault="00440887" w:rsidP="00901F8D">
            <w:pPr>
              <w:spacing w:before="5" w:after="5" w:line="240" w:lineRule="auto"/>
              <w:ind w:right="40"/>
              <w:rPr>
                <w:sz w:val="20"/>
                <w:szCs w:val="20"/>
              </w:rPr>
            </w:pPr>
            <w:r w:rsidRPr="00001391">
              <w:rPr>
                <w:sz w:val="20"/>
                <w:szCs w:val="20"/>
              </w:rPr>
              <w:t>S8</w:t>
            </w:r>
          </w:p>
        </w:tc>
        <w:tc>
          <w:tcPr>
            <w:tcW w:w="1621" w:type="dxa"/>
          </w:tcPr>
          <w:p w14:paraId="36088E25" w14:textId="5E6BF017" w:rsidR="00440887" w:rsidRPr="00001391" w:rsidRDefault="00434A51" w:rsidP="00901F8D">
            <w:pPr>
              <w:spacing w:before="5" w:after="5" w:line="240" w:lineRule="auto"/>
              <w:ind w:right="40"/>
              <w:jc w:val="center"/>
              <w:rPr>
                <w:sz w:val="20"/>
                <w:szCs w:val="20"/>
              </w:rPr>
            </w:pPr>
            <w:r w:rsidRPr="00001391">
              <w:rPr>
                <w:sz w:val="20"/>
                <w:szCs w:val="20"/>
              </w:rPr>
              <w:t>4.90</w:t>
            </w:r>
          </w:p>
        </w:tc>
        <w:tc>
          <w:tcPr>
            <w:tcW w:w="1621" w:type="dxa"/>
          </w:tcPr>
          <w:p w14:paraId="0141EBC6" w14:textId="6F854C65" w:rsidR="00440887" w:rsidRPr="00001391" w:rsidRDefault="00434A51" w:rsidP="00901F8D">
            <w:pPr>
              <w:spacing w:before="5" w:after="5" w:line="240" w:lineRule="auto"/>
              <w:ind w:right="40"/>
              <w:jc w:val="center"/>
              <w:rPr>
                <w:sz w:val="20"/>
                <w:szCs w:val="20"/>
              </w:rPr>
            </w:pPr>
            <w:r w:rsidRPr="00001391">
              <w:rPr>
                <w:sz w:val="20"/>
                <w:szCs w:val="20"/>
              </w:rPr>
              <w:t>1.62</w:t>
            </w:r>
          </w:p>
        </w:tc>
        <w:tc>
          <w:tcPr>
            <w:tcW w:w="1202" w:type="dxa"/>
          </w:tcPr>
          <w:p w14:paraId="65B60ED8" w14:textId="77777777" w:rsidR="00440887" w:rsidRPr="00001391" w:rsidRDefault="00440887" w:rsidP="00901F8D">
            <w:pPr>
              <w:spacing w:before="5" w:after="5" w:line="240" w:lineRule="auto"/>
              <w:ind w:right="40"/>
              <w:jc w:val="center"/>
              <w:rPr>
                <w:sz w:val="20"/>
                <w:szCs w:val="20"/>
              </w:rPr>
            </w:pPr>
          </w:p>
        </w:tc>
        <w:tc>
          <w:tcPr>
            <w:tcW w:w="1202" w:type="dxa"/>
          </w:tcPr>
          <w:p w14:paraId="146459ED" w14:textId="3165409B" w:rsidR="00440887" w:rsidRPr="00001391" w:rsidRDefault="00434A51" w:rsidP="00901F8D">
            <w:pPr>
              <w:spacing w:before="5" w:after="5" w:line="240" w:lineRule="auto"/>
              <w:ind w:right="40"/>
              <w:jc w:val="center"/>
              <w:rPr>
                <w:sz w:val="20"/>
                <w:szCs w:val="20"/>
              </w:rPr>
            </w:pPr>
            <w:r w:rsidRPr="00001391">
              <w:rPr>
                <w:sz w:val="20"/>
                <w:szCs w:val="20"/>
              </w:rPr>
              <w:t>.91</w:t>
            </w:r>
          </w:p>
        </w:tc>
        <w:tc>
          <w:tcPr>
            <w:tcW w:w="1202" w:type="dxa"/>
          </w:tcPr>
          <w:p w14:paraId="68DA8A53" w14:textId="77777777" w:rsidR="00440887" w:rsidRPr="00001391" w:rsidRDefault="00440887" w:rsidP="00901F8D">
            <w:pPr>
              <w:spacing w:before="5" w:after="5" w:line="240" w:lineRule="auto"/>
              <w:ind w:right="40"/>
              <w:jc w:val="center"/>
              <w:rPr>
                <w:sz w:val="20"/>
                <w:szCs w:val="20"/>
              </w:rPr>
            </w:pPr>
          </w:p>
        </w:tc>
        <w:tc>
          <w:tcPr>
            <w:tcW w:w="1203" w:type="dxa"/>
          </w:tcPr>
          <w:p w14:paraId="58FEC599" w14:textId="32D30D68" w:rsidR="00440887" w:rsidRPr="00001391" w:rsidRDefault="00440887" w:rsidP="00901F8D">
            <w:pPr>
              <w:spacing w:before="5" w:after="5" w:line="240" w:lineRule="auto"/>
              <w:ind w:right="40"/>
              <w:jc w:val="center"/>
              <w:rPr>
                <w:sz w:val="20"/>
                <w:szCs w:val="20"/>
              </w:rPr>
            </w:pPr>
          </w:p>
        </w:tc>
      </w:tr>
      <w:tr w:rsidR="00440887" w:rsidRPr="00001391" w14:paraId="14CB6DA0" w14:textId="77777777" w:rsidTr="00901F8D">
        <w:trPr>
          <w:trHeight w:val="535"/>
        </w:trPr>
        <w:tc>
          <w:tcPr>
            <w:tcW w:w="1309" w:type="dxa"/>
          </w:tcPr>
          <w:p w14:paraId="36B1867C" w14:textId="3E22C175" w:rsidR="00440887" w:rsidRPr="00001391" w:rsidRDefault="00440887" w:rsidP="00901F8D">
            <w:pPr>
              <w:spacing w:before="5" w:after="5" w:line="240" w:lineRule="auto"/>
              <w:ind w:right="40"/>
              <w:rPr>
                <w:sz w:val="20"/>
                <w:szCs w:val="20"/>
              </w:rPr>
            </w:pPr>
            <w:r w:rsidRPr="00001391">
              <w:rPr>
                <w:sz w:val="20"/>
                <w:szCs w:val="20"/>
              </w:rPr>
              <w:t>S9</w:t>
            </w:r>
          </w:p>
        </w:tc>
        <w:tc>
          <w:tcPr>
            <w:tcW w:w="1621" w:type="dxa"/>
          </w:tcPr>
          <w:p w14:paraId="1A9749A4" w14:textId="0F62AABB" w:rsidR="00440887" w:rsidRPr="00001391" w:rsidRDefault="00434A51" w:rsidP="00901F8D">
            <w:pPr>
              <w:spacing w:before="5" w:after="5" w:line="240" w:lineRule="auto"/>
              <w:ind w:right="40"/>
              <w:jc w:val="center"/>
              <w:rPr>
                <w:sz w:val="20"/>
                <w:szCs w:val="20"/>
              </w:rPr>
            </w:pPr>
            <w:r w:rsidRPr="00001391">
              <w:rPr>
                <w:sz w:val="20"/>
                <w:szCs w:val="20"/>
              </w:rPr>
              <w:t>4.24</w:t>
            </w:r>
          </w:p>
        </w:tc>
        <w:tc>
          <w:tcPr>
            <w:tcW w:w="1621" w:type="dxa"/>
          </w:tcPr>
          <w:p w14:paraId="38F0D472" w14:textId="1A8D2522" w:rsidR="00440887" w:rsidRPr="00001391" w:rsidRDefault="00434A51" w:rsidP="00901F8D">
            <w:pPr>
              <w:spacing w:before="5" w:after="5" w:line="240" w:lineRule="auto"/>
              <w:ind w:right="40"/>
              <w:jc w:val="center"/>
              <w:rPr>
                <w:sz w:val="20"/>
                <w:szCs w:val="20"/>
              </w:rPr>
            </w:pPr>
            <w:r w:rsidRPr="00001391">
              <w:rPr>
                <w:sz w:val="20"/>
                <w:szCs w:val="20"/>
              </w:rPr>
              <w:t>2.01</w:t>
            </w:r>
          </w:p>
        </w:tc>
        <w:tc>
          <w:tcPr>
            <w:tcW w:w="1202" w:type="dxa"/>
          </w:tcPr>
          <w:p w14:paraId="5C2F38A9" w14:textId="77777777" w:rsidR="00440887" w:rsidRPr="00001391" w:rsidRDefault="00440887" w:rsidP="00901F8D">
            <w:pPr>
              <w:spacing w:before="5" w:after="5" w:line="240" w:lineRule="auto"/>
              <w:ind w:right="40"/>
              <w:jc w:val="center"/>
              <w:rPr>
                <w:sz w:val="20"/>
                <w:szCs w:val="20"/>
              </w:rPr>
            </w:pPr>
          </w:p>
        </w:tc>
        <w:tc>
          <w:tcPr>
            <w:tcW w:w="1202" w:type="dxa"/>
          </w:tcPr>
          <w:p w14:paraId="1A9D9725" w14:textId="71739A23" w:rsidR="00440887" w:rsidRPr="00001391" w:rsidRDefault="00434A51" w:rsidP="00901F8D">
            <w:pPr>
              <w:spacing w:before="5" w:after="5" w:line="240" w:lineRule="auto"/>
              <w:ind w:right="40"/>
              <w:jc w:val="center"/>
              <w:rPr>
                <w:sz w:val="20"/>
                <w:szCs w:val="20"/>
              </w:rPr>
            </w:pPr>
            <w:r w:rsidRPr="00001391">
              <w:rPr>
                <w:sz w:val="20"/>
                <w:szCs w:val="20"/>
              </w:rPr>
              <w:t>.61</w:t>
            </w:r>
          </w:p>
        </w:tc>
        <w:tc>
          <w:tcPr>
            <w:tcW w:w="1202" w:type="dxa"/>
          </w:tcPr>
          <w:p w14:paraId="2ABC2190" w14:textId="77777777" w:rsidR="00440887" w:rsidRPr="00001391" w:rsidRDefault="00440887" w:rsidP="00901F8D">
            <w:pPr>
              <w:spacing w:before="5" w:after="5" w:line="240" w:lineRule="auto"/>
              <w:ind w:right="40"/>
              <w:jc w:val="center"/>
              <w:rPr>
                <w:sz w:val="20"/>
                <w:szCs w:val="20"/>
              </w:rPr>
            </w:pPr>
          </w:p>
        </w:tc>
        <w:tc>
          <w:tcPr>
            <w:tcW w:w="1203" w:type="dxa"/>
          </w:tcPr>
          <w:p w14:paraId="0A12F847" w14:textId="3B558DD7" w:rsidR="00440887" w:rsidRPr="00001391" w:rsidRDefault="00440887" w:rsidP="00901F8D">
            <w:pPr>
              <w:spacing w:before="5" w:after="5" w:line="240" w:lineRule="auto"/>
              <w:ind w:right="40"/>
              <w:jc w:val="center"/>
              <w:rPr>
                <w:sz w:val="20"/>
                <w:szCs w:val="20"/>
              </w:rPr>
            </w:pPr>
          </w:p>
        </w:tc>
      </w:tr>
      <w:tr w:rsidR="00434A51" w:rsidRPr="00001391" w14:paraId="7B9FA790" w14:textId="77777777" w:rsidTr="00901F8D">
        <w:trPr>
          <w:trHeight w:val="535"/>
        </w:trPr>
        <w:tc>
          <w:tcPr>
            <w:tcW w:w="1309" w:type="dxa"/>
          </w:tcPr>
          <w:p w14:paraId="6AD8ED13" w14:textId="215F578F" w:rsidR="00434A51" w:rsidRPr="00001391" w:rsidRDefault="00434A51" w:rsidP="00901F8D">
            <w:pPr>
              <w:spacing w:before="5" w:after="5" w:line="240" w:lineRule="auto"/>
              <w:ind w:right="40"/>
              <w:rPr>
                <w:sz w:val="20"/>
                <w:szCs w:val="20"/>
              </w:rPr>
            </w:pPr>
            <w:r w:rsidRPr="00001391">
              <w:rPr>
                <w:sz w:val="20"/>
                <w:szCs w:val="20"/>
              </w:rPr>
              <w:t>S10</w:t>
            </w:r>
          </w:p>
        </w:tc>
        <w:tc>
          <w:tcPr>
            <w:tcW w:w="1621" w:type="dxa"/>
          </w:tcPr>
          <w:p w14:paraId="1F0BD6D5" w14:textId="401B9DD4" w:rsidR="00434A51" w:rsidRPr="00001391" w:rsidRDefault="00434A51" w:rsidP="00901F8D">
            <w:pPr>
              <w:spacing w:before="5" w:after="5" w:line="240" w:lineRule="auto"/>
              <w:ind w:right="40"/>
              <w:jc w:val="center"/>
              <w:rPr>
                <w:sz w:val="20"/>
                <w:szCs w:val="20"/>
              </w:rPr>
            </w:pPr>
            <w:r w:rsidRPr="00001391">
              <w:rPr>
                <w:sz w:val="20"/>
                <w:szCs w:val="20"/>
              </w:rPr>
              <w:t>5.18</w:t>
            </w:r>
          </w:p>
        </w:tc>
        <w:tc>
          <w:tcPr>
            <w:tcW w:w="1621" w:type="dxa"/>
          </w:tcPr>
          <w:p w14:paraId="243D76A2" w14:textId="079F11DA" w:rsidR="00434A51" w:rsidRPr="00001391" w:rsidRDefault="00434A51" w:rsidP="00901F8D">
            <w:pPr>
              <w:spacing w:before="5" w:after="5" w:line="240" w:lineRule="auto"/>
              <w:ind w:right="40"/>
              <w:jc w:val="center"/>
              <w:rPr>
                <w:sz w:val="20"/>
                <w:szCs w:val="20"/>
              </w:rPr>
            </w:pPr>
            <w:r w:rsidRPr="00001391">
              <w:rPr>
                <w:sz w:val="20"/>
                <w:szCs w:val="20"/>
              </w:rPr>
              <w:t>1.54</w:t>
            </w:r>
          </w:p>
        </w:tc>
        <w:tc>
          <w:tcPr>
            <w:tcW w:w="1202" w:type="dxa"/>
          </w:tcPr>
          <w:p w14:paraId="64FCE2BE" w14:textId="77777777" w:rsidR="00434A51" w:rsidRPr="00001391" w:rsidRDefault="00434A51" w:rsidP="00901F8D">
            <w:pPr>
              <w:spacing w:before="5" w:after="5" w:line="240" w:lineRule="auto"/>
              <w:ind w:right="40"/>
              <w:jc w:val="center"/>
              <w:rPr>
                <w:sz w:val="20"/>
                <w:szCs w:val="20"/>
              </w:rPr>
            </w:pPr>
          </w:p>
        </w:tc>
        <w:tc>
          <w:tcPr>
            <w:tcW w:w="1202" w:type="dxa"/>
          </w:tcPr>
          <w:p w14:paraId="54936E36" w14:textId="27C7AAA2" w:rsidR="00434A51" w:rsidRPr="00001391" w:rsidRDefault="00434A51" w:rsidP="00901F8D">
            <w:pPr>
              <w:spacing w:before="5" w:after="5" w:line="240" w:lineRule="auto"/>
              <w:ind w:right="40"/>
              <w:jc w:val="center"/>
              <w:rPr>
                <w:sz w:val="20"/>
                <w:szCs w:val="20"/>
              </w:rPr>
            </w:pPr>
            <w:r w:rsidRPr="00001391">
              <w:rPr>
                <w:sz w:val="20"/>
                <w:szCs w:val="20"/>
              </w:rPr>
              <w:t>.98</w:t>
            </w:r>
          </w:p>
        </w:tc>
        <w:tc>
          <w:tcPr>
            <w:tcW w:w="1202" w:type="dxa"/>
          </w:tcPr>
          <w:p w14:paraId="36F7E9A1" w14:textId="77777777" w:rsidR="00434A51" w:rsidRPr="00001391" w:rsidRDefault="00434A51" w:rsidP="00901F8D">
            <w:pPr>
              <w:spacing w:before="5" w:after="5" w:line="240" w:lineRule="auto"/>
              <w:ind w:right="40"/>
              <w:jc w:val="center"/>
              <w:rPr>
                <w:sz w:val="20"/>
                <w:szCs w:val="20"/>
              </w:rPr>
            </w:pPr>
          </w:p>
        </w:tc>
        <w:tc>
          <w:tcPr>
            <w:tcW w:w="1203" w:type="dxa"/>
          </w:tcPr>
          <w:p w14:paraId="5FCAA16C" w14:textId="77777777" w:rsidR="00434A51" w:rsidRPr="00001391" w:rsidRDefault="00434A51" w:rsidP="00901F8D">
            <w:pPr>
              <w:spacing w:before="5" w:after="5" w:line="240" w:lineRule="auto"/>
              <w:ind w:right="40"/>
              <w:jc w:val="center"/>
              <w:rPr>
                <w:sz w:val="20"/>
                <w:szCs w:val="20"/>
              </w:rPr>
            </w:pPr>
          </w:p>
        </w:tc>
      </w:tr>
      <w:tr w:rsidR="00434A51" w:rsidRPr="00001391" w14:paraId="6225E5F8" w14:textId="77777777" w:rsidTr="00901F8D">
        <w:trPr>
          <w:trHeight w:val="535"/>
        </w:trPr>
        <w:tc>
          <w:tcPr>
            <w:tcW w:w="1309" w:type="dxa"/>
          </w:tcPr>
          <w:p w14:paraId="35631E29" w14:textId="17772455" w:rsidR="00434A51" w:rsidRPr="00001391" w:rsidRDefault="00434A51" w:rsidP="00901F8D">
            <w:pPr>
              <w:spacing w:before="5" w:after="5" w:line="240" w:lineRule="auto"/>
              <w:ind w:right="40"/>
              <w:rPr>
                <w:sz w:val="20"/>
                <w:szCs w:val="20"/>
              </w:rPr>
            </w:pPr>
            <w:r w:rsidRPr="00001391">
              <w:rPr>
                <w:sz w:val="20"/>
                <w:szCs w:val="20"/>
              </w:rPr>
              <w:t>S11</w:t>
            </w:r>
          </w:p>
        </w:tc>
        <w:tc>
          <w:tcPr>
            <w:tcW w:w="1621" w:type="dxa"/>
          </w:tcPr>
          <w:p w14:paraId="3688C963" w14:textId="7551518C" w:rsidR="00434A51" w:rsidRPr="00001391" w:rsidRDefault="00434A51" w:rsidP="00901F8D">
            <w:pPr>
              <w:spacing w:before="5" w:after="5" w:line="240" w:lineRule="auto"/>
              <w:ind w:right="40"/>
              <w:jc w:val="center"/>
              <w:rPr>
                <w:sz w:val="20"/>
                <w:szCs w:val="20"/>
              </w:rPr>
            </w:pPr>
            <w:r w:rsidRPr="00001391">
              <w:rPr>
                <w:sz w:val="20"/>
                <w:szCs w:val="20"/>
              </w:rPr>
              <w:t>4.83</w:t>
            </w:r>
          </w:p>
        </w:tc>
        <w:tc>
          <w:tcPr>
            <w:tcW w:w="1621" w:type="dxa"/>
          </w:tcPr>
          <w:p w14:paraId="38A2A12C" w14:textId="5CADA5F5" w:rsidR="00434A51" w:rsidRPr="00001391" w:rsidRDefault="00434A51" w:rsidP="00901F8D">
            <w:pPr>
              <w:spacing w:before="5" w:after="5" w:line="240" w:lineRule="auto"/>
              <w:ind w:right="40"/>
              <w:jc w:val="center"/>
              <w:rPr>
                <w:sz w:val="20"/>
                <w:szCs w:val="20"/>
              </w:rPr>
            </w:pPr>
            <w:r w:rsidRPr="00001391">
              <w:rPr>
                <w:sz w:val="20"/>
                <w:szCs w:val="20"/>
              </w:rPr>
              <w:t>1.60</w:t>
            </w:r>
          </w:p>
        </w:tc>
        <w:tc>
          <w:tcPr>
            <w:tcW w:w="1202" w:type="dxa"/>
          </w:tcPr>
          <w:p w14:paraId="520DF664" w14:textId="77777777" w:rsidR="00434A51" w:rsidRPr="00001391" w:rsidRDefault="00434A51" w:rsidP="00901F8D">
            <w:pPr>
              <w:spacing w:before="5" w:after="5" w:line="240" w:lineRule="auto"/>
              <w:ind w:right="40"/>
              <w:jc w:val="center"/>
              <w:rPr>
                <w:sz w:val="20"/>
                <w:szCs w:val="20"/>
              </w:rPr>
            </w:pPr>
          </w:p>
        </w:tc>
        <w:tc>
          <w:tcPr>
            <w:tcW w:w="1202" w:type="dxa"/>
          </w:tcPr>
          <w:p w14:paraId="7CB23942" w14:textId="07A7EEA5" w:rsidR="00434A51" w:rsidRPr="00001391" w:rsidRDefault="00434A51" w:rsidP="00901F8D">
            <w:pPr>
              <w:spacing w:before="5" w:after="5" w:line="240" w:lineRule="auto"/>
              <w:ind w:right="40"/>
              <w:jc w:val="center"/>
              <w:rPr>
                <w:sz w:val="20"/>
                <w:szCs w:val="20"/>
              </w:rPr>
            </w:pPr>
            <w:r w:rsidRPr="00001391">
              <w:rPr>
                <w:sz w:val="20"/>
                <w:szCs w:val="20"/>
              </w:rPr>
              <w:t>.71</w:t>
            </w:r>
          </w:p>
        </w:tc>
        <w:tc>
          <w:tcPr>
            <w:tcW w:w="1202" w:type="dxa"/>
          </w:tcPr>
          <w:p w14:paraId="5C4B9E7F" w14:textId="77777777" w:rsidR="00434A51" w:rsidRPr="00001391" w:rsidRDefault="00434A51" w:rsidP="00901F8D">
            <w:pPr>
              <w:spacing w:before="5" w:after="5" w:line="240" w:lineRule="auto"/>
              <w:ind w:right="40"/>
              <w:jc w:val="center"/>
              <w:rPr>
                <w:sz w:val="20"/>
                <w:szCs w:val="20"/>
              </w:rPr>
            </w:pPr>
          </w:p>
        </w:tc>
        <w:tc>
          <w:tcPr>
            <w:tcW w:w="1203" w:type="dxa"/>
          </w:tcPr>
          <w:p w14:paraId="5C0C6259" w14:textId="77777777" w:rsidR="00434A51" w:rsidRPr="00001391" w:rsidRDefault="00434A51" w:rsidP="00901F8D">
            <w:pPr>
              <w:spacing w:before="5" w:after="5" w:line="240" w:lineRule="auto"/>
              <w:ind w:right="40"/>
              <w:jc w:val="center"/>
              <w:rPr>
                <w:sz w:val="20"/>
                <w:szCs w:val="20"/>
              </w:rPr>
            </w:pPr>
          </w:p>
        </w:tc>
      </w:tr>
      <w:tr w:rsidR="00440887" w:rsidRPr="00001391" w14:paraId="2A54E1E9" w14:textId="77777777" w:rsidTr="00901F8D">
        <w:trPr>
          <w:trHeight w:val="549"/>
        </w:trPr>
        <w:tc>
          <w:tcPr>
            <w:tcW w:w="1309" w:type="dxa"/>
          </w:tcPr>
          <w:p w14:paraId="6731C8D5" w14:textId="22C47FAE" w:rsidR="00440887" w:rsidRPr="00001391" w:rsidRDefault="00434A51" w:rsidP="00901F8D">
            <w:pPr>
              <w:spacing w:before="5" w:after="5" w:line="240" w:lineRule="auto"/>
              <w:ind w:right="40"/>
              <w:rPr>
                <w:sz w:val="20"/>
                <w:szCs w:val="20"/>
              </w:rPr>
            </w:pPr>
            <w:r w:rsidRPr="00001391">
              <w:rPr>
                <w:sz w:val="20"/>
                <w:szCs w:val="20"/>
              </w:rPr>
              <w:t>S12</w:t>
            </w:r>
          </w:p>
        </w:tc>
        <w:tc>
          <w:tcPr>
            <w:tcW w:w="1621" w:type="dxa"/>
          </w:tcPr>
          <w:p w14:paraId="1EF2E7E8" w14:textId="7AAB8E94" w:rsidR="00440887" w:rsidRPr="00001391" w:rsidRDefault="00434A51" w:rsidP="00901F8D">
            <w:pPr>
              <w:spacing w:before="5" w:after="5" w:line="240" w:lineRule="auto"/>
              <w:ind w:right="40"/>
              <w:jc w:val="center"/>
              <w:rPr>
                <w:sz w:val="20"/>
                <w:szCs w:val="20"/>
              </w:rPr>
            </w:pPr>
            <w:r w:rsidRPr="00001391">
              <w:rPr>
                <w:sz w:val="20"/>
                <w:szCs w:val="20"/>
              </w:rPr>
              <w:t>5.08</w:t>
            </w:r>
          </w:p>
        </w:tc>
        <w:tc>
          <w:tcPr>
            <w:tcW w:w="1621" w:type="dxa"/>
          </w:tcPr>
          <w:p w14:paraId="67B765E7" w14:textId="4E17C820" w:rsidR="00440887" w:rsidRPr="00001391" w:rsidRDefault="00434A51" w:rsidP="00901F8D">
            <w:pPr>
              <w:spacing w:before="5" w:after="5" w:line="240" w:lineRule="auto"/>
              <w:ind w:right="40"/>
              <w:jc w:val="center"/>
              <w:rPr>
                <w:sz w:val="20"/>
                <w:szCs w:val="20"/>
              </w:rPr>
            </w:pPr>
            <w:r w:rsidRPr="00001391">
              <w:rPr>
                <w:sz w:val="20"/>
                <w:szCs w:val="20"/>
              </w:rPr>
              <w:t>1.60</w:t>
            </w:r>
          </w:p>
        </w:tc>
        <w:tc>
          <w:tcPr>
            <w:tcW w:w="1202" w:type="dxa"/>
          </w:tcPr>
          <w:p w14:paraId="681CB8D6" w14:textId="3CFA8A99" w:rsidR="00440887" w:rsidRPr="00001391" w:rsidRDefault="00440887" w:rsidP="00901F8D">
            <w:pPr>
              <w:spacing w:before="5" w:after="5" w:line="240" w:lineRule="auto"/>
              <w:ind w:right="40"/>
              <w:jc w:val="center"/>
              <w:rPr>
                <w:sz w:val="20"/>
                <w:szCs w:val="20"/>
              </w:rPr>
            </w:pPr>
          </w:p>
        </w:tc>
        <w:tc>
          <w:tcPr>
            <w:tcW w:w="1202" w:type="dxa"/>
          </w:tcPr>
          <w:p w14:paraId="30EBE8BF" w14:textId="11B9AEA8" w:rsidR="00440887" w:rsidRPr="00001391" w:rsidRDefault="00434A51" w:rsidP="00901F8D">
            <w:pPr>
              <w:spacing w:before="5" w:after="5" w:line="240" w:lineRule="auto"/>
              <w:ind w:right="40"/>
              <w:jc w:val="center"/>
              <w:rPr>
                <w:sz w:val="20"/>
                <w:szCs w:val="20"/>
              </w:rPr>
            </w:pPr>
            <w:r w:rsidRPr="00001391">
              <w:rPr>
                <w:sz w:val="20"/>
                <w:szCs w:val="20"/>
              </w:rPr>
              <w:t>.52</w:t>
            </w:r>
          </w:p>
        </w:tc>
        <w:tc>
          <w:tcPr>
            <w:tcW w:w="1202" w:type="dxa"/>
          </w:tcPr>
          <w:p w14:paraId="654CBCA7" w14:textId="77777777" w:rsidR="00440887" w:rsidRPr="00001391" w:rsidRDefault="00440887" w:rsidP="00901F8D">
            <w:pPr>
              <w:spacing w:before="5" w:after="5" w:line="240" w:lineRule="auto"/>
              <w:ind w:right="40"/>
              <w:jc w:val="center"/>
              <w:rPr>
                <w:sz w:val="20"/>
                <w:szCs w:val="20"/>
              </w:rPr>
            </w:pPr>
          </w:p>
        </w:tc>
        <w:tc>
          <w:tcPr>
            <w:tcW w:w="1203" w:type="dxa"/>
          </w:tcPr>
          <w:p w14:paraId="3905B09A" w14:textId="729C0FF2" w:rsidR="00440887" w:rsidRPr="00001391" w:rsidRDefault="00440887" w:rsidP="00901F8D">
            <w:pPr>
              <w:spacing w:before="5" w:after="5" w:line="240" w:lineRule="auto"/>
              <w:ind w:right="40"/>
              <w:jc w:val="center"/>
              <w:rPr>
                <w:sz w:val="20"/>
                <w:szCs w:val="20"/>
              </w:rPr>
            </w:pPr>
          </w:p>
        </w:tc>
      </w:tr>
      <w:tr w:rsidR="00440887" w:rsidRPr="00001391" w14:paraId="1CB43D35" w14:textId="77777777" w:rsidTr="00901F8D">
        <w:trPr>
          <w:trHeight w:val="535"/>
        </w:trPr>
        <w:tc>
          <w:tcPr>
            <w:tcW w:w="1309" w:type="dxa"/>
          </w:tcPr>
          <w:p w14:paraId="5A2E9642" w14:textId="2AE3DB35" w:rsidR="00440887" w:rsidRPr="00001391" w:rsidRDefault="00440887" w:rsidP="00901F8D">
            <w:pPr>
              <w:spacing w:before="5" w:after="5" w:line="240" w:lineRule="auto"/>
              <w:ind w:right="40"/>
              <w:rPr>
                <w:sz w:val="20"/>
                <w:szCs w:val="20"/>
              </w:rPr>
            </w:pPr>
            <w:r w:rsidRPr="00001391">
              <w:rPr>
                <w:sz w:val="20"/>
                <w:szCs w:val="20"/>
              </w:rPr>
              <w:t>E1</w:t>
            </w:r>
          </w:p>
        </w:tc>
        <w:tc>
          <w:tcPr>
            <w:tcW w:w="1621" w:type="dxa"/>
          </w:tcPr>
          <w:p w14:paraId="6F7B3658" w14:textId="5F5F881C" w:rsidR="00440887" w:rsidRPr="00001391" w:rsidRDefault="00440887" w:rsidP="00901F8D">
            <w:pPr>
              <w:spacing w:before="5" w:after="5" w:line="240" w:lineRule="auto"/>
              <w:ind w:right="40"/>
              <w:jc w:val="center"/>
              <w:rPr>
                <w:sz w:val="20"/>
                <w:szCs w:val="20"/>
              </w:rPr>
            </w:pPr>
            <w:r w:rsidRPr="00001391">
              <w:rPr>
                <w:sz w:val="20"/>
                <w:szCs w:val="20"/>
              </w:rPr>
              <w:t>3.</w:t>
            </w:r>
            <w:r w:rsidR="003E228A" w:rsidRPr="00001391">
              <w:rPr>
                <w:sz w:val="20"/>
                <w:szCs w:val="20"/>
              </w:rPr>
              <w:t>25</w:t>
            </w:r>
          </w:p>
        </w:tc>
        <w:tc>
          <w:tcPr>
            <w:tcW w:w="1621" w:type="dxa"/>
          </w:tcPr>
          <w:p w14:paraId="64E0D224" w14:textId="16E0EEFF" w:rsidR="00440887" w:rsidRPr="00001391" w:rsidRDefault="00440887" w:rsidP="00901F8D">
            <w:pPr>
              <w:spacing w:before="5" w:after="5" w:line="240" w:lineRule="auto"/>
              <w:ind w:right="40"/>
              <w:jc w:val="center"/>
              <w:rPr>
                <w:sz w:val="20"/>
                <w:szCs w:val="20"/>
              </w:rPr>
            </w:pPr>
            <w:r w:rsidRPr="00001391">
              <w:rPr>
                <w:sz w:val="20"/>
                <w:szCs w:val="20"/>
              </w:rPr>
              <w:t>1.</w:t>
            </w:r>
            <w:r w:rsidR="003E228A" w:rsidRPr="00001391">
              <w:rPr>
                <w:sz w:val="20"/>
                <w:szCs w:val="20"/>
              </w:rPr>
              <w:t>46</w:t>
            </w:r>
          </w:p>
        </w:tc>
        <w:tc>
          <w:tcPr>
            <w:tcW w:w="1202" w:type="dxa"/>
          </w:tcPr>
          <w:p w14:paraId="39AD8CA3" w14:textId="7AA1F8BA" w:rsidR="00440887" w:rsidRPr="00001391" w:rsidRDefault="00440887" w:rsidP="00901F8D">
            <w:pPr>
              <w:spacing w:before="5" w:after="5" w:line="240" w:lineRule="auto"/>
              <w:ind w:right="40"/>
              <w:jc w:val="center"/>
              <w:rPr>
                <w:sz w:val="20"/>
                <w:szCs w:val="20"/>
              </w:rPr>
            </w:pPr>
          </w:p>
        </w:tc>
        <w:tc>
          <w:tcPr>
            <w:tcW w:w="1202" w:type="dxa"/>
          </w:tcPr>
          <w:p w14:paraId="51F918A3" w14:textId="77777777" w:rsidR="00440887" w:rsidRPr="00001391" w:rsidRDefault="00440887" w:rsidP="00901F8D">
            <w:pPr>
              <w:spacing w:before="5" w:after="5" w:line="240" w:lineRule="auto"/>
              <w:ind w:right="40"/>
              <w:jc w:val="center"/>
              <w:rPr>
                <w:sz w:val="20"/>
                <w:szCs w:val="20"/>
              </w:rPr>
            </w:pPr>
          </w:p>
        </w:tc>
        <w:tc>
          <w:tcPr>
            <w:tcW w:w="1202" w:type="dxa"/>
          </w:tcPr>
          <w:p w14:paraId="5C3313BC" w14:textId="2D373BF5" w:rsidR="00440887" w:rsidRPr="00001391" w:rsidRDefault="00434A51" w:rsidP="00901F8D">
            <w:pPr>
              <w:spacing w:before="5" w:after="5" w:line="240" w:lineRule="auto"/>
              <w:ind w:right="40"/>
              <w:jc w:val="center"/>
              <w:rPr>
                <w:sz w:val="20"/>
                <w:szCs w:val="20"/>
              </w:rPr>
            </w:pPr>
            <w:r w:rsidRPr="00001391">
              <w:rPr>
                <w:sz w:val="20"/>
                <w:szCs w:val="20"/>
              </w:rPr>
              <w:t>.60</w:t>
            </w:r>
          </w:p>
        </w:tc>
        <w:tc>
          <w:tcPr>
            <w:tcW w:w="1203" w:type="dxa"/>
          </w:tcPr>
          <w:p w14:paraId="05F4D5A1" w14:textId="3486FD3B" w:rsidR="00440887" w:rsidRPr="00001391" w:rsidRDefault="00440887" w:rsidP="00901F8D">
            <w:pPr>
              <w:spacing w:before="5" w:after="5" w:line="240" w:lineRule="auto"/>
              <w:ind w:right="40"/>
              <w:jc w:val="center"/>
              <w:rPr>
                <w:sz w:val="20"/>
                <w:szCs w:val="20"/>
              </w:rPr>
            </w:pPr>
          </w:p>
        </w:tc>
      </w:tr>
      <w:tr w:rsidR="00440887" w:rsidRPr="00001391" w14:paraId="1C4D0C36" w14:textId="77777777" w:rsidTr="00901F8D">
        <w:trPr>
          <w:trHeight w:val="549"/>
        </w:trPr>
        <w:tc>
          <w:tcPr>
            <w:tcW w:w="1309" w:type="dxa"/>
          </w:tcPr>
          <w:p w14:paraId="499CEB2D" w14:textId="4DE98F58" w:rsidR="00440887" w:rsidRPr="00001391" w:rsidRDefault="00440887" w:rsidP="00901F8D">
            <w:pPr>
              <w:spacing w:before="5" w:after="5" w:line="240" w:lineRule="auto"/>
              <w:ind w:right="40"/>
              <w:rPr>
                <w:sz w:val="20"/>
                <w:szCs w:val="20"/>
              </w:rPr>
            </w:pPr>
            <w:r w:rsidRPr="00001391">
              <w:rPr>
                <w:sz w:val="20"/>
                <w:szCs w:val="20"/>
              </w:rPr>
              <w:t>E2</w:t>
            </w:r>
          </w:p>
        </w:tc>
        <w:tc>
          <w:tcPr>
            <w:tcW w:w="1621" w:type="dxa"/>
          </w:tcPr>
          <w:p w14:paraId="5572B2BA" w14:textId="430372CC" w:rsidR="00440887" w:rsidRPr="00001391" w:rsidRDefault="003E228A" w:rsidP="00901F8D">
            <w:pPr>
              <w:spacing w:before="5" w:after="5" w:line="240" w:lineRule="auto"/>
              <w:ind w:right="40"/>
              <w:jc w:val="center"/>
              <w:rPr>
                <w:sz w:val="20"/>
                <w:szCs w:val="20"/>
              </w:rPr>
            </w:pPr>
            <w:r w:rsidRPr="00001391">
              <w:rPr>
                <w:sz w:val="20"/>
                <w:szCs w:val="20"/>
              </w:rPr>
              <w:t>3.95</w:t>
            </w:r>
          </w:p>
        </w:tc>
        <w:tc>
          <w:tcPr>
            <w:tcW w:w="1621" w:type="dxa"/>
          </w:tcPr>
          <w:p w14:paraId="2C3F77F1" w14:textId="1FFFFC40" w:rsidR="00440887" w:rsidRPr="00001391" w:rsidRDefault="00440887" w:rsidP="00901F8D">
            <w:pPr>
              <w:spacing w:before="5" w:after="5" w:line="240" w:lineRule="auto"/>
              <w:ind w:right="40"/>
              <w:jc w:val="center"/>
              <w:rPr>
                <w:sz w:val="20"/>
                <w:szCs w:val="20"/>
              </w:rPr>
            </w:pPr>
            <w:r w:rsidRPr="00001391">
              <w:rPr>
                <w:sz w:val="20"/>
                <w:szCs w:val="20"/>
              </w:rPr>
              <w:t>1.5</w:t>
            </w:r>
            <w:r w:rsidR="003E228A" w:rsidRPr="00001391">
              <w:rPr>
                <w:sz w:val="20"/>
                <w:szCs w:val="20"/>
              </w:rPr>
              <w:t>7</w:t>
            </w:r>
          </w:p>
        </w:tc>
        <w:tc>
          <w:tcPr>
            <w:tcW w:w="1202" w:type="dxa"/>
          </w:tcPr>
          <w:p w14:paraId="58BADA54" w14:textId="1B6186F5" w:rsidR="00440887" w:rsidRPr="00001391" w:rsidRDefault="00440887" w:rsidP="00901F8D">
            <w:pPr>
              <w:spacing w:before="5" w:after="5" w:line="240" w:lineRule="auto"/>
              <w:ind w:right="40"/>
              <w:rPr>
                <w:sz w:val="20"/>
                <w:szCs w:val="20"/>
              </w:rPr>
            </w:pPr>
          </w:p>
        </w:tc>
        <w:tc>
          <w:tcPr>
            <w:tcW w:w="1202" w:type="dxa"/>
          </w:tcPr>
          <w:p w14:paraId="1356BC6F" w14:textId="77777777" w:rsidR="00440887" w:rsidRPr="00001391" w:rsidRDefault="00440887" w:rsidP="00901F8D">
            <w:pPr>
              <w:spacing w:before="5" w:after="5" w:line="240" w:lineRule="auto"/>
              <w:ind w:right="40"/>
              <w:jc w:val="center"/>
              <w:rPr>
                <w:sz w:val="20"/>
                <w:szCs w:val="20"/>
              </w:rPr>
            </w:pPr>
          </w:p>
        </w:tc>
        <w:tc>
          <w:tcPr>
            <w:tcW w:w="1202" w:type="dxa"/>
          </w:tcPr>
          <w:p w14:paraId="0187A1BB" w14:textId="4FC87DEB" w:rsidR="00440887" w:rsidRPr="00001391" w:rsidRDefault="00434A51" w:rsidP="00901F8D">
            <w:pPr>
              <w:spacing w:before="5" w:after="5" w:line="240" w:lineRule="auto"/>
              <w:ind w:right="40"/>
              <w:jc w:val="center"/>
              <w:rPr>
                <w:sz w:val="20"/>
                <w:szCs w:val="20"/>
              </w:rPr>
            </w:pPr>
            <w:r w:rsidRPr="00001391">
              <w:rPr>
                <w:sz w:val="20"/>
                <w:szCs w:val="20"/>
              </w:rPr>
              <w:t>.74</w:t>
            </w:r>
          </w:p>
        </w:tc>
        <w:tc>
          <w:tcPr>
            <w:tcW w:w="1203" w:type="dxa"/>
          </w:tcPr>
          <w:p w14:paraId="1FB2755C" w14:textId="78AE7B3D" w:rsidR="00440887" w:rsidRPr="00001391" w:rsidRDefault="00440887" w:rsidP="00901F8D">
            <w:pPr>
              <w:spacing w:before="5" w:after="5" w:line="240" w:lineRule="auto"/>
              <w:ind w:right="40"/>
              <w:jc w:val="center"/>
              <w:rPr>
                <w:sz w:val="20"/>
                <w:szCs w:val="20"/>
              </w:rPr>
            </w:pPr>
          </w:p>
        </w:tc>
      </w:tr>
      <w:tr w:rsidR="00440887" w:rsidRPr="00001391" w14:paraId="61E2680B" w14:textId="77777777" w:rsidTr="00901F8D">
        <w:trPr>
          <w:trHeight w:val="549"/>
        </w:trPr>
        <w:tc>
          <w:tcPr>
            <w:tcW w:w="1309" w:type="dxa"/>
          </w:tcPr>
          <w:p w14:paraId="32733996" w14:textId="41500085" w:rsidR="00440887" w:rsidRPr="00001391" w:rsidRDefault="00440887" w:rsidP="00901F8D">
            <w:pPr>
              <w:spacing w:before="5" w:after="5" w:line="240" w:lineRule="auto"/>
              <w:ind w:right="40"/>
              <w:rPr>
                <w:sz w:val="20"/>
                <w:szCs w:val="20"/>
              </w:rPr>
            </w:pPr>
            <w:r w:rsidRPr="00001391">
              <w:rPr>
                <w:sz w:val="20"/>
                <w:szCs w:val="20"/>
              </w:rPr>
              <w:t>E4</w:t>
            </w:r>
          </w:p>
        </w:tc>
        <w:tc>
          <w:tcPr>
            <w:tcW w:w="1621" w:type="dxa"/>
          </w:tcPr>
          <w:p w14:paraId="661CBFC7" w14:textId="1B4A3B9D" w:rsidR="00440887" w:rsidRPr="00001391" w:rsidRDefault="003E228A" w:rsidP="00901F8D">
            <w:pPr>
              <w:spacing w:before="5" w:after="5" w:line="240" w:lineRule="auto"/>
              <w:ind w:right="40"/>
              <w:jc w:val="center"/>
              <w:rPr>
                <w:sz w:val="20"/>
                <w:szCs w:val="20"/>
              </w:rPr>
            </w:pPr>
            <w:r w:rsidRPr="00001391">
              <w:rPr>
                <w:sz w:val="20"/>
                <w:szCs w:val="20"/>
              </w:rPr>
              <w:t>4.14</w:t>
            </w:r>
          </w:p>
        </w:tc>
        <w:tc>
          <w:tcPr>
            <w:tcW w:w="1621" w:type="dxa"/>
          </w:tcPr>
          <w:p w14:paraId="77F62B01" w14:textId="7AF3C947" w:rsidR="00440887" w:rsidRPr="00001391" w:rsidRDefault="003E228A" w:rsidP="00901F8D">
            <w:pPr>
              <w:spacing w:before="5" w:after="5" w:line="240" w:lineRule="auto"/>
              <w:ind w:right="40"/>
              <w:jc w:val="center"/>
              <w:rPr>
                <w:sz w:val="20"/>
                <w:szCs w:val="20"/>
              </w:rPr>
            </w:pPr>
            <w:r w:rsidRPr="00001391">
              <w:rPr>
                <w:sz w:val="20"/>
                <w:szCs w:val="20"/>
              </w:rPr>
              <w:t>1.58</w:t>
            </w:r>
          </w:p>
        </w:tc>
        <w:tc>
          <w:tcPr>
            <w:tcW w:w="1202" w:type="dxa"/>
          </w:tcPr>
          <w:p w14:paraId="3B8FC0C2" w14:textId="77777777" w:rsidR="00440887" w:rsidRPr="00001391" w:rsidRDefault="00440887" w:rsidP="00901F8D">
            <w:pPr>
              <w:spacing w:before="5" w:after="5" w:line="240" w:lineRule="auto"/>
              <w:ind w:right="40"/>
              <w:jc w:val="center"/>
              <w:rPr>
                <w:sz w:val="20"/>
                <w:szCs w:val="20"/>
              </w:rPr>
            </w:pPr>
          </w:p>
        </w:tc>
        <w:tc>
          <w:tcPr>
            <w:tcW w:w="1202" w:type="dxa"/>
          </w:tcPr>
          <w:p w14:paraId="14E2953E" w14:textId="77777777" w:rsidR="00440887" w:rsidRPr="00001391" w:rsidRDefault="00440887" w:rsidP="00901F8D">
            <w:pPr>
              <w:spacing w:before="5" w:after="5" w:line="240" w:lineRule="auto"/>
              <w:ind w:right="40"/>
              <w:jc w:val="center"/>
              <w:rPr>
                <w:sz w:val="20"/>
                <w:szCs w:val="20"/>
              </w:rPr>
            </w:pPr>
          </w:p>
        </w:tc>
        <w:tc>
          <w:tcPr>
            <w:tcW w:w="1202" w:type="dxa"/>
          </w:tcPr>
          <w:p w14:paraId="538418EE" w14:textId="7D31047D" w:rsidR="00440887" w:rsidRPr="00001391" w:rsidRDefault="00434A51" w:rsidP="00901F8D">
            <w:pPr>
              <w:spacing w:before="5" w:after="5" w:line="240" w:lineRule="auto"/>
              <w:ind w:right="40"/>
              <w:jc w:val="center"/>
              <w:rPr>
                <w:sz w:val="20"/>
                <w:szCs w:val="20"/>
              </w:rPr>
            </w:pPr>
            <w:r w:rsidRPr="00001391">
              <w:rPr>
                <w:sz w:val="20"/>
                <w:szCs w:val="20"/>
              </w:rPr>
              <w:t>.79</w:t>
            </w:r>
          </w:p>
        </w:tc>
        <w:tc>
          <w:tcPr>
            <w:tcW w:w="1203" w:type="dxa"/>
          </w:tcPr>
          <w:p w14:paraId="39DCACEA" w14:textId="6E909422" w:rsidR="00440887" w:rsidRPr="00001391" w:rsidRDefault="00440887" w:rsidP="00901F8D">
            <w:pPr>
              <w:spacing w:before="5" w:after="5" w:line="240" w:lineRule="auto"/>
              <w:ind w:right="40"/>
              <w:jc w:val="center"/>
              <w:rPr>
                <w:sz w:val="20"/>
                <w:szCs w:val="20"/>
              </w:rPr>
            </w:pPr>
          </w:p>
        </w:tc>
      </w:tr>
      <w:tr w:rsidR="00440887" w:rsidRPr="00001391" w14:paraId="132350CB" w14:textId="77777777" w:rsidTr="00901F8D">
        <w:trPr>
          <w:trHeight w:val="549"/>
        </w:trPr>
        <w:tc>
          <w:tcPr>
            <w:tcW w:w="1309" w:type="dxa"/>
          </w:tcPr>
          <w:p w14:paraId="3A8865E9" w14:textId="2B2AFBD3" w:rsidR="00440887" w:rsidRPr="00001391" w:rsidRDefault="00440887" w:rsidP="00901F8D">
            <w:pPr>
              <w:spacing w:before="5" w:after="5" w:line="240" w:lineRule="auto"/>
              <w:ind w:right="40"/>
              <w:rPr>
                <w:sz w:val="20"/>
                <w:szCs w:val="20"/>
              </w:rPr>
            </w:pPr>
            <w:r w:rsidRPr="00001391">
              <w:rPr>
                <w:sz w:val="20"/>
                <w:szCs w:val="20"/>
              </w:rPr>
              <w:t>E5</w:t>
            </w:r>
          </w:p>
        </w:tc>
        <w:tc>
          <w:tcPr>
            <w:tcW w:w="1621" w:type="dxa"/>
          </w:tcPr>
          <w:p w14:paraId="1273E7AA" w14:textId="5ABAC988" w:rsidR="00440887" w:rsidRPr="00001391" w:rsidRDefault="003E228A" w:rsidP="00901F8D">
            <w:pPr>
              <w:spacing w:before="5" w:after="5" w:line="240" w:lineRule="auto"/>
              <w:ind w:right="40"/>
              <w:jc w:val="center"/>
              <w:rPr>
                <w:sz w:val="20"/>
                <w:szCs w:val="20"/>
              </w:rPr>
            </w:pPr>
            <w:r w:rsidRPr="00001391">
              <w:rPr>
                <w:sz w:val="20"/>
                <w:szCs w:val="20"/>
              </w:rPr>
              <w:t>3.68</w:t>
            </w:r>
          </w:p>
        </w:tc>
        <w:tc>
          <w:tcPr>
            <w:tcW w:w="1621" w:type="dxa"/>
          </w:tcPr>
          <w:p w14:paraId="038B2C3E" w14:textId="11696E5D" w:rsidR="00440887" w:rsidRPr="00001391" w:rsidRDefault="003E228A" w:rsidP="00901F8D">
            <w:pPr>
              <w:spacing w:before="5" w:after="5" w:line="240" w:lineRule="auto"/>
              <w:ind w:right="40"/>
              <w:jc w:val="center"/>
              <w:rPr>
                <w:sz w:val="20"/>
                <w:szCs w:val="20"/>
              </w:rPr>
            </w:pPr>
            <w:r w:rsidRPr="00001391">
              <w:rPr>
                <w:sz w:val="20"/>
                <w:szCs w:val="20"/>
              </w:rPr>
              <w:t>1.73</w:t>
            </w:r>
          </w:p>
        </w:tc>
        <w:tc>
          <w:tcPr>
            <w:tcW w:w="1202" w:type="dxa"/>
          </w:tcPr>
          <w:p w14:paraId="396201A3" w14:textId="77777777" w:rsidR="00440887" w:rsidRPr="00001391" w:rsidRDefault="00440887" w:rsidP="00901F8D">
            <w:pPr>
              <w:spacing w:before="5" w:after="5" w:line="240" w:lineRule="auto"/>
              <w:ind w:right="40"/>
              <w:jc w:val="center"/>
              <w:rPr>
                <w:sz w:val="20"/>
                <w:szCs w:val="20"/>
              </w:rPr>
            </w:pPr>
          </w:p>
        </w:tc>
        <w:tc>
          <w:tcPr>
            <w:tcW w:w="1202" w:type="dxa"/>
          </w:tcPr>
          <w:p w14:paraId="7FE58DCC" w14:textId="77777777" w:rsidR="00440887" w:rsidRPr="00001391" w:rsidRDefault="00440887" w:rsidP="00901F8D">
            <w:pPr>
              <w:spacing w:before="5" w:after="5" w:line="240" w:lineRule="auto"/>
              <w:ind w:right="40"/>
              <w:jc w:val="center"/>
              <w:rPr>
                <w:sz w:val="20"/>
                <w:szCs w:val="20"/>
              </w:rPr>
            </w:pPr>
          </w:p>
        </w:tc>
        <w:tc>
          <w:tcPr>
            <w:tcW w:w="1202" w:type="dxa"/>
          </w:tcPr>
          <w:p w14:paraId="247DC52B" w14:textId="6821B4EF" w:rsidR="00440887" w:rsidRPr="00001391" w:rsidRDefault="00434A51" w:rsidP="00901F8D">
            <w:pPr>
              <w:spacing w:before="5" w:after="5" w:line="240" w:lineRule="auto"/>
              <w:ind w:right="40"/>
              <w:jc w:val="center"/>
              <w:rPr>
                <w:sz w:val="20"/>
                <w:szCs w:val="20"/>
              </w:rPr>
            </w:pPr>
            <w:r w:rsidRPr="00001391">
              <w:rPr>
                <w:sz w:val="20"/>
                <w:szCs w:val="20"/>
              </w:rPr>
              <w:t>.94</w:t>
            </w:r>
          </w:p>
        </w:tc>
        <w:tc>
          <w:tcPr>
            <w:tcW w:w="1203" w:type="dxa"/>
          </w:tcPr>
          <w:p w14:paraId="0D2D04F1" w14:textId="565942BC" w:rsidR="00440887" w:rsidRPr="00001391" w:rsidRDefault="00440887" w:rsidP="00901F8D">
            <w:pPr>
              <w:spacing w:before="5" w:after="5" w:line="240" w:lineRule="auto"/>
              <w:ind w:right="40"/>
              <w:jc w:val="center"/>
              <w:rPr>
                <w:sz w:val="20"/>
                <w:szCs w:val="20"/>
              </w:rPr>
            </w:pPr>
          </w:p>
        </w:tc>
      </w:tr>
      <w:tr w:rsidR="00440887" w:rsidRPr="00001391" w14:paraId="067D4CCE" w14:textId="77777777" w:rsidTr="00901F8D">
        <w:trPr>
          <w:trHeight w:val="549"/>
        </w:trPr>
        <w:tc>
          <w:tcPr>
            <w:tcW w:w="1309" w:type="dxa"/>
          </w:tcPr>
          <w:p w14:paraId="1E0221AE" w14:textId="416B69D6" w:rsidR="00440887" w:rsidRPr="00001391" w:rsidRDefault="00440887" w:rsidP="00901F8D">
            <w:pPr>
              <w:spacing w:before="5" w:after="5" w:line="240" w:lineRule="auto"/>
              <w:ind w:right="40"/>
              <w:rPr>
                <w:sz w:val="20"/>
                <w:szCs w:val="20"/>
              </w:rPr>
            </w:pPr>
            <w:r w:rsidRPr="00001391">
              <w:rPr>
                <w:sz w:val="20"/>
                <w:szCs w:val="20"/>
              </w:rPr>
              <w:t>E8</w:t>
            </w:r>
          </w:p>
        </w:tc>
        <w:tc>
          <w:tcPr>
            <w:tcW w:w="1621" w:type="dxa"/>
          </w:tcPr>
          <w:p w14:paraId="7FBA6E48" w14:textId="5D63A2F5" w:rsidR="00440887" w:rsidRPr="00001391" w:rsidRDefault="003E228A" w:rsidP="00901F8D">
            <w:pPr>
              <w:spacing w:before="5" w:after="5" w:line="240" w:lineRule="auto"/>
              <w:ind w:right="40"/>
              <w:jc w:val="center"/>
              <w:rPr>
                <w:sz w:val="20"/>
                <w:szCs w:val="20"/>
              </w:rPr>
            </w:pPr>
            <w:r w:rsidRPr="00001391">
              <w:rPr>
                <w:sz w:val="20"/>
                <w:szCs w:val="20"/>
              </w:rPr>
              <w:t>2.88</w:t>
            </w:r>
          </w:p>
        </w:tc>
        <w:tc>
          <w:tcPr>
            <w:tcW w:w="1621" w:type="dxa"/>
          </w:tcPr>
          <w:p w14:paraId="2E25AEC0" w14:textId="1C66D793" w:rsidR="00440887" w:rsidRPr="00001391" w:rsidRDefault="003E228A" w:rsidP="00901F8D">
            <w:pPr>
              <w:spacing w:before="5" w:after="5" w:line="240" w:lineRule="auto"/>
              <w:ind w:right="40"/>
              <w:jc w:val="center"/>
              <w:rPr>
                <w:sz w:val="20"/>
                <w:szCs w:val="20"/>
              </w:rPr>
            </w:pPr>
            <w:r w:rsidRPr="00001391">
              <w:rPr>
                <w:sz w:val="20"/>
                <w:szCs w:val="20"/>
              </w:rPr>
              <w:t>1.59</w:t>
            </w:r>
          </w:p>
        </w:tc>
        <w:tc>
          <w:tcPr>
            <w:tcW w:w="1202" w:type="dxa"/>
          </w:tcPr>
          <w:p w14:paraId="1211C74D" w14:textId="77777777" w:rsidR="00440887" w:rsidRPr="00001391" w:rsidRDefault="00440887" w:rsidP="00901F8D">
            <w:pPr>
              <w:spacing w:before="5" w:after="5" w:line="240" w:lineRule="auto"/>
              <w:ind w:right="40"/>
              <w:jc w:val="center"/>
              <w:rPr>
                <w:sz w:val="20"/>
                <w:szCs w:val="20"/>
              </w:rPr>
            </w:pPr>
          </w:p>
        </w:tc>
        <w:tc>
          <w:tcPr>
            <w:tcW w:w="1202" w:type="dxa"/>
          </w:tcPr>
          <w:p w14:paraId="4F179D21" w14:textId="77777777" w:rsidR="00440887" w:rsidRPr="00001391" w:rsidRDefault="00440887" w:rsidP="00901F8D">
            <w:pPr>
              <w:spacing w:before="5" w:after="5" w:line="240" w:lineRule="auto"/>
              <w:ind w:right="40"/>
              <w:jc w:val="center"/>
              <w:rPr>
                <w:sz w:val="20"/>
                <w:szCs w:val="20"/>
              </w:rPr>
            </w:pPr>
          </w:p>
        </w:tc>
        <w:tc>
          <w:tcPr>
            <w:tcW w:w="1202" w:type="dxa"/>
          </w:tcPr>
          <w:p w14:paraId="57F3D1C1" w14:textId="2D6F8697" w:rsidR="00440887" w:rsidRPr="00001391" w:rsidRDefault="00434A51" w:rsidP="00901F8D">
            <w:pPr>
              <w:spacing w:before="5" w:after="5" w:line="240" w:lineRule="auto"/>
              <w:ind w:right="40"/>
              <w:jc w:val="center"/>
              <w:rPr>
                <w:sz w:val="20"/>
                <w:szCs w:val="20"/>
              </w:rPr>
            </w:pPr>
            <w:r w:rsidRPr="00001391">
              <w:rPr>
                <w:sz w:val="20"/>
                <w:szCs w:val="20"/>
              </w:rPr>
              <w:t>.49</w:t>
            </w:r>
          </w:p>
        </w:tc>
        <w:tc>
          <w:tcPr>
            <w:tcW w:w="1203" w:type="dxa"/>
          </w:tcPr>
          <w:p w14:paraId="76ADD97B" w14:textId="2D9D9960" w:rsidR="00440887" w:rsidRPr="00001391" w:rsidRDefault="00440887" w:rsidP="00901F8D">
            <w:pPr>
              <w:spacing w:before="5" w:after="5" w:line="240" w:lineRule="auto"/>
              <w:ind w:right="40"/>
              <w:jc w:val="center"/>
              <w:rPr>
                <w:sz w:val="20"/>
                <w:szCs w:val="20"/>
              </w:rPr>
            </w:pPr>
          </w:p>
        </w:tc>
      </w:tr>
      <w:tr w:rsidR="00440887" w:rsidRPr="00001391" w14:paraId="01DF81DD" w14:textId="77777777" w:rsidTr="00784F4B">
        <w:trPr>
          <w:trHeight w:val="549"/>
        </w:trPr>
        <w:tc>
          <w:tcPr>
            <w:tcW w:w="1309" w:type="dxa"/>
          </w:tcPr>
          <w:p w14:paraId="061BBD2D" w14:textId="77777777" w:rsidR="00440887" w:rsidRPr="00001391" w:rsidRDefault="00440887" w:rsidP="00901F8D">
            <w:pPr>
              <w:spacing w:before="5" w:after="5" w:line="240" w:lineRule="auto"/>
              <w:ind w:right="40"/>
              <w:rPr>
                <w:sz w:val="20"/>
                <w:szCs w:val="20"/>
              </w:rPr>
            </w:pPr>
            <w:r w:rsidRPr="00001391">
              <w:rPr>
                <w:sz w:val="20"/>
                <w:szCs w:val="20"/>
              </w:rPr>
              <w:t>F1</w:t>
            </w:r>
          </w:p>
        </w:tc>
        <w:tc>
          <w:tcPr>
            <w:tcW w:w="1621" w:type="dxa"/>
          </w:tcPr>
          <w:p w14:paraId="1C786C28" w14:textId="413266CA" w:rsidR="00440887" w:rsidRPr="00001391" w:rsidRDefault="00440887" w:rsidP="00901F8D">
            <w:pPr>
              <w:spacing w:before="5" w:after="5" w:line="240" w:lineRule="auto"/>
              <w:ind w:right="40"/>
              <w:jc w:val="center"/>
              <w:rPr>
                <w:sz w:val="20"/>
                <w:szCs w:val="20"/>
              </w:rPr>
            </w:pPr>
            <w:r w:rsidRPr="00001391">
              <w:rPr>
                <w:sz w:val="20"/>
                <w:szCs w:val="20"/>
              </w:rPr>
              <w:t>4.4</w:t>
            </w:r>
            <w:r w:rsidR="003E228A" w:rsidRPr="00001391">
              <w:rPr>
                <w:sz w:val="20"/>
                <w:szCs w:val="20"/>
              </w:rPr>
              <w:t>0</w:t>
            </w:r>
          </w:p>
        </w:tc>
        <w:tc>
          <w:tcPr>
            <w:tcW w:w="1621" w:type="dxa"/>
          </w:tcPr>
          <w:p w14:paraId="52D9F400" w14:textId="77777777" w:rsidR="00440887" w:rsidRPr="00001391" w:rsidRDefault="00440887" w:rsidP="00901F8D">
            <w:pPr>
              <w:spacing w:before="5" w:after="5" w:line="240" w:lineRule="auto"/>
              <w:ind w:right="40"/>
              <w:jc w:val="center"/>
              <w:rPr>
                <w:sz w:val="20"/>
                <w:szCs w:val="20"/>
              </w:rPr>
            </w:pPr>
            <w:r w:rsidRPr="00001391">
              <w:rPr>
                <w:sz w:val="20"/>
                <w:szCs w:val="20"/>
              </w:rPr>
              <w:t>1.79</w:t>
            </w:r>
          </w:p>
        </w:tc>
        <w:tc>
          <w:tcPr>
            <w:tcW w:w="1202" w:type="dxa"/>
          </w:tcPr>
          <w:p w14:paraId="198CF17F" w14:textId="2536659F" w:rsidR="00440887" w:rsidRPr="00001391" w:rsidRDefault="00440887" w:rsidP="00901F8D">
            <w:pPr>
              <w:spacing w:before="5" w:after="5" w:line="240" w:lineRule="auto"/>
              <w:ind w:right="40"/>
              <w:jc w:val="center"/>
              <w:rPr>
                <w:sz w:val="20"/>
                <w:szCs w:val="20"/>
              </w:rPr>
            </w:pPr>
            <w:r w:rsidRPr="00001391">
              <w:rPr>
                <w:sz w:val="20"/>
                <w:szCs w:val="20"/>
              </w:rPr>
              <w:t>.</w:t>
            </w:r>
            <w:r w:rsidR="00434A51" w:rsidRPr="00001391">
              <w:rPr>
                <w:sz w:val="20"/>
                <w:szCs w:val="20"/>
              </w:rPr>
              <w:t>89</w:t>
            </w:r>
          </w:p>
        </w:tc>
        <w:tc>
          <w:tcPr>
            <w:tcW w:w="1202" w:type="dxa"/>
          </w:tcPr>
          <w:p w14:paraId="4F1956D9" w14:textId="77777777" w:rsidR="00440887" w:rsidRPr="00001391" w:rsidRDefault="00440887" w:rsidP="00901F8D">
            <w:pPr>
              <w:spacing w:before="5" w:after="5" w:line="240" w:lineRule="auto"/>
              <w:ind w:right="40"/>
              <w:jc w:val="center"/>
              <w:rPr>
                <w:sz w:val="20"/>
                <w:szCs w:val="20"/>
              </w:rPr>
            </w:pPr>
          </w:p>
        </w:tc>
        <w:tc>
          <w:tcPr>
            <w:tcW w:w="1202" w:type="dxa"/>
          </w:tcPr>
          <w:p w14:paraId="1A25A823" w14:textId="77777777" w:rsidR="00440887" w:rsidRPr="00001391" w:rsidRDefault="00440887" w:rsidP="00901F8D">
            <w:pPr>
              <w:spacing w:before="5" w:after="5" w:line="240" w:lineRule="auto"/>
              <w:ind w:right="40"/>
              <w:jc w:val="center"/>
              <w:rPr>
                <w:sz w:val="20"/>
                <w:szCs w:val="20"/>
              </w:rPr>
            </w:pPr>
          </w:p>
        </w:tc>
        <w:tc>
          <w:tcPr>
            <w:tcW w:w="1203" w:type="dxa"/>
          </w:tcPr>
          <w:p w14:paraId="5B26FDB2" w14:textId="25C534F2" w:rsidR="00440887" w:rsidRPr="00001391" w:rsidRDefault="00440887" w:rsidP="00901F8D">
            <w:pPr>
              <w:spacing w:before="5" w:after="5" w:line="240" w:lineRule="auto"/>
              <w:ind w:right="40"/>
              <w:jc w:val="center"/>
              <w:rPr>
                <w:sz w:val="20"/>
                <w:szCs w:val="20"/>
              </w:rPr>
            </w:pPr>
          </w:p>
        </w:tc>
      </w:tr>
      <w:tr w:rsidR="00440887" w:rsidRPr="00001391" w14:paraId="52DB516E" w14:textId="77777777" w:rsidTr="00784F4B">
        <w:trPr>
          <w:trHeight w:val="535"/>
        </w:trPr>
        <w:tc>
          <w:tcPr>
            <w:tcW w:w="1309" w:type="dxa"/>
          </w:tcPr>
          <w:p w14:paraId="069C8B15" w14:textId="374BA5D4" w:rsidR="00440887" w:rsidRPr="00001391" w:rsidRDefault="00440887" w:rsidP="00901F8D">
            <w:pPr>
              <w:spacing w:before="5" w:after="5" w:line="240" w:lineRule="auto"/>
              <w:ind w:right="40"/>
              <w:rPr>
                <w:sz w:val="20"/>
                <w:szCs w:val="20"/>
              </w:rPr>
            </w:pPr>
            <w:r w:rsidRPr="00001391">
              <w:rPr>
                <w:sz w:val="20"/>
                <w:szCs w:val="20"/>
              </w:rPr>
              <w:t>F2</w:t>
            </w:r>
          </w:p>
        </w:tc>
        <w:tc>
          <w:tcPr>
            <w:tcW w:w="1621" w:type="dxa"/>
          </w:tcPr>
          <w:p w14:paraId="3FF32A9B" w14:textId="2EC1B8DA" w:rsidR="00440887" w:rsidRPr="00001391" w:rsidRDefault="003E228A" w:rsidP="00901F8D">
            <w:pPr>
              <w:spacing w:before="5" w:after="5" w:line="240" w:lineRule="auto"/>
              <w:ind w:right="40"/>
              <w:jc w:val="center"/>
              <w:rPr>
                <w:sz w:val="20"/>
                <w:szCs w:val="20"/>
              </w:rPr>
            </w:pPr>
            <w:r w:rsidRPr="00001391">
              <w:rPr>
                <w:sz w:val="20"/>
                <w:szCs w:val="20"/>
              </w:rPr>
              <w:t>4.31</w:t>
            </w:r>
          </w:p>
        </w:tc>
        <w:tc>
          <w:tcPr>
            <w:tcW w:w="1621" w:type="dxa"/>
          </w:tcPr>
          <w:p w14:paraId="6EB664D5" w14:textId="70D95A6A" w:rsidR="00440887" w:rsidRPr="00001391" w:rsidRDefault="003E228A" w:rsidP="00901F8D">
            <w:pPr>
              <w:spacing w:before="5" w:after="5" w:line="240" w:lineRule="auto"/>
              <w:ind w:right="40"/>
              <w:jc w:val="center"/>
              <w:rPr>
                <w:sz w:val="20"/>
                <w:szCs w:val="20"/>
              </w:rPr>
            </w:pPr>
            <w:r w:rsidRPr="00001391">
              <w:rPr>
                <w:sz w:val="20"/>
                <w:szCs w:val="20"/>
              </w:rPr>
              <w:t>1.88</w:t>
            </w:r>
          </w:p>
        </w:tc>
        <w:tc>
          <w:tcPr>
            <w:tcW w:w="1202" w:type="dxa"/>
          </w:tcPr>
          <w:p w14:paraId="58BD74C0" w14:textId="0C94C825" w:rsidR="00440887" w:rsidRPr="00001391" w:rsidRDefault="00434A51" w:rsidP="00901F8D">
            <w:pPr>
              <w:spacing w:before="5" w:after="5" w:line="240" w:lineRule="auto"/>
              <w:ind w:right="40"/>
              <w:jc w:val="center"/>
              <w:rPr>
                <w:sz w:val="20"/>
                <w:szCs w:val="20"/>
              </w:rPr>
            </w:pPr>
            <w:r w:rsidRPr="00001391">
              <w:rPr>
                <w:sz w:val="20"/>
                <w:szCs w:val="20"/>
              </w:rPr>
              <w:t>.67</w:t>
            </w:r>
          </w:p>
        </w:tc>
        <w:tc>
          <w:tcPr>
            <w:tcW w:w="1202" w:type="dxa"/>
          </w:tcPr>
          <w:p w14:paraId="7734C3A9" w14:textId="77777777" w:rsidR="00440887" w:rsidRPr="00001391" w:rsidRDefault="00440887" w:rsidP="00901F8D">
            <w:pPr>
              <w:spacing w:before="5" w:after="5" w:line="240" w:lineRule="auto"/>
              <w:ind w:right="40"/>
              <w:jc w:val="center"/>
              <w:rPr>
                <w:sz w:val="20"/>
                <w:szCs w:val="20"/>
              </w:rPr>
            </w:pPr>
          </w:p>
        </w:tc>
        <w:tc>
          <w:tcPr>
            <w:tcW w:w="1202" w:type="dxa"/>
          </w:tcPr>
          <w:p w14:paraId="3E432966" w14:textId="77777777" w:rsidR="00440887" w:rsidRPr="00001391" w:rsidRDefault="00440887" w:rsidP="00901F8D">
            <w:pPr>
              <w:spacing w:before="5" w:after="5" w:line="240" w:lineRule="auto"/>
              <w:ind w:right="40"/>
              <w:jc w:val="center"/>
              <w:rPr>
                <w:sz w:val="20"/>
                <w:szCs w:val="20"/>
              </w:rPr>
            </w:pPr>
          </w:p>
        </w:tc>
        <w:tc>
          <w:tcPr>
            <w:tcW w:w="1203" w:type="dxa"/>
          </w:tcPr>
          <w:p w14:paraId="66472820" w14:textId="4D8DECAD" w:rsidR="00440887" w:rsidRPr="00001391" w:rsidRDefault="00440887" w:rsidP="00901F8D">
            <w:pPr>
              <w:spacing w:before="5" w:after="5" w:line="240" w:lineRule="auto"/>
              <w:ind w:right="40"/>
              <w:jc w:val="center"/>
              <w:rPr>
                <w:sz w:val="20"/>
                <w:szCs w:val="20"/>
              </w:rPr>
            </w:pPr>
          </w:p>
        </w:tc>
      </w:tr>
      <w:tr w:rsidR="00440887" w:rsidRPr="00001391" w14:paraId="7DDE3A85" w14:textId="77777777" w:rsidTr="00784F4B">
        <w:trPr>
          <w:trHeight w:val="535"/>
        </w:trPr>
        <w:tc>
          <w:tcPr>
            <w:tcW w:w="1309" w:type="dxa"/>
          </w:tcPr>
          <w:p w14:paraId="4F5F5D51" w14:textId="0193B8B2" w:rsidR="00440887" w:rsidRPr="00001391" w:rsidRDefault="00440887" w:rsidP="00901F8D">
            <w:pPr>
              <w:spacing w:before="5" w:after="5" w:line="240" w:lineRule="auto"/>
              <w:ind w:right="40"/>
              <w:rPr>
                <w:sz w:val="20"/>
                <w:szCs w:val="20"/>
              </w:rPr>
            </w:pPr>
            <w:r w:rsidRPr="00001391">
              <w:rPr>
                <w:sz w:val="20"/>
                <w:szCs w:val="20"/>
              </w:rPr>
              <w:t>F3</w:t>
            </w:r>
          </w:p>
        </w:tc>
        <w:tc>
          <w:tcPr>
            <w:tcW w:w="1621" w:type="dxa"/>
          </w:tcPr>
          <w:p w14:paraId="43A6E2DE" w14:textId="399F3008" w:rsidR="00440887" w:rsidRPr="00001391" w:rsidRDefault="003E228A" w:rsidP="00901F8D">
            <w:pPr>
              <w:spacing w:before="5" w:after="5" w:line="240" w:lineRule="auto"/>
              <w:ind w:right="40"/>
              <w:jc w:val="center"/>
              <w:rPr>
                <w:sz w:val="20"/>
                <w:szCs w:val="20"/>
              </w:rPr>
            </w:pPr>
            <w:r w:rsidRPr="00001391">
              <w:rPr>
                <w:sz w:val="20"/>
                <w:szCs w:val="20"/>
              </w:rPr>
              <w:t>5.05</w:t>
            </w:r>
          </w:p>
        </w:tc>
        <w:tc>
          <w:tcPr>
            <w:tcW w:w="1621" w:type="dxa"/>
          </w:tcPr>
          <w:p w14:paraId="745A45E6" w14:textId="677F75AB" w:rsidR="00440887" w:rsidRPr="00001391" w:rsidRDefault="003E228A" w:rsidP="00901F8D">
            <w:pPr>
              <w:spacing w:before="5" w:after="5" w:line="240" w:lineRule="auto"/>
              <w:ind w:right="40"/>
              <w:jc w:val="center"/>
              <w:rPr>
                <w:sz w:val="20"/>
                <w:szCs w:val="20"/>
              </w:rPr>
            </w:pPr>
            <w:r w:rsidRPr="00001391">
              <w:rPr>
                <w:sz w:val="20"/>
                <w:szCs w:val="20"/>
              </w:rPr>
              <w:t>1.62</w:t>
            </w:r>
          </w:p>
        </w:tc>
        <w:tc>
          <w:tcPr>
            <w:tcW w:w="1202" w:type="dxa"/>
          </w:tcPr>
          <w:p w14:paraId="4731D457" w14:textId="5EB61925" w:rsidR="00440887" w:rsidRPr="00001391" w:rsidRDefault="00434A51" w:rsidP="00901F8D">
            <w:pPr>
              <w:spacing w:before="5" w:after="5" w:line="240" w:lineRule="auto"/>
              <w:ind w:right="40"/>
              <w:jc w:val="center"/>
              <w:rPr>
                <w:sz w:val="20"/>
                <w:szCs w:val="20"/>
              </w:rPr>
            </w:pPr>
            <w:r w:rsidRPr="00001391">
              <w:rPr>
                <w:sz w:val="20"/>
                <w:szCs w:val="20"/>
              </w:rPr>
              <w:t>.84</w:t>
            </w:r>
          </w:p>
        </w:tc>
        <w:tc>
          <w:tcPr>
            <w:tcW w:w="1202" w:type="dxa"/>
          </w:tcPr>
          <w:p w14:paraId="5DABF6E1" w14:textId="77777777" w:rsidR="00440887" w:rsidRPr="00001391" w:rsidRDefault="00440887" w:rsidP="00901F8D">
            <w:pPr>
              <w:spacing w:before="5" w:after="5" w:line="240" w:lineRule="auto"/>
              <w:ind w:right="40"/>
              <w:jc w:val="center"/>
              <w:rPr>
                <w:sz w:val="20"/>
                <w:szCs w:val="20"/>
              </w:rPr>
            </w:pPr>
          </w:p>
        </w:tc>
        <w:tc>
          <w:tcPr>
            <w:tcW w:w="1202" w:type="dxa"/>
          </w:tcPr>
          <w:p w14:paraId="292AF772" w14:textId="77777777" w:rsidR="00440887" w:rsidRPr="00001391" w:rsidRDefault="00440887" w:rsidP="00901F8D">
            <w:pPr>
              <w:spacing w:before="5" w:after="5" w:line="240" w:lineRule="auto"/>
              <w:ind w:right="40"/>
              <w:jc w:val="center"/>
              <w:rPr>
                <w:sz w:val="20"/>
                <w:szCs w:val="20"/>
              </w:rPr>
            </w:pPr>
          </w:p>
        </w:tc>
        <w:tc>
          <w:tcPr>
            <w:tcW w:w="1203" w:type="dxa"/>
          </w:tcPr>
          <w:p w14:paraId="46386DEF" w14:textId="7795C19E" w:rsidR="00440887" w:rsidRPr="00001391" w:rsidRDefault="00440887" w:rsidP="00901F8D">
            <w:pPr>
              <w:spacing w:before="5" w:after="5" w:line="240" w:lineRule="auto"/>
              <w:ind w:right="40"/>
              <w:jc w:val="center"/>
              <w:rPr>
                <w:sz w:val="20"/>
                <w:szCs w:val="20"/>
              </w:rPr>
            </w:pPr>
          </w:p>
        </w:tc>
      </w:tr>
      <w:tr w:rsidR="00440887" w:rsidRPr="00001391" w14:paraId="5E5948FA" w14:textId="77777777" w:rsidTr="00901F8D">
        <w:trPr>
          <w:trHeight w:val="535"/>
        </w:trPr>
        <w:tc>
          <w:tcPr>
            <w:tcW w:w="1309" w:type="dxa"/>
          </w:tcPr>
          <w:p w14:paraId="7685B9D9" w14:textId="77777777" w:rsidR="00440887" w:rsidRPr="00001391" w:rsidRDefault="00440887" w:rsidP="00901F8D">
            <w:pPr>
              <w:spacing w:before="5" w:after="5" w:line="240" w:lineRule="auto"/>
              <w:ind w:right="40"/>
              <w:rPr>
                <w:sz w:val="20"/>
                <w:szCs w:val="20"/>
              </w:rPr>
            </w:pPr>
            <w:r w:rsidRPr="00001391">
              <w:rPr>
                <w:sz w:val="20"/>
                <w:szCs w:val="20"/>
              </w:rPr>
              <w:t>F4</w:t>
            </w:r>
          </w:p>
        </w:tc>
        <w:tc>
          <w:tcPr>
            <w:tcW w:w="1621" w:type="dxa"/>
          </w:tcPr>
          <w:p w14:paraId="0A0309E1" w14:textId="77777777" w:rsidR="00440887" w:rsidRPr="00001391" w:rsidRDefault="00440887" w:rsidP="00901F8D">
            <w:pPr>
              <w:spacing w:before="5" w:after="5" w:line="240" w:lineRule="auto"/>
              <w:ind w:right="40"/>
              <w:jc w:val="center"/>
              <w:rPr>
                <w:sz w:val="20"/>
                <w:szCs w:val="20"/>
              </w:rPr>
            </w:pPr>
            <w:r w:rsidRPr="00001391">
              <w:rPr>
                <w:sz w:val="20"/>
                <w:szCs w:val="20"/>
              </w:rPr>
              <w:t>4.52</w:t>
            </w:r>
          </w:p>
        </w:tc>
        <w:tc>
          <w:tcPr>
            <w:tcW w:w="1621" w:type="dxa"/>
          </w:tcPr>
          <w:p w14:paraId="319EB397" w14:textId="77777777" w:rsidR="00440887" w:rsidRPr="00001391" w:rsidRDefault="00440887" w:rsidP="00901F8D">
            <w:pPr>
              <w:spacing w:before="5" w:after="5" w:line="240" w:lineRule="auto"/>
              <w:ind w:right="40"/>
              <w:jc w:val="center"/>
              <w:rPr>
                <w:sz w:val="20"/>
                <w:szCs w:val="20"/>
              </w:rPr>
            </w:pPr>
            <w:r w:rsidRPr="00001391">
              <w:rPr>
                <w:sz w:val="20"/>
                <w:szCs w:val="20"/>
              </w:rPr>
              <w:t>1.78</w:t>
            </w:r>
          </w:p>
        </w:tc>
        <w:tc>
          <w:tcPr>
            <w:tcW w:w="1202" w:type="dxa"/>
          </w:tcPr>
          <w:p w14:paraId="2BA0F025" w14:textId="3261B427" w:rsidR="00440887" w:rsidRPr="00001391" w:rsidRDefault="00440887" w:rsidP="00901F8D">
            <w:pPr>
              <w:spacing w:before="5" w:after="5" w:line="240" w:lineRule="auto"/>
              <w:ind w:right="40"/>
              <w:jc w:val="center"/>
              <w:rPr>
                <w:sz w:val="20"/>
                <w:szCs w:val="20"/>
              </w:rPr>
            </w:pPr>
            <w:r w:rsidRPr="00001391">
              <w:rPr>
                <w:sz w:val="20"/>
                <w:szCs w:val="20"/>
              </w:rPr>
              <w:t>.</w:t>
            </w:r>
            <w:r w:rsidR="00434A51" w:rsidRPr="00001391">
              <w:rPr>
                <w:sz w:val="20"/>
                <w:szCs w:val="20"/>
              </w:rPr>
              <w:t>94</w:t>
            </w:r>
          </w:p>
        </w:tc>
        <w:tc>
          <w:tcPr>
            <w:tcW w:w="1202" w:type="dxa"/>
          </w:tcPr>
          <w:p w14:paraId="5829774F" w14:textId="77777777" w:rsidR="00440887" w:rsidRPr="00001391" w:rsidRDefault="00440887" w:rsidP="00901F8D">
            <w:pPr>
              <w:spacing w:before="5" w:after="5" w:line="240" w:lineRule="auto"/>
              <w:ind w:right="40"/>
              <w:jc w:val="center"/>
              <w:rPr>
                <w:sz w:val="20"/>
                <w:szCs w:val="20"/>
              </w:rPr>
            </w:pPr>
          </w:p>
        </w:tc>
        <w:tc>
          <w:tcPr>
            <w:tcW w:w="1202" w:type="dxa"/>
          </w:tcPr>
          <w:p w14:paraId="49D2F08F" w14:textId="77777777" w:rsidR="00440887" w:rsidRPr="00001391" w:rsidRDefault="00440887" w:rsidP="00901F8D">
            <w:pPr>
              <w:spacing w:before="5" w:after="5" w:line="240" w:lineRule="auto"/>
              <w:ind w:right="40"/>
              <w:jc w:val="center"/>
              <w:rPr>
                <w:sz w:val="20"/>
                <w:szCs w:val="20"/>
              </w:rPr>
            </w:pPr>
          </w:p>
        </w:tc>
        <w:tc>
          <w:tcPr>
            <w:tcW w:w="1203" w:type="dxa"/>
          </w:tcPr>
          <w:p w14:paraId="65613C75" w14:textId="7DB1DE0F" w:rsidR="00440887" w:rsidRPr="00001391" w:rsidRDefault="00440887" w:rsidP="00901F8D">
            <w:pPr>
              <w:spacing w:before="5" w:after="5" w:line="240" w:lineRule="auto"/>
              <w:ind w:right="40"/>
              <w:jc w:val="center"/>
              <w:rPr>
                <w:sz w:val="20"/>
                <w:szCs w:val="20"/>
              </w:rPr>
            </w:pPr>
          </w:p>
        </w:tc>
      </w:tr>
      <w:tr w:rsidR="00440887" w:rsidRPr="00001391" w14:paraId="0F5A7A8F" w14:textId="77777777" w:rsidTr="00901F8D">
        <w:trPr>
          <w:trHeight w:val="535"/>
        </w:trPr>
        <w:tc>
          <w:tcPr>
            <w:tcW w:w="1309" w:type="dxa"/>
          </w:tcPr>
          <w:p w14:paraId="22DE212F" w14:textId="65B62317" w:rsidR="00440887" w:rsidRPr="00001391" w:rsidRDefault="00440887" w:rsidP="00901F8D">
            <w:pPr>
              <w:spacing w:before="5" w:after="5" w:line="240" w:lineRule="auto"/>
              <w:ind w:right="40"/>
              <w:rPr>
                <w:sz w:val="20"/>
                <w:szCs w:val="20"/>
              </w:rPr>
            </w:pPr>
            <w:r w:rsidRPr="00001391">
              <w:rPr>
                <w:sz w:val="20"/>
                <w:szCs w:val="20"/>
              </w:rPr>
              <w:t>F6</w:t>
            </w:r>
          </w:p>
        </w:tc>
        <w:tc>
          <w:tcPr>
            <w:tcW w:w="1621" w:type="dxa"/>
          </w:tcPr>
          <w:p w14:paraId="617FB144" w14:textId="6DB3B212" w:rsidR="00440887" w:rsidRPr="00001391" w:rsidRDefault="003E228A" w:rsidP="00901F8D">
            <w:pPr>
              <w:spacing w:before="5" w:after="5" w:line="240" w:lineRule="auto"/>
              <w:ind w:right="40"/>
              <w:jc w:val="center"/>
              <w:rPr>
                <w:sz w:val="20"/>
                <w:szCs w:val="20"/>
              </w:rPr>
            </w:pPr>
            <w:r w:rsidRPr="00001391">
              <w:rPr>
                <w:sz w:val="20"/>
                <w:szCs w:val="20"/>
              </w:rPr>
              <w:t>5.08</w:t>
            </w:r>
          </w:p>
        </w:tc>
        <w:tc>
          <w:tcPr>
            <w:tcW w:w="1621" w:type="dxa"/>
          </w:tcPr>
          <w:p w14:paraId="7AC06E78" w14:textId="231C3155" w:rsidR="00440887" w:rsidRPr="00001391" w:rsidRDefault="003E228A" w:rsidP="00901F8D">
            <w:pPr>
              <w:spacing w:before="5" w:after="5" w:line="240" w:lineRule="auto"/>
              <w:ind w:right="40"/>
              <w:jc w:val="center"/>
              <w:rPr>
                <w:sz w:val="20"/>
                <w:szCs w:val="20"/>
              </w:rPr>
            </w:pPr>
            <w:r w:rsidRPr="00001391">
              <w:rPr>
                <w:sz w:val="20"/>
                <w:szCs w:val="20"/>
              </w:rPr>
              <w:t>1.50</w:t>
            </w:r>
          </w:p>
        </w:tc>
        <w:tc>
          <w:tcPr>
            <w:tcW w:w="1202" w:type="dxa"/>
          </w:tcPr>
          <w:p w14:paraId="03075794" w14:textId="2A9C6DF3" w:rsidR="00440887" w:rsidRPr="00001391" w:rsidRDefault="00434A51" w:rsidP="00901F8D">
            <w:pPr>
              <w:spacing w:before="5" w:after="5" w:line="240" w:lineRule="auto"/>
              <w:ind w:right="40"/>
              <w:jc w:val="center"/>
              <w:rPr>
                <w:sz w:val="20"/>
                <w:szCs w:val="20"/>
              </w:rPr>
            </w:pPr>
            <w:r w:rsidRPr="00001391">
              <w:rPr>
                <w:sz w:val="20"/>
                <w:szCs w:val="20"/>
              </w:rPr>
              <w:t>.78</w:t>
            </w:r>
          </w:p>
        </w:tc>
        <w:tc>
          <w:tcPr>
            <w:tcW w:w="1202" w:type="dxa"/>
          </w:tcPr>
          <w:p w14:paraId="4BB77AAB" w14:textId="77777777" w:rsidR="00440887" w:rsidRPr="00001391" w:rsidRDefault="00440887" w:rsidP="00901F8D">
            <w:pPr>
              <w:spacing w:before="5" w:after="5" w:line="240" w:lineRule="auto"/>
              <w:ind w:right="40"/>
              <w:jc w:val="center"/>
              <w:rPr>
                <w:sz w:val="20"/>
                <w:szCs w:val="20"/>
              </w:rPr>
            </w:pPr>
          </w:p>
        </w:tc>
        <w:tc>
          <w:tcPr>
            <w:tcW w:w="1202" w:type="dxa"/>
          </w:tcPr>
          <w:p w14:paraId="58E9CAEA" w14:textId="77777777" w:rsidR="00440887" w:rsidRPr="00001391" w:rsidRDefault="00440887" w:rsidP="00901F8D">
            <w:pPr>
              <w:spacing w:before="5" w:after="5" w:line="240" w:lineRule="auto"/>
              <w:ind w:right="40"/>
              <w:jc w:val="center"/>
              <w:rPr>
                <w:sz w:val="20"/>
                <w:szCs w:val="20"/>
              </w:rPr>
            </w:pPr>
          </w:p>
        </w:tc>
        <w:tc>
          <w:tcPr>
            <w:tcW w:w="1203" w:type="dxa"/>
          </w:tcPr>
          <w:p w14:paraId="435AD998" w14:textId="4DEC7312" w:rsidR="00440887" w:rsidRPr="00001391" w:rsidRDefault="00440887" w:rsidP="00901F8D">
            <w:pPr>
              <w:spacing w:before="5" w:after="5" w:line="240" w:lineRule="auto"/>
              <w:ind w:right="40"/>
              <w:jc w:val="center"/>
              <w:rPr>
                <w:sz w:val="20"/>
                <w:szCs w:val="20"/>
              </w:rPr>
            </w:pPr>
          </w:p>
        </w:tc>
      </w:tr>
      <w:tr w:rsidR="00440887" w:rsidRPr="00001391" w14:paraId="1A5D24DE" w14:textId="77777777" w:rsidTr="00901F8D">
        <w:trPr>
          <w:trHeight w:val="549"/>
        </w:trPr>
        <w:tc>
          <w:tcPr>
            <w:tcW w:w="1309" w:type="dxa"/>
          </w:tcPr>
          <w:p w14:paraId="225199B4" w14:textId="77777777" w:rsidR="00440887" w:rsidRPr="00001391" w:rsidRDefault="00440887" w:rsidP="00901F8D">
            <w:pPr>
              <w:spacing w:before="5" w:after="5" w:line="240" w:lineRule="auto"/>
              <w:ind w:right="40"/>
              <w:rPr>
                <w:sz w:val="20"/>
                <w:szCs w:val="20"/>
              </w:rPr>
            </w:pPr>
            <w:r w:rsidRPr="00001391">
              <w:rPr>
                <w:sz w:val="20"/>
                <w:szCs w:val="20"/>
              </w:rPr>
              <w:t>F7</w:t>
            </w:r>
          </w:p>
        </w:tc>
        <w:tc>
          <w:tcPr>
            <w:tcW w:w="1621" w:type="dxa"/>
          </w:tcPr>
          <w:p w14:paraId="38447859" w14:textId="2DF39371" w:rsidR="00440887" w:rsidRPr="00001391" w:rsidRDefault="00440887" w:rsidP="00901F8D">
            <w:pPr>
              <w:spacing w:before="5" w:after="5" w:line="240" w:lineRule="auto"/>
              <w:ind w:right="40"/>
              <w:jc w:val="center"/>
              <w:rPr>
                <w:sz w:val="20"/>
                <w:szCs w:val="20"/>
              </w:rPr>
            </w:pPr>
            <w:r w:rsidRPr="00001391">
              <w:rPr>
                <w:sz w:val="20"/>
                <w:szCs w:val="20"/>
              </w:rPr>
              <w:t>4.5</w:t>
            </w:r>
            <w:r w:rsidR="003E228A" w:rsidRPr="00001391">
              <w:rPr>
                <w:sz w:val="20"/>
                <w:szCs w:val="20"/>
              </w:rPr>
              <w:t>5</w:t>
            </w:r>
          </w:p>
        </w:tc>
        <w:tc>
          <w:tcPr>
            <w:tcW w:w="1621" w:type="dxa"/>
          </w:tcPr>
          <w:p w14:paraId="35C9C852" w14:textId="74A9F8AE" w:rsidR="00440887" w:rsidRPr="00001391" w:rsidRDefault="00440887" w:rsidP="00901F8D">
            <w:pPr>
              <w:spacing w:before="5" w:after="5" w:line="240" w:lineRule="auto"/>
              <w:ind w:right="40"/>
              <w:jc w:val="center"/>
              <w:rPr>
                <w:sz w:val="20"/>
                <w:szCs w:val="20"/>
              </w:rPr>
            </w:pPr>
            <w:r w:rsidRPr="00001391">
              <w:rPr>
                <w:sz w:val="20"/>
                <w:szCs w:val="20"/>
              </w:rPr>
              <w:t>1.7</w:t>
            </w:r>
            <w:r w:rsidR="003E228A" w:rsidRPr="00001391">
              <w:rPr>
                <w:sz w:val="20"/>
                <w:szCs w:val="20"/>
              </w:rPr>
              <w:t>6</w:t>
            </w:r>
          </w:p>
        </w:tc>
        <w:tc>
          <w:tcPr>
            <w:tcW w:w="1202" w:type="dxa"/>
          </w:tcPr>
          <w:p w14:paraId="2B15CD3B" w14:textId="74145976" w:rsidR="00440887" w:rsidRPr="00001391" w:rsidRDefault="00440887" w:rsidP="00901F8D">
            <w:pPr>
              <w:spacing w:before="5" w:after="5" w:line="240" w:lineRule="auto"/>
              <w:ind w:right="40"/>
              <w:jc w:val="center"/>
              <w:rPr>
                <w:sz w:val="20"/>
                <w:szCs w:val="20"/>
              </w:rPr>
            </w:pPr>
            <w:r w:rsidRPr="00001391">
              <w:rPr>
                <w:sz w:val="20"/>
                <w:szCs w:val="20"/>
              </w:rPr>
              <w:t>.</w:t>
            </w:r>
            <w:r w:rsidR="00434A51" w:rsidRPr="00001391">
              <w:rPr>
                <w:sz w:val="20"/>
                <w:szCs w:val="20"/>
              </w:rPr>
              <w:t>83</w:t>
            </w:r>
          </w:p>
        </w:tc>
        <w:tc>
          <w:tcPr>
            <w:tcW w:w="1202" w:type="dxa"/>
          </w:tcPr>
          <w:p w14:paraId="7E6F2819" w14:textId="77777777" w:rsidR="00440887" w:rsidRPr="00001391" w:rsidRDefault="00440887" w:rsidP="00901F8D">
            <w:pPr>
              <w:spacing w:before="5" w:after="5" w:line="240" w:lineRule="auto"/>
              <w:ind w:right="40"/>
              <w:jc w:val="center"/>
              <w:rPr>
                <w:sz w:val="20"/>
                <w:szCs w:val="20"/>
              </w:rPr>
            </w:pPr>
          </w:p>
        </w:tc>
        <w:tc>
          <w:tcPr>
            <w:tcW w:w="1202" w:type="dxa"/>
          </w:tcPr>
          <w:p w14:paraId="096234DB" w14:textId="77777777" w:rsidR="00440887" w:rsidRPr="00001391" w:rsidRDefault="00440887" w:rsidP="00901F8D">
            <w:pPr>
              <w:spacing w:before="5" w:after="5" w:line="240" w:lineRule="auto"/>
              <w:ind w:right="40"/>
              <w:jc w:val="center"/>
              <w:rPr>
                <w:sz w:val="20"/>
                <w:szCs w:val="20"/>
              </w:rPr>
            </w:pPr>
          </w:p>
        </w:tc>
        <w:tc>
          <w:tcPr>
            <w:tcW w:w="1203" w:type="dxa"/>
          </w:tcPr>
          <w:p w14:paraId="1B6C0734" w14:textId="66AD8D62" w:rsidR="00440887" w:rsidRPr="00001391" w:rsidRDefault="00440887" w:rsidP="00901F8D">
            <w:pPr>
              <w:spacing w:before="5" w:after="5" w:line="240" w:lineRule="auto"/>
              <w:ind w:right="40"/>
              <w:jc w:val="center"/>
              <w:rPr>
                <w:sz w:val="20"/>
                <w:szCs w:val="20"/>
              </w:rPr>
            </w:pPr>
          </w:p>
        </w:tc>
      </w:tr>
      <w:tr w:rsidR="00440887" w:rsidRPr="00001391" w14:paraId="6E264BF6" w14:textId="77777777" w:rsidTr="00901F8D">
        <w:trPr>
          <w:trHeight w:val="549"/>
        </w:trPr>
        <w:tc>
          <w:tcPr>
            <w:tcW w:w="1309" w:type="dxa"/>
          </w:tcPr>
          <w:p w14:paraId="7B56ECAF" w14:textId="18306DCA" w:rsidR="00440887" w:rsidRPr="00001391" w:rsidRDefault="00440887" w:rsidP="00901F8D">
            <w:pPr>
              <w:spacing w:before="5" w:after="5" w:line="240" w:lineRule="auto"/>
              <w:ind w:right="40"/>
              <w:rPr>
                <w:sz w:val="20"/>
                <w:szCs w:val="20"/>
              </w:rPr>
            </w:pPr>
            <w:r w:rsidRPr="00001391">
              <w:rPr>
                <w:sz w:val="20"/>
                <w:szCs w:val="20"/>
              </w:rPr>
              <w:lastRenderedPageBreak/>
              <w:t>F8</w:t>
            </w:r>
          </w:p>
        </w:tc>
        <w:tc>
          <w:tcPr>
            <w:tcW w:w="1621" w:type="dxa"/>
          </w:tcPr>
          <w:p w14:paraId="618F8E25" w14:textId="66DDE6D1" w:rsidR="00440887" w:rsidRPr="00001391" w:rsidRDefault="003E228A" w:rsidP="00901F8D">
            <w:pPr>
              <w:spacing w:before="5" w:after="5" w:line="240" w:lineRule="auto"/>
              <w:ind w:right="40"/>
              <w:jc w:val="center"/>
              <w:rPr>
                <w:sz w:val="20"/>
                <w:szCs w:val="20"/>
              </w:rPr>
            </w:pPr>
            <w:r w:rsidRPr="00001391">
              <w:rPr>
                <w:sz w:val="20"/>
                <w:szCs w:val="20"/>
              </w:rPr>
              <w:t>4.40</w:t>
            </w:r>
          </w:p>
        </w:tc>
        <w:tc>
          <w:tcPr>
            <w:tcW w:w="1621" w:type="dxa"/>
          </w:tcPr>
          <w:p w14:paraId="5B4D12E2" w14:textId="555BCE54" w:rsidR="00440887" w:rsidRPr="00001391" w:rsidRDefault="003E228A" w:rsidP="00901F8D">
            <w:pPr>
              <w:spacing w:before="5" w:after="5" w:line="240" w:lineRule="auto"/>
              <w:ind w:right="40"/>
              <w:jc w:val="center"/>
              <w:rPr>
                <w:sz w:val="20"/>
                <w:szCs w:val="20"/>
              </w:rPr>
            </w:pPr>
            <w:r w:rsidRPr="00001391">
              <w:rPr>
                <w:sz w:val="20"/>
                <w:szCs w:val="20"/>
              </w:rPr>
              <w:t>1.77</w:t>
            </w:r>
          </w:p>
        </w:tc>
        <w:tc>
          <w:tcPr>
            <w:tcW w:w="1202" w:type="dxa"/>
          </w:tcPr>
          <w:p w14:paraId="22842278" w14:textId="3286003D" w:rsidR="00440887" w:rsidRPr="00001391" w:rsidRDefault="00434A51" w:rsidP="00901F8D">
            <w:pPr>
              <w:spacing w:before="5" w:after="5" w:line="240" w:lineRule="auto"/>
              <w:ind w:right="40"/>
              <w:jc w:val="center"/>
              <w:rPr>
                <w:sz w:val="20"/>
                <w:szCs w:val="20"/>
              </w:rPr>
            </w:pPr>
            <w:r w:rsidRPr="00001391">
              <w:rPr>
                <w:sz w:val="20"/>
                <w:szCs w:val="20"/>
              </w:rPr>
              <w:t>.85</w:t>
            </w:r>
          </w:p>
        </w:tc>
        <w:tc>
          <w:tcPr>
            <w:tcW w:w="1202" w:type="dxa"/>
          </w:tcPr>
          <w:p w14:paraId="422B0BFE" w14:textId="77777777" w:rsidR="00440887" w:rsidRPr="00001391" w:rsidRDefault="00440887" w:rsidP="00901F8D">
            <w:pPr>
              <w:spacing w:before="5" w:after="5" w:line="240" w:lineRule="auto"/>
              <w:ind w:right="40"/>
              <w:jc w:val="center"/>
              <w:rPr>
                <w:sz w:val="20"/>
                <w:szCs w:val="20"/>
              </w:rPr>
            </w:pPr>
          </w:p>
        </w:tc>
        <w:tc>
          <w:tcPr>
            <w:tcW w:w="1202" w:type="dxa"/>
          </w:tcPr>
          <w:p w14:paraId="0877E42C" w14:textId="77777777" w:rsidR="00440887" w:rsidRPr="00001391" w:rsidRDefault="00440887" w:rsidP="00901F8D">
            <w:pPr>
              <w:spacing w:before="5" w:after="5" w:line="240" w:lineRule="auto"/>
              <w:ind w:right="40"/>
              <w:jc w:val="center"/>
              <w:rPr>
                <w:sz w:val="20"/>
                <w:szCs w:val="20"/>
              </w:rPr>
            </w:pPr>
          </w:p>
        </w:tc>
        <w:tc>
          <w:tcPr>
            <w:tcW w:w="1203" w:type="dxa"/>
          </w:tcPr>
          <w:p w14:paraId="36DA4217" w14:textId="27B9EB49" w:rsidR="00440887" w:rsidRPr="00001391" w:rsidRDefault="00440887" w:rsidP="00901F8D">
            <w:pPr>
              <w:spacing w:before="5" w:after="5" w:line="240" w:lineRule="auto"/>
              <w:ind w:right="40"/>
              <w:jc w:val="center"/>
              <w:rPr>
                <w:sz w:val="20"/>
                <w:szCs w:val="20"/>
              </w:rPr>
            </w:pPr>
          </w:p>
        </w:tc>
      </w:tr>
      <w:tr w:rsidR="00440887" w:rsidRPr="00001391" w14:paraId="06730926" w14:textId="77777777" w:rsidTr="00901F8D">
        <w:trPr>
          <w:trHeight w:val="535"/>
        </w:trPr>
        <w:tc>
          <w:tcPr>
            <w:tcW w:w="1309" w:type="dxa"/>
            <w:tcBorders>
              <w:bottom w:val="single" w:sz="12" w:space="0" w:color="auto"/>
            </w:tcBorders>
          </w:tcPr>
          <w:p w14:paraId="025C1D5D" w14:textId="2462194B" w:rsidR="00440887" w:rsidRPr="00001391" w:rsidRDefault="00440887" w:rsidP="00901F8D">
            <w:pPr>
              <w:spacing w:before="5" w:after="5" w:line="240" w:lineRule="auto"/>
              <w:ind w:right="40"/>
              <w:rPr>
                <w:sz w:val="20"/>
                <w:szCs w:val="20"/>
              </w:rPr>
            </w:pPr>
            <w:r w:rsidRPr="00001391">
              <w:rPr>
                <w:sz w:val="20"/>
                <w:szCs w:val="20"/>
              </w:rPr>
              <w:t>F10</w:t>
            </w:r>
          </w:p>
        </w:tc>
        <w:tc>
          <w:tcPr>
            <w:tcW w:w="1621" w:type="dxa"/>
            <w:tcBorders>
              <w:bottom w:val="single" w:sz="12" w:space="0" w:color="auto"/>
            </w:tcBorders>
          </w:tcPr>
          <w:p w14:paraId="6430D4DA" w14:textId="3C7074F1" w:rsidR="00440887" w:rsidRPr="00001391" w:rsidRDefault="003E228A" w:rsidP="00901F8D">
            <w:pPr>
              <w:spacing w:before="5" w:after="5" w:line="240" w:lineRule="auto"/>
              <w:ind w:right="40"/>
              <w:jc w:val="center"/>
              <w:rPr>
                <w:sz w:val="20"/>
                <w:szCs w:val="20"/>
              </w:rPr>
            </w:pPr>
            <w:r w:rsidRPr="00001391">
              <w:rPr>
                <w:sz w:val="20"/>
                <w:szCs w:val="20"/>
              </w:rPr>
              <w:t>3.80</w:t>
            </w:r>
          </w:p>
        </w:tc>
        <w:tc>
          <w:tcPr>
            <w:tcW w:w="1621" w:type="dxa"/>
            <w:tcBorders>
              <w:bottom w:val="single" w:sz="12" w:space="0" w:color="auto"/>
            </w:tcBorders>
          </w:tcPr>
          <w:p w14:paraId="40629DDD" w14:textId="69BD468F" w:rsidR="00440887" w:rsidRPr="00001391" w:rsidRDefault="00440887" w:rsidP="00901F8D">
            <w:pPr>
              <w:spacing w:before="5" w:after="5" w:line="240" w:lineRule="auto"/>
              <w:ind w:right="40"/>
              <w:jc w:val="center"/>
              <w:rPr>
                <w:sz w:val="20"/>
                <w:szCs w:val="20"/>
              </w:rPr>
            </w:pPr>
            <w:r w:rsidRPr="00001391">
              <w:rPr>
                <w:sz w:val="20"/>
                <w:szCs w:val="20"/>
              </w:rPr>
              <w:t>1.</w:t>
            </w:r>
            <w:r w:rsidR="003E228A" w:rsidRPr="00001391">
              <w:rPr>
                <w:sz w:val="20"/>
                <w:szCs w:val="20"/>
              </w:rPr>
              <w:t>87</w:t>
            </w:r>
          </w:p>
        </w:tc>
        <w:tc>
          <w:tcPr>
            <w:tcW w:w="1202" w:type="dxa"/>
            <w:tcBorders>
              <w:bottom w:val="single" w:sz="12" w:space="0" w:color="auto"/>
            </w:tcBorders>
          </w:tcPr>
          <w:p w14:paraId="6CCF6219" w14:textId="0CC5194F" w:rsidR="00440887" w:rsidRPr="00001391" w:rsidRDefault="00440887" w:rsidP="00901F8D">
            <w:pPr>
              <w:spacing w:before="5" w:after="5" w:line="240" w:lineRule="auto"/>
              <w:ind w:right="40"/>
              <w:jc w:val="center"/>
              <w:rPr>
                <w:sz w:val="20"/>
                <w:szCs w:val="20"/>
              </w:rPr>
            </w:pPr>
            <w:r w:rsidRPr="00001391">
              <w:rPr>
                <w:sz w:val="20"/>
                <w:szCs w:val="20"/>
              </w:rPr>
              <w:t>.</w:t>
            </w:r>
            <w:r w:rsidR="00434A51" w:rsidRPr="00001391">
              <w:rPr>
                <w:sz w:val="20"/>
                <w:szCs w:val="20"/>
              </w:rPr>
              <w:t>57</w:t>
            </w:r>
          </w:p>
        </w:tc>
        <w:tc>
          <w:tcPr>
            <w:tcW w:w="1202" w:type="dxa"/>
            <w:tcBorders>
              <w:bottom w:val="single" w:sz="12" w:space="0" w:color="auto"/>
            </w:tcBorders>
          </w:tcPr>
          <w:p w14:paraId="6AF345CD" w14:textId="77777777" w:rsidR="00440887" w:rsidRPr="00001391" w:rsidRDefault="00440887" w:rsidP="00901F8D">
            <w:pPr>
              <w:spacing w:before="5" w:after="5" w:line="240" w:lineRule="auto"/>
              <w:ind w:right="40"/>
              <w:jc w:val="center"/>
              <w:rPr>
                <w:sz w:val="20"/>
                <w:szCs w:val="20"/>
              </w:rPr>
            </w:pPr>
          </w:p>
        </w:tc>
        <w:tc>
          <w:tcPr>
            <w:tcW w:w="1202" w:type="dxa"/>
            <w:tcBorders>
              <w:bottom w:val="single" w:sz="12" w:space="0" w:color="auto"/>
            </w:tcBorders>
          </w:tcPr>
          <w:p w14:paraId="11C9B8E5" w14:textId="77777777" w:rsidR="00440887" w:rsidRPr="00001391" w:rsidRDefault="00440887" w:rsidP="00901F8D">
            <w:pPr>
              <w:spacing w:before="5" w:after="5" w:line="240" w:lineRule="auto"/>
              <w:ind w:right="40"/>
              <w:jc w:val="center"/>
              <w:rPr>
                <w:sz w:val="20"/>
                <w:szCs w:val="20"/>
              </w:rPr>
            </w:pPr>
          </w:p>
        </w:tc>
        <w:tc>
          <w:tcPr>
            <w:tcW w:w="1203" w:type="dxa"/>
            <w:tcBorders>
              <w:bottom w:val="single" w:sz="12" w:space="0" w:color="auto"/>
            </w:tcBorders>
          </w:tcPr>
          <w:p w14:paraId="4D8BC78B" w14:textId="6CF42229" w:rsidR="00440887" w:rsidRPr="00001391" w:rsidRDefault="00440887" w:rsidP="00901F8D">
            <w:pPr>
              <w:spacing w:before="5" w:after="5" w:line="240" w:lineRule="auto"/>
              <w:ind w:right="40"/>
              <w:jc w:val="center"/>
              <w:rPr>
                <w:sz w:val="20"/>
                <w:szCs w:val="20"/>
              </w:rPr>
            </w:pPr>
          </w:p>
        </w:tc>
      </w:tr>
      <w:tr w:rsidR="00D874EF" w:rsidRPr="00001391" w14:paraId="6F8893B2" w14:textId="77777777" w:rsidTr="00901F8D">
        <w:trPr>
          <w:trHeight w:val="535"/>
        </w:trPr>
        <w:tc>
          <w:tcPr>
            <w:tcW w:w="9360" w:type="dxa"/>
            <w:gridSpan w:val="7"/>
            <w:tcBorders>
              <w:top w:val="single" w:sz="12" w:space="0" w:color="auto"/>
            </w:tcBorders>
          </w:tcPr>
          <w:p w14:paraId="6C32AFA1" w14:textId="29C210AD" w:rsidR="00D874EF" w:rsidRPr="00001391" w:rsidRDefault="00D874EF" w:rsidP="00901F8D">
            <w:pPr>
              <w:spacing w:before="5" w:after="5" w:line="240" w:lineRule="auto"/>
              <w:ind w:right="40"/>
              <w:rPr>
                <w:sz w:val="20"/>
                <w:szCs w:val="20"/>
              </w:rPr>
            </w:pPr>
            <w:r w:rsidRPr="00001391">
              <w:rPr>
                <w:i/>
                <w:iCs/>
                <w:sz w:val="20"/>
                <w:szCs w:val="20"/>
              </w:rPr>
              <w:t>Note</w:t>
            </w:r>
            <w:r w:rsidRPr="00001391">
              <w:rPr>
                <w:sz w:val="20"/>
                <w:szCs w:val="20"/>
              </w:rPr>
              <w:t>: Loading coefficients below .4 have been omitted.</w:t>
            </w:r>
          </w:p>
        </w:tc>
      </w:tr>
    </w:tbl>
    <w:p w14:paraId="03507310" w14:textId="77777777" w:rsidR="00901F8D" w:rsidRDefault="00901F8D" w:rsidP="000A3150">
      <w:pPr>
        <w:ind w:firstLine="720"/>
        <w:rPr>
          <w:rFonts w:cs="Times New Roman"/>
          <w:szCs w:val="24"/>
        </w:rPr>
      </w:pPr>
    </w:p>
    <w:p w14:paraId="519F3454" w14:textId="355E7237" w:rsidR="00440887" w:rsidRPr="000A3150" w:rsidRDefault="000A3150" w:rsidP="000A3150">
      <w:pPr>
        <w:ind w:firstLine="720"/>
      </w:pPr>
      <w:r>
        <w:rPr>
          <w:rFonts w:cs="Times New Roman"/>
          <w:szCs w:val="24"/>
        </w:rPr>
        <w:t>To achieve the research goal, a viable measure was needed that would need a minimum of three (Carpenter, 2017) items (per expert feedback) per factor. The final solution offered four factors with eight items on factor one, seven items on factor two, five items on factor three, and four items on factor four.</w:t>
      </w:r>
    </w:p>
    <w:p w14:paraId="1E630922" w14:textId="456BDCAA" w:rsidR="00F743DC" w:rsidRDefault="00F743DC" w:rsidP="006F69DF">
      <w:pPr>
        <w:pStyle w:val="Heading2"/>
      </w:pPr>
      <w:bookmarkStart w:id="66" w:name="_Toc165403857"/>
      <w:r>
        <w:t>Discussion</w:t>
      </w:r>
      <w:bookmarkEnd w:id="66"/>
    </w:p>
    <w:p w14:paraId="340152E1" w14:textId="5F2FFB66" w:rsidR="00160AEA" w:rsidRDefault="00F743DC" w:rsidP="00F743DC">
      <w:pPr>
        <w:rPr>
          <w:rFonts w:cs="Times New Roman"/>
          <w:szCs w:val="24"/>
        </w:rPr>
      </w:pPr>
      <w:r>
        <w:rPr>
          <w:rFonts w:cs="Times New Roman"/>
          <w:b/>
          <w:bCs/>
          <w:szCs w:val="24"/>
        </w:rPr>
        <w:tab/>
      </w:r>
      <w:r>
        <w:rPr>
          <w:rFonts w:cs="Times New Roman"/>
          <w:szCs w:val="24"/>
        </w:rPr>
        <w:t xml:space="preserve">There is much to unpack from these results. Some elements of the discussion for this section should be discussed here, while I will save others for </w:t>
      </w:r>
      <w:r w:rsidR="00160AEA">
        <w:rPr>
          <w:rFonts w:cs="Times New Roman"/>
          <w:szCs w:val="24"/>
        </w:rPr>
        <w:t>a synthesized discussion of all the studies in</w:t>
      </w:r>
      <w:r>
        <w:rPr>
          <w:rFonts w:cs="Times New Roman"/>
          <w:szCs w:val="24"/>
        </w:rPr>
        <w:t xml:space="preserve"> Chapter 6. </w:t>
      </w:r>
    </w:p>
    <w:p w14:paraId="3C8A2013" w14:textId="702E3DDA" w:rsidR="00B72617" w:rsidRDefault="00B25635" w:rsidP="00F743DC">
      <w:pPr>
        <w:rPr>
          <w:rFonts w:cs="Times New Roman"/>
          <w:szCs w:val="24"/>
        </w:rPr>
      </w:pPr>
      <w:r>
        <w:rPr>
          <w:rFonts w:cs="Times New Roman"/>
          <w:szCs w:val="24"/>
        </w:rPr>
        <w:tab/>
      </w:r>
      <w:r w:rsidR="00954036">
        <w:rPr>
          <w:rFonts w:cs="Times New Roman"/>
          <w:szCs w:val="24"/>
        </w:rPr>
        <w:t xml:space="preserve">The first thing to discuss is the presence of </w:t>
      </w:r>
      <w:proofErr w:type="gramStart"/>
      <w:r w:rsidR="00954036">
        <w:rPr>
          <w:rFonts w:cs="Times New Roman"/>
          <w:szCs w:val="24"/>
        </w:rPr>
        <w:t>PCA</w:t>
      </w:r>
      <w:proofErr w:type="gramEnd"/>
      <w:r w:rsidR="00954036">
        <w:rPr>
          <w:rFonts w:cs="Times New Roman"/>
          <w:szCs w:val="24"/>
        </w:rPr>
        <w:t xml:space="preserve"> itself. It is important to be wary of fetishizing the instrument before it is finished, but there is some support for my argument in the respondent answers. T</w:t>
      </w:r>
      <w:r>
        <w:rPr>
          <w:rFonts w:cs="Times New Roman"/>
          <w:szCs w:val="24"/>
        </w:rPr>
        <w:t>he data’s normality statistics tell us these feelings are normally distributed across the sample</w:t>
      </w:r>
      <w:r w:rsidR="000A3150">
        <w:rPr>
          <w:rFonts w:cs="Times New Roman"/>
          <w:szCs w:val="24"/>
        </w:rPr>
        <w:t>, meaning some people experience these feelings and others do not</w:t>
      </w:r>
      <w:r>
        <w:rPr>
          <w:rFonts w:cs="Times New Roman"/>
          <w:szCs w:val="24"/>
        </w:rPr>
        <w:t xml:space="preserve">. Of the 303 people who answered the questions, most respondents wound up somewhere in the middle. </w:t>
      </w:r>
      <w:r w:rsidR="009A119D">
        <w:rPr>
          <w:rFonts w:cs="Times New Roman"/>
          <w:szCs w:val="24"/>
        </w:rPr>
        <w:t xml:space="preserve">This basic descriptive statistic offers evidence to support my arguments that PCA exists and manifests in different ways. This </w:t>
      </w:r>
      <w:r w:rsidR="000A3150">
        <w:rPr>
          <w:rFonts w:cs="Times New Roman"/>
          <w:szCs w:val="24"/>
        </w:rPr>
        <w:t xml:space="preserve">observation </w:t>
      </w:r>
      <w:r w:rsidR="009A119D">
        <w:rPr>
          <w:rFonts w:cs="Times New Roman"/>
          <w:szCs w:val="24"/>
        </w:rPr>
        <w:t xml:space="preserve">leads me to revisit the research question for this chapter. There is some evidence to suggest elements of overlap as well as </w:t>
      </w:r>
      <w:proofErr w:type="gramStart"/>
      <w:r w:rsidR="009A119D">
        <w:rPr>
          <w:rFonts w:cs="Times New Roman"/>
          <w:szCs w:val="24"/>
        </w:rPr>
        <w:t>distinction</w:t>
      </w:r>
      <w:proofErr w:type="gramEnd"/>
      <w:r w:rsidR="009A119D">
        <w:rPr>
          <w:rFonts w:cs="Times New Roman"/>
          <w:szCs w:val="24"/>
        </w:rPr>
        <w:t xml:space="preserve"> between the factors I posited earlier in this chapter. The data </w:t>
      </w:r>
      <w:proofErr w:type="gramStart"/>
      <w:r w:rsidR="009A119D">
        <w:rPr>
          <w:rFonts w:cs="Times New Roman"/>
          <w:szCs w:val="24"/>
        </w:rPr>
        <w:t>suggest</w:t>
      </w:r>
      <w:proofErr w:type="gramEnd"/>
      <w:r w:rsidR="009A119D">
        <w:rPr>
          <w:rFonts w:cs="Times New Roman"/>
          <w:szCs w:val="24"/>
        </w:rPr>
        <w:t xml:space="preserve"> overlap or distinction will come based on which characteristics we are talking about. </w:t>
      </w:r>
      <w:r w:rsidR="0089641D">
        <w:rPr>
          <w:rFonts w:cs="Times New Roman"/>
          <w:szCs w:val="24"/>
        </w:rPr>
        <w:t>However, the data also suggest people do see a distinction between causing an emotional reaction and losing relationships.</w:t>
      </w:r>
      <w:r w:rsidR="00B72617">
        <w:rPr>
          <w:rFonts w:cs="Times New Roman"/>
          <w:szCs w:val="24"/>
        </w:rPr>
        <w:t xml:space="preserve"> Disagreement </w:t>
      </w:r>
      <w:r w:rsidR="000A3150">
        <w:rPr>
          <w:rFonts w:cs="Times New Roman"/>
          <w:szCs w:val="24"/>
        </w:rPr>
        <w:t xml:space="preserve">likely </w:t>
      </w:r>
      <w:r w:rsidR="00B72617">
        <w:rPr>
          <w:rFonts w:cs="Times New Roman"/>
          <w:szCs w:val="24"/>
        </w:rPr>
        <w:t xml:space="preserve">prompts the </w:t>
      </w:r>
      <w:r w:rsidR="00B72617">
        <w:rPr>
          <w:rFonts w:cs="Times New Roman"/>
          <w:szCs w:val="24"/>
        </w:rPr>
        <w:lastRenderedPageBreak/>
        <w:t>difference between these two things</w:t>
      </w:r>
      <w:r w:rsidR="000A3150">
        <w:rPr>
          <w:rFonts w:cs="Times New Roman"/>
          <w:szCs w:val="24"/>
        </w:rPr>
        <w:t xml:space="preserve">. While the fear of disagreement is likely one of the larger concerns in political talk, my findings do suggest we are uncomfortable </w:t>
      </w:r>
      <w:proofErr w:type="gramStart"/>
      <w:r w:rsidR="000A3150">
        <w:rPr>
          <w:rFonts w:cs="Times New Roman"/>
          <w:szCs w:val="24"/>
        </w:rPr>
        <w:t>talking</w:t>
      </w:r>
      <w:proofErr w:type="gramEnd"/>
      <w:r w:rsidR="000A3150">
        <w:rPr>
          <w:rFonts w:cs="Times New Roman"/>
          <w:szCs w:val="24"/>
        </w:rPr>
        <w:t xml:space="preserve"> politics for other reasons.</w:t>
      </w:r>
    </w:p>
    <w:p w14:paraId="060AED46" w14:textId="1766A576" w:rsidR="00571243" w:rsidRPr="00F743DC" w:rsidRDefault="00B72617" w:rsidP="00F743DC">
      <w:pPr>
        <w:rPr>
          <w:rFonts w:cs="Times New Roman"/>
          <w:szCs w:val="24"/>
        </w:rPr>
      </w:pPr>
      <w:r>
        <w:rPr>
          <w:rFonts w:cs="Times New Roman"/>
          <w:szCs w:val="24"/>
        </w:rPr>
        <w:tab/>
      </w:r>
      <w:r w:rsidR="00571243">
        <w:rPr>
          <w:rFonts w:cs="Times New Roman"/>
          <w:szCs w:val="24"/>
        </w:rPr>
        <w:t>Next, the</w:t>
      </w:r>
      <w:r w:rsidR="002665D7">
        <w:rPr>
          <w:rFonts w:cs="Times New Roman"/>
          <w:szCs w:val="24"/>
        </w:rPr>
        <w:t xml:space="preserve"> research goal for this study was accomplished. In addition to some insights on PCA, I have</w:t>
      </w:r>
      <w:r w:rsidR="006B6364">
        <w:rPr>
          <w:rFonts w:cs="Times New Roman"/>
          <w:szCs w:val="24"/>
        </w:rPr>
        <w:t xml:space="preserve"> the foundations for </w:t>
      </w:r>
      <w:r w:rsidR="002665D7">
        <w:rPr>
          <w:rFonts w:cs="Times New Roman"/>
          <w:szCs w:val="24"/>
        </w:rPr>
        <w:t>a useful measure that can be applied to a wide variety of communicative contexts.</w:t>
      </w:r>
      <w:r w:rsidR="00FA15D8">
        <w:rPr>
          <w:rFonts w:cs="Times New Roman"/>
          <w:szCs w:val="24"/>
        </w:rPr>
        <w:t xml:space="preserve"> </w:t>
      </w:r>
      <w:r w:rsidR="002665D7">
        <w:rPr>
          <w:rFonts w:cs="Times New Roman"/>
          <w:szCs w:val="24"/>
        </w:rPr>
        <w:t>The scale’s brevity makes it suitable for</w:t>
      </w:r>
      <w:r w:rsidR="00571243">
        <w:rPr>
          <w:rFonts w:cs="Times New Roman"/>
          <w:szCs w:val="24"/>
        </w:rPr>
        <w:t xml:space="preserve"> a variety of methodological contexts such as large public opinion panels as well as </w:t>
      </w:r>
      <w:r w:rsidR="002665D7">
        <w:rPr>
          <w:rFonts w:cs="Times New Roman"/>
          <w:szCs w:val="24"/>
        </w:rPr>
        <w:t xml:space="preserve">network </w:t>
      </w:r>
      <w:r w:rsidR="00571243">
        <w:rPr>
          <w:rFonts w:cs="Times New Roman"/>
          <w:szCs w:val="24"/>
        </w:rPr>
        <w:t>research</w:t>
      </w:r>
      <w:r w:rsidR="002665D7">
        <w:rPr>
          <w:rFonts w:cs="Times New Roman"/>
          <w:szCs w:val="24"/>
        </w:rPr>
        <w:t xml:space="preserve"> </w:t>
      </w:r>
      <w:r w:rsidR="002665D7" w:rsidRPr="009B5274">
        <w:rPr>
          <w:rFonts w:cs="Times New Roman"/>
          <w:szCs w:val="24"/>
        </w:rPr>
        <w:t xml:space="preserve">(Borgatti, Everett, &amp; Johnson, </w:t>
      </w:r>
      <w:r w:rsidR="009B5274" w:rsidRPr="009B5274">
        <w:rPr>
          <w:rFonts w:cs="Times New Roman"/>
          <w:szCs w:val="24"/>
        </w:rPr>
        <w:t>2018</w:t>
      </w:r>
      <w:r w:rsidR="002665D7" w:rsidRPr="009B5274">
        <w:rPr>
          <w:rFonts w:cs="Times New Roman"/>
          <w:szCs w:val="24"/>
        </w:rPr>
        <w:t>)</w:t>
      </w:r>
      <w:r w:rsidR="006B6364" w:rsidRPr="009B5274">
        <w:rPr>
          <w:rFonts w:cs="Times New Roman"/>
          <w:szCs w:val="24"/>
        </w:rPr>
        <w:t>.</w:t>
      </w:r>
      <w:r w:rsidR="006B6364">
        <w:rPr>
          <w:rFonts w:cs="Times New Roman"/>
          <w:szCs w:val="24"/>
        </w:rPr>
        <w:t xml:space="preserve"> These approaches</w:t>
      </w:r>
      <w:r w:rsidR="002665D7">
        <w:rPr>
          <w:rFonts w:cs="Times New Roman"/>
          <w:szCs w:val="24"/>
        </w:rPr>
        <w:t xml:space="preserve"> allow us to better capture the larger nature of political behavior since many people communicate about politics across networks rather than basic dyads (Morey et al</w:t>
      </w:r>
      <w:r w:rsidR="00485481">
        <w:rPr>
          <w:rFonts w:cs="Times New Roman"/>
          <w:szCs w:val="24"/>
        </w:rPr>
        <w:t>.</w:t>
      </w:r>
      <w:r w:rsidR="002665D7">
        <w:rPr>
          <w:rFonts w:cs="Times New Roman"/>
          <w:szCs w:val="24"/>
        </w:rPr>
        <w:t>, 2012; Sinclar, 2013).</w:t>
      </w:r>
      <w:r w:rsidR="00FA15D8">
        <w:rPr>
          <w:rFonts w:cs="Times New Roman"/>
          <w:szCs w:val="24"/>
        </w:rPr>
        <w:t xml:space="preserve"> </w:t>
      </w:r>
      <w:r w:rsidR="00571243">
        <w:rPr>
          <w:rFonts w:cs="Times New Roman"/>
          <w:szCs w:val="24"/>
        </w:rPr>
        <w:t xml:space="preserve"> Moreover, the scale is also useful </w:t>
      </w:r>
      <w:r w:rsidR="000A3150">
        <w:rPr>
          <w:rFonts w:cs="Times New Roman"/>
          <w:szCs w:val="24"/>
        </w:rPr>
        <w:t xml:space="preserve">for </w:t>
      </w:r>
      <w:r w:rsidR="00571243">
        <w:rPr>
          <w:rFonts w:cs="Times New Roman"/>
          <w:szCs w:val="24"/>
        </w:rPr>
        <w:t xml:space="preserve">capturing feelings in timely political contexts. Cancel culture is the first context to come to mind. Cancel culture underlies each factor of the scale but with different consequences being considered. On face value, the scale certainly captures people’s discomfort with political conversations for fear of various consequences that could all logically follow from being canceled. This offers an additional contribution to both the public and academe that take interest in such problems. </w:t>
      </w:r>
    </w:p>
    <w:p w14:paraId="58AA3BDC" w14:textId="3E39F90D" w:rsidR="00BA3B2A" w:rsidRDefault="00A32878" w:rsidP="00001391">
      <w:pPr>
        <w:ind w:firstLine="720"/>
        <w:rPr>
          <w:rFonts w:cs="Times New Roman"/>
          <w:szCs w:val="24"/>
        </w:rPr>
      </w:pPr>
      <w:r>
        <w:rPr>
          <w:rFonts w:cs="Times New Roman"/>
          <w:szCs w:val="24"/>
        </w:rPr>
        <w:t>The major goal of this study is to serve as a springboard to more applied use.</w:t>
      </w:r>
      <w:r w:rsidR="00571243">
        <w:rPr>
          <w:rFonts w:cs="Times New Roman"/>
          <w:szCs w:val="24"/>
        </w:rPr>
        <w:t xml:space="preserve"> To do so, it must be reliable and valid. This study provides the first initial support for such use, with initial promise in reliability analyses and the achievement of face and content validity. </w:t>
      </w:r>
      <w:proofErr w:type="gramStart"/>
      <w:r w:rsidR="00571243">
        <w:rPr>
          <w:rFonts w:cs="Times New Roman"/>
          <w:szCs w:val="24"/>
        </w:rPr>
        <w:t>This being said, there</w:t>
      </w:r>
      <w:proofErr w:type="gramEnd"/>
      <w:r w:rsidR="00571243">
        <w:rPr>
          <w:rFonts w:cs="Times New Roman"/>
          <w:szCs w:val="24"/>
        </w:rPr>
        <w:t xml:space="preserve"> is more to be done before the scale can be more widely applied. The next form of validity to consider is convergent and discriminant validity. </w:t>
      </w:r>
      <w:r w:rsidR="004B0C5C">
        <w:rPr>
          <w:rFonts w:cs="Times New Roman"/>
          <w:szCs w:val="24"/>
        </w:rPr>
        <w:t xml:space="preserve">Once these criteria are met, the scale’s exploratory factor structure is ready for hypothesis testing as a proper model of PCA. An EFA cannot accomplish this goal and it is considered a poor theoretical practice to use the same data </w:t>
      </w:r>
      <w:r w:rsidR="004B0C5C">
        <w:rPr>
          <w:rFonts w:cs="Times New Roman"/>
          <w:szCs w:val="24"/>
        </w:rPr>
        <w:lastRenderedPageBreak/>
        <w:t xml:space="preserve">set for an EFA and a confirmatory factor analysis (CFA), the test needed to properly test the structure </w:t>
      </w:r>
      <w:r w:rsidR="003C723D">
        <w:rPr>
          <w:rFonts w:cs="Times New Roman"/>
          <w:szCs w:val="24"/>
        </w:rPr>
        <w:t>(Beavers et al</w:t>
      </w:r>
      <w:r w:rsidR="00485481">
        <w:rPr>
          <w:rFonts w:cs="Times New Roman"/>
          <w:szCs w:val="24"/>
        </w:rPr>
        <w:t>.</w:t>
      </w:r>
      <w:r w:rsidR="003C723D">
        <w:rPr>
          <w:rFonts w:cs="Times New Roman"/>
          <w:szCs w:val="24"/>
        </w:rPr>
        <w:t>, 2013)</w:t>
      </w:r>
      <w:r w:rsidR="004B0C5C">
        <w:rPr>
          <w:rFonts w:cs="Times New Roman"/>
          <w:szCs w:val="24"/>
        </w:rPr>
        <w:t>.</w:t>
      </w:r>
      <w:r w:rsidR="00B25635">
        <w:rPr>
          <w:rFonts w:cs="Times New Roman"/>
          <w:szCs w:val="24"/>
        </w:rPr>
        <w:t xml:space="preserve"> </w:t>
      </w:r>
      <w:r w:rsidR="004B0C5C">
        <w:rPr>
          <w:rFonts w:cs="Times New Roman"/>
          <w:szCs w:val="24"/>
        </w:rPr>
        <w:t xml:space="preserve"> This issue leads me to the next study of this dissertation.</w:t>
      </w:r>
    </w:p>
    <w:p w14:paraId="4D34CEC7" w14:textId="7969E22B" w:rsidR="00001391" w:rsidRPr="00AF2959" w:rsidRDefault="00001391" w:rsidP="00001391">
      <w:pPr>
        <w:spacing w:line="259" w:lineRule="auto"/>
        <w:rPr>
          <w:rFonts w:cs="Times New Roman"/>
          <w:szCs w:val="24"/>
        </w:rPr>
      </w:pPr>
      <w:r>
        <w:rPr>
          <w:rFonts w:cs="Times New Roman"/>
          <w:szCs w:val="24"/>
        </w:rPr>
        <w:br w:type="page"/>
      </w:r>
    </w:p>
    <w:p w14:paraId="56E821FD" w14:textId="1356AF3C" w:rsidR="009356C6" w:rsidRDefault="006679C4" w:rsidP="009356C6">
      <w:pPr>
        <w:pStyle w:val="Heading1"/>
      </w:pPr>
      <w:bookmarkStart w:id="67" w:name="_Toc165403858"/>
      <w:r>
        <w:lastRenderedPageBreak/>
        <w:t xml:space="preserve">4: </w:t>
      </w:r>
      <w:r w:rsidR="009356C6">
        <w:t xml:space="preserve">Study </w:t>
      </w:r>
      <w:r w:rsidR="00001391">
        <w:t>2</w:t>
      </w:r>
      <w:r w:rsidR="009356C6">
        <w:t>: Scale Testing</w:t>
      </w:r>
      <w:bookmarkEnd w:id="67"/>
    </w:p>
    <w:p w14:paraId="24B3682E" w14:textId="426006CD" w:rsidR="009356C6" w:rsidRDefault="0048328A" w:rsidP="009356C6">
      <w:r>
        <w:tab/>
      </w:r>
      <w:r w:rsidR="00232E6B" w:rsidRPr="000E78F1">
        <w:t xml:space="preserve">Presuming Study </w:t>
      </w:r>
      <w:r w:rsidR="009644AA">
        <w:t>1</w:t>
      </w:r>
      <w:r w:rsidR="009644AA" w:rsidRPr="000E78F1">
        <w:t xml:space="preserve"> </w:t>
      </w:r>
      <w:r w:rsidR="00232E6B" w:rsidRPr="000E78F1">
        <w:t>produces some promising results, we now have a scale to start playing with</w:t>
      </w:r>
      <w:r w:rsidR="00F80470" w:rsidRPr="000E78F1">
        <w:t>,</w:t>
      </w:r>
      <w:r w:rsidR="00232E6B" w:rsidRPr="000E78F1">
        <w:t xml:space="preserve"> but we need to make sure participants answer the scale’s questions in the same way they would answer a similar questionnaire. To this end, </w:t>
      </w:r>
      <w:r w:rsidRPr="000E78F1">
        <w:t xml:space="preserve">Study </w:t>
      </w:r>
      <w:r w:rsidR="00232E6B" w:rsidRPr="000E78F1">
        <w:t>T</w:t>
      </w:r>
      <w:r w:rsidRPr="000E78F1">
        <w:t>wo will use the refined scale from Study One to test a refined scale overall</w:t>
      </w:r>
      <w:r w:rsidR="00DB35C8" w:rsidRPr="000E78F1">
        <w:t xml:space="preserve"> and examine convergent and discriminant validity.</w:t>
      </w:r>
    </w:p>
    <w:p w14:paraId="5B949869" w14:textId="57C36B98" w:rsidR="00FB0666" w:rsidRPr="009216B2" w:rsidRDefault="00FB0666" w:rsidP="00FB0666">
      <w:pPr>
        <w:rPr>
          <w:rFonts w:cs="Times New Roman"/>
        </w:rPr>
      </w:pPr>
      <w:r w:rsidRPr="009216B2">
        <w:rPr>
          <w:rFonts w:cs="Times New Roman"/>
        </w:rPr>
        <w:t xml:space="preserve">In Chapter </w:t>
      </w:r>
      <w:r w:rsidR="00ED751F">
        <w:rPr>
          <w:rFonts w:cs="Times New Roman"/>
        </w:rPr>
        <w:t>1</w:t>
      </w:r>
      <w:r w:rsidRPr="009216B2">
        <w:rPr>
          <w:rFonts w:cs="Times New Roman"/>
        </w:rPr>
        <w:t xml:space="preserve">, I investigated if people think of PCA as related but distinct concepts. Based on the analyses, I now have a hypothesized model to test. </w:t>
      </w:r>
      <w:r w:rsidR="00901F8D">
        <w:rPr>
          <w:rFonts w:cs="Times New Roman"/>
        </w:rPr>
        <w:t xml:space="preserve">Study One concluded with four factors being proposed: face, sensitivity, and isolation, with isolation being split into two factors based on positive or negative coding. </w:t>
      </w:r>
      <w:r w:rsidRPr="009216B2">
        <w:rPr>
          <w:rFonts w:cs="Times New Roman"/>
        </w:rPr>
        <w:t>This approach requires testing a hypothesized model against model constructed from data. This practice is performed to answer my first hypothesis.</w:t>
      </w:r>
    </w:p>
    <w:p w14:paraId="6EA7C810" w14:textId="7E929546" w:rsidR="00FB0666" w:rsidRPr="00F438BC" w:rsidRDefault="0031436B" w:rsidP="00FB0666">
      <w:pPr>
        <w:rPr>
          <w:rFonts w:cs="Times New Roman"/>
          <w:color w:val="000000"/>
          <w:shd w:val="clear" w:color="auto" w:fill="FFFFFF"/>
        </w:rPr>
      </w:pPr>
      <w:r>
        <w:rPr>
          <w:rFonts w:cs="Times New Roman"/>
          <w:color w:val="000000"/>
          <w:shd w:val="clear" w:color="auto" w:fill="FFFFFF"/>
        </w:rPr>
        <w:t>2-H</w:t>
      </w:r>
      <w:r w:rsidR="00FB0666" w:rsidRPr="00F438BC">
        <w:rPr>
          <w:rFonts w:cs="Times New Roman"/>
          <w:color w:val="000000"/>
          <w:shd w:val="clear" w:color="auto" w:fill="FFFFFF"/>
        </w:rPr>
        <w:t xml:space="preserve">1: </w:t>
      </w:r>
      <w:r w:rsidR="00001391">
        <w:rPr>
          <w:rFonts w:cs="Times New Roman"/>
          <w:color w:val="000000"/>
          <w:shd w:val="clear" w:color="auto" w:fill="FFFFFF"/>
        </w:rPr>
        <w:t>A four factor model of PCA will be supported</w:t>
      </w:r>
      <w:r w:rsidR="0007790F">
        <w:rPr>
          <w:rFonts w:cs="Times New Roman"/>
          <w:color w:val="000000"/>
          <w:shd w:val="clear" w:color="auto" w:fill="FFFFFF"/>
        </w:rPr>
        <w:t>.</w:t>
      </w:r>
      <w:r w:rsidR="00FB0666" w:rsidRPr="00F438BC">
        <w:rPr>
          <w:rFonts w:cs="Times New Roman"/>
          <w:color w:val="000000"/>
          <w:shd w:val="clear" w:color="auto" w:fill="FFFFFF"/>
        </w:rPr>
        <w:t> </w:t>
      </w:r>
    </w:p>
    <w:p w14:paraId="31543AC7" w14:textId="0E04E6F1" w:rsidR="00ED751F" w:rsidRPr="00F438BC" w:rsidRDefault="00FB0666" w:rsidP="00863117">
      <w:pPr>
        <w:rPr>
          <w:rFonts w:cs="Times New Roman"/>
          <w:color w:val="000000"/>
          <w:shd w:val="clear" w:color="auto" w:fill="FFFFFF"/>
        </w:rPr>
      </w:pPr>
      <w:r w:rsidRPr="00F438BC">
        <w:rPr>
          <w:rFonts w:cs="Times New Roman"/>
          <w:color w:val="000000"/>
          <w:shd w:val="clear" w:color="auto" w:fill="FFFFFF"/>
        </w:rPr>
        <w:tab/>
        <w:t>PCA reflects a discomfort with political communication but not a disdain for it. When comparing PCA to other practices, I can reason to say that discomfort might be related to engagement, but not that this relationship is linear. One of these feelings does not predict the other. Instead, they exist together in the mind of a person. One example of this relationship is a person’s willingness to communicate about politics (WTCAP). A person might be apprehensive but still be willing to communicate. Similar behaviors have been studied in general communication contexts, where students might be anxious about speaking in front of a group but still willing to do it (Burroughs et al</w:t>
      </w:r>
      <w:r w:rsidR="00485481">
        <w:rPr>
          <w:rFonts w:cs="Times New Roman"/>
          <w:color w:val="000000"/>
          <w:shd w:val="clear" w:color="auto" w:fill="FFFFFF"/>
        </w:rPr>
        <w:t>.</w:t>
      </w:r>
      <w:r w:rsidRPr="00F438BC">
        <w:rPr>
          <w:rFonts w:cs="Times New Roman"/>
          <w:color w:val="000000"/>
          <w:shd w:val="clear" w:color="auto" w:fill="FFFFFF"/>
        </w:rPr>
        <w:t>, 2003).</w:t>
      </w:r>
      <w:r>
        <w:rPr>
          <w:rFonts w:cs="Times New Roman"/>
          <w:color w:val="000000"/>
          <w:shd w:val="clear" w:color="auto" w:fill="FFFFFF"/>
        </w:rPr>
        <w:t xml:space="preserve"> </w:t>
      </w:r>
      <w:r w:rsidR="00863117">
        <w:rPr>
          <w:rFonts w:cs="Times New Roman"/>
          <w:color w:val="000000"/>
          <w:shd w:val="clear" w:color="auto" w:fill="FFFFFF"/>
        </w:rPr>
        <w:t xml:space="preserve">An important test of convergent validity is the correlation between a measure and related measure. If two measures each claim to measure the same phenomenon, they should correlate. </w:t>
      </w:r>
      <w:r w:rsidR="00ED751F">
        <w:rPr>
          <w:rFonts w:cs="Times New Roman"/>
          <w:color w:val="000000"/>
          <w:shd w:val="clear" w:color="auto" w:fill="FFFFFF"/>
        </w:rPr>
        <w:t xml:space="preserve">To do so, I compared my measure to Young’s (2023) measure of PCA in Thai undergraduate students. Young’s measure was designed for educational </w:t>
      </w:r>
      <w:r w:rsidR="00ED751F">
        <w:rPr>
          <w:rFonts w:cs="Times New Roman"/>
          <w:color w:val="000000"/>
          <w:shd w:val="clear" w:color="auto" w:fill="FFFFFF"/>
        </w:rPr>
        <w:lastRenderedPageBreak/>
        <w:t>contexts instead of relational ones so for clarity purposes, I will term it classroom political communication apprehension (CPCA).</w:t>
      </w:r>
    </w:p>
    <w:p w14:paraId="30B87106" w14:textId="602D119D" w:rsidR="00FB0666" w:rsidRPr="00F438BC" w:rsidRDefault="00FB0666" w:rsidP="00FB0666">
      <w:pPr>
        <w:rPr>
          <w:rFonts w:cs="Times New Roman"/>
          <w:color w:val="000000"/>
          <w:shd w:val="clear" w:color="auto" w:fill="FFFFFF"/>
        </w:rPr>
      </w:pPr>
      <w:r>
        <w:rPr>
          <w:rFonts w:cs="Times New Roman"/>
          <w:color w:val="000000"/>
          <w:shd w:val="clear" w:color="auto" w:fill="FFFFFF"/>
        </w:rPr>
        <w:t>Accordingly, I propose the following hypothesized correlations.</w:t>
      </w:r>
    </w:p>
    <w:p w14:paraId="2ED4BD0F" w14:textId="240C2CCB" w:rsidR="00FB0666" w:rsidRDefault="0007790F" w:rsidP="00FB0666">
      <w:pPr>
        <w:rPr>
          <w:rFonts w:cs="Times New Roman"/>
          <w:color w:val="000000"/>
          <w:shd w:val="clear" w:color="auto" w:fill="FFFFFF"/>
        </w:rPr>
      </w:pPr>
      <w:r>
        <w:rPr>
          <w:rFonts w:cs="Times New Roman"/>
          <w:color w:val="000000"/>
          <w:shd w:val="clear" w:color="auto" w:fill="FFFFFF"/>
        </w:rPr>
        <w:t>2</w:t>
      </w:r>
      <w:r w:rsidR="0031436B">
        <w:rPr>
          <w:rFonts w:cs="Times New Roman"/>
          <w:color w:val="000000"/>
          <w:shd w:val="clear" w:color="auto" w:fill="FFFFFF"/>
        </w:rPr>
        <w:t>-H2</w:t>
      </w:r>
      <w:r w:rsidR="00FB0666" w:rsidRPr="00F438BC">
        <w:rPr>
          <w:rFonts w:cs="Times New Roman"/>
          <w:color w:val="000000"/>
          <w:shd w:val="clear" w:color="auto" w:fill="FFFFFF"/>
        </w:rPr>
        <w:t>: PCA is negatively related to WTCAP.</w:t>
      </w:r>
    </w:p>
    <w:p w14:paraId="394261F0" w14:textId="700129AA" w:rsidR="00B84A62" w:rsidRPr="00C84FED" w:rsidRDefault="0031436B" w:rsidP="00FB0666">
      <w:pPr>
        <w:rPr>
          <w:rFonts w:cs="Times New Roman"/>
          <w:color w:val="000000"/>
          <w:shd w:val="clear" w:color="auto" w:fill="FFFFFF"/>
        </w:rPr>
      </w:pPr>
      <w:r>
        <w:rPr>
          <w:rFonts w:cs="Times New Roman"/>
          <w:color w:val="000000"/>
          <w:shd w:val="clear" w:color="auto" w:fill="FFFFFF"/>
        </w:rPr>
        <w:t>2-H</w:t>
      </w:r>
      <w:r w:rsidR="00FB0666" w:rsidRPr="00F438BC">
        <w:rPr>
          <w:rFonts w:cs="Times New Roman"/>
          <w:color w:val="000000"/>
          <w:shd w:val="clear" w:color="auto" w:fill="FFFFFF"/>
        </w:rPr>
        <w:t xml:space="preserve">3: PCA is positively related to CPCA. </w:t>
      </w:r>
    </w:p>
    <w:p w14:paraId="0BF8E9B1" w14:textId="50C0949C" w:rsidR="0048328A" w:rsidRDefault="0048328A" w:rsidP="006F69DF">
      <w:pPr>
        <w:pStyle w:val="Heading2"/>
      </w:pPr>
      <w:bookmarkStart w:id="68" w:name="_Toc165403859"/>
      <w:r>
        <w:t>Sample</w:t>
      </w:r>
      <w:bookmarkEnd w:id="68"/>
    </w:p>
    <w:p w14:paraId="07120555" w14:textId="2298ED03" w:rsidR="0048328A" w:rsidRDefault="0048328A" w:rsidP="009356C6">
      <w:r>
        <w:tab/>
        <w:t>Participants (</w:t>
      </w:r>
      <w:r w:rsidRPr="00394AEB">
        <w:rPr>
          <w:i/>
          <w:iCs/>
        </w:rPr>
        <w:t>N</w:t>
      </w:r>
      <w:r w:rsidR="00DF331D">
        <w:t xml:space="preserve"> </w:t>
      </w:r>
      <w:r>
        <w:t>=</w:t>
      </w:r>
      <w:r w:rsidR="00DF331D">
        <w:t xml:space="preserve"> </w:t>
      </w:r>
      <w:r>
        <w:t>30</w:t>
      </w:r>
      <w:r w:rsidR="008E6362">
        <w:t>1</w:t>
      </w:r>
      <w:r>
        <w:t>) w</w:t>
      </w:r>
      <w:r w:rsidR="00634429">
        <w:t>ere</w:t>
      </w:r>
      <w:r>
        <w:t xml:space="preserve"> selected similarly in the same manner as Study </w:t>
      </w:r>
      <w:r w:rsidR="00DF331D">
        <w:t>1</w:t>
      </w:r>
      <w:r>
        <w:t>.</w:t>
      </w:r>
      <w:r w:rsidR="003B13B3">
        <w:t xml:space="preserve"> </w:t>
      </w:r>
      <w:r w:rsidR="00634429">
        <w:t xml:space="preserve">Additionally, I added a screen that kept Study </w:t>
      </w:r>
      <w:r w:rsidR="00DF331D">
        <w:t xml:space="preserve">1 </w:t>
      </w:r>
      <w:r w:rsidR="00634429">
        <w:t xml:space="preserve">participants from participating in Study </w:t>
      </w:r>
      <w:r w:rsidR="00DF331D">
        <w:t>2</w:t>
      </w:r>
      <w:r w:rsidR="00634429">
        <w:t>.</w:t>
      </w:r>
    </w:p>
    <w:p w14:paraId="49181228" w14:textId="280E69A8" w:rsidR="006F69DF" w:rsidRDefault="006F69DF" w:rsidP="006F69DF">
      <w:pPr>
        <w:rPr>
          <w:rFonts w:cs="Times New Roman"/>
          <w:szCs w:val="24"/>
        </w:rPr>
      </w:pPr>
      <w:r>
        <w:rPr>
          <w:rFonts w:cs="Times New Roman"/>
          <w:szCs w:val="24"/>
        </w:rPr>
        <w:tab/>
        <w:t>Gender diversity in the sample was good. Of the 30</w:t>
      </w:r>
      <w:r w:rsidR="008E6362">
        <w:rPr>
          <w:rFonts w:cs="Times New Roman"/>
          <w:szCs w:val="24"/>
        </w:rPr>
        <w:t>1</w:t>
      </w:r>
      <w:r>
        <w:rPr>
          <w:rFonts w:cs="Times New Roman"/>
          <w:szCs w:val="24"/>
        </w:rPr>
        <w:t xml:space="preserve"> participants in the sample, 1</w:t>
      </w:r>
      <w:r w:rsidR="008E6362">
        <w:rPr>
          <w:rFonts w:cs="Times New Roman"/>
          <w:szCs w:val="24"/>
        </w:rPr>
        <w:t>34</w:t>
      </w:r>
      <w:r>
        <w:rPr>
          <w:rFonts w:cs="Times New Roman"/>
          <w:szCs w:val="24"/>
        </w:rPr>
        <w:t xml:space="preserve"> identified as men, 1</w:t>
      </w:r>
      <w:r w:rsidR="008E6362">
        <w:rPr>
          <w:rFonts w:cs="Times New Roman"/>
          <w:szCs w:val="24"/>
        </w:rPr>
        <w:t>63</w:t>
      </w:r>
      <w:r>
        <w:rPr>
          <w:rFonts w:cs="Times New Roman"/>
          <w:szCs w:val="24"/>
        </w:rPr>
        <w:t xml:space="preserve"> identified as women, </w:t>
      </w:r>
      <w:r w:rsidR="008E6362">
        <w:rPr>
          <w:rFonts w:cs="Times New Roman"/>
          <w:szCs w:val="24"/>
        </w:rPr>
        <w:t>3</w:t>
      </w:r>
      <w:r>
        <w:rPr>
          <w:rFonts w:cs="Times New Roman"/>
          <w:szCs w:val="24"/>
        </w:rPr>
        <w:t xml:space="preserve"> identified as non-binary or third gender, and </w:t>
      </w:r>
      <w:r w:rsidR="008E6362">
        <w:rPr>
          <w:rFonts w:cs="Times New Roman"/>
          <w:szCs w:val="24"/>
        </w:rPr>
        <w:t xml:space="preserve">1 </w:t>
      </w:r>
      <w:r>
        <w:rPr>
          <w:rFonts w:cs="Times New Roman"/>
          <w:szCs w:val="24"/>
        </w:rPr>
        <w:t xml:space="preserve">preferred not to say. Racial diversity was less diverse, with 234 participants (77.2%) identifying as </w:t>
      </w:r>
      <w:r w:rsidR="00BC4A07">
        <w:rPr>
          <w:rFonts w:cs="Times New Roman"/>
          <w:szCs w:val="24"/>
        </w:rPr>
        <w:t>W</w:t>
      </w:r>
      <w:r>
        <w:rPr>
          <w:rFonts w:cs="Times New Roman"/>
          <w:szCs w:val="24"/>
        </w:rPr>
        <w:t xml:space="preserve">hite, 28 identifying as Black or </w:t>
      </w:r>
      <w:proofErr w:type="gramStart"/>
      <w:r>
        <w:rPr>
          <w:rFonts w:cs="Times New Roman"/>
          <w:szCs w:val="24"/>
        </w:rPr>
        <w:t>African-American</w:t>
      </w:r>
      <w:proofErr w:type="gramEnd"/>
      <w:r>
        <w:rPr>
          <w:rFonts w:cs="Times New Roman"/>
          <w:szCs w:val="24"/>
        </w:rPr>
        <w:t xml:space="preserve">, 4 identifying as American Indian or Alaska Native, 42 identifying as Asian, 2 identifying as Native Hawaiian or Pacific Islander, and 18 identifying as Other. Age diversity was okay. </w:t>
      </w:r>
      <w:r w:rsidR="008E6362">
        <w:rPr>
          <w:rFonts w:cs="Times New Roman"/>
          <w:szCs w:val="24"/>
        </w:rPr>
        <w:t xml:space="preserve">49 </w:t>
      </w:r>
      <w:r>
        <w:rPr>
          <w:rFonts w:cs="Times New Roman"/>
          <w:szCs w:val="24"/>
        </w:rPr>
        <w:t>participants (1</w:t>
      </w:r>
      <w:r w:rsidR="008E6362">
        <w:rPr>
          <w:rFonts w:cs="Times New Roman"/>
          <w:szCs w:val="24"/>
        </w:rPr>
        <w:t>6</w:t>
      </w:r>
      <w:r>
        <w:rPr>
          <w:rFonts w:cs="Times New Roman"/>
          <w:szCs w:val="24"/>
        </w:rPr>
        <w:t>.</w:t>
      </w:r>
      <w:r w:rsidR="008E6362">
        <w:rPr>
          <w:rFonts w:cs="Times New Roman"/>
          <w:szCs w:val="24"/>
        </w:rPr>
        <w:t>3</w:t>
      </w:r>
      <w:r>
        <w:rPr>
          <w:rFonts w:cs="Times New Roman"/>
          <w:szCs w:val="24"/>
        </w:rPr>
        <w:t xml:space="preserve">%) were </w:t>
      </w:r>
      <w:proofErr w:type="gramStart"/>
      <w:r>
        <w:rPr>
          <w:rFonts w:cs="Times New Roman"/>
          <w:szCs w:val="24"/>
        </w:rPr>
        <w:t>age</w:t>
      </w:r>
      <w:proofErr w:type="gramEnd"/>
      <w:r>
        <w:rPr>
          <w:rFonts w:cs="Times New Roman"/>
          <w:szCs w:val="24"/>
        </w:rPr>
        <w:t xml:space="preserve"> 18 to 24, </w:t>
      </w:r>
      <w:r w:rsidR="008E6362">
        <w:rPr>
          <w:rFonts w:cs="Times New Roman"/>
          <w:szCs w:val="24"/>
        </w:rPr>
        <w:t xml:space="preserve">93 </w:t>
      </w:r>
      <w:r>
        <w:rPr>
          <w:rFonts w:cs="Times New Roman"/>
          <w:szCs w:val="24"/>
        </w:rPr>
        <w:t>participants (</w:t>
      </w:r>
      <w:r w:rsidR="008E6362">
        <w:rPr>
          <w:rFonts w:cs="Times New Roman"/>
          <w:szCs w:val="24"/>
        </w:rPr>
        <w:t>30.9</w:t>
      </w:r>
      <w:r>
        <w:rPr>
          <w:rFonts w:cs="Times New Roman"/>
          <w:szCs w:val="24"/>
        </w:rPr>
        <w:t>%) were aged 25 to 34, 6</w:t>
      </w:r>
      <w:r w:rsidR="008E6362">
        <w:rPr>
          <w:rFonts w:cs="Times New Roman"/>
          <w:szCs w:val="24"/>
        </w:rPr>
        <w:t>9</w:t>
      </w:r>
      <w:r>
        <w:rPr>
          <w:rFonts w:cs="Times New Roman"/>
          <w:szCs w:val="24"/>
        </w:rPr>
        <w:t xml:space="preserve"> participants (2</w:t>
      </w:r>
      <w:r w:rsidR="008E6362">
        <w:rPr>
          <w:rFonts w:cs="Times New Roman"/>
          <w:szCs w:val="24"/>
        </w:rPr>
        <w:t>2</w:t>
      </w:r>
      <w:r>
        <w:rPr>
          <w:rFonts w:cs="Times New Roman"/>
          <w:szCs w:val="24"/>
        </w:rPr>
        <w:t>.</w:t>
      </w:r>
      <w:r w:rsidR="008E6362">
        <w:rPr>
          <w:rFonts w:cs="Times New Roman"/>
          <w:szCs w:val="24"/>
        </w:rPr>
        <w:t>9</w:t>
      </w:r>
      <w:r>
        <w:rPr>
          <w:rFonts w:cs="Times New Roman"/>
          <w:szCs w:val="24"/>
        </w:rPr>
        <w:t xml:space="preserve">%) were age 35 to 44, </w:t>
      </w:r>
      <w:r w:rsidR="008E6362">
        <w:rPr>
          <w:rFonts w:cs="Times New Roman"/>
          <w:szCs w:val="24"/>
        </w:rPr>
        <w:t xml:space="preserve">78 </w:t>
      </w:r>
      <w:r>
        <w:rPr>
          <w:rFonts w:cs="Times New Roman"/>
          <w:szCs w:val="24"/>
        </w:rPr>
        <w:t>participants (</w:t>
      </w:r>
      <w:r w:rsidR="008E6362">
        <w:rPr>
          <w:rFonts w:cs="Times New Roman"/>
          <w:szCs w:val="24"/>
        </w:rPr>
        <w:t>25.9</w:t>
      </w:r>
      <w:r>
        <w:rPr>
          <w:rFonts w:cs="Times New Roman"/>
          <w:szCs w:val="24"/>
        </w:rPr>
        <w:t>%) were aged 45 to 64, 1</w:t>
      </w:r>
      <w:r w:rsidR="008E6362">
        <w:rPr>
          <w:rFonts w:cs="Times New Roman"/>
          <w:szCs w:val="24"/>
        </w:rPr>
        <w:t>2</w:t>
      </w:r>
      <w:r>
        <w:rPr>
          <w:rFonts w:cs="Times New Roman"/>
          <w:szCs w:val="24"/>
        </w:rPr>
        <w:t xml:space="preserve"> participants (</w:t>
      </w:r>
      <w:r w:rsidR="008E6362">
        <w:rPr>
          <w:rFonts w:cs="Times New Roman"/>
          <w:szCs w:val="24"/>
        </w:rPr>
        <w:t>4</w:t>
      </w:r>
      <w:r>
        <w:rPr>
          <w:rFonts w:cs="Times New Roman"/>
          <w:szCs w:val="24"/>
        </w:rPr>
        <w:t>%) were age 65 or more</w:t>
      </w:r>
      <w:r w:rsidR="008E6362">
        <w:rPr>
          <w:rFonts w:cs="Times New Roman"/>
          <w:szCs w:val="24"/>
        </w:rPr>
        <w:t xml:space="preserve">. </w:t>
      </w:r>
      <w:r>
        <w:rPr>
          <w:rFonts w:cs="Times New Roman"/>
          <w:szCs w:val="24"/>
        </w:rPr>
        <w:t>Political party membership skewed Democratic (n = 1</w:t>
      </w:r>
      <w:r w:rsidR="008E6362">
        <w:rPr>
          <w:rFonts w:cs="Times New Roman"/>
          <w:szCs w:val="24"/>
        </w:rPr>
        <w:t>82</w:t>
      </w:r>
      <w:r>
        <w:rPr>
          <w:rFonts w:cs="Times New Roman"/>
          <w:szCs w:val="24"/>
        </w:rPr>
        <w:t xml:space="preserve">, 56.1%) with </w:t>
      </w:r>
      <w:r w:rsidR="008E6362">
        <w:rPr>
          <w:rFonts w:cs="Times New Roman"/>
          <w:szCs w:val="24"/>
        </w:rPr>
        <w:t>83</w:t>
      </w:r>
      <w:r>
        <w:rPr>
          <w:rFonts w:cs="Times New Roman"/>
          <w:szCs w:val="24"/>
        </w:rPr>
        <w:t xml:space="preserve"> participants identifying as Independent (32.7%) and 3</w:t>
      </w:r>
      <w:r w:rsidR="008E6362">
        <w:rPr>
          <w:rFonts w:cs="Times New Roman"/>
          <w:szCs w:val="24"/>
        </w:rPr>
        <w:t>6</w:t>
      </w:r>
      <w:r>
        <w:rPr>
          <w:rFonts w:cs="Times New Roman"/>
          <w:szCs w:val="24"/>
        </w:rPr>
        <w:t xml:space="preserve"> participants identifying as Republican (11.2%) These characteristics are summarized in Table </w:t>
      </w:r>
      <w:r w:rsidR="00233913">
        <w:rPr>
          <w:rFonts w:cs="Times New Roman"/>
          <w:szCs w:val="24"/>
        </w:rPr>
        <w:t xml:space="preserve">5 </w:t>
      </w:r>
      <w:r>
        <w:rPr>
          <w:rFonts w:cs="Times New Roman"/>
          <w:szCs w:val="24"/>
        </w:rPr>
        <w:t xml:space="preserve">below. </w:t>
      </w:r>
    </w:p>
    <w:p w14:paraId="0CD6EFC4" w14:textId="77777777" w:rsidR="006F69DF" w:rsidRDefault="006F69DF" w:rsidP="009356C6"/>
    <w:p w14:paraId="545F789F" w14:textId="77777777" w:rsidR="000E23C2" w:rsidRDefault="000E23C2" w:rsidP="009356C6"/>
    <w:tbl>
      <w:tblPr>
        <w:tblStyle w:val="TableGrid"/>
        <w:tblpPr w:leftFromText="187" w:rightFromText="187" w:vertAnchor="page" w:horzAnchor="margin" w:tblpY="162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4230"/>
        <w:gridCol w:w="2610"/>
        <w:gridCol w:w="1530"/>
      </w:tblGrid>
      <w:tr w:rsidR="006F69DF" w:rsidRPr="00C006FA" w14:paraId="49BF57A7" w14:textId="77777777" w:rsidTr="00EB672E">
        <w:trPr>
          <w:trHeight w:val="527"/>
        </w:trPr>
        <w:tc>
          <w:tcPr>
            <w:tcW w:w="9360" w:type="dxa"/>
            <w:gridSpan w:val="4"/>
            <w:tcBorders>
              <w:bottom w:val="single" w:sz="12" w:space="0" w:color="auto"/>
            </w:tcBorders>
          </w:tcPr>
          <w:p w14:paraId="5D240421" w14:textId="74BEE8E6" w:rsidR="006F69DF" w:rsidRPr="00C006FA" w:rsidRDefault="006F69DF" w:rsidP="00EB672E">
            <w:pPr>
              <w:spacing w:before="5" w:after="5" w:line="240" w:lineRule="auto"/>
              <w:ind w:right="40"/>
              <w:rPr>
                <w:rFonts w:cs="Times New Roman"/>
                <w:b/>
                <w:bCs/>
                <w:sz w:val="20"/>
                <w:szCs w:val="20"/>
              </w:rPr>
            </w:pPr>
            <w:r w:rsidRPr="00C006FA">
              <w:rPr>
                <w:rFonts w:cs="Times New Roman"/>
                <w:b/>
                <w:bCs/>
                <w:sz w:val="20"/>
                <w:szCs w:val="20"/>
              </w:rPr>
              <w:lastRenderedPageBreak/>
              <w:t xml:space="preserve">Table </w:t>
            </w:r>
            <w:r w:rsidR="00233913" w:rsidRPr="00C006FA">
              <w:rPr>
                <w:rFonts w:cs="Times New Roman"/>
                <w:b/>
                <w:bCs/>
                <w:sz w:val="20"/>
                <w:szCs w:val="20"/>
              </w:rPr>
              <w:t>5</w:t>
            </w:r>
            <w:r w:rsidR="00751EDD" w:rsidRPr="00C006FA">
              <w:rPr>
                <w:rFonts w:cs="Times New Roman"/>
                <w:b/>
                <w:bCs/>
                <w:sz w:val="20"/>
                <w:szCs w:val="20"/>
              </w:rPr>
              <w:br/>
            </w:r>
            <w:r w:rsidRPr="00C006FA">
              <w:rPr>
                <w:rFonts w:cs="Times New Roman"/>
                <w:i/>
                <w:iCs/>
                <w:sz w:val="20"/>
                <w:szCs w:val="20"/>
              </w:rPr>
              <w:t xml:space="preserve">Summary of Study </w:t>
            </w:r>
            <w:r w:rsidR="00DF331D" w:rsidRPr="00C006FA">
              <w:rPr>
                <w:rFonts w:cs="Times New Roman"/>
                <w:i/>
                <w:iCs/>
                <w:sz w:val="20"/>
                <w:szCs w:val="20"/>
              </w:rPr>
              <w:t xml:space="preserve">2 </w:t>
            </w:r>
            <w:r w:rsidRPr="00C006FA">
              <w:rPr>
                <w:rFonts w:cs="Times New Roman"/>
                <w:i/>
                <w:iCs/>
                <w:sz w:val="20"/>
                <w:szCs w:val="20"/>
              </w:rPr>
              <w:t>Participant Demographics</w:t>
            </w:r>
          </w:p>
        </w:tc>
      </w:tr>
      <w:tr w:rsidR="006F69DF" w:rsidRPr="00C006FA" w14:paraId="48713E1E" w14:textId="77777777" w:rsidTr="00EB672E">
        <w:trPr>
          <w:trHeight w:val="494"/>
        </w:trPr>
        <w:tc>
          <w:tcPr>
            <w:tcW w:w="5220" w:type="dxa"/>
            <w:gridSpan w:val="2"/>
            <w:tcBorders>
              <w:top w:val="single" w:sz="12" w:space="0" w:color="auto"/>
              <w:bottom w:val="single" w:sz="12" w:space="0" w:color="auto"/>
            </w:tcBorders>
          </w:tcPr>
          <w:p w14:paraId="4C929090" w14:textId="77777777" w:rsidR="006F69DF" w:rsidRPr="00C006FA" w:rsidRDefault="006F69DF" w:rsidP="00EB672E">
            <w:pPr>
              <w:spacing w:before="5" w:after="5" w:line="240" w:lineRule="auto"/>
              <w:ind w:right="40"/>
              <w:jc w:val="center"/>
              <w:rPr>
                <w:rFonts w:cs="Times New Roman"/>
                <w:sz w:val="20"/>
                <w:szCs w:val="20"/>
              </w:rPr>
            </w:pPr>
          </w:p>
        </w:tc>
        <w:tc>
          <w:tcPr>
            <w:tcW w:w="2610" w:type="dxa"/>
            <w:tcBorders>
              <w:top w:val="single" w:sz="12" w:space="0" w:color="auto"/>
              <w:bottom w:val="single" w:sz="12" w:space="0" w:color="auto"/>
            </w:tcBorders>
          </w:tcPr>
          <w:p w14:paraId="2DC0B78F" w14:textId="77777777" w:rsidR="006F69DF" w:rsidRPr="00C006FA" w:rsidRDefault="006F69DF" w:rsidP="00EB672E">
            <w:pPr>
              <w:spacing w:before="5" w:after="5" w:line="240" w:lineRule="auto"/>
              <w:ind w:right="40"/>
              <w:jc w:val="center"/>
              <w:rPr>
                <w:rFonts w:cs="Times New Roman"/>
                <w:i/>
                <w:iCs/>
                <w:sz w:val="20"/>
                <w:szCs w:val="20"/>
              </w:rPr>
            </w:pPr>
            <w:r w:rsidRPr="00C006FA">
              <w:rPr>
                <w:rFonts w:cs="Times New Roman"/>
                <w:i/>
                <w:iCs/>
                <w:sz w:val="20"/>
                <w:szCs w:val="20"/>
              </w:rPr>
              <w:t>N</w:t>
            </w:r>
          </w:p>
        </w:tc>
        <w:tc>
          <w:tcPr>
            <w:tcW w:w="1530" w:type="dxa"/>
            <w:tcBorders>
              <w:top w:val="single" w:sz="12" w:space="0" w:color="auto"/>
              <w:bottom w:val="single" w:sz="12" w:space="0" w:color="auto"/>
            </w:tcBorders>
          </w:tcPr>
          <w:p w14:paraId="554EBB38" w14:textId="77777777"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w:t>
            </w:r>
          </w:p>
        </w:tc>
      </w:tr>
      <w:tr w:rsidR="006F69DF" w:rsidRPr="00C006FA" w14:paraId="4D463C76" w14:textId="77777777" w:rsidTr="00EB672E">
        <w:trPr>
          <w:trHeight w:val="535"/>
        </w:trPr>
        <w:tc>
          <w:tcPr>
            <w:tcW w:w="5220" w:type="dxa"/>
            <w:gridSpan w:val="2"/>
            <w:tcBorders>
              <w:top w:val="single" w:sz="12" w:space="0" w:color="auto"/>
            </w:tcBorders>
          </w:tcPr>
          <w:p w14:paraId="3B68D885"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Gender</w:t>
            </w:r>
          </w:p>
        </w:tc>
        <w:tc>
          <w:tcPr>
            <w:tcW w:w="2610" w:type="dxa"/>
            <w:tcBorders>
              <w:top w:val="single" w:sz="12" w:space="0" w:color="auto"/>
            </w:tcBorders>
          </w:tcPr>
          <w:p w14:paraId="40473511" w14:textId="77777777" w:rsidR="006F69DF" w:rsidRPr="00C006FA" w:rsidRDefault="006F69DF" w:rsidP="00EB672E">
            <w:pPr>
              <w:spacing w:before="5" w:after="5" w:line="240" w:lineRule="auto"/>
              <w:ind w:right="40"/>
              <w:jc w:val="center"/>
              <w:rPr>
                <w:rFonts w:cs="Times New Roman"/>
                <w:sz w:val="20"/>
                <w:szCs w:val="20"/>
              </w:rPr>
            </w:pPr>
          </w:p>
        </w:tc>
        <w:tc>
          <w:tcPr>
            <w:tcW w:w="1530" w:type="dxa"/>
            <w:tcBorders>
              <w:top w:val="single" w:sz="12" w:space="0" w:color="auto"/>
            </w:tcBorders>
          </w:tcPr>
          <w:p w14:paraId="06CBA359" w14:textId="77777777" w:rsidR="006F69DF" w:rsidRPr="00C006FA" w:rsidRDefault="006F69DF" w:rsidP="00EB672E">
            <w:pPr>
              <w:spacing w:before="5" w:after="5" w:line="240" w:lineRule="auto"/>
              <w:ind w:right="40"/>
              <w:jc w:val="center"/>
              <w:rPr>
                <w:rFonts w:cs="Times New Roman"/>
                <w:sz w:val="20"/>
                <w:szCs w:val="20"/>
              </w:rPr>
            </w:pPr>
          </w:p>
        </w:tc>
      </w:tr>
      <w:tr w:rsidR="006F69DF" w:rsidRPr="00C006FA" w14:paraId="3384D012" w14:textId="77777777" w:rsidTr="00EB672E">
        <w:trPr>
          <w:trHeight w:val="535"/>
        </w:trPr>
        <w:tc>
          <w:tcPr>
            <w:tcW w:w="990" w:type="dxa"/>
          </w:tcPr>
          <w:p w14:paraId="1A8A5E60" w14:textId="77777777" w:rsidR="006F69DF" w:rsidRPr="00C006FA" w:rsidRDefault="006F69DF" w:rsidP="00EB672E">
            <w:pPr>
              <w:spacing w:before="5" w:after="5" w:line="240" w:lineRule="auto"/>
              <w:ind w:right="40"/>
              <w:rPr>
                <w:rFonts w:cs="Times New Roman"/>
                <w:sz w:val="20"/>
                <w:szCs w:val="20"/>
              </w:rPr>
            </w:pPr>
          </w:p>
        </w:tc>
        <w:tc>
          <w:tcPr>
            <w:tcW w:w="4230" w:type="dxa"/>
          </w:tcPr>
          <w:p w14:paraId="495344BE"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Man</w:t>
            </w:r>
          </w:p>
        </w:tc>
        <w:tc>
          <w:tcPr>
            <w:tcW w:w="2610" w:type="dxa"/>
          </w:tcPr>
          <w:p w14:paraId="1A810BE3" w14:textId="29D79A60"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1</w:t>
            </w:r>
            <w:r w:rsidR="00F76EA4" w:rsidRPr="00C006FA">
              <w:rPr>
                <w:rFonts w:cs="Times New Roman"/>
                <w:sz w:val="20"/>
                <w:szCs w:val="20"/>
              </w:rPr>
              <w:t>34</w:t>
            </w:r>
          </w:p>
        </w:tc>
        <w:tc>
          <w:tcPr>
            <w:tcW w:w="1530" w:type="dxa"/>
          </w:tcPr>
          <w:p w14:paraId="63B1B54A" w14:textId="5E9BD3CF"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4</w:t>
            </w:r>
            <w:r w:rsidR="00F76EA4" w:rsidRPr="00C006FA">
              <w:rPr>
                <w:rFonts w:cs="Times New Roman"/>
                <w:sz w:val="20"/>
                <w:szCs w:val="20"/>
              </w:rPr>
              <w:t>4.5</w:t>
            </w:r>
          </w:p>
        </w:tc>
      </w:tr>
      <w:tr w:rsidR="006F69DF" w:rsidRPr="00C006FA" w14:paraId="50411241" w14:textId="77777777" w:rsidTr="00EB672E">
        <w:trPr>
          <w:trHeight w:val="535"/>
        </w:trPr>
        <w:tc>
          <w:tcPr>
            <w:tcW w:w="990" w:type="dxa"/>
          </w:tcPr>
          <w:p w14:paraId="092F0381" w14:textId="77777777" w:rsidR="006F69DF" w:rsidRPr="00C006FA" w:rsidRDefault="006F69DF" w:rsidP="00EB672E">
            <w:pPr>
              <w:spacing w:before="5" w:after="5" w:line="240" w:lineRule="auto"/>
              <w:ind w:right="40"/>
              <w:rPr>
                <w:rFonts w:cs="Times New Roman"/>
                <w:sz w:val="20"/>
                <w:szCs w:val="20"/>
              </w:rPr>
            </w:pPr>
          </w:p>
        </w:tc>
        <w:tc>
          <w:tcPr>
            <w:tcW w:w="4230" w:type="dxa"/>
          </w:tcPr>
          <w:p w14:paraId="6BA631D8"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Woman</w:t>
            </w:r>
          </w:p>
        </w:tc>
        <w:tc>
          <w:tcPr>
            <w:tcW w:w="2610" w:type="dxa"/>
          </w:tcPr>
          <w:p w14:paraId="61D31E55" w14:textId="7888C493"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1</w:t>
            </w:r>
            <w:r w:rsidR="00F76EA4" w:rsidRPr="00C006FA">
              <w:rPr>
                <w:rFonts w:cs="Times New Roman"/>
                <w:sz w:val="20"/>
                <w:szCs w:val="20"/>
              </w:rPr>
              <w:t>63</w:t>
            </w:r>
          </w:p>
        </w:tc>
        <w:tc>
          <w:tcPr>
            <w:tcW w:w="1530" w:type="dxa"/>
          </w:tcPr>
          <w:p w14:paraId="7B3F8E3F" w14:textId="667C76EB" w:rsidR="006F69DF" w:rsidRPr="00C006FA" w:rsidRDefault="00F76EA4" w:rsidP="00EB672E">
            <w:pPr>
              <w:spacing w:before="5" w:after="5" w:line="240" w:lineRule="auto"/>
              <w:ind w:right="40"/>
              <w:jc w:val="center"/>
              <w:rPr>
                <w:rFonts w:cs="Times New Roman"/>
                <w:sz w:val="20"/>
                <w:szCs w:val="20"/>
              </w:rPr>
            </w:pPr>
            <w:r w:rsidRPr="00C006FA">
              <w:rPr>
                <w:rFonts w:cs="Times New Roman"/>
                <w:sz w:val="20"/>
                <w:szCs w:val="20"/>
              </w:rPr>
              <w:t>54.2</w:t>
            </w:r>
          </w:p>
        </w:tc>
      </w:tr>
      <w:tr w:rsidR="006F69DF" w:rsidRPr="00C006FA" w14:paraId="13782E24" w14:textId="77777777" w:rsidTr="00EB672E">
        <w:trPr>
          <w:trHeight w:val="535"/>
        </w:trPr>
        <w:tc>
          <w:tcPr>
            <w:tcW w:w="990" w:type="dxa"/>
          </w:tcPr>
          <w:p w14:paraId="6B661BC1" w14:textId="77777777" w:rsidR="006F69DF" w:rsidRPr="00C006FA" w:rsidRDefault="006F69DF" w:rsidP="00EB672E">
            <w:pPr>
              <w:spacing w:before="5" w:after="5" w:line="240" w:lineRule="auto"/>
              <w:ind w:right="40"/>
              <w:rPr>
                <w:rFonts w:cs="Times New Roman"/>
                <w:sz w:val="20"/>
                <w:szCs w:val="20"/>
              </w:rPr>
            </w:pPr>
          </w:p>
        </w:tc>
        <w:tc>
          <w:tcPr>
            <w:tcW w:w="4230" w:type="dxa"/>
          </w:tcPr>
          <w:p w14:paraId="4743BAA4"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Non-Binary / Third Gender</w:t>
            </w:r>
          </w:p>
        </w:tc>
        <w:tc>
          <w:tcPr>
            <w:tcW w:w="2610" w:type="dxa"/>
          </w:tcPr>
          <w:p w14:paraId="0C5C056A" w14:textId="04B96758" w:rsidR="006F69DF" w:rsidRPr="00C006FA" w:rsidRDefault="00F76EA4" w:rsidP="00EB672E">
            <w:pPr>
              <w:spacing w:before="5" w:after="5" w:line="240" w:lineRule="auto"/>
              <w:ind w:right="40"/>
              <w:jc w:val="center"/>
              <w:rPr>
                <w:rFonts w:cs="Times New Roman"/>
                <w:sz w:val="20"/>
                <w:szCs w:val="20"/>
              </w:rPr>
            </w:pPr>
            <w:r w:rsidRPr="00C006FA">
              <w:rPr>
                <w:rFonts w:cs="Times New Roman"/>
                <w:sz w:val="20"/>
                <w:szCs w:val="20"/>
              </w:rPr>
              <w:t>3</w:t>
            </w:r>
          </w:p>
        </w:tc>
        <w:tc>
          <w:tcPr>
            <w:tcW w:w="1530" w:type="dxa"/>
          </w:tcPr>
          <w:p w14:paraId="41487332" w14:textId="1F6A4975"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1.0</w:t>
            </w:r>
          </w:p>
        </w:tc>
      </w:tr>
      <w:tr w:rsidR="006F69DF" w:rsidRPr="00C006FA" w14:paraId="0EB9EFC7" w14:textId="77777777" w:rsidTr="00EB672E">
        <w:trPr>
          <w:trHeight w:val="535"/>
        </w:trPr>
        <w:tc>
          <w:tcPr>
            <w:tcW w:w="990" w:type="dxa"/>
          </w:tcPr>
          <w:p w14:paraId="048EE0EA" w14:textId="77777777" w:rsidR="006F69DF" w:rsidRPr="00C006FA" w:rsidRDefault="006F69DF" w:rsidP="00EB672E">
            <w:pPr>
              <w:spacing w:before="5" w:after="5" w:line="240" w:lineRule="auto"/>
              <w:ind w:right="40"/>
              <w:rPr>
                <w:rFonts w:cs="Times New Roman"/>
                <w:sz w:val="20"/>
                <w:szCs w:val="20"/>
              </w:rPr>
            </w:pPr>
          </w:p>
        </w:tc>
        <w:tc>
          <w:tcPr>
            <w:tcW w:w="4230" w:type="dxa"/>
          </w:tcPr>
          <w:p w14:paraId="78572F92"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Prefer not to answer</w:t>
            </w:r>
          </w:p>
        </w:tc>
        <w:tc>
          <w:tcPr>
            <w:tcW w:w="2610" w:type="dxa"/>
          </w:tcPr>
          <w:p w14:paraId="43C8E794" w14:textId="3C9BF761"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w:t>
            </w:r>
          </w:p>
        </w:tc>
        <w:tc>
          <w:tcPr>
            <w:tcW w:w="1530" w:type="dxa"/>
          </w:tcPr>
          <w:p w14:paraId="0D68F634" w14:textId="35CE8F27"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0.3</w:t>
            </w:r>
          </w:p>
        </w:tc>
      </w:tr>
      <w:tr w:rsidR="006F69DF" w:rsidRPr="00C006FA" w14:paraId="2D34EE16" w14:textId="77777777" w:rsidTr="00EB672E">
        <w:trPr>
          <w:trHeight w:val="535"/>
        </w:trPr>
        <w:tc>
          <w:tcPr>
            <w:tcW w:w="5220" w:type="dxa"/>
            <w:gridSpan w:val="2"/>
          </w:tcPr>
          <w:p w14:paraId="0E305254"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Race</w:t>
            </w:r>
          </w:p>
        </w:tc>
        <w:tc>
          <w:tcPr>
            <w:tcW w:w="2610" w:type="dxa"/>
          </w:tcPr>
          <w:p w14:paraId="6ED31A5C" w14:textId="77777777" w:rsidR="006F69DF" w:rsidRPr="00C006FA" w:rsidRDefault="006F69DF" w:rsidP="00EB672E">
            <w:pPr>
              <w:spacing w:before="5" w:after="5" w:line="240" w:lineRule="auto"/>
              <w:ind w:right="40"/>
              <w:jc w:val="center"/>
              <w:rPr>
                <w:rFonts w:cs="Times New Roman"/>
                <w:sz w:val="20"/>
                <w:szCs w:val="20"/>
              </w:rPr>
            </w:pPr>
          </w:p>
        </w:tc>
        <w:tc>
          <w:tcPr>
            <w:tcW w:w="1530" w:type="dxa"/>
          </w:tcPr>
          <w:p w14:paraId="33A71DF4" w14:textId="77777777" w:rsidR="006F69DF" w:rsidRPr="00C006FA" w:rsidRDefault="006F69DF" w:rsidP="00EB672E">
            <w:pPr>
              <w:spacing w:before="5" w:after="5" w:line="240" w:lineRule="auto"/>
              <w:ind w:right="40"/>
              <w:rPr>
                <w:rFonts w:cs="Times New Roman"/>
                <w:sz w:val="20"/>
                <w:szCs w:val="20"/>
              </w:rPr>
            </w:pPr>
          </w:p>
        </w:tc>
      </w:tr>
      <w:tr w:rsidR="006F69DF" w:rsidRPr="00C006FA" w14:paraId="7606E09C" w14:textId="77777777" w:rsidTr="00EB672E">
        <w:trPr>
          <w:trHeight w:val="535"/>
        </w:trPr>
        <w:tc>
          <w:tcPr>
            <w:tcW w:w="990" w:type="dxa"/>
          </w:tcPr>
          <w:p w14:paraId="629E90AA" w14:textId="77777777" w:rsidR="006F69DF" w:rsidRPr="00C006FA" w:rsidRDefault="006F69DF" w:rsidP="00EB672E">
            <w:pPr>
              <w:spacing w:before="5" w:after="5" w:line="240" w:lineRule="auto"/>
              <w:ind w:right="40"/>
              <w:rPr>
                <w:rFonts w:cs="Times New Roman"/>
                <w:sz w:val="20"/>
                <w:szCs w:val="20"/>
              </w:rPr>
            </w:pPr>
          </w:p>
        </w:tc>
        <w:tc>
          <w:tcPr>
            <w:tcW w:w="4230" w:type="dxa"/>
          </w:tcPr>
          <w:p w14:paraId="7820BF51"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White</w:t>
            </w:r>
          </w:p>
        </w:tc>
        <w:tc>
          <w:tcPr>
            <w:tcW w:w="2610" w:type="dxa"/>
          </w:tcPr>
          <w:p w14:paraId="1B588668" w14:textId="759B61BE"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2</w:t>
            </w:r>
            <w:r w:rsidR="009E61B7" w:rsidRPr="00C006FA">
              <w:rPr>
                <w:rFonts w:cs="Times New Roman"/>
                <w:sz w:val="20"/>
                <w:szCs w:val="20"/>
              </w:rPr>
              <w:t>26</w:t>
            </w:r>
          </w:p>
        </w:tc>
        <w:tc>
          <w:tcPr>
            <w:tcW w:w="1530" w:type="dxa"/>
          </w:tcPr>
          <w:p w14:paraId="2E29008D" w14:textId="7C7A9B52"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7</w:t>
            </w:r>
            <w:r w:rsidR="009E61B7" w:rsidRPr="00C006FA">
              <w:rPr>
                <w:rFonts w:cs="Times New Roman"/>
                <w:sz w:val="20"/>
                <w:szCs w:val="20"/>
              </w:rPr>
              <w:t>5.1</w:t>
            </w:r>
          </w:p>
        </w:tc>
      </w:tr>
      <w:tr w:rsidR="006F69DF" w:rsidRPr="00C006FA" w14:paraId="2713FD43" w14:textId="77777777" w:rsidTr="00EB672E">
        <w:trPr>
          <w:trHeight w:val="535"/>
        </w:trPr>
        <w:tc>
          <w:tcPr>
            <w:tcW w:w="990" w:type="dxa"/>
          </w:tcPr>
          <w:p w14:paraId="00E3B424" w14:textId="77777777" w:rsidR="006F69DF" w:rsidRPr="00C006FA" w:rsidRDefault="006F69DF" w:rsidP="00EB672E">
            <w:pPr>
              <w:spacing w:before="5" w:after="5" w:line="240" w:lineRule="auto"/>
              <w:ind w:right="40"/>
              <w:rPr>
                <w:rFonts w:cs="Times New Roman"/>
                <w:sz w:val="20"/>
                <w:szCs w:val="20"/>
              </w:rPr>
            </w:pPr>
          </w:p>
        </w:tc>
        <w:tc>
          <w:tcPr>
            <w:tcW w:w="4230" w:type="dxa"/>
          </w:tcPr>
          <w:p w14:paraId="3A82791C"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Black or African American</w:t>
            </w:r>
          </w:p>
        </w:tc>
        <w:tc>
          <w:tcPr>
            <w:tcW w:w="2610" w:type="dxa"/>
          </w:tcPr>
          <w:p w14:paraId="3A6CEB35" w14:textId="664F2F62"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45</w:t>
            </w:r>
          </w:p>
        </w:tc>
        <w:tc>
          <w:tcPr>
            <w:tcW w:w="1530" w:type="dxa"/>
          </w:tcPr>
          <w:p w14:paraId="7F8832DB" w14:textId="4351F50F"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15.0</w:t>
            </w:r>
          </w:p>
        </w:tc>
      </w:tr>
      <w:tr w:rsidR="006F69DF" w:rsidRPr="00C006FA" w14:paraId="07E74E09" w14:textId="77777777" w:rsidTr="00EB672E">
        <w:trPr>
          <w:trHeight w:val="535"/>
        </w:trPr>
        <w:tc>
          <w:tcPr>
            <w:tcW w:w="990" w:type="dxa"/>
          </w:tcPr>
          <w:p w14:paraId="44E7B700" w14:textId="77777777" w:rsidR="006F69DF" w:rsidRPr="00C006FA" w:rsidRDefault="006F69DF" w:rsidP="00EB672E">
            <w:pPr>
              <w:spacing w:before="5" w:after="5" w:line="240" w:lineRule="auto"/>
              <w:ind w:right="40"/>
              <w:rPr>
                <w:rFonts w:cs="Times New Roman"/>
                <w:sz w:val="20"/>
                <w:szCs w:val="20"/>
              </w:rPr>
            </w:pPr>
          </w:p>
        </w:tc>
        <w:tc>
          <w:tcPr>
            <w:tcW w:w="4230" w:type="dxa"/>
          </w:tcPr>
          <w:p w14:paraId="086455AB"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Asian</w:t>
            </w:r>
          </w:p>
        </w:tc>
        <w:tc>
          <w:tcPr>
            <w:tcW w:w="2610" w:type="dxa"/>
          </w:tcPr>
          <w:p w14:paraId="0C372C5C" w14:textId="0D980C90"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37</w:t>
            </w:r>
          </w:p>
        </w:tc>
        <w:tc>
          <w:tcPr>
            <w:tcW w:w="1530" w:type="dxa"/>
          </w:tcPr>
          <w:p w14:paraId="3BAD717B" w14:textId="322A12E4"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12.3</w:t>
            </w:r>
          </w:p>
        </w:tc>
      </w:tr>
      <w:tr w:rsidR="006F69DF" w:rsidRPr="00C006FA" w14:paraId="7076676A" w14:textId="77777777" w:rsidTr="00EB672E">
        <w:trPr>
          <w:trHeight w:val="535"/>
        </w:trPr>
        <w:tc>
          <w:tcPr>
            <w:tcW w:w="990" w:type="dxa"/>
          </w:tcPr>
          <w:p w14:paraId="4FA95449" w14:textId="77777777" w:rsidR="006F69DF" w:rsidRPr="00C006FA" w:rsidRDefault="006F69DF" w:rsidP="00EB672E">
            <w:pPr>
              <w:spacing w:before="5" w:after="5" w:line="240" w:lineRule="auto"/>
              <w:ind w:right="40"/>
              <w:rPr>
                <w:rFonts w:cs="Times New Roman"/>
                <w:sz w:val="20"/>
                <w:szCs w:val="20"/>
              </w:rPr>
            </w:pPr>
          </w:p>
        </w:tc>
        <w:tc>
          <w:tcPr>
            <w:tcW w:w="4230" w:type="dxa"/>
          </w:tcPr>
          <w:p w14:paraId="2E134405"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American Indian or Alaska Native</w:t>
            </w:r>
          </w:p>
        </w:tc>
        <w:tc>
          <w:tcPr>
            <w:tcW w:w="2610" w:type="dxa"/>
          </w:tcPr>
          <w:p w14:paraId="342542F1" w14:textId="1871A865"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w:t>
            </w:r>
          </w:p>
        </w:tc>
        <w:tc>
          <w:tcPr>
            <w:tcW w:w="1530" w:type="dxa"/>
          </w:tcPr>
          <w:p w14:paraId="1485EA33" w14:textId="0CC514EB"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0</w:t>
            </w:r>
            <w:r w:rsidR="006F69DF" w:rsidRPr="00C006FA">
              <w:rPr>
                <w:rFonts w:cs="Times New Roman"/>
                <w:sz w:val="20"/>
                <w:szCs w:val="20"/>
              </w:rPr>
              <w:t>.3</w:t>
            </w:r>
          </w:p>
        </w:tc>
      </w:tr>
      <w:tr w:rsidR="006F69DF" w:rsidRPr="00C006FA" w14:paraId="75811C62" w14:textId="77777777" w:rsidTr="00EB672E">
        <w:trPr>
          <w:trHeight w:val="535"/>
        </w:trPr>
        <w:tc>
          <w:tcPr>
            <w:tcW w:w="990" w:type="dxa"/>
          </w:tcPr>
          <w:p w14:paraId="096A32E4" w14:textId="77777777" w:rsidR="006F69DF" w:rsidRPr="00C006FA" w:rsidRDefault="006F69DF" w:rsidP="00EB672E">
            <w:pPr>
              <w:spacing w:before="5" w:after="5" w:line="240" w:lineRule="auto"/>
              <w:ind w:right="40"/>
              <w:rPr>
                <w:rFonts w:cs="Times New Roman"/>
                <w:sz w:val="20"/>
                <w:szCs w:val="20"/>
              </w:rPr>
            </w:pPr>
          </w:p>
        </w:tc>
        <w:tc>
          <w:tcPr>
            <w:tcW w:w="4230" w:type="dxa"/>
          </w:tcPr>
          <w:p w14:paraId="4A2EFF2A"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Native Hawaiian or Pacific Islander</w:t>
            </w:r>
          </w:p>
        </w:tc>
        <w:tc>
          <w:tcPr>
            <w:tcW w:w="2610" w:type="dxa"/>
          </w:tcPr>
          <w:p w14:paraId="07FFB9CA" w14:textId="77777777"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2</w:t>
            </w:r>
          </w:p>
        </w:tc>
        <w:tc>
          <w:tcPr>
            <w:tcW w:w="1530" w:type="dxa"/>
          </w:tcPr>
          <w:p w14:paraId="78873174" w14:textId="77777777"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.7</w:t>
            </w:r>
          </w:p>
        </w:tc>
      </w:tr>
      <w:tr w:rsidR="006F69DF" w:rsidRPr="00C006FA" w14:paraId="7C4DB2F9" w14:textId="77777777" w:rsidTr="00EB672E">
        <w:trPr>
          <w:trHeight w:val="535"/>
        </w:trPr>
        <w:tc>
          <w:tcPr>
            <w:tcW w:w="990" w:type="dxa"/>
          </w:tcPr>
          <w:p w14:paraId="752AD582" w14:textId="77777777" w:rsidR="006F69DF" w:rsidRPr="00C006FA" w:rsidRDefault="006F69DF" w:rsidP="00EB672E">
            <w:pPr>
              <w:spacing w:before="5" w:after="5" w:line="240" w:lineRule="auto"/>
              <w:ind w:right="40"/>
              <w:rPr>
                <w:rFonts w:cs="Times New Roman"/>
                <w:sz w:val="20"/>
                <w:szCs w:val="20"/>
              </w:rPr>
            </w:pPr>
          </w:p>
        </w:tc>
        <w:tc>
          <w:tcPr>
            <w:tcW w:w="4230" w:type="dxa"/>
          </w:tcPr>
          <w:p w14:paraId="074DCA73"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Other</w:t>
            </w:r>
          </w:p>
        </w:tc>
        <w:tc>
          <w:tcPr>
            <w:tcW w:w="2610" w:type="dxa"/>
          </w:tcPr>
          <w:p w14:paraId="4E5C58BF" w14:textId="560E08D4"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1</w:t>
            </w:r>
            <w:r w:rsidR="009E61B7" w:rsidRPr="00C006FA">
              <w:rPr>
                <w:rFonts w:cs="Times New Roman"/>
                <w:sz w:val="20"/>
                <w:szCs w:val="20"/>
              </w:rPr>
              <w:t>0</w:t>
            </w:r>
          </w:p>
        </w:tc>
        <w:tc>
          <w:tcPr>
            <w:tcW w:w="1530" w:type="dxa"/>
          </w:tcPr>
          <w:p w14:paraId="47C56F5A" w14:textId="332AA8F1"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3.3</w:t>
            </w:r>
          </w:p>
        </w:tc>
      </w:tr>
      <w:tr w:rsidR="006F69DF" w:rsidRPr="00C006FA" w14:paraId="6BBBD709" w14:textId="77777777" w:rsidTr="00EB672E">
        <w:trPr>
          <w:trHeight w:val="535"/>
        </w:trPr>
        <w:tc>
          <w:tcPr>
            <w:tcW w:w="5220" w:type="dxa"/>
            <w:gridSpan w:val="2"/>
          </w:tcPr>
          <w:p w14:paraId="4BD7EE25"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Age</w:t>
            </w:r>
          </w:p>
        </w:tc>
        <w:tc>
          <w:tcPr>
            <w:tcW w:w="2610" w:type="dxa"/>
          </w:tcPr>
          <w:p w14:paraId="35D7ECAA" w14:textId="77777777" w:rsidR="006F69DF" w:rsidRPr="00C006FA" w:rsidRDefault="006F69DF" w:rsidP="00EB672E">
            <w:pPr>
              <w:spacing w:before="5" w:after="5" w:line="240" w:lineRule="auto"/>
              <w:ind w:right="40"/>
              <w:jc w:val="center"/>
              <w:rPr>
                <w:rFonts w:cs="Times New Roman"/>
                <w:sz w:val="20"/>
                <w:szCs w:val="20"/>
              </w:rPr>
            </w:pPr>
          </w:p>
        </w:tc>
        <w:tc>
          <w:tcPr>
            <w:tcW w:w="1530" w:type="dxa"/>
          </w:tcPr>
          <w:p w14:paraId="379F0CD3" w14:textId="77777777" w:rsidR="006F69DF" w:rsidRPr="00C006FA" w:rsidRDefault="006F69DF" w:rsidP="00EB672E">
            <w:pPr>
              <w:spacing w:before="5" w:after="5" w:line="240" w:lineRule="auto"/>
              <w:ind w:right="40"/>
              <w:jc w:val="center"/>
              <w:rPr>
                <w:rFonts w:cs="Times New Roman"/>
                <w:sz w:val="20"/>
                <w:szCs w:val="20"/>
              </w:rPr>
            </w:pPr>
          </w:p>
        </w:tc>
      </w:tr>
      <w:tr w:rsidR="006F69DF" w:rsidRPr="00C006FA" w14:paraId="1385187A" w14:textId="77777777" w:rsidTr="00EB672E">
        <w:trPr>
          <w:trHeight w:val="535"/>
        </w:trPr>
        <w:tc>
          <w:tcPr>
            <w:tcW w:w="990" w:type="dxa"/>
          </w:tcPr>
          <w:p w14:paraId="2035730D" w14:textId="77777777" w:rsidR="006F69DF" w:rsidRPr="00C006FA" w:rsidRDefault="006F69DF" w:rsidP="00EB672E">
            <w:pPr>
              <w:spacing w:before="5" w:after="5" w:line="240" w:lineRule="auto"/>
              <w:ind w:right="40"/>
              <w:rPr>
                <w:rFonts w:cs="Times New Roman"/>
                <w:sz w:val="20"/>
                <w:szCs w:val="20"/>
              </w:rPr>
            </w:pPr>
          </w:p>
        </w:tc>
        <w:tc>
          <w:tcPr>
            <w:tcW w:w="4230" w:type="dxa"/>
          </w:tcPr>
          <w:p w14:paraId="3D8B7A16"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18-24</w:t>
            </w:r>
          </w:p>
        </w:tc>
        <w:tc>
          <w:tcPr>
            <w:tcW w:w="2610" w:type="dxa"/>
          </w:tcPr>
          <w:p w14:paraId="2AD778F5" w14:textId="1AA4F8E3"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49</w:t>
            </w:r>
          </w:p>
        </w:tc>
        <w:tc>
          <w:tcPr>
            <w:tcW w:w="1530" w:type="dxa"/>
          </w:tcPr>
          <w:p w14:paraId="2748161D" w14:textId="585CAB2E"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16.3</w:t>
            </w:r>
          </w:p>
        </w:tc>
      </w:tr>
      <w:tr w:rsidR="006F69DF" w:rsidRPr="00C006FA" w14:paraId="258FB282" w14:textId="77777777" w:rsidTr="00EB672E">
        <w:trPr>
          <w:trHeight w:val="535"/>
        </w:trPr>
        <w:tc>
          <w:tcPr>
            <w:tcW w:w="990" w:type="dxa"/>
          </w:tcPr>
          <w:p w14:paraId="7408ADCD" w14:textId="77777777" w:rsidR="006F69DF" w:rsidRPr="00C006FA" w:rsidRDefault="006F69DF" w:rsidP="00EB672E">
            <w:pPr>
              <w:spacing w:before="5" w:after="5" w:line="240" w:lineRule="auto"/>
              <w:ind w:right="40"/>
              <w:rPr>
                <w:rFonts w:cs="Times New Roman"/>
                <w:sz w:val="20"/>
                <w:szCs w:val="20"/>
              </w:rPr>
            </w:pPr>
          </w:p>
        </w:tc>
        <w:tc>
          <w:tcPr>
            <w:tcW w:w="4230" w:type="dxa"/>
          </w:tcPr>
          <w:p w14:paraId="0C007521"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25-34</w:t>
            </w:r>
          </w:p>
        </w:tc>
        <w:tc>
          <w:tcPr>
            <w:tcW w:w="2610" w:type="dxa"/>
          </w:tcPr>
          <w:p w14:paraId="089A3CF2" w14:textId="407603A1"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93</w:t>
            </w:r>
          </w:p>
        </w:tc>
        <w:tc>
          <w:tcPr>
            <w:tcW w:w="1530" w:type="dxa"/>
          </w:tcPr>
          <w:p w14:paraId="2020CE1B" w14:textId="4ACC14A5"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30.9</w:t>
            </w:r>
          </w:p>
        </w:tc>
      </w:tr>
      <w:tr w:rsidR="006F69DF" w:rsidRPr="00C006FA" w14:paraId="6152B319" w14:textId="77777777" w:rsidTr="00EB672E">
        <w:trPr>
          <w:trHeight w:val="535"/>
        </w:trPr>
        <w:tc>
          <w:tcPr>
            <w:tcW w:w="990" w:type="dxa"/>
          </w:tcPr>
          <w:p w14:paraId="14BFF0C2" w14:textId="77777777" w:rsidR="006F69DF" w:rsidRPr="00C006FA" w:rsidRDefault="006F69DF" w:rsidP="00EB672E">
            <w:pPr>
              <w:spacing w:before="5" w:after="5" w:line="240" w:lineRule="auto"/>
              <w:ind w:right="40"/>
              <w:rPr>
                <w:rFonts w:cs="Times New Roman"/>
                <w:sz w:val="20"/>
                <w:szCs w:val="20"/>
              </w:rPr>
            </w:pPr>
          </w:p>
        </w:tc>
        <w:tc>
          <w:tcPr>
            <w:tcW w:w="4230" w:type="dxa"/>
          </w:tcPr>
          <w:p w14:paraId="2283F98D"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35-44</w:t>
            </w:r>
          </w:p>
        </w:tc>
        <w:tc>
          <w:tcPr>
            <w:tcW w:w="2610" w:type="dxa"/>
          </w:tcPr>
          <w:p w14:paraId="3C095D1B" w14:textId="797B30E2"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69</w:t>
            </w:r>
          </w:p>
        </w:tc>
        <w:tc>
          <w:tcPr>
            <w:tcW w:w="1530" w:type="dxa"/>
          </w:tcPr>
          <w:p w14:paraId="4E45A834" w14:textId="2340E4E6"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2</w:t>
            </w:r>
            <w:r w:rsidR="009E61B7" w:rsidRPr="00C006FA">
              <w:rPr>
                <w:rFonts w:cs="Times New Roman"/>
                <w:sz w:val="20"/>
                <w:szCs w:val="20"/>
              </w:rPr>
              <w:t>2.9</w:t>
            </w:r>
          </w:p>
        </w:tc>
      </w:tr>
      <w:tr w:rsidR="006F69DF" w:rsidRPr="00C006FA" w14:paraId="19D0490C" w14:textId="77777777" w:rsidTr="00EB672E">
        <w:trPr>
          <w:trHeight w:val="535"/>
        </w:trPr>
        <w:tc>
          <w:tcPr>
            <w:tcW w:w="990" w:type="dxa"/>
          </w:tcPr>
          <w:p w14:paraId="3CADA89D" w14:textId="77777777" w:rsidR="006F69DF" w:rsidRPr="00C006FA" w:rsidRDefault="006F69DF" w:rsidP="00EB672E">
            <w:pPr>
              <w:spacing w:before="5" w:after="5" w:line="240" w:lineRule="auto"/>
              <w:ind w:right="40"/>
              <w:rPr>
                <w:rFonts w:cs="Times New Roman"/>
                <w:sz w:val="20"/>
                <w:szCs w:val="20"/>
              </w:rPr>
            </w:pPr>
          </w:p>
        </w:tc>
        <w:tc>
          <w:tcPr>
            <w:tcW w:w="4230" w:type="dxa"/>
          </w:tcPr>
          <w:p w14:paraId="6D2A6367"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45-64</w:t>
            </w:r>
          </w:p>
        </w:tc>
        <w:tc>
          <w:tcPr>
            <w:tcW w:w="2610" w:type="dxa"/>
          </w:tcPr>
          <w:p w14:paraId="0E34547E" w14:textId="661DFC86"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78</w:t>
            </w:r>
          </w:p>
        </w:tc>
        <w:tc>
          <w:tcPr>
            <w:tcW w:w="1530" w:type="dxa"/>
          </w:tcPr>
          <w:p w14:paraId="089A12CF" w14:textId="45AA6729"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25.9</w:t>
            </w:r>
          </w:p>
        </w:tc>
      </w:tr>
      <w:tr w:rsidR="006F69DF" w:rsidRPr="00C006FA" w14:paraId="7CAAF235" w14:textId="77777777" w:rsidTr="00EB672E">
        <w:trPr>
          <w:trHeight w:val="535"/>
        </w:trPr>
        <w:tc>
          <w:tcPr>
            <w:tcW w:w="990" w:type="dxa"/>
          </w:tcPr>
          <w:p w14:paraId="668F0D86" w14:textId="77777777" w:rsidR="006F69DF" w:rsidRPr="00C006FA" w:rsidRDefault="006F69DF" w:rsidP="00EB672E">
            <w:pPr>
              <w:spacing w:before="5" w:after="5" w:line="240" w:lineRule="auto"/>
              <w:ind w:right="40"/>
              <w:rPr>
                <w:rFonts w:cs="Times New Roman"/>
                <w:sz w:val="20"/>
                <w:szCs w:val="20"/>
              </w:rPr>
            </w:pPr>
          </w:p>
        </w:tc>
        <w:tc>
          <w:tcPr>
            <w:tcW w:w="4230" w:type="dxa"/>
          </w:tcPr>
          <w:p w14:paraId="1906C86A"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65 or older</w:t>
            </w:r>
          </w:p>
        </w:tc>
        <w:tc>
          <w:tcPr>
            <w:tcW w:w="2610" w:type="dxa"/>
          </w:tcPr>
          <w:p w14:paraId="34435237" w14:textId="2F7D67CF"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12</w:t>
            </w:r>
          </w:p>
        </w:tc>
        <w:tc>
          <w:tcPr>
            <w:tcW w:w="1530" w:type="dxa"/>
          </w:tcPr>
          <w:p w14:paraId="15B5DB4E" w14:textId="3E9B27C1"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4.0</w:t>
            </w:r>
          </w:p>
        </w:tc>
      </w:tr>
      <w:tr w:rsidR="006F69DF" w:rsidRPr="00C006FA" w14:paraId="191C5358" w14:textId="77777777" w:rsidTr="00EB672E">
        <w:trPr>
          <w:trHeight w:val="535"/>
        </w:trPr>
        <w:tc>
          <w:tcPr>
            <w:tcW w:w="5220" w:type="dxa"/>
            <w:gridSpan w:val="2"/>
          </w:tcPr>
          <w:p w14:paraId="451AE845"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Political Party Membership</w:t>
            </w:r>
          </w:p>
        </w:tc>
        <w:tc>
          <w:tcPr>
            <w:tcW w:w="2610" w:type="dxa"/>
          </w:tcPr>
          <w:p w14:paraId="344D7336" w14:textId="77777777" w:rsidR="006F69DF" w:rsidRPr="00C006FA" w:rsidRDefault="006F69DF" w:rsidP="00EB672E">
            <w:pPr>
              <w:spacing w:before="5" w:after="5" w:line="240" w:lineRule="auto"/>
              <w:ind w:right="40"/>
              <w:jc w:val="center"/>
              <w:rPr>
                <w:rFonts w:cs="Times New Roman"/>
                <w:sz w:val="20"/>
                <w:szCs w:val="20"/>
              </w:rPr>
            </w:pPr>
          </w:p>
        </w:tc>
        <w:tc>
          <w:tcPr>
            <w:tcW w:w="1530" w:type="dxa"/>
          </w:tcPr>
          <w:p w14:paraId="1A49B7C9" w14:textId="77777777" w:rsidR="006F69DF" w:rsidRPr="00C006FA" w:rsidRDefault="006F69DF" w:rsidP="00EB672E">
            <w:pPr>
              <w:spacing w:before="5" w:after="5" w:line="240" w:lineRule="auto"/>
              <w:ind w:right="40"/>
              <w:jc w:val="center"/>
              <w:rPr>
                <w:rFonts w:cs="Times New Roman"/>
                <w:sz w:val="20"/>
                <w:szCs w:val="20"/>
              </w:rPr>
            </w:pPr>
          </w:p>
        </w:tc>
      </w:tr>
      <w:tr w:rsidR="006F69DF" w:rsidRPr="00C006FA" w14:paraId="4E39C42C" w14:textId="77777777" w:rsidTr="00EB672E">
        <w:trPr>
          <w:trHeight w:val="535"/>
        </w:trPr>
        <w:tc>
          <w:tcPr>
            <w:tcW w:w="990" w:type="dxa"/>
          </w:tcPr>
          <w:p w14:paraId="6EB608B8" w14:textId="77777777" w:rsidR="006F69DF" w:rsidRPr="00C006FA" w:rsidRDefault="006F69DF" w:rsidP="00EB672E">
            <w:pPr>
              <w:spacing w:before="5" w:after="5" w:line="240" w:lineRule="auto"/>
              <w:ind w:right="40"/>
              <w:rPr>
                <w:rFonts w:cs="Times New Roman"/>
                <w:sz w:val="20"/>
                <w:szCs w:val="20"/>
              </w:rPr>
            </w:pPr>
          </w:p>
        </w:tc>
        <w:tc>
          <w:tcPr>
            <w:tcW w:w="4230" w:type="dxa"/>
          </w:tcPr>
          <w:p w14:paraId="58796C0F"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Democratic</w:t>
            </w:r>
          </w:p>
        </w:tc>
        <w:tc>
          <w:tcPr>
            <w:tcW w:w="2610" w:type="dxa"/>
          </w:tcPr>
          <w:p w14:paraId="453366F9" w14:textId="4412D47F"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1</w:t>
            </w:r>
            <w:r w:rsidR="009E61B7" w:rsidRPr="00C006FA">
              <w:rPr>
                <w:rFonts w:cs="Times New Roman"/>
                <w:sz w:val="20"/>
                <w:szCs w:val="20"/>
              </w:rPr>
              <w:t>82</w:t>
            </w:r>
          </w:p>
        </w:tc>
        <w:tc>
          <w:tcPr>
            <w:tcW w:w="1530" w:type="dxa"/>
          </w:tcPr>
          <w:p w14:paraId="60022B08" w14:textId="1E57A2B5"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60.5</w:t>
            </w:r>
          </w:p>
        </w:tc>
      </w:tr>
      <w:tr w:rsidR="006F69DF" w:rsidRPr="00C006FA" w14:paraId="0FEB6C55" w14:textId="77777777" w:rsidTr="00EB672E">
        <w:trPr>
          <w:trHeight w:val="535"/>
        </w:trPr>
        <w:tc>
          <w:tcPr>
            <w:tcW w:w="990" w:type="dxa"/>
          </w:tcPr>
          <w:p w14:paraId="1927A5E7" w14:textId="77777777" w:rsidR="006F69DF" w:rsidRPr="00C006FA" w:rsidRDefault="006F69DF" w:rsidP="00EB672E">
            <w:pPr>
              <w:spacing w:before="5" w:after="5" w:line="240" w:lineRule="auto"/>
              <w:ind w:right="40"/>
              <w:rPr>
                <w:rFonts w:cs="Times New Roman"/>
                <w:sz w:val="20"/>
                <w:szCs w:val="20"/>
              </w:rPr>
            </w:pPr>
          </w:p>
        </w:tc>
        <w:tc>
          <w:tcPr>
            <w:tcW w:w="4230" w:type="dxa"/>
          </w:tcPr>
          <w:p w14:paraId="21144132"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Independent</w:t>
            </w:r>
          </w:p>
        </w:tc>
        <w:tc>
          <w:tcPr>
            <w:tcW w:w="2610" w:type="dxa"/>
          </w:tcPr>
          <w:p w14:paraId="2115F06F" w14:textId="79D62A78"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83</w:t>
            </w:r>
          </w:p>
        </w:tc>
        <w:tc>
          <w:tcPr>
            <w:tcW w:w="1530" w:type="dxa"/>
          </w:tcPr>
          <w:p w14:paraId="61B5A0EC" w14:textId="682996ED" w:rsidR="006F69DF" w:rsidRPr="00C006FA" w:rsidRDefault="009E61B7" w:rsidP="00EB672E">
            <w:pPr>
              <w:spacing w:before="5" w:after="5" w:line="240" w:lineRule="auto"/>
              <w:ind w:right="40"/>
              <w:jc w:val="center"/>
              <w:rPr>
                <w:rFonts w:cs="Times New Roman"/>
                <w:sz w:val="20"/>
                <w:szCs w:val="20"/>
              </w:rPr>
            </w:pPr>
            <w:r w:rsidRPr="00C006FA">
              <w:rPr>
                <w:rFonts w:cs="Times New Roman"/>
                <w:sz w:val="20"/>
                <w:szCs w:val="20"/>
              </w:rPr>
              <w:t>27.6</w:t>
            </w:r>
          </w:p>
        </w:tc>
      </w:tr>
      <w:tr w:rsidR="006F69DF" w:rsidRPr="00C006FA" w14:paraId="1E1C612E" w14:textId="77777777" w:rsidTr="00EB672E">
        <w:trPr>
          <w:trHeight w:val="535"/>
        </w:trPr>
        <w:tc>
          <w:tcPr>
            <w:tcW w:w="990" w:type="dxa"/>
            <w:tcBorders>
              <w:bottom w:val="single" w:sz="12" w:space="0" w:color="auto"/>
            </w:tcBorders>
          </w:tcPr>
          <w:p w14:paraId="55A7B040" w14:textId="77777777" w:rsidR="006F69DF" w:rsidRPr="00C006FA" w:rsidRDefault="006F69DF" w:rsidP="00EB672E">
            <w:pPr>
              <w:spacing w:before="5" w:after="5" w:line="240" w:lineRule="auto"/>
              <w:ind w:right="40"/>
              <w:rPr>
                <w:rFonts w:cs="Times New Roman"/>
                <w:sz w:val="20"/>
                <w:szCs w:val="20"/>
              </w:rPr>
            </w:pPr>
          </w:p>
        </w:tc>
        <w:tc>
          <w:tcPr>
            <w:tcW w:w="4230" w:type="dxa"/>
            <w:tcBorders>
              <w:bottom w:val="single" w:sz="12" w:space="0" w:color="auto"/>
            </w:tcBorders>
          </w:tcPr>
          <w:p w14:paraId="1D216A02" w14:textId="77777777" w:rsidR="006F69DF" w:rsidRPr="00C006FA" w:rsidRDefault="006F69DF" w:rsidP="00EB672E">
            <w:pPr>
              <w:spacing w:before="5" w:after="5" w:line="240" w:lineRule="auto"/>
              <w:ind w:right="40"/>
              <w:rPr>
                <w:rFonts w:cs="Times New Roman"/>
                <w:sz w:val="20"/>
                <w:szCs w:val="20"/>
              </w:rPr>
            </w:pPr>
            <w:r w:rsidRPr="00C006FA">
              <w:rPr>
                <w:rFonts w:cs="Times New Roman"/>
                <w:sz w:val="20"/>
                <w:szCs w:val="20"/>
              </w:rPr>
              <w:t>Republican</w:t>
            </w:r>
          </w:p>
        </w:tc>
        <w:tc>
          <w:tcPr>
            <w:tcW w:w="2610" w:type="dxa"/>
            <w:tcBorders>
              <w:bottom w:val="single" w:sz="12" w:space="0" w:color="auto"/>
            </w:tcBorders>
          </w:tcPr>
          <w:p w14:paraId="25EC91A4" w14:textId="15929733"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3</w:t>
            </w:r>
            <w:r w:rsidR="009E61B7" w:rsidRPr="00C006FA">
              <w:rPr>
                <w:rFonts w:cs="Times New Roman"/>
                <w:sz w:val="20"/>
                <w:szCs w:val="20"/>
              </w:rPr>
              <w:t>6</w:t>
            </w:r>
          </w:p>
        </w:tc>
        <w:tc>
          <w:tcPr>
            <w:tcW w:w="1530" w:type="dxa"/>
            <w:tcBorders>
              <w:bottom w:val="single" w:sz="12" w:space="0" w:color="auto"/>
            </w:tcBorders>
          </w:tcPr>
          <w:p w14:paraId="7F9BFBEB" w14:textId="433A05A5" w:rsidR="006F69DF" w:rsidRPr="00C006FA" w:rsidRDefault="006F69DF" w:rsidP="00EB672E">
            <w:pPr>
              <w:spacing w:before="5" w:after="5" w:line="240" w:lineRule="auto"/>
              <w:ind w:right="40"/>
              <w:jc w:val="center"/>
              <w:rPr>
                <w:rFonts w:cs="Times New Roman"/>
                <w:sz w:val="20"/>
                <w:szCs w:val="20"/>
              </w:rPr>
            </w:pPr>
            <w:r w:rsidRPr="00C006FA">
              <w:rPr>
                <w:rFonts w:cs="Times New Roman"/>
                <w:sz w:val="20"/>
                <w:szCs w:val="20"/>
              </w:rPr>
              <w:t>1</w:t>
            </w:r>
            <w:r w:rsidR="009E61B7" w:rsidRPr="00C006FA">
              <w:rPr>
                <w:rFonts w:cs="Times New Roman"/>
                <w:sz w:val="20"/>
                <w:szCs w:val="20"/>
              </w:rPr>
              <w:t>2.0</w:t>
            </w:r>
          </w:p>
        </w:tc>
      </w:tr>
    </w:tbl>
    <w:p w14:paraId="33F08D84" w14:textId="77777777" w:rsidR="006F69DF" w:rsidRDefault="006F69DF" w:rsidP="009356C6"/>
    <w:p w14:paraId="158C14EC" w14:textId="42EC9F4F" w:rsidR="0048328A" w:rsidRDefault="0048328A" w:rsidP="006F69DF">
      <w:pPr>
        <w:pStyle w:val="Heading2"/>
      </w:pPr>
      <w:bookmarkStart w:id="69" w:name="_Toc165403860"/>
      <w:r>
        <w:t>Procedure</w:t>
      </w:r>
      <w:bookmarkEnd w:id="69"/>
    </w:p>
    <w:p w14:paraId="6DA231C8" w14:textId="748F7E53" w:rsidR="00ED751F" w:rsidRDefault="005C160A" w:rsidP="009356C6">
      <w:r>
        <w:rPr>
          <w:i/>
          <w:iCs/>
        </w:rPr>
        <w:tab/>
      </w:r>
      <w:proofErr w:type="gramStart"/>
      <w:r w:rsidR="00A3548F">
        <w:t>Similar to</w:t>
      </w:r>
      <w:proofErr w:type="gramEnd"/>
      <w:r>
        <w:t xml:space="preserve"> Study </w:t>
      </w:r>
      <w:r w:rsidR="00DF331D">
        <w:t>1</w:t>
      </w:r>
      <w:r>
        <w:t>,</w:t>
      </w:r>
      <w:r w:rsidR="00AD7458">
        <w:t xml:space="preserve"> the study </w:t>
      </w:r>
      <w:r w:rsidR="00A3548F">
        <w:t xml:space="preserve">was </w:t>
      </w:r>
      <w:r w:rsidR="00DF331D">
        <w:t>submitted for</w:t>
      </w:r>
      <w:r w:rsidR="00AD7458">
        <w:t xml:space="preserve"> Institutional Review Board approval. Once approval was granted,</w:t>
      </w:r>
      <w:r>
        <w:t xml:space="preserve"> participants</w:t>
      </w:r>
      <w:r w:rsidR="00AD7458">
        <w:t xml:space="preserve"> were recruited through Prolific. Each participant</w:t>
      </w:r>
      <w:r>
        <w:t xml:space="preserve"> </w:t>
      </w:r>
      <w:r w:rsidR="00A3548F">
        <w:t xml:space="preserve">was able to follow a link from prolific to Qualtrics where they </w:t>
      </w:r>
      <w:r>
        <w:t>w</w:t>
      </w:r>
      <w:r w:rsidR="00634429">
        <w:t>ent</w:t>
      </w:r>
      <w:r>
        <w:t xml:space="preserve"> through the informed consent process </w:t>
      </w:r>
      <w:r w:rsidR="00A3548F">
        <w:t>first. T</w:t>
      </w:r>
      <w:r>
        <w:t xml:space="preserve">hey </w:t>
      </w:r>
      <w:r w:rsidR="00634429">
        <w:t>were</w:t>
      </w:r>
      <w:r>
        <w:t xml:space="preserve"> informed about the details of the study</w:t>
      </w:r>
      <w:r w:rsidR="001E7BF7">
        <w:t xml:space="preserve"> before being asked to </w:t>
      </w:r>
      <w:r w:rsidR="00831D96">
        <w:t xml:space="preserve">consent to </w:t>
      </w:r>
      <w:r w:rsidR="001E7BF7">
        <w:t>participate</w:t>
      </w:r>
      <w:r w:rsidR="00831D96">
        <w:t xml:space="preserve"> in the study</w:t>
      </w:r>
      <w:r w:rsidR="001E7BF7">
        <w:t xml:space="preserve">. </w:t>
      </w:r>
      <w:r w:rsidR="003B13B3">
        <w:t>After providing informed consent, participants w</w:t>
      </w:r>
      <w:r w:rsidR="00634429">
        <w:t xml:space="preserve">ere </w:t>
      </w:r>
      <w:r w:rsidR="003B13B3">
        <w:t>given a revised version of the PCA scale that</w:t>
      </w:r>
      <w:r w:rsidR="00634429">
        <w:t xml:space="preserve"> was</w:t>
      </w:r>
      <w:r w:rsidR="003B13B3">
        <w:t xml:space="preserve"> produced at the conclusion of Study </w:t>
      </w:r>
      <w:r w:rsidR="00831D96">
        <w:t>1</w:t>
      </w:r>
      <w:r w:rsidR="003B13B3">
        <w:t xml:space="preserve">. </w:t>
      </w:r>
      <w:r w:rsidR="00DB35C8">
        <w:t>To test convergent validity, related measures w</w:t>
      </w:r>
      <w:r w:rsidR="008360F7">
        <w:t xml:space="preserve">ere </w:t>
      </w:r>
      <w:r w:rsidR="00DB35C8">
        <w:t>administered as well</w:t>
      </w:r>
      <w:r w:rsidR="00831D96">
        <w:t xml:space="preserve">: </w:t>
      </w:r>
      <w:r w:rsidR="00634429">
        <w:t xml:space="preserve">Kleinman &amp; Kleinman’s (2014) measure of willingness to communicate about politics </w:t>
      </w:r>
      <w:r w:rsidR="00DF6381" w:rsidRPr="00E21AD6">
        <w:rPr>
          <w:szCs w:val="24"/>
        </w:rPr>
        <w:t>and Young’s (2023) PRPCA scale</w:t>
      </w:r>
      <w:r w:rsidR="00831D96">
        <w:rPr>
          <w:szCs w:val="24"/>
        </w:rPr>
        <w:t>,</w:t>
      </w:r>
      <w:r w:rsidR="00DF6381" w:rsidRPr="00E21AD6">
        <w:rPr>
          <w:szCs w:val="24"/>
        </w:rPr>
        <w:t xml:space="preserve"> as adapted from McCroskey (1985)</w:t>
      </w:r>
      <w:r w:rsidR="00A60296" w:rsidRPr="00E21AD6">
        <w:rPr>
          <w:szCs w:val="24"/>
        </w:rPr>
        <w:t>.</w:t>
      </w:r>
      <w:r w:rsidR="00A60296" w:rsidRPr="00DF6381">
        <w:rPr>
          <w:sz w:val="32"/>
          <w:szCs w:val="28"/>
        </w:rPr>
        <w:t xml:space="preserve"> </w:t>
      </w:r>
      <w:r w:rsidR="00AD7458">
        <w:t xml:space="preserve">Each participant answered these questions, was given the chance to offer comments or feedback to </w:t>
      </w:r>
      <w:proofErr w:type="gramStart"/>
      <w:r w:rsidR="00AD7458">
        <w:t>research</w:t>
      </w:r>
      <w:proofErr w:type="gramEnd"/>
      <w:r w:rsidR="00AD7458">
        <w:t xml:space="preserve"> team and was then redirected to Prolific to receive completion </w:t>
      </w:r>
      <w:r w:rsidR="00831D96">
        <w:t xml:space="preserve">compensation </w:t>
      </w:r>
      <w:r w:rsidR="00AD7458">
        <w:t>for the survey.</w:t>
      </w:r>
    </w:p>
    <w:p w14:paraId="2F8B7F89" w14:textId="3F207505" w:rsidR="00ED751F" w:rsidRPr="00AD7458" w:rsidRDefault="00ED751F" w:rsidP="009356C6">
      <w:r>
        <w:tab/>
        <w:t>Data collection for Study 2 began on January 19</w:t>
      </w:r>
      <w:r w:rsidRPr="00ED751F">
        <w:rPr>
          <w:vertAlign w:val="superscript"/>
        </w:rPr>
        <w:t>th</w:t>
      </w:r>
      <w:r>
        <w:t xml:space="preserve">, </w:t>
      </w:r>
      <w:proofErr w:type="gramStart"/>
      <w:r>
        <w:t>2024</w:t>
      </w:r>
      <w:proofErr w:type="gramEnd"/>
      <w:r>
        <w:t xml:space="preserve"> around 3:45pm Central Time and concluded around 6:25pm. The median completion time for participants was seven minutes and 48 seconds. </w:t>
      </w:r>
    </w:p>
    <w:p w14:paraId="23F1CA70" w14:textId="69B3FD34" w:rsidR="0048328A" w:rsidRDefault="0048328A" w:rsidP="006F69DF">
      <w:pPr>
        <w:pStyle w:val="Heading2"/>
      </w:pPr>
      <w:bookmarkStart w:id="70" w:name="_Toc165403861"/>
      <w:r>
        <w:t>Data Analysis</w:t>
      </w:r>
      <w:bookmarkEnd w:id="70"/>
    </w:p>
    <w:p w14:paraId="7E282D9B" w14:textId="677D1EB3" w:rsidR="00F743DC" w:rsidRDefault="005A419F" w:rsidP="009356C6">
      <w:r>
        <w:tab/>
      </w:r>
      <w:r w:rsidR="00831D96">
        <w:t>T</w:t>
      </w:r>
      <w:r w:rsidR="00BB5276">
        <w:t>o conduct a CFA, there are several steps that need to be accomplished first. A CFA</w:t>
      </w:r>
      <w:r w:rsidR="008A276B">
        <w:t xml:space="preserve"> tests a </w:t>
      </w:r>
      <w:r w:rsidR="007E5DA0">
        <w:t>predicted variance-covariance matrix against</w:t>
      </w:r>
      <w:r w:rsidR="005D683D">
        <w:t xml:space="preserve"> the sample’s variance-covariance matrix</w:t>
      </w:r>
      <w:r w:rsidR="00942504">
        <w:t xml:space="preserve">. </w:t>
      </w:r>
      <w:r w:rsidR="00831D96">
        <w:t>During a CFA</w:t>
      </w:r>
      <w:r w:rsidR="00CC3B16">
        <w:t xml:space="preserve"> </w:t>
      </w:r>
      <w:r w:rsidR="00831D96">
        <w:t xml:space="preserve">we </w:t>
      </w:r>
      <w:r w:rsidR="00CC3B16">
        <w:t xml:space="preserve">examine whether </w:t>
      </w:r>
      <w:r w:rsidR="00831D96">
        <w:t>relate to their corresponding</w:t>
      </w:r>
      <w:r w:rsidR="00CC3B16">
        <w:t xml:space="preserve"> factors the way we are hypothesizing</w:t>
      </w:r>
      <w:r w:rsidR="00831D96">
        <w:t>—that is, that each item in a scale is a good indicator of the latent factor</w:t>
      </w:r>
      <w:r w:rsidR="00CC3B16">
        <w:t xml:space="preserve">. </w:t>
      </w:r>
      <w:r w:rsidR="00942504">
        <w:t xml:space="preserve">To this end, there are two </w:t>
      </w:r>
      <w:r w:rsidR="00942504">
        <w:lastRenderedPageBreak/>
        <w:t xml:space="preserve">major areas we investigate in a CFA: </w:t>
      </w:r>
      <w:r w:rsidR="00074A57">
        <w:t xml:space="preserve">absolute </w:t>
      </w:r>
      <w:r w:rsidR="00942504">
        <w:t xml:space="preserve">model fit and factor loadings. </w:t>
      </w:r>
      <w:r w:rsidR="007B72DA">
        <w:t>For the non-academic reader, please be aware the next section will get very ‘math-y</w:t>
      </w:r>
      <w:r w:rsidR="00B379A2">
        <w:t xml:space="preserve">. </w:t>
      </w:r>
    </w:p>
    <w:p w14:paraId="4C1AB4F3" w14:textId="6F7C4CC2" w:rsidR="00305281" w:rsidRPr="00F743DC" w:rsidRDefault="00305281" w:rsidP="00F743DC">
      <w:pPr>
        <w:pStyle w:val="Heading4"/>
        <w:rPr>
          <w:b w:val="0"/>
          <w:bCs/>
        </w:rPr>
      </w:pPr>
      <w:r w:rsidRPr="00F743DC">
        <w:rPr>
          <w:b w:val="0"/>
          <w:bCs/>
        </w:rPr>
        <w:t>Model Fit</w:t>
      </w:r>
    </w:p>
    <w:p w14:paraId="119A1ED1" w14:textId="49983CD8" w:rsidR="00B379A2" w:rsidRDefault="00B379A2" w:rsidP="00305281">
      <w:pPr>
        <w:ind w:firstLine="720"/>
      </w:pPr>
      <w:r w:rsidRPr="008B5879">
        <w:t xml:space="preserve">When breaking down a factor analysis, we want to compare a hypothesized model to an actual observed model based on data. For the non-mathematician, this is like how someone might compare albums from the same artist. </w:t>
      </w:r>
      <w:r w:rsidR="009A4FE1" w:rsidRPr="008B5879">
        <w:t>Model fit is assessed using several criteria</w:t>
      </w:r>
      <w:r w:rsidR="0045079A" w:rsidRPr="008B5879">
        <w:t xml:space="preserve"> because we can assess it based on indices to examine absolute fit or relative fit. Absolute fit indices </w:t>
      </w:r>
      <w:proofErr w:type="gramStart"/>
      <w:r w:rsidR="0045079A" w:rsidRPr="008B5879">
        <w:t>assesses</w:t>
      </w:r>
      <w:proofErr w:type="gramEnd"/>
      <w:r w:rsidR="0045079A" w:rsidRPr="008B5879">
        <w:t xml:space="preserve"> the model as it is with no considerations for alternatives. </w:t>
      </w:r>
      <w:r w:rsidRPr="008B5879">
        <w:t xml:space="preserve">This would be like comparing Taylor Swift’s </w:t>
      </w:r>
      <w:r w:rsidRPr="008B5879">
        <w:rPr>
          <w:i/>
          <w:iCs/>
        </w:rPr>
        <w:t xml:space="preserve">Tortured Poets Department </w:t>
      </w:r>
      <w:r w:rsidRPr="008B5879">
        <w:t xml:space="preserve">as it is to what you were expecting the album to be. </w:t>
      </w:r>
      <w:r w:rsidR="0045079A" w:rsidRPr="008B5879">
        <w:t>Comparative fit indices consider</w:t>
      </w:r>
      <w:r w:rsidRPr="008B5879">
        <w:t xml:space="preserve"> the model alongside</w:t>
      </w:r>
      <w:r w:rsidR="0045079A" w:rsidRPr="008B5879">
        <w:t xml:space="preserve"> alternative solutions that would be considered null</w:t>
      </w:r>
      <w:r w:rsidR="009A4FE1" w:rsidRPr="008B5879">
        <w:t xml:space="preserve">. </w:t>
      </w:r>
      <w:r w:rsidRPr="008B5879">
        <w:t xml:space="preserve">This would be like comparing </w:t>
      </w:r>
      <w:r w:rsidRPr="008B5879">
        <w:rPr>
          <w:i/>
          <w:iCs/>
        </w:rPr>
        <w:t xml:space="preserve">Tortured Poets Department </w:t>
      </w:r>
      <w:proofErr w:type="gramStart"/>
      <w:r w:rsidRPr="008B5879">
        <w:t>against</w:t>
      </w:r>
      <w:proofErr w:type="gramEnd"/>
      <w:r w:rsidRPr="008B5879">
        <w:t xml:space="preserve"> ten random, unconnected singles. To assess these fits, we use several indices of model fit.</w:t>
      </w:r>
    </w:p>
    <w:p w14:paraId="0B9D4BF0" w14:textId="0DEAD1FD" w:rsidR="00942504" w:rsidRPr="007D5704" w:rsidRDefault="009A4FE1" w:rsidP="00305281">
      <w:pPr>
        <w:ind w:firstLine="720"/>
      </w:pPr>
      <w:r>
        <w:t xml:space="preserve">The first </w:t>
      </w:r>
      <w:r w:rsidR="00B379A2">
        <w:t xml:space="preserve">index </w:t>
      </w:r>
      <w:r>
        <w:t>is a chi-square</w:t>
      </w:r>
      <w:r w:rsidR="00DB1782">
        <w:t xml:space="preserve"> (</w:t>
      </w:r>
      <w:r w:rsidR="00FE39A2">
        <w:t xml:space="preserve">symbolized as </w:t>
      </w:r>
      <w:r w:rsidR="00DB1782">
        <w:rPr>
          <w:rFonts w:cs="Times New Roman"/>
        </w:rPr>
        <w:t>χ</w:t>
      </w:r>
      <w:r w:rsidR="00DB1782">
        <w:rPr>
          <w:vertAlign w:val="superscript"/>
        </w:rPr>
        <w:t>2</w:t>
      </w:r>
      <w:r w:rsidR="00DB1782">
        <w:t>)</w:t>
      </w:r>
      <w:r>
        <w:t xml:space="preserve"> </w:t>
      </w:r>
      <w:r w:rsidR="00DB1782">
        <w:t xml:space="preserve">goodness of fit </w:t>
      </w:r>
      <w:r>
        <w:t>test</w:t>
      </w:r>
      <w:r w:rsidR="00B379A2">
        <w:t>. This test</w:t>
      </w:r>
      <w:r>
        <w:t xml:space="preserve"> </w:t>
      </w:r>
      <w:r w:rsidR="0045079A">
        <w:t xml:space="preserve">is an absolute fit index </w:t>
      </w:r>
      <w:r>
        <w:t xml:space="preserve">that assesses whether the </w:t>
      </w:r>
      <w:r w:rsidR="00831D96">
        <w:t xml:space="preserve">model implied by the data is significantly different from the </w:t>
      </w:r>
      <w:r>
        <w:t>hypothesized model</w:t>
      </w:r>
      <w:r w:rsidR="00B379A2">
        <w:t xml:space="preserve"> (</w:t>
      </w:r>
      <w:proofErr w:type="gramStart"/>
      <w:r w:rsidR="00B379A2">
        <w:t>similar to</w:t>
      </w:r>
      <w:proofErr w:type="gramEnd"/>
      <w:r w:rsidR="00B379A2">
        <w:t xml:space="preserve"> whether </w:t>
      </w:r>
      <w:r w:rsidR="00B379A2">
        <w:rPr>
          <w:i/>
          <w:iCs/>
        </w:rPr>
        <w:t>T</w:t>
      </w:r>
      <w:r w:rsidR="004B1410">
        <w:rPr>
          <w:i/>
          <w:iCs/>
        </w:rPr>
        <w:t xml:space="preserve">ortured </w:t>
      </w:r>
      <w:r w:rsidR="00B379A2">
        <w:rPr>
          <w:i/>
          <w:iCs/>
        </w:rPr>
        <w:t>P</w:t>
      </w:r>
      <w:r w:rsidR="004B1410">
        <w:rPr>
          <w:i/>
          <w:iCs/>
        </w:rPr>
        <w:t xml:space="preserve">oets </w:t>
      </w:r>
      <w:r w:rsidR="00B379A2">
        <w:rPr>
          <w:i/>
          <w:iCs/>
        </w:rPr>
        <w:t>D</w:t>
      </w:r>
      <w:r w:rsidR="004B1410">
        <w:rPr>
          <w:i/>
          <w:iCs/>
        </w:rPr>
        <w:t>epartment</w:t>
      </w:r>
      <w:r w:rsidR="00B379A2">
        <w:t xml:space="preserve"> was what you expected it to be)</w:t>
      </w:r>
      <w:r w:rsidR="002A12D2">
        <w:t xml:space="preserve">. </w:t>
      </w:r>
      <w:r w:rsidR="00DB1782">
        <w:t xml:space="preserve">This </w:t>
      </w:r>
      <w:r w:rsidR="002A12D2">
        <w:t>chi-square can be calculated using several approaches</w:t>
      </w:r>
      <w:r w:rsidR="00831D96">
        <w:t>,</w:t>
      </w:r>
      <w:r w:rsidR="002A12D2">
        <w:t xml:space="preserve"> but the most common for CFA is maximum likelihood estimation</w:t>
      </w:r>
      <w:r w:rsidR="00904A97">
        <w:t xml:space="preserve"> (Brown, 200</w:t>
      </w:r>
      <w:r w:rsidR="00C40696">
        <w:t>5</w:t>
      </w:r>
      <w:r w:rsidR="00904A97">
        <w:t>).</w:t>
      </w:r>
      <w:r w:rsidR="00E86060">
        <w:t xml:space="preserve"> Maximum likelihood estimation</w:t>
      </w:r>
      <w:r w:rsidR="002E7185">
        <w:t xml:space="preserve"> has a particular objective of minimizing the differences between the</w:t>
      </w:r>
      <w:r w:rsidR="00F82055">
        <w:t xml:space="preserve"> model implied and the theoretical</w:t>
      </w:r>
      <w:r w:rsidR="002E7185">
        <w:t xml:space="preserve"> matrices.</w:t>
      </w:r>
      <w:r w:rsidR="0033696D">
        <w:t xml:space="preserve"> When evaluating a chi-square test, a </w:t>
      </w:r>
      <w:r w:rsidR="00DB1782">
        <w:t>higher value indicates a greater difference between the two matrices</w:t>
      </w:r>
      <w:r w:rsidR="00F82055">
        <w:t>,</w:t>
      </w:r>
      <w:r w:rsidR="00DB1782">
        <w:t xml:space="preserve"> and we interpret this </w:t>
      </w:r>
      <w:r w:rsidR="00DE33DB">
        <w:t>pattern</w:t>
      </w:r>
      <w:r w:rsidR="00DB1782">
        <w:t xml:space="preserve"> to mean poorer fit.</w:t>
      </w:r>
      <w:r w:rsidR="007D5704">
        <w:t xml:space="preserve"> A significance test using </w:t>
      </w:r>
      <w:r w:rsidR="007D5704">
        <w:rPr>
          <w:i/>
          <w:iCs/>
        </w:rPr>
        <w:t>p &lt; .</w:t>
      </w:r>
      <w:r w:rsidR="007D5704">
        <w:t>05 is used to confirm this difference</w:t>
      </w:r>
      <w:r w:rsidR="00F82055">
        <w:t>,</w:t>
      </w:r>
      <w:r w:rsidR="007D5704">
        <w:t xml:space="preserve"> where a significant difference indicates the data </w:t>
      </w:r>
      <w:r w:rsidR="00FA49EA">
        <w:t xml:space="preserve">matrix differs significantly from the </w:t>
      </w:r>
      <w:r w:rsidR="00D4676B">
        <w:t>hypothesized matrix.</w:t>
      </w:r>
    </w:p>
    <w:p w14:paraId="0EB2D211" w14:textId="59F3A6D2" w:rsidR="007576A8" w:rsidRDefault="00F82055" w:rsidP="007576A8">
      <w:pPr>
        <w:ind w:firstLine="720"/>
      </w:pPr>
      <w:r>
        <w:lastRenderedPageBreak/>
        <w:t>The c</w:t>
      </w:r>
      <w:r w:rsidR="00A11B8B">
        <w:t xml:space="preserve">hi-square is a useful </w:t>
      </w:r>
      <w:r w:rsidR="007D5704">
        <w:t>test</w:t>
      </w:r>
      <w:r>
        <w:t>,</w:t>
      </w:r>
      <w:r w:rsidR="007D5704">
        <w:t xml:space="preserve"> but it is also prone to </w:t>
      </w:r>
      <w:r w:rsidR="00227217">
        <w:t xml:space="preserve">issues </w:t>
      </w:r>
      <w:r>
        <w:t xml:space="preserve">due to </w:t>
      </w:r>
      <w:r w:rsidR="00227217">
        <w:t>high sample sizes</w:t>
      </w:r>
      <w:r>
        <w:t xml:space="preserve">, </w:t>
      </w:r>
      <w:r w:rsidR="00227217">
        <w:t>which also happen</w:t>
      </w:r>
      <w:r>
        <w:t>s</w:t>
      </w:r>
      <w:r w:rsidR="00227217">
        <w:t xml:space="preserve"> to be a requirement of factor analysis </w:t>
      </w:r>
      <w:proofErr w:type="gramStart"/>
      <w:r>
        <w:t>in order to</w:t>
      </w:r>
      <w:proofErr w:type="gramEnd"/>
      <w:r>
        <w:t xml:space="preserve"> achieve the </w:t>
      </w:r>
      <w:r w:rsidR="00227217">
        <w:t>necessary power</w:t>
      </w:r>
      <w:r>
        <w:t xml:space="preserve"> to conduct analyses</w:t>
      </w:r>
      <w:r w:rsidR="00227217">
        <w:t>.</w:t>
      </w:r>
      <w:r w:rsidR="006B3821">
        <w:t xml:space="preserve"> Brown (200</w:t>
      </w:r>
      <w:r w:rsidR="0045079A">
        <w:t>6</w:t>
      </w:r>
      <w:r w:rsidR="006B3821">
        <w:t xml:space="preserve">) points out this is true </w:t>
      </w:r>
      <w:r w:rsidR="00B1356B">
        <w:t>but necessary</w:t>
      </w:r>
      <w:r w:rsidR="006B3821">
        <w:t xml:space="preserve"> </w:t>
      </w:r>
      <w:r w:rsidR="00B1356B">
        <w:t>for model over-identification</w:t>
      </w:r>
      <w:r w:rsidR="003038AC">
        <w:t xml:space="preserve">, </w:t>
      </w:r>
      <w:r w:rsidR="00453DB9">
        <w:t xml:space="preserve">but it also means </w:t>
      </w:r>
      <w:r w:rsidR="009C71A3">
        <w:t xml:space="preserve">that </w:t>
      </w:r>
      <w:r w:rsidR="00453DB9">
        <w:t xml:space="preserve">it is </w:t>
      </w:r>
      <w:r w:rsidR="009C71A3">
        <w:t xml:space="preserve">nearly </w:t>
      </w:r>
      <w:r w:rsidR="00453DB9">
        <w:t>impossible to achieve perfect fit</w:t>
      </w:r>
      <w:r w:rsidR="009C71A3">
        <w:t xml:space="preserve"> in large models</w:t>
      </w:r>
      <w:r w:rsidR="00540619">
        <w:t xml:space="preserve">. For a deeper dive </w:t>
      </w:r>
      <w:proofErr w:type="gramStart"/>
      <w:r w:rsidR="00540619">
        <w:t>on</w:t>
      </w:r>
      <w:proofErr w:type="gramEnd"/>
      <w:r w:rsidR="00540619">
        <w:t xml:space="preserve"> this, I recommend reading Brown’s </w:t>
      </w:r>
      <w:r w:rsidR="00453DB9">
        <w:t>(200</w:t>
      </w:r>
      <w:r w:rsidR="0045079A">
        <w:t>6</w:t>
      </w:r>
      <w:r w:rsidR="00453DB9">
        <w:t xml:space="preserve">) book on confirmatory factor analysis. </w:t>
      </w:r>
      <w:r w:rsidR="009C71A3">
        <w:t>Therefore</w:t>
      </w:r>
      <w:r w:rsidR="00227217">
        <w:t>, chi-square</w:t>
      </w:r>
      <w:r w:rsidR="00EB7729">
        <w:t xml:space="preserve"> should not be the sole index of model fit and should almost always </w:t>
      </w:r>
      <w:r w:rsidR="00540619">
        <w:t>be used</w:t>
      </w:r>
      <w:r w:rsidR="00AF5FB8">
        <w:t xml:space="preserve"> </w:t>
      </w:r>
      <w:r w:rsidR="00227217">
        <w:t>in addition to several other criteria</w:t>
      </w:r>
      <w:r w:rsidR="00AF5FB8">
        <w:t>. Our other three judges of model fit in this study</w:t>
      </w:r>
      <w:r w:rsidR="006B6977">
        <w:t xml:space="preserve"> are taken from</w:t>
      </w:r>
      <w:r w:rsidR="00E15BA2">
        <w:t xml:space="preserve"> the suggestion of </w:t>
      </w:r>
      <w:r w:rsidR="006B6977">
        <w:t>an influential study by Hu and Bentler (1</w:t>
      </w:r>
      <w:r w:rsidR="00E15BA2">
        <w:t>99</w:t>
      </w:r>
      <w:r w:rsidR="00C40696">
        <w:t>9</w:t>
      </w:r>
      <w:r w:rsidR="00E15BA2">
        <w:t>)</w:t>
      </w:r>
      <w:r w:rsidR="009C71A3">
        <w:t xml:space="preserve">: </w:t>
      </w:r>
      <w:r w:rsidR="00AF5FB8">
        <w:t>the comparative fit index (CFI</w:t>
      </w:r>
      <w:r w:rsidR="00F87991">
        <w:t>; Bentler,</w:t>
      </w:r>
      <w:r w:rsidR="00227FBE">
        <w:t>1990</w:t>
      </w:r>
      <w:r w:rsidR="00AF5FB8">
        <w:t>), root mean square error of approximation (RMSEA</w:t>
      </w:r>
      <w:r w:rsidR="00713091">
        <w:t>; Steiger &amp; Lind, 1980</w:t>
      </w:r>
      <w:r w:rsidR="00835DC7">
        <w:t>, Steiger, 2016</w:t>
      </w:r>
      <w:r w:rsidR="00AF5FB8">
        <w:t>) and standardized root mean residual (SRMR</w:t>
      </w:r>
      <w:r w:rsidR="00922E8F">
        <w:t>; Bentler, 1995</w:t>
      </w:r>
      <w:r w:rsidR="00AF5FB8">
        <w:t>).</w:t>
      </w:r>
      <w:r w:rsidR="007576A8">
        <w:t xml:space="preserve"> I will go over them briefly before moving on. </w:t>
      </w:r>
    </w:p>
    <w:p w14:paraId="430DB0A7" w14:textId="262043DC" w:rsidR="0045079A" w:rsidRDefault="00382946" w:rsidP="007576A8">
      <w:pPr>
        <w:ind w:firstLine="720"/>
      </w:pPr>
      <w:r>
        <w:t xml:space="preserve">First, the </w:t>
      </w:r>
      <w:r w:rsidR="00BE00CE">
        <w:t xml:space="preserve">CFI is </w:t>
      </w:r>
      <w:r w:rsidR="008646FF">
        <w:t xml:space="preserve">a </w:t>
      </w:r>
      <w:r w:rsidR="0045079A">
        <w:t xml:space="preserve">comparative </w:t>
      </w:r>
      <w:r w:rsidR="008646FF">
        <w:t>test of fit between two models compared to a null hypothesized model where no relationships exist</w:t>
      </w:r>
      <w:r w:rsidR="00114638">
        <w:t xml:space="preserve"> (Brown, 2005)</w:t>
      </w:r>
      <w:r w:rsidR="00BE00CE">
        <w:t>.</w:t>
      </w:r>
      <w:r w:rsidR="004B3A5C">
        <w:t xml:space="preserve"> </w:t>
      </w:r>
      <w:r w:rsidR="00CB5A0B">
        <w:t>We run this test to ensure</w:t>
      </w:r>
      <w:r w:rsidR="009418BF">
        <w:t xml:space="preserve"> that the tested model is significantly different from the null model</w:t>
      </w:r>
      <w:r w:rsidR="00B379A2">
        <w:t xml:space="preserve"> (remember the unconnected singles?)</w:t>
      </w:r>
      <w:r w:rsidR="009418BF">
        <w:t>.</w:t>
      </w:r>
      <w:r w:rsidR="00F351A5">
        <w:t xml:space="preserve"> </w:t>
      </w:r>
      <w:r w:rsidR="000648F6">
        <w:t>The test produces a value between 0 and 1</w:t>
      </w:r>
      <w:r w:rsidR="009C71A3">
        <w:t>,</w:t>
      </w:r>
      <w:r w:rsidR="000648F6">
        <w:t xml:space="preserve"> with higher values indicating better model fit. The most common </w:t>
      </w:r>
      <w:r w:rsidR="009C71A3">
        <w:t>criterion</w:t>
      </w:r>
      <w:r w:rsidR="000648F6">
        <w:t xml:space="preserve"> for evaluating CFI is that values above .9 are acceptable (Bentler, 1990), with values over .95 preferred (Hu &amp; Bentler, 1999). </w:t>
      </w:r>
    </w:p>
    <w:p w14:paraId="65734194" w14:textId="0A941D0E" w:rsidR="0045079A" w:rsidRDefault="0045079A" w:rsidP="007576A8">
      <w:pPr>
        <w:ind w:firstLine="720"/>
      </w:pPr>
      <w:r>
        <w:t>Second, the RMSEA</w:t>
      </w:r>
      <w:r w:rsidR="00BE00CE">
        <w:t xml:space="preserve"> is</w:t>
      </w:r>
      <w:r w:rsidR="00FE5F8C">
        <w:t xml:space="preserve"> a form of parsimony correction in the model</w:t>
      </w:r>
      <w:r w:rsidR="009D2834">
        <w:t xml:space="preserve"> to account for the idea that our models rarely converge perfectly.</w:t>
      </w:r>
      <w:r w:rsidR="00B379A2">
        <w:t xml:space="preserve"> One’s </w:t>
      </w:r>
      <w:proofErr w:type="gramStart"/>
      <w:r w:rsidR="00B379A2">
        <w:t>expectation</w:t>
      </w:r>
      <w:proofErr w:type="gramEnd"/>
      <w:r w:rsidR="00B379A2">
        <w:t xml:space="preserve"> rarely matches reality in perfect lockstep (same with our perceptions of </w:t>
      </w:r>
      <w:r w:rsidR="00B379A2">
        <w:rPr>
          <w:i/>
          <w:iCs/>
        </w:rPr>
        <w:t>Tortured Poets Department)</w:t>
      </w:r>
      <w:r w:rsidR="00B379A2">
        <w:t>.</w:t>
      </w:r>
      <w:r>
        <w:t xml:space="preserve"> To do so, the RMSEA is designed to assess whether a model fits </w:t>
      </w:r>
      <w:proofErr w:type="gramStart"/>
      <w:r>
        <w:t>fairly well</w:t>
      </w:r>
      <w:proofErr w:type="gramEnd"/>
      <w:r>
        <w:t xml:space="preserve"> rather than exactly well (Brown, 2006).</w:t>
      </w:r>
      <w:r w:rsidR="009D2834">
        <w:t xml:space="preserve"> When they do</w:t>
      </w:r>
      <w:r w:rsidR="00C30C0C">
        <w:t xml:space="preserve"> no</w:t>
      </w:r>
      <w:r w:rsidR="009D2834">
        <w:t xml:space="preserve">t, we need a way to assess the extent </w:t>
      </w:r>
      <w:r w:rsidR="00D66712">
        <w:t>of reasonable fit. The RMSEA is used for this goal and is expressed as a value between 0 and 1</w:t>
      </w:r>
      <w:r w:rsidR="009C71A3">
        <w:t>,</w:t>
      </w:r>
      <w:r w:rsidR="00D66712">
        <w:t xml:space="preserve"> with lower values indicating </w:t>
      </w:r>
      <w:proofErr w:type="gramStart"/>
      <w:r w:rsidR="00D66712">
        <w:t>more</w:t>
      </w:r>
      <w:proofErr w:type="gramEnd"/>
      <w:r w:rsidR="00D66712">
        <w:t xml:space="preserve"> </w:t>
      </w:r>
      <w:r w:rsidR="00D66712">
        <w:lastRenderedPageBreak/>
        <w:t xml:space="preserve">reasonable fit between the hypothesized model and </w:t>
      </w:r>
      <w:r w:rsidR="009C71A3">
        <w:t xml:space="preserve">the </w:t>
      </w:r>
      <w:r w:rsidR="00D66712">
        <w:t>sample model. Cutoff criteria for the RMSEA vary, though some common viewpoints suggest anything above</w:t>
      </w:r>
      <w:r w:rsidR="00EE498A">
        <w:t xml:space="preserve"> or equal to</w:t>
      </w:r>
      <w:r w:rsidR="00D66712">
        <w:t xml:space="preserve"> .1 should be rejected </w:t>
      </w:r>
      <w:r w:rsidR="00AD5EDA">
        <w:t>(Browne &amp; Cudek, 1993), anything from .08 to .06 indicates mediocre fit (MacCallum et</w:t>
      </w:r>
      <w:r w:rsidR="00485481">
        <w:t xml:space="preserve"> </w:t>
      </w:r>
      <w:r w:rsidR="00AD5EDA">
        <w:t>al</w:t>
      </w:r>
      <w:r w:rsidR="00485481">
        <w:t>.</w:t>
      </w:r>
      <w:r w:rsidR="00AD5EDA">
        <w:t>, 1996)</w:t>
      </w:r>
      <w:r w:rsidR="009C78C1">
        <w:t>,</w:t>
      </w:r>
      <w:r w:rsidR="00AD5EDA">
        <w:t xml:space="preserve"> </w:t>
      </w:r>
      <w:r w:rsidR="00E16EE8">
        <w:t>anything below .08 demonstrates a</w:t>
      </w:r>
      <w:r w:rsidR="001B54E0">
        <w:t>dequate</w:t>
      </w:r>
      <w:r w:rsidR="00E16EE8">
        <w:t xml:space="preserve"> fit</w:t>
      </w:r>
      <w:r w:rsidR="00553B33">
        <w:t xml:space="preserve">, and anything below </w:t>
      </w:r>
      <w:r w:rsidR="001B54E0">
        <w:t xml:space="preserve">.05 demonstrates good fit </w:t>
      </w:r>
      <w:r w:rsidR="00AD5EDA">
        <w:t xml:space="preserve">(Browne &amp; Cudek, 1993). </w:t>
      </w:r>
      <w:r w:rsidR="006B1EB1">
        <w:t xml:space="preserve">Given the variety of </w:t>
      </w:r>
      <w:r w:rsidR="00E961DB">
        <w:t>standards</w:t>
      </w:r>
      <w:r w:rsidR="00423B5F">
        <w:t xml:space="preserve"> (and other reasons)</w:t>
      </w:r>
      <w:r w:rsidR="006B1EB1">
        <w:t>, it is also useful to report confidence intervals for the RMSEA</w:t>
      </w:r>
      <w:r w:rsidR="00E961DB">
        <w:t xml:space="preserve"> (Brown, 2005)</w:t>
      </w:r>
      <w:r w:rsidR="00553B33">
        <w:t>.</w:t>
      </w:r>
      <w:r w:rsidR="00BE00CE">
        <w:t xml:space="preserve"> </w:t>
      </w:r>
    </w:p>
    <w:p w14:paraId="6E2F0C76" w14:textId="306076B3" w:rsidR="007576A8" w:rsidRDefault="009C71A3" w:rsidP="007576A8">
      <w:pPr>
        <w:ind w:firstLine="720"/>
      </w:pPr>
      <w:r>
        <w:t xml:space="preserve">Finally, the </w:t>
      </w:r>
      <w:r w:rsidR="00BE00CE">
        <w:t xml:space="preserve">SRMR is </w:t>
      </w:r>
      <w:r w:rsidR="003B3E8D">
        <w:t>an absolute fit index based on discrepancies between the hypothesized correlation matrix and the sample’s correlation matrix</w:t>
      </w:r>
      <w:r w:rsidR="00BE00CE">
        <w:t>.</w:t>
      </w:r>
      <w:r w:rsidR="0045079A">
        <w:t xml:space="preserve"> This test is used to examine how much residual information goes unexplained by the model.</w:t>
      </w:r>
      <w:r w:rsidR="000F49DF">
        <w:t xml:space="preserve"> Like our other criteria in this paragraph, the SRMR</w:t>
      </w:r>
      <w:r w:rsidR="00BE00CE">
        <w:t xml:space="preserve"> </w:t>
      </w:r>
      <w:r w:rsidR="00076E3D">
        <w:t>can take on a range of values between 0 and 1.</w:t>
      </w:r>
      <w:r w:rsidR="00180951">
        <w:t xml:space="preserve"> Lower values indicate less discrepancy between the two correlation matrices</w:t>
      </w:r>
      <w:r w:rsidR="009C78C1">
        <w:t>,</w:t>
      </w:r>
      <w:r w:rsidR="00B7790C">
        <w:t xml:space="preserve"> and our field typically applies a standard of </w:t>
      </w:r>
      <w:r w:rsidR="00B04BF9">
        <w:t>less than or equal to</w:t>
      </w:r>
      <w:r w:rsidR="00B7790C">
        <w:t xml:space="preserve">.08 </w:t>
      </w:r>
      <w:r w:rsidR="00FE5F8C">
        <w:t xml:space="preserve">(from Hu &amp; Bentler, 1999) </w:t>
      </w:r>
      <w:r w:rsidR="00B7790C">
        <w:t>to indicate acceptable fit</w:t>
      </w:r>
      <w:r w:rsidR="00FE5F8C">
        <w:t>.</w:t>
      </w:r>
    </w:p>
    <w:p w14:paraId="172C0C6F" w14:textId="638CA867" w:rsidR="00A74A11" w:rsidRDefault="004C134D" w:rsidP="007576A8">
      <w:pPr>
        <w:ind w:firstLine="720"/>
      </w:pPr>
      <w:r>
        <w:t xml:space="preserve">As I mentioned earlier, model fit is assessed through several means, not just the overall fit. The other approach we consider are localized sources of strain, relationships in the model that are very clearly not working the way I </w:t>
      </w:r>
      <w:r w:rsidR="00B04BF9">
        <w:t xml:space="preserve">would </w:t>
      </w:r>
      <w:r>
        <w:t xml:space="preserve">expect. </w:t>
      </w:r>
      <w:r w:rsidR="00586F90">
        <w:t>Signs of strain manifest in the factor loadings and</w:t>
      </w:r>
      <w:r w:rsidR="00B20388">
        <w:t xml:space="preserve"> </w:t>
      </w:r>
      <w:r w:rsidR="00B04BF9">
        <w:t>residual variance</w:t>
      </w:r>
      <w:r w:rsidR="00B20388">
        <w:t xml:space="preserve">. Poor factor loadings </w:t>
      </w:r>
      <w:r w:rsidR="00B04BF9">
        <w:t>result in higher</w:t>
      </w:r>
      <w:r w:rsidR="00B20388">
        <w:t xml:space="preserve"> residuals that indicate poor overlap between the hypothesized relationship and the actual relationship</w:t>
      </w:r>
      <w:r w:rsidR="00B04BF9">
        <w:t>. A</w:t>
      </w:r>
      <w:r w:rsidR="00B20388">
        <w:t xml:space="preserve"> lower </w:t>
      </w:r>
      <w:r w:rsidR="00B04BF9">
        <w:t xml:space="preserve">factor </w:t>
      </w:r>
      <w:r w:rsidR="00B20388">
        <w:t xml:space="preserve">loading indicates more residual </w:t>
      </w:r>
      <w:r w:rsidR="00B04BF9">
        <w:t>variance, which means</w:t>
      </w:r>
      <w:r w:rsidR="00B20388">
        <w:t xml:space="preserve"> more strain on the model.</w:t>
      </w:r>
      <w:r w:rsidR="00366AFA">
        <w:t xml:space="preserve"> To this end, I set a </w:t>
      </w:r>
      <w:proofErr w:type="gramStart"/>
      <w:r w:rsidR="00366AFA">
        <w:t>prior</w:t>
      </w:r>
      <w:r w:rsidR="003264BB">
        <w:t xml:space="preserve"> criteria</w:t>
      </w:r>
      <w:proofErr w:type="gramEnd"/>
      <w:r w:rsidR="003264BB">
        <w:t xml:space="preserve"> of consider</w:t>
      </w:r>
      <w:r w:rsidR="00A74A11">
        <w:t>ing</w:t>
      </w:r>
      <w:r w:rsidR="003264BB">
        <w:t xml:space="preserve"> factor loadings beginning with the poorest loading item and based on whether the item’s loading makes sense.</w:t>
      </w:r>
      <w:r w:rsidR="00A74A11">
        <w:t xml:space="preserve"> </w:t>
      </w:r>
    </w:p>
    <w:p w14:paraId="092DF8ED" w14:textId="0FF9BFA4" w:rsidR="004C134D" w:rsidRDefault="00B20388" w:rsidP="007576A8">
      <w:pPr>
        <w:ind w:firstLine="720"/>
      </w:pPr>
      <w:r>
        <w:t>Sometimes, these residuals are present because the items being asked</w:t>
      </w:r>
      <w:r w:rsidR="00B04BF9">
        <w:t xml:space="preserve"> may share some underlying variances, such as, for instance, when their wording in similar (Brown, 2015)</w:t>
      </w:r>
      <w:r>
        <w:t>. To account for this issue, modification indices</w:t>
      </w:r>
      <w:r w:rsidR="00586F90">
        <w:t xml:space="preserve"> </w:t>
      </w:r>
      <w:r>
        <w:t xml:space="preserve">can also be considered to deal with localized sources </w:t>
      </w:r>
      <w:r>
        <w:lastRenderedPageBreak/>
        <w:t>of strain. A modification index is a proposed change to the hypothesized model that can change the way two or more item</w:t>
      </w:r>
      <w:r w:rsidR="00B04BF9">
        <w:t xml:space="preserve">s’ errors relate to each other. </w:t>
      </w:r>
      <w:r>
        <w:t xml:space="preserve">When we assign each item to a </w:t>
      </w:r>
      <w:r w:rsidR="00B04BF9">
        <w:t xml:space="preserve">latent factor </w:t>
      </w:r>
      <w:r>
        <w:t>in CFA, we are setting their item</w:t>
      </w:r>
      <w:r w:rsidR="00280F2F">
        <w:t xml:space="preserve"> </w:t>
      </w:r>
      <w:r>
        <w:t>cross loadings and error covariances to zero because we assume each item is representative of only its associate factor</w:t>
      </w:r>
      <w:r w:rsidR="00280F2F">
        <w:t xml:space="preserve"> and nothing else</w:t>
      </w:r>
      <w:r>
        <w:t xml:space="preserve">. By allowing </w:t>
      </w:r>
      <w:r w:rsidR="00AB239A">
        <w:t>items’ errors</w:t>
      </w:r>
      <w:r>
        <w:t xml:space="preserve"> to </w:t>
      </w:r>
      <w:proofErr w:type="gramStart"/>
      <w:r>
        <w:t>covary</w:t>
      </w:r>
      <w:proofErr w:type="gramEnd"/>
      <w:r>
        <w:t xml:space="preserve">, we say their residuals are </w:t>
      </w:r>
      <w:r w:rsidR="00AB239A">
        <w:t xml:space="preserve">related. Allowing such modifications </w:t>
      </w:r>
      <w:r>
        <w:t xml:space="preserve">can cause the chi-square to </w:t>
      </w:r>
      <w:r w:rsidR="00AB239A">
        <w:t>decrease in value</w:t>
      </w:r>
      <w:r>
        <w:t>.</w:t>
      </w:r>
      <w:r w:rsidR="00366AFA">
        <w:t xml:space="preserve"> These modifications can improve the model’s fit</w:t>
      </w:r>
      <w:r w:rsidR="00AB239A">
        <w:t>,</w:t>
      </w:r>
      <w:r w:rsidR="00366AFA">
        <w:t xml:space="preserve"> but they also reduce the model’s parsimony. </w:t>
      </w:r>
      <w:r w:rsidR="003B13B3">
        <w:t>T</w:t>
      </w:r>
      <w:r w:rsidR="00366AFA">
        <w:t>here is a tradeoff</w:t>
      </w:r>
      <w:r w:rsidR="00AB239A">
        <w:t>,</w:t>
      </w:r>
      <w:r w:rsidR="00366AFA">
        <w:t xml:space="preserve"> and the decision to make modifications should hinge on</w:t>
      </w:r>
      <w:r w:rsidR="00C07A8F">
        <w:t xml:space="preserve"> defensible</w:t>
      </w:r>
      <w:r w:rsidR="00366AFA">
        <w:t xml:space="preserve"> </w:t>
      </w:r>
      <w:r w:rsidR="00AB239A">
        <w:t xml:space="preserve">theoretical </w:t>
      </w:r>
      <w:r w:rsidR="00366AFA">
        <w:t>criteria besides the model’s fit</w:t>
      </w:r>
      <w:r w:rsidR="00C07A8F">
        <w:t xml:space="preserve"> (MacCallum et al</w:t>
      </w:r>
      <w:r w:rsidR="00485481">
        <w:t>.</w:t>
      </w:r>
      <w:r w:rsidR="00C07A8F">
        <w:t>, 1992)</w:t>
      </w:r>
      <w:r w:rsidR="00366AFA">
        <w:t xml:space="preserve">. I set </w:t>
      </w:r>
      <w:r w:rsidR="00B920B9">
        <w:t xml:space="preserve">one </w:t>
      </w:r>
      <w:r w:rsidR="00366AFA">
        <w:t>such criteria here: the modification should be defensible on the grounds of overlapping meaning</w:t>
      </w:r>
      <w:r w:rsidR="00AB239A">
        <w:t xml:space="preserve"> of the items in question</w:t>
      </w:r>
      <w:r w:rsidR="00366AFA">
        <w:t xml:space="preserve">. If two items are worded similarly or get at a similar idea, they can be allowed to covary </w:t>
      </w:r>
      <w:r w:rsidR="00D95297">
        <w:t>(</w:t>
      </w:r>
      <w:proofErr w:type="spellStart"/>
      <w:r w:rsidR="00D95297">
        <w:t>J</w:t>
      </w:r>
      <w:r w:rsidR="00D95297">
        <w:rPr>
          <w:rFonts w:cs="Times New Roman"/>
        </w:rPr>
        <w:t>ö</w:t>
      </w:r>
      <w:r w:rsidR="00D95297">
        <w:t>reskog</w:t>
      </w:r>
      <w:proofErr w:type="spellEnd"/>
      <w:r w:rsidR="00D95297">
        <w:t>, 1993).</w:t>
      </w:r>
      <w:r>
        <w:t xml:space="preserve"> </w:t>
      </w:r>
      <w:r w:rsidR="004C134D">
        <w:t>These signs of strain</w:t>
      </w:r>
      <w:r>
        <w:t xml:space="preserve"> also</w:t>
      </w:r>
      <w:r w:rsidR="004C134D">
        <w:t xml:space="preserve"> tend to impact the goodness of fit criteria I mentioned in the previous paragraph, so when we </w:t>
      </w:r>
      <w:r w:rsidR="00AB239A">
        <w:t>resolve</w:t>
      </w:r>
      <w:r w:rsidR="004C134D">
        <w:t xml:space="preserve"> strain, we need to reassess the goodness of fit criteria in addition to the </w:t>
      </w:r>
      <w:r>
        <w:t>sources of strain.</w:t>
      </w:r>
    </w:p>
    <w:p w14:paraId="3287C2FA" w14:textId="6B0D6B66" w:rsidR="00415E6D" w:rsidRDefault="00AB239A" w:rsidP="00415E6D">
      <w:pPr>
        <w:ind w:firstLine="720"/>
      </w:pPr>
      <w:proofErr w:type="gramStart"/>
      <w:r>
        <w:t>Similar to</w:t>
      </w:r>
      <w:proofErr w:type="gramEnd"/>
      <w:r>
        <w:t xml:space="preserve"> Study 1</w:t>
      </w:r>
      <w:r w:rsidR="005A419F">
        <w:t>, data w</w:t>
      </w:r>
      <w:r w:rsidR="00B920B9">
        <w:t xml:space="preserve">ent </w:t>
      </w:r>
      <w:r w:rsidR="005A419F">
        <w:t xml:space="preserve">through a cleaning process to ensure all cases meet the </w:t>
      </w:r>
      <w:r w:rsidR="00F927E3">
        <w:t>expectations of</w:t>
      </w:r>
      <w:r w:rsidR="005A419F">
        <w:t xml:space="preserve"> an attentive respondent.</w:t>
      </w:r>
      <w:r w:rsidR="002B066C">
        <w:t xml:space="preserve"> </w:t>
      </w:r>
      <w:r w:rsidR="00AB46E1">
        <w:t xml:space="preserve">Additionally, data </w:t>
      </w:r>
      <w:r w:rsidR="00B920B9">
        <w:t>were</w:t>
      </w:r>
      <w:r w:rsidR="00AB46E1">
        <w:t xml:space="preserve"> examined for a normality assessment. </w:t>
      </w:r>
      <w:r w:rsidR="00706F9F">
        <w:t xml:space="preserve">Normality in this context refers to the extent the data match what we call a normal distribution. </w:t>
      </w:r>
      <w:r w:rsidR="0085075D">
        <w:t xml:space="preserve">A normal distribution is best exemplified by the </w:t>
      </w:r>
      <w:r w:rsidR="00680418">
        <w:t xml:space="preserve">Gaussian </w:t>
      </w:r>
      <w:r w:rsidR="0085075D">
        <w:t>bell-curve -</w:t>
      </w:r>
      <w:r w:rsidR="000633D9">
        <w:t xml:space="preserve"> </w:t>
      </w:r>
      <w:r w:rsidR="0085075D">
        <w:t>Google this if you</w:t>
      </w:r>
      <w:r w:rsidR="00C30C0C">
        <w:t xml:space="preserve"> a</w:t>
      </w:r>
      <w:r w:rsidR="006A3A08">
        <w:t>re unfamiliar with the term</w:t>
      </w:r>
      <w:r w:rsidR="0085075D">
        <w:t>, it helps to visualize it</w:t>
      </w:r>
      <w:r w:rsidR="007E1A33">
        <w:t xml:space="preserve"> and I do not have the patience to find an image that is not copyright protected.</w:t>
      </w:r>
      <w:r w:rsidR="0085075D">
        <w:t xml:space="preserve"> The curve</w:t>
      </w:r>
      <w:r w:rsidR="0062614B">
        <w:t xml:space="preserve"> is considered non-normal if it </w:t>
      </w:r>
      <w:r w:rsidR="00D03D4A">
        <w:t xml:space="preserve">is </w:t>
      </w:r>
      <w:r w:rsidR="0062614B">
        <w:t>skew</w:t>
      </w:r>
      <w:r w:rsidR="00D03D4A">
        <w:t>ed</w:t>
      </w:r>
      <w:r w:rsidR="0062614B">
        <w:t xml:space="preserve"> in a positive or negative direction, indicating the items have a positive or negative bias with respondents</w:t>
      </w:r>
      <w:r w:rsidR="00D47397">
        <w:t xml:space="preserve"> and people are answering them in an unexpected way</w:t>
      </w:r>
      <w:r w:rsidR="00B920B9">
        <w:t xml:space="preserve"> or if the answers have would trend towards in a positive or negative direction. For </w:t>
      </w:r>
      <w:proofErr w:type="gramStart"/>
      <w:r w:rsidR="00B920B9">
        <w:t>example</w:t>
      </w:r>
      <w:proofErr w:type="gramEnd"/>
      <w:r w:rsidR="00B920B9">
        <w:t xml:space="preserve"> if you asked 1,000 random people</w:t>
      </w:r>
      <w:r w:rsidR="00F927E3">
        <w:t xml:space="preserve"> </w:t>
      </w:r>
      <w:r w:rsidR="00B920B9">
        <w:t xml:space="preserve">“how often do you go to space each week?” and give them the choices of never, sometimes, and </w:t>
      </w:r>
      <w:r w:rsidR="00B920B9">
        <w:lastRenderedPageBreak/>
        <w:t xml:space="preserve">often, you may find a negative skew in your answers, since most of these people have never been to space. </w:t>
      </w:r>
      <w:r w:rsidR="007E1A33">
        <w:t xml:space="preserve">Skewness is calculated as a non-zero value along a range of possibilities with a positive number indicating positive skew and a negative number indicating negative skew. </w:t>
      </w:r>
      <w:r w:rsidR="00D03D4A">
        <w:t xml:space="preserve">We usually </w:t>
      </w:r>
      <w:r w:rsidR="002525DE">
        <w:t>take values between 1 and -1 to indicate acceptable skewness</w:t>
      </w:r>
      <w:r w:rsidR="00CC6992">
        <w:t xml:space="preserve"> (Osborn</w:t>
      </w:r>
      <w:r w:rsidR="00F668B3">
        <w:t>e</w:t>
      </w:r>
      <w:r w:rsidR="00CC6992">
        <w:t>, 20</w:t>
      </w:r>
      <w:r w:rsidR="00F668B3">
        <w:t>09</w:t>
      </w:r>
      <w:r w:rsidR="00CC6992">
        <w:t>)</w:t>
      </w:r>
      <w:r w:rsidR="000633D9">
        <w:t xml:space="preserve">. A distribution is also not normal if its kurtosis is different from zero, that is </w:t>
      </w:r>
      <w:r w:rsidR="002525DE">
        <w:t xml:space="preserve">if </w:t>
      </w:r>
      <w:r w:rsidR="000633D9">
        <w:t>it</w:t>
      </w:r>
      <w:r w:rsidR="00D03D4A">
        <w:t xml:space="preserve"> is </w:t>
      </w:r>
      <w:proofErr w:type="spellStart"/>
      <w:r w:rsidR="00C02C0C">
        <w:t>lepto</w:t>
      </w:r>
      <w:proofErr w:type="spellEnd"/>
      <w:r w:rsidR="00C02C0C">
        <w:t xml:space="preserve">- or </w:t>
      </w:r>
      <w:proofErr w:type="spellStart"/>
      <w:r w:rsidR="00C02C0C">
        <w:t>platy</w:t>
      </w:r>
      <w:r w:rsidR="00D03D4A">
        <w:t>kurtotic</w:t>
      </w:r>
      <w:proofErr w:type="spellEnd"/>
      <w:r w:rsidR="00D03D4A">
        <w:t>, indicating</w:t>
      </w:r>
      <w:r w:rsidR="002525DE">
        <w:t xml:space="preserve"> sharpness or flatness in the curve</w:t>
      </w:r>
      <w:r w:rsidR="00C02C0C">
        <w:t xml:space="preserve"> and</w:t>
      </w:r>
      <w:r w:rsidR="00EF1436">
        <w:t xml:space="preserve"> an </w:t>
      </w:r>
      <w:r w:rsidR="006521B4">
        <w:t>un</w:t>
      </w:r>
      <w:r w:rsidR="00EF1436">
        <w:t>usual number of scores within a certain portion of the distribution.</w:t>
      </w:r>
    </w:p>
    <w:p w14:paraId="3E87F440" w14:textId="1F8EE7B0" w:rsidR="00B2123D" w:rsidRDefault="007E1A33" w:rsidP="004F3CC1">
      <w:pPr>
        <w:ind w:firstLine="720"/>
      </w:pPr>
      <w:r>
        <w:t>Once d</w:t>
      </w:r>
      <w:r w:rsidR="00244571">
        <w:t xml:space="preserve">ata </w:t>
      </w:r>
      <w:r w:rsidR="00A74A11">
        <w:t>were</w:t>
      </w:r>
      <w:r w:rsidR="00244571">
        <w:t xml:space="preserve"> considered suitable for analysis, </w:t>
      </w:r>
      <w:r w:rsidR="00D47397">
        <w:t>I</w:t>
      </w:r>
      <w:r w:rsidR="00244571">
        <w:t xml:space="preserve"> </w:t>
      </w:r>
      <w:r w:rsidR="00A74A11">
        <w:t xml:space="preserve">conducted a confirmatory factor analysis based on best-practice criteria. </w:t>
      </w:r>
      <w:r w:rsidR="00244571">
        <w:t>To calculate these details, I follow</w:t>
      </w:r>
      <w:r w:rsidR="008E6362">
        <w:t>ed</w:t>
      </w:r>
      <w:r w:rsidR="00244571">
        <w:t xml:space="preserve"> several common practices of CFA: </w:t>
      </w:r>
      <w:r w:rsidR="004E5852">
        <w:t>I used the raw data from my participants to produce a correlation matrix and calculate a chi-square comparing the observed model and hypothesized model. L</w:t>
      </w:r>
      <w:r w:rsidR="00244571">
        <w:t xml:space="preserve">ike in Study </w:t>
      </w:r>
      <w:r w:rsidR="000633D9">
        <w:t>1</w:t>
      </w:r>
      <w:r w:rsidR="00244571">
        <w:t xml:space="preserve">, </w:t>
      </w:r>
      <w:r w:rsidR="004F3CC1">
        <w:t>the</w:t>
      </w:r>
      <w:r w:rsidR="00244571">
        <w:t xml:space="preserve"> chi-square </w:t>
      </w:r>
      <w:r w:rsidR="004E5852">
        <w:t xml:space="preserve">was calculated </w:t>
      </w:r>
      <w:r w:rsidR="00244571">
        <w:t>using maximum likelihood estimation</w:t>
      </w:r>
      <w:r w:rsidR="004E5852">
        <w:t>. T</w:t>
      </w:r>
      <w:r w:rsidR="00420F3E">
        <w:t xml:space="preserve">he first item in each scale </w:t>
      </w:r>
      <w:r w:rsidR="00B256EA">
        <w:t>was</w:t>
      </w:r>
      <w:r w:rsidR="00420F3E">
        <w:t xml:space="preserve"> fixed to 1 </w:t>
      </w:r>
      <w:r w:rsidR="00B256EA">
        <w:t>to make</w:t>
      </w:r>
      <w:r w:rsidR="004F3CC1">
        <w:t xml:space="preserve"> </w:t>
      </w:r>
      <w:r w:rsidR="00420F3E">
        <w:t>the metric assumption</w:t>
      </w:r>
      <w:r w:rsidR="00B256EA">
        <w:t xml:space="preserve"> and provide the software an </w:t>
      </w:r>
      <w:r w:rsidR="004F3CC1">
        <w:t xml:space="preserve">understanding </w:t>
      </w:r>
      <w:r w:rsidR="00B256EA">
        <w:t xml:space="preserve">of </w:t>
      </w:r>
      <w:r w:rsidR="004F3CC1">
        <w:t>how items are to be scaled.</w:t>
      </w:r>
      <w:r w:rsidR="00420F3E">
        <w:t xml:space="preserve"> </w:t>
      </w:r>
      <w:r w:rsidR="00B2123D">
        <w:t xml:space="preserve">With these criteria and guidelines set, the analysis </w:t>
      </w:r>
      <w:r w:rsidR="004F3CC1">
        <w:t xml:space="preserve">was </w:t>
      </w:r>
      <w:r w:rsidR="00B2123D">
        <w:t xml:space="preserve">ready to run. The procedure and results of this study can be summarized as follows. </w:t>
      </w:r>
    </w:p>
    <w:p w14:paraId="1E7E33BD" w14:textId="3C53FADF" w:rsidR="00B2123D" w:rsidRDefault="00B2123D" w:rsidP="00B2123D">
      <w:pPr>
        <w:ind w:firstLine="720"/>
      </w:pPr>
      <w:r>
        <w:t>To test the hypothesized model of political communication apprehension, a second-order confirmatory factor analysis was conducted using LISREL 11 (</w:t>
      </w:r>
      <w:proofErr w:type="spellStart"/>
      <w:r>
        <w:t>Jöreskog</w:t>
      </w:r>
      <w:proofErr w:type="spellEnd"/>
      <w:r>
        <w:t xml:space="preserve">, &amp; </w:t>
      </w:r>
      <w:proofErr w:type="spellStart"/>
      <w:r>
        <w:t>Sörbom</w:t>
      </w:r>
      <w:proofErr w:type="spellEnd"/>
      <w:r>
        <w:t xml:space="preserve">, 2021) with PCA set to be a second order factor and isolation, sensitivity, and face as </w:t>
      </w:r>
      <w:r w:rsidR="004F3CC1">
        <w:t xml:space="preserve">first </w:t>
      </w:r>
      <w:r>
        <w:t xml:space="preserve">order factors. </w:t>
      </w:r>
      <w:r w:rsidR="004F3CC1">
        <w:t xml:space="preserve">The model was estimated by </w:t>
      </w:r>
      <w:r>
        <w:t>using</w:t>
      </w:r>
      <w:r w:rsidR="004F3CC1">
        <w:t xml:space="preserve"> the</w:t>
      </w:r>
      <w:r>
        <w:t xml:space="preserve"> raw data</w:t>
      </w:r>
      <w:r w:rsidR="004F3CC1">
        <w:t xml:space="preserve"> from which the software generated a variance-covariance matrix. The estimation method was</w:t>
      </w:r>
      <w:r>
        <w:t xml:space="preserve"> maximum likelihood. In accordance with best practices, each factor had the first item in the measure set to serve as a metric for the software. </w:t>
      </w:r>
    </w:p>
    <w:p w14:paraId="57456B29" w14:textId="65F5F4B5" w:rsidR="00B2123D" w:rsidRDefault="00B2123D" w:rsidP="00344F98">
      <w:pPr>
        <w:ind w:firstLine="720"/>
      </w:pPr>
      <w:r>
        <w:t xml:space="preserve">Initial results showed promise but also signs of strain. The goodness of fit was below acceptable levels </w:t>
      </w:r>
      <w:r w:rsidR="0096170B">
        <w:t>[</w:t>
      </w:r>
      <w:r w:rsidRPr="00B2123D">
        <w:rPr>
          <w:rFonts w:cs="Times New Roman"/>
        </w:rPr>
        <w:t>χ</w:t>
      </w:r>
      <w:r>
        <w:rPr>
          <w:rFonts w:cs="Times New Roman"/>
          <w:vertAlign w:val="superscript"/>
        </w:rPr>
        <w:t>2</w:t>
      </w:r>
      <w:r>
        <w:rPr>
          <w:rFonts w:cs="Times New Roman"/>
        </w:rPr>
        <w:t xml:space="preserve"> </w:t>
      </w:r>
      <w:r w:rsidR="00AC356B">
        <w:rPr>
          <w:rFonts w:cs="Times New Roman"/>
        </w:rPr>
        <w:t>(</w:t>
      </w:r>
      <w:r w:rsidR="0096170B">
        <w:rPr>
          <w:rFonts w:cs="Times New Roman"/>
        </w:rPr>
        <w:t>249</w:t>
      </w:r>
      <w:r w:rsidR="00AC356B">
        <w:rPr>
          <w:rFonts w:cs="Times New Roman"/>
        </w:rPr>
        <w:t xml:space="preserve">) </w:t>
      </w:r>
      <w:r>
        <w:rPr>
          <w:rFonts w:cs="Times New Roman"/>
        </w:rPr>
        <w:t>= 976.87,</w:t>
      </w:r>
      <w:r>
        <w:t xml:space="preserve"> </w:t>
      </w:r>
      <w:r w:rsidRPr="00B2123D">
        <w:t>RMSEA</w:t>
      </w:r>
      <w:r>
        <w:t xml:space="preserve"> = .099, CFI = .87, SRMR </w:t>
      </w:r>
      <w:r w:rsidR="00BA0793">
        <w:t xml:space="preserve">= </w:t>
      </w:r>
      <w:r>
        <w:t>.065</w:t>
      </w:r>
      <w:r w:rsidR="0096170B">
        <w:t>]</w:t>
      </w:r>
      <w:r>
        <w:t xml:space="preserve">. Analysis of </w:t>
      </w:r>
      <w:r>
        <w:lastRenderedPageBreak/>
        <w:t>factor loadings showed localized signs of strain with four items</w:t>
      </w:r>
      <w:r w:rsidR="00AC356B">
        <w:t>’</w:t>
      </w:r>
      <w:r>
        <w:t xml:space="preserve"> </w:t>
      </w:r>
      <w:r w:rsidR="00AC356B">
        <w:t>factor loadings being</w:t>
      </w:r>
      <w:r w:rsidR="00B920B9">
        <w:t xml:space="preserve"> notably</w:t>
      </w:r>
      <w:r w:rsidR="00AC356B">
        <w:t xml:space="preserve"> poor</w:t>
      </w:r>
      <w:r>
        <w:t xml:space="preserve">. </w:t>
      </w:r>
      <w:r w:rsidR="00233913">
        <w:t xml:space="preserve">The four items removed were S4, S1, E8, and F10. </w:t>
      </w:r>
      <w:r>
        <w:t xml:space="preserve">These items were iteratively </w:t>
      </w:r>
      <w:proofErr w:type="gramStart"/>
      <w:r>
        <w:t>removed</w:t>
      </w:r>
      <w:proofErr w:type="gramEnd"/>
      <w:r>
        <w:t xml:space="preserve"> and the analysis rerun to reassess model fit</w:t>
      </w:r>
      <w:r w:rsidR="00AC356B">
        <w:t xml:space="preserve"> after each of them was dropped</w:t>
      </w:r>
      <w:r>
        <w:t xml:space="preserve">. The removed items improved fit to a more acceptable range </w:t>
      </w:r>
      <w:r w:rsidR="0096170B">
        <w:t>[</w:t>
      </w:r>
      <w:r w:rsidRPr="00B2123D">
        <w:rPr>
          <w:rFonts w:cs="Times New Roman"/>
        </w:rPr>
        <w:t>χ</w:t>
      </w:r>
      <w:r>
        <w:rPr>
          <w:rFonts w:cs="Times New Roman"/>
          <w:vertAlign w:val="superscript"/>
        </w:rPr>
        <w:t>2</w:t>
      </w:r>
      <w:r>
        <w:rPr>
          <w:rFonts w:cs="Times New Roman"/>
        </w:rPr>
        <w:t xml:space="preserve"> </w:t>
      </w:r>
      <w:r w:rsidR="00AC356B">
        <w:rPr>
          <w:rFonts w:cs="Times New Roman"/>
        </w:rPr>
        <w:t>(</w:t>
      </w:r>
      <w:r w:rsidR="0096170B">
        <w:rPr>
          <w:rFonts w:cs="Times New Roman"/>
        </w:rPr>
        <w:t>167</w:t>
      </w:r>
      <w:r w:rsidR="00AC356B">
        <w:rPr>
          <w:rFonts w:cs="Times New Roman"/>
        </w:rPr>
        <w:t xml:space="preserve">) </w:t>
      </w:r>
      <w:r>
        <w:rPr>
          <w:rFonts w:cs="Times New Roman"/>
        </w:rPr>
        <w:t>= 617.29,</w:t>
      </w:r>
      <w:r>
        <w:t xml:space="preserve"> </w:t>
      </w:r>
      <w:r w:rsidRPr="00B2123D">
        <w:t>RMSEA</w:t>
      </w:r>
      <w:r>
        <w:t xml:space="preserve"> = .095, CFI = .91, SRMR </w:t>
      </w:r>
      <w:r w:rsidR="00BA0793">
        <w:t>=</w:t>
      </w:r>
      <w:r>
        <w:t>.050</w:t>
      </w:r>
      <w:r w:rsidR="0096170B">
        <w:t>]</w:t>
      </w:r>
      <w:r>
        <w:t xml:space="preserve">. To further improve model fit, items were examined to consider whether any item errors should be allowed to </w:t>
      </w:r>
      <w:proofErr w:type="gramStart"/>
      <w:r>
        <w:t>covary</w:t>
      </w:r>
      <w:proofErr w:type="gramEnd"/>
      <w:r>
        <w:t>. The software offered several suggestions and four of them were considered acceptable additions on the grounds that their wordings were similar and/or they captured similar aspects of the phenomena.</w:t>
      </w:r>
      <w:r w:rsidR="00B465BF">
        <w:t xml:space="preserve"> </w:t>
      </w:r>
      <w:r w:rsidR="00233913">
        <w:t>For example, one of the added covariances was between items S5 and S10 which respectively read as “</w:t>
      </w:r>
      <w:r w:rsidR="00233913" w:rsidRPr="00AA13E8">
        <w:rPr>
          <w:rFonts w:eastAsia="Times New Roman" w:cs="Times New Roman"/>
          <w:color w:val="000000"/>
        </w:rPr>
        <w:t>I worry about how my friends would react if I expressed my political opinions</w:t>
      </w:r>
      <w:r w:rsidR="00233913">
        <w:rPr>
          <w:rFonts w:eastAsia="Times New Roman" w:cs="Times New Roman"/>
          <w:color w:val="000000"/>
        </w:rPr>
        <w:t>” and “I worry my friends might exclude me if they knew about my political beliefs”</w:t>
      </w:r>
      <w:r w:rsidR="00233913" w:rsidRPr="00AA13E8">
        <w:rPr>
          <w:rFonts w:eastAsia="Times New Roman" w:cs="Times New Roman"/>
          <w:color w:val="000000"/>
        </w:rPr>
        <w:t>. </w:t>
      </w:r>
      <w:r w:rsidR="00233913">
        <w:rPr>
          <w:rFonts w:eastAsia="Times New Roman" w:cs="Times New Roman"/>
          <w:color w:val="000000"/>
        </w:rPr>
        <w:t xml:space="preserve">These items do not necessarily read the </w:t>
      </w:r>
      <w:proofErr w:type="gramStart"/>
      <w:r w:rsidR="00233913">
        <w:rPr>
          <w:rFonts w:eastAsia="Times New Roman" w:cs="Times New Roman"/>
          <w:color w:val="000000"/>
        </w:rPr>
        <w:t>same</w:t>
      </w:r>
      <w:proofErr w:type="gramEnd"/>
      <w:r w:rsidR="00233913">
        <w:rPr>
          <w:rFonts w:eastAsia="Times New Roman" w:cs="Times New Roman"/>
          <w:color w:val="000000"/>
        </w:rPr>
        <w:t xml:space="preserve"> but they capture the same aspect of the fear of apprehension: an anticipated and unwanted reaction from one’s friends. This type of </w:t>
      </w:r>
      <w:proofErr w:type="gramStart"/>
      <w:r w:rsidR="00233913">
        <w:rPr>
          <w:rFonts w:eastAsia="Times New Roman" w:cs="Times New Roman"/>
          <w:color w:val="000000"/>
        </w:rPr>
        <w:t>similar</w:t>
      </w:r>
      <w:proofErr w:type="gramEnd"/>
      <w:r w:rsidR="00233913">
        <w:rPr>
          <w:rFonts w:eastAsia="Times New Roman" w:cs="Times New Roman"/>
          <w:color w:val="000000"/>
        </w:rPr>
        <w:t xml:space="preserve"> was true for the other three covariances I added to the model. </w:t>
      </w:r>
      <w:r w:rsidR="00B465BF">
        <w:t xml:space="preserve">These covariances were added iteratively and resulted in further improvements to model fit as well as a final solution </w:t>
      </w:r>
      <w:r w:rsidR="0096170B">
        <w:t>[</w:t>
      </w:r>
      <w:r w:rsidR="00B465BF" w:rsidRPr="00B2123D">
        <w:rPr>
          <w:rFonts w:cs="Times New Roman"/>
        </w:rPr>
        <w:t>χ</w:t>
      </w:r>
      <w:r w:rsidR="00B465BF">
        <w:rPr>
          <w:rFonts w:cs="Times New Roman"/>
          <w:vertAlign w:val="superscript"/>
        </w:rPr>
        <w:t>2</w:t>
      </w:r>
      <w:r w:rsidR="00B465BF">
        <w:rPr>
          <w:rFonts w:cs="Times New Roman"/>
        </w:rPr>
        <w:t xml:space="preserve"> </w:t>
      </w:r>
      <w:r w:rsidR="0096170B">
        <w:rPr>
          <w:rFonts w:cs="Times New Roman"/>
        </w:rPr>
        <w:t xml:space="preserve">(164) </w:t>
      </w:r>
      <w:r w:rsidR="00B465BF">
        <w:rPr>
          <w:rFonts w:cs="Times New Roman"/>
        </w:rPr>
        <w:t>= 525.45,</w:t>
      </w:r>
      <w:r w:rsidR="00B465BF">
        <w:t xml:space="preserve"> </w:t>
      </w:r>
      <w:r w:rsidR="00B465BF" w:rsidRPr="00B2123D">
        <w:t>RMSEA</w:t>
      </w:r>
      <w:r w:rsidR="00B465BF">
        <w:t xml:space="preserve"> = .085, CFI = .93, SRMR </w:t>
      </w:r>
      <w:r w:rsidR="00BA0793">
        <w:t xml:space="preserve">= </w:t>
      </w:r>
      <w:r w:rsidR="00B465BF">
        <w:t>.049</w:t>
      </w:r>
      <w:r w:rsidR="0096170B">
        <w:t>]</w:t>
      </w:r>
      <w:r w:rsidR="00B465BF">
        <w:t xml:space="preserve">. These results are summarized in Table </w:t>
      </w:r>
      <w:r w:rsidR="00233913">
        <w:t>6</w:t>
      </w:r>
      <w:r w:rsidR="00B465BF">
        <w:t xml:space="preserve"> below</w:t>
      </w:r>
      <w:r w:rsidR="00124548">
        <w:t xml:space="preserve">, and the final model is depicted in Figure </w:t>
      </w:r>
      <w:r w:rsidR="00FD4113">
        <w:t>3</w:t>
      </w:r>
      <w:r w:rsidR="00124548">
        <w:t xml:space="preserve"> below. </w:t>
      </w:r>
      <w:r w:rsidR="00233913">
        <w:t>Additionally, the factor loadings for the final solution can be found in Table 7 below.</w:t>
      </w:r>
    </w:p>
    <w:tbl>
      <w:tblPr>
        <w:tblW w:w="8291" w:type="dxa"/>
        <w:tblLayout w:type="fixed"/>
        <w:tblLook w:val="04A0" w:firstRow="1" w:lastRow="0" w:firstColumn="1" w:lastColumn="0" w:noHBand="0" w:noVBand="1"/>
      </w:tblPr>
      <w:tblGrid>
        <w:gridCol w:w="2610"/>
        <w:gridCol w:w="1080"/>
        <w:gridCol w:w="720"/>
        <w:gridCol w:w="1980"/>
        <w:gridCol w:w="956"/>
        <w:gridCol w:w="945"/>
      </w:tblGrid>
      <w:tr w:rsidR="00B2123D" w14:paraId="1E94E61E" w14:textId="77777777" w:rsidTr="004B65DE">
        <w:trPr>
          <w:trHeight w:val="322"/>
        </w:trPr>
        <w:tc>
          <w:tcPr>
            <w:tcW w:w="8291" w:type="dxa"/>
            <w:gridSpan w:val="6"/>
            <w:tcBorders>
              <w:bottom w:val="single" w:sz="4" w:space="0" w:color="auto"/>
            </w:tcBorders>
          </w:tcPr>
          <w:p w14:paraId="3CB24885" w14:textId="27BFF451" w:rsidR="00B2123D" w:rsidRPr="00DD525C" w:rsidRDefault="00B2123D" w:rsidP="00C90A36">
            <w:pPr>
              <w:spacing w:line="240" w:lineRule="auto"/>
              <w:rPr>
                <w:rFonts w:eastAsia="Times New Roman" w:cs="Times New Roman"/>
                <w:b/>
                <w:bCs/>
                <w:color w:val="000000" w:themeColor="text1"/>
              </w:rPr>
            </w:pPr>
            <w:r>
              <w:rPr>
                <w:rFonts w:eastAsia="Times New Roman" w:cs="Times New Roman"/>
                <w:b/>
                <w:bCs/>
                <w:color w:val="000000" w:themeColor="text1"/>
              </w:rPr>
              <w:t xml:space="preserve">Table </w:t>
            </w:r>
            <w:r w:rsidR="00233913">
              <w:rPr>
                <w:rFonts w:eastAsia="Times New Roman" w:cs="Times New Roman"/>
                <w:b/>
                <w:bCs/>
                <w:color w:val="000000" w:themeColor="text1"/>
              </w:rPr>
              <w:t>6</w:t>
            </w:r>
            <w:r w:rsidR="00DD525C">
              <w:rPr>
                <w:rFonts w:eastAsia="Times New Roman" w:cs="Times New Roman"/>
                <w:b/>
                <w:bCs/>
                <w:color w:val="000000" w:themeColor="text1"/>
              </w:rPr>
              <w:br/>
            </w:r>
            <w:r w:rsidR="00BA1546">
              <w:rPr>
                <w:rFonts w:eastAsia="Times New Roman" w:cs="Times New Roman"/>
                <w:i/>
                <w:iCs/>
                <w:color w:val="000000" w:themeColor="text1"/>
              </w:rPr>
              <w:t>Final Solution Model Fit</w:t>
            </w:r>
          </w:p>
        </w:tc>
      </w:tr>
      <w:tr w:rsidR="00B2123D" w14:paraId="040FB4FF" w14:textId="77777777" w:rsidTr="004B65DE">
        <w:trPr>
          <w:trHeight w:val="322"/>
        </w:trPr>
        <w:tc>
          <w:tcPr>
            <w:tcW w:w="2610" w:type="dxa"/>
            <w:tcBorders>
              <w:top w:val="single" w:sz="4" w:space="0" w:color="auto"/>
              <w:bottom w:val="single" w:sz="4" w:space="0" w:color="auto"/>
            </w:tcBorders>
          </w:tcPr>
          <w:p w14:paraId="514CD188" w14:textId="77777777" w:rsidR="00B2123D" w:rsidRPr="00130954" w:rsidRDefault="00B2123D" w:rsidP="00C90A36">
            <w:pPr>
              <w:spacing w:line="240" w:lineRule="auto"/>
            </w:pPr>
            <w:r w:rsidRPr="00130954">
              <w:rPr>
                <w:rFonts w:eastAsia="Times New Roman" w:cs="Times New Roman"/>
                <w:color w:val="222222"/>
              </w:rPr>
              <w:t>Model</w:t>
            </w:r>
          </w:p>
        </w:tc>
        <w:tc>
          <w:tcPr>
            <w:tcW w:w="1080" w:type="dxa"/>
            <w:tcBorders>
              <w:top w:val="single" w:sz="4" w:space="0" w:color="auto"/>
              <w:bottom w:val="single" w:sz="4" w:space="0" w:color="auto"/>
            </w:tcBorders>
          </w:tcPr>
          <w:p w14:paraId="0B0F36EF" w14:textId="77777777" w:rsidR="00B2123D" w:rsidRPr="00130954" w:rsidRDefault="00B2123D" w:rsidP="00C90A36">
            <w:pPr>
              <w:spacing w:line="240" w:lineRule="auto"/>
              <w:jc w:val="center"/>
            </w:pPr>
            <w:r w:rsidRPr="00130954">
              <w:rPr>
                <w:rFonts w:eastAsia="Times New Roman" w:cs="Times New Roman"/>
                <w:color w:val="222222"/>
              </w:rPr>
              <w:t>X</w:t>
            </w:r>
            <w:r w:rsidRPr="00130954">
              <w:rPr>
                <w:rFonts w:eastAsia="Times New Roman" w:cs="Times New Roman"/>
                <w:color w:val="222222"/>
                <w:vertAlign w:val="superscript"/>
              </w:rPr>
              <w:t>2</w:t>
            </w:r>
          </w:p>
        </w:tc>
        <w:tc>
          <w:tcPr>
            <w:tcW w:w="720" w:type="dxa"/>
            <w:tcBorders>
              <w:top w:val="single" w:sz="4" w:space="0" w:color="auto"/>
              <w:bottom w:val="single" w:sz="4" w:space="0" w:color="auto"/>
            </w:tcBorders>
          </w:tcPr>
          <w:p w14:paraId="61BB3135" w14:textId="77777777" w:rsidR="00B2123D" w:rsidRPr="00130954" w:rsidRDefault="00B2123D" w:rsidP="00C90A36">
            <w:pPr>
              <w:spacing w:line="240" w:lineRule="auto"/>
              <w:jc w:val="center"/>
            </w:pPr>
            <w:proofErr w:type="spellStart"/>
            <w:r w:rsidRPr="00130954">
              <w:rPr>
                <w:rFonts w:eastAsia="Times New Roman" w:cs="Times New Roman"/>
                <w:i/>
                <w:iCs/>
                <w:color w:val="222222"/>
              </w:rPr>
              <w:t>df</w:t>
            </w:r>
            <w:proofErr w:type="spellEnd"/>
          </w:p>
        </w:tc>
        <w:tc>
          <w:tcPr>
            <w:tcW w:w="1980" w:type="dxa"/>
            <w:tcBorders>
              <w:top w:val="single" w:sz="4" w:space="0" w:color="auto"/>
              <w:bottom w:val="single" w:sz="4" w:space="0" w:color="auto"/>
            </w:tcBorders>
          </w:tcPr>
          <w:p w14:paraId="655BBBE8" w14:textId="77777777" w:rsidR="00B2123D" w:rsidRPr="00130954" w:rsidRDefault="00B2123D" w:rsidP="00C90A36">
            <w:pPr>
              <w:spacing w:line="240" w:lineRule="auto"/>
              <w:jc w:val="center"/>
            </w:pPr>
            <w:r w:rsidRPr="00130954">
              <w:rPr>
                <w:rFonts w:eastAsia="Times New Roman" w:cs="Times New Roman"/>
                <w:color w:val="000000" w:themeColor="text1"/>
              </w:rPr>
              <w:t>RMSEA</w:t>
            </w:r>
          </w:p>
        </w:tc>
        <w:tc>
          <w:tcPr>
            <w:tcW w:w="956" w:type="dxa"/>
            <w:tcBorders>
              <w:top w:val="single" w:sz="4" w:space="0" w:color="auto"/>
              <w:bottom w:val="single" w:sz="4" w:space="0" w:color="auto"/>
            </w:tcBorders>
          </w:tcPr>
          <w:p w14:paraId="0B44A494" w14:textId="77777777" w:rsidR="00B2123D" w:rsidRPr="00130954" w:rsidRDefault="00B2123D" w:rsidP="00C90A36">
            <w:pPr>
              <w:spacing w:line="240" w:lineRule="auto"/>
              <w:jc w:val="center"/>
            </w:pPr>
            <w:r w:rsidRPr="00130954">
              <w:rPr>
                <w:rFonts w:eastAsia="Times New Roman" w:cs="Times New Roman"/>
                <w:color w:val="000000" w:themeColor="text1"/>
              </w:rPr>
              <w:t>CFI</w:t>
            </w:r>
          </w:p>
        </w:tc>
        <w:tc>
          <w:tcPr>
            <w:tcW w:w="945" w:type="dxa"/>
            <w:tcBorders>
              <w:top w:val="single" w:sz="4" w:space="0" w:color="auto"/>
              <w:bottom w:val="single" w:sz="4" w:space="0" w:color="auto"/>
            </w:tcBorders>
          </w:tcPr>
          <w:p w14:paraId="636A6774" w14:textId="77777777" w:rsidR="00B2123D" w:rsidRPr="00130954" w:rsidRDefault="00B2123D" w:rsidP="00C90A36">
            <w:pPr>
              <w:spacing w:line="240" w:lineRule="auto"/>
              <w:jc w:val="center"/>
            </w:pPr>
            <w:r w:rsidRPr="00130954">
              <w:rPr>
                <w:rFonts w:eastAsia="Times New Roman" w:cs="Times New Roman"/>
                <w:color w:val="000000" w:themeColor="text1"/>
              </w:rPr>
              <w:t>SRMR</w:t>
            </w:r>
          </w:p>
        </w:tc>
      </w:tr>
      <w:tr w:rsidR="00B2123D" w:rsidRPr="00F6651C" w14:paraId="65435944" w14:textId="77777777" w:rsidTr="004B65DE">
        <w:tc>
          <w:tcPr>
            <w:tcW w:w="2610" w:type="dxa"/>
            <w:tcBorders>
              <w:top w:val="single" w:sz="4" w:space="0" w:color="auto"/>
            </w:tcBorders>
            <w:vAlign w:val="center"/>
          </w:tcPr>
          <w:p w14:paraId="699F44AB" w14:textId="77777777" w:rsidR="00B2123D" w:rsidRPr="00F6651C" w:rsidRDefault="00B2123D" w:rsidP="00C90A36">
            <w:pPr>
              <w:spacing w:line="240" w:lineRule="auto"/>
              <w:rPr>
                <w:rFonts w:eastAsia="Times New Roman" w:cs="Times New Roman"/>
                <w:color w:val="000000" w:themeColor="text1"/>
              </w:rPr>
            </w:pPr>
            <w:r w:rsidRPr="00F6651C">
              <w:rPr>
                <w:rFonts w:eastAsia="Times New Roman" w:cs="Times New Roman"/>
                <w:color w:val="000000" w:themeColor="text1"/>
              </w:rPr>
              <w:t>Initial CFA</w:t>
            </w:r>
          </w:p>
        </w:tc>
        <w:tc>
          <w:tcPr>
            <w:tcW w:w="1080" w:type="dxa"/>
            <w:tcBorders>
              <w:top w:val="single" w:sz="4" w:space="0" w:color="auto"/>
            </w:tcBorders>
            <w:vAlign w:val="center"/>
          </w:tcPr>
          <w:p w14:paraId="1E1A5081" w14:textId="77777777" w:rsidR="00B2123D" w:rsidRPr="00F6651C"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976.87</w:t>
            </w:r>
          </w:p>
        </w:tc>
        <w:tc>
          <w:tcPr>
            <w:tcW w:w="720" w:type="dxa"/>
            <w:tcBorders>
              <w:top w:val="single" w:sz="4" w:space="0" w:color="auto"/>
            </w:tcBorders>
            <w:vAlign w:val="center"/>
          </w:tcPr>
          <w:p w14:paraId="728F2C6B" w14:textId="77777777" w:rsidR="00B2123D" w:rsidRPr="00F6651C" w:rsidRDefault="00B2123D" w:rsidP="00C90A36">
            <w:pPr>
              <w:spacing w:line="240" w:lineRule="auto"/>
              <w:rPr>
                <w:rFonts w:eastAsia="Times New Roman" w:cs="Times New Roman"/>
                <w:color w:val="000000" w:themeColor="text1"/>
              </w:rPr>
            </w:pPr>
            <w:r>
              <w:rPr>
                <w:rFonts w:eastAsia="Times New Roman" w:cs="Times New Roman"/>
                <w:color w:val="000000" w:themeColor="text1"/>
              </w:rPr>
              <w:t>249</w:t>
            </w:r>
          </w:p>
        </w:tc>
        <w:tc>
          <w:tcPr>
            <w:tcW w:w="1980" w:type="dxa"/>
            <w:tcBorders>
              <w:top w:val="single" w:sz="4" w:space="0" w:color="auto"/>
            </w:tcBorders>
            <w:vAlign w:val="center"/>
          </w:tcPr>
          <w:p w14:paraId="79A7F09D" w14:textId="77777777" w:rsidR="00B2123D" w:rsidRPr="00F6651C" w:rsidRDefault="00B2123D" w:rsidP="00C90A36">
            <w:pPr>
              <w:spacing w:line="240" w:lineRule="auto"/>
              <w:jc w:val="center"/>
              <w:rPr>
                <w:rFonts w:eastAsia="Times New Roman" w:cs="Times New Roman"/>
                <w:color w:val="000000" w:themeColor="text1"/>
              </w:rPr>
            </w:pPr>
            <w:r w:rsidRPr="1F0491D9">
              <w:rPr>
                <w:rFonts w:eastAsia="Times New Roman" w:cs="Times New Roman"/>
                <w:color w:val="000000" w:themeColor="text1"/>
              </w:rPr>
              <w:t>0.0</w:t>
            </w:r>
            <w:r>
              <w:rPr>
                <w:rFonts w:eastAsia="Times New Roman" w:cs="Times New Roman"/>
                <w:color w:val="000000" w:themeColor="text1"/>
              </w:rPr>
              <w:t>99</w:t>
            </w:r>
          </w:p>
        </w:tc>
        <w:tc>
          <w:tcPr>
            <w:tcW w:w="956" w:type="dxa"/>
            <w:tcBorders>
              <w:top w:val="single" w:sz="4" w:space="0" w:color="auto"/>
            </w:tcBorders>
            <w:vAlign w:val="center"/>
          </w:tcPr>
          <w:p w14:paraId="3AC6BF08" w14:textId="77777777" w:rsidR="00B2123D" w:rsidRPr="00F6651C" w:rsidRDefault="00B2123D" w:rsidP="00C90A36">
            <w:pPr>
              <w:spacing w:line="240" w:lineRule="auto"/>
              <w:jc w:val="center"/>
              <w:rPr>
                <w:rFonts w:eastAsia="Times New Roman" w:cs="Times New Roman"/>
                <w:color w:val="000000" w:themeColor="text1"/>
              </w:rPr>
            </w:pPr>
            <w:r w:rsidRPr="1F0491D9">
              <w:rPr>
                <w:rFonts w:eastAsia="Times New Roman" w:cs="Times New Roman"/>
                <w:color w:val="000000" w:themeColor="text1"/>
              </w:rPr>
              <w:t>.8</w:t>
            </w:r>
            <w:r>
              <w:rPr>
                <w:rFonts w:eastAsia="Times New Roman" w:cs="Times New Roman"/>
                <w:color w:val="000000" w:themeColor="text1"/>
              </w:rPr>
              <w:t>7</w:t>
            </w:r>
          </w:p>
        </w:tc>
        <w:tc>
          <w:tcPr>
            <w:tcW w:w="945" w:type="dxa"/>
            <w:tcBorders>
              <w:top w:val="single" w:sz="4" w:space="0" w:color="auto"/>
            </w:tcBorders>
            <w:vAlign w:val="center"/>
          </w:tcPr>
          <w:p w14:paraId="759B6374" w14:textId="77777777" w:rsidR="00B2123D" w:rsidRPr="00F6651C" w:rsidRDefault="00B2123D" w:rsidP="00C90A36">
            <w:pPr>
              <w:spacing w:line="240" w:lineRule="auto"/>
              <w:jc w:val="center"/>
              <w:rPr>
                <w:rFonts w:eastAsia="Times New Roman" w:cs="Times New Roman"/>
                <w:color w:val="000000" w:themeColor="text1"/>
              </w:rPr>
            </w:pPr>
            <w:r w:rsidRPr="1F0491D9">
              <w:rPr>
                <w:rFonts w:eastAsia="Times New Roman" w:cs="Times New Roman"/>
                <w:color w:val="000000" w:themeColor="text1"/>
              </w:rPr>
              <w:t>.06</w:t>
            </w:r>
            <w:r>
              <w:rPr>
                <w:rFonts w:eastAsia="Times New Roman" w:cs="Times New Roman"/>
                <w:color w:val="000000" w:themeColor="text1"/>
              </w:rPr>
              <w:t>5</w:t>
            </w:r>
          </w:p>
        </w:tc>
      </w:tr>
      <w:tr w:rsidR="00B2123D" w:rsidRPr="00F6651C" w14:paraId="42232132" w14:textId="77777777" w:rsidTr="00233913">
        <w:tc>
          <w:tcPr>
            <w:tcW w:w="2610" w:type="dxa"/>
            <w:vAlign w:val="center"/>
          </w:tcPr>
          <w:p w14:paraId="63C476EB" w14:textId="77777777" w:rsidR="00B2123D" w:rsidRPr="00F6651C" w:rsidRDefault="00B2123D" w:rsidP="00C90A36">
            <w:pPr>
              <w:spacing w:line="240" w:lineRule="auto"/>
            </w:pPr>
            <w:r>
              <w:rPr>
                <w:rFonts w:eastAsia="Times New Roman" w:cs="Times New Roman"/>
                <w:color w:val="000000" w:themeColor="text1"/>
              </w:rPr>
              <w:t>R</w:t>
            </w:r>
            <w:r w:rsidRPr="00F6651C">
              <w:rPr>
                <w:rFonts w:eastAsia="Times New Roman" w:cs="Times New Roman"/>
                <w:color w:val="000000" w:themeColor="text1"/>
              </w:rPr>
              <w:t>evised CFA</w:t>
            </w:r>
            <w:r>
              <w:rPr>
                <w:rFonts w:eastAsia="Times New Roman" w:cs="Times New Roman"/>
                <w:color w:val="000000" w:themeColor="text1"/>
              </w:rPr>
              <w:t>, Items Dropped</w:t>
            </w:r>
          </w:p>
        </w:tc>
        <w:tc>
          <w:tcPr>
            <w:tcW w:w="1080" w:type="dxa"/>
            <w:vAlign w:val="center"/>
          </w:tcPr>
          <w:p w14:paraId="031300D3" w14:textId="77777777" w:rsidR="00B2123D" w:rsidRPr="00F6651C"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617.29</w:t>
            </w:r>
          </w:p>
        </w:tc>
        <w:tc>
          <w:tcPr>
            <w:tcW w:w="720" w:type="dxa"/>
            <w:vAlign w:val="center"/>
          </w:tcPr>
          <w:p w14:paraId="0B133DE7" w14:textId="77777777" w:rsidR="00B2123D" w:rsidRPr="00F6651C" w:rsidRDefault="00B2123D" w:rsidP="00C90A36">
            <w:pPr>
              <w:spacing w:line="240" w:lineRule="auto"/>
              <w:jc w:val="center"/>
            </w:pPr>
            <w:r>
              <w:rPr>
                <w:rFonts w:eastAsia="Times New Roman" w:cs="Times New Roman"/>
                <w:color w:val="000000" w:themeColor="text1"/>
              </w:rPr>
              <w:t>167</w:t>
            </w:r>
          </w:p>
        </w:tc>
        <w:tc>
          <w:tcPr>
            <w:tcW w:w="1980" w:type="dxa"/>
            <w:vAlign w:val="center"/>
          </w:tcPr>
          <w:p w14:paraId="7C3A7094" w14:textId="77777777" w:rsidR="00B2123D" w:rsidRDefault="00B2123D" w:rsidP="00C90A36">
            <w:pPr>
              <w:spacing w:line="240" w:lineRule="auto"/>
              <w:jc w:val="center"/>
              <w:rPr>
                <w:rFonts w:eastAsia="Times New Roman" w:cs="Times New Roman"/>
                <w:color w:val="000000" w:themeColor="text1"/>
              </w:rPr>
            </w:pPr>
          </w:p>
          <w:p w14:paraId="68FDCE4C" w14:textId="77777777" w:rsidR="00B2123D" w:rsidRPr="00F6651C" w:rsidRDefault="00B2123D" w:rsidP="00C90A36">
            <w:pPr>
              <w:spacing w:line="240" w:lineRule="auto"/>
              <w:jc w:val="center"/>
              <w:rPr>
                <w:rFonts w:eastAsia="Times New Roman" w:cs="Times New Roman"/>
                <w:color w:val="000000" w:themeColor="text1"/>
              </w:rPr>
            </w:pPr>
            <w:r w:rsidRPr="1F0491D9">
              <w:rPr>
                <w:rFonts w:eastAsia="Times New Roman" w:cs="Times New Roman"/>
                <w:color w:val="000000" w:themeColor="text1"/>
              </w:rPr>
              <w:t>0.0</w:t>
            </w:r>
            <w:r>
              <w:rPr>
                <w:rFonts w:eastAsia="Times New Roman" w:cs="Times New Roman"/>
                <w:color w:val="000000" w:themeColor="text1"/>
              </w:rPr>
              <w:t>95</w:t>
            </w:r>
          </w:p>
          <w:p w14:paraId="6BE023EE" w14:textId="77777777" w:rsidR="00B2123D" w:rsidRPr="00F6651C" w:rsidRDefault="00B2123D" w:rsidP="00C90A36">
            <w:pPr>
              <w:spacing w:line="240" w:lineRule="auto"/>
              <w:jc w:val="center"/>
            </w:pPr>
          </w:p>
        </w:tc>
        <w:tc>
          <w:tcPr>
            <w:tcW w:w="956" w:type="dxa"/>
            <w:vAlign w:val="center"/>
          </w:tcPr>
          <w:p w14:paraId="10CF5800" w14:textId="77777777" w:rsidR="00B2123D" w:rsidRPr="00F6651C"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.91</w:t>
            </w:r>
          </w:p>
        </w:tc>
        <w:tc>
          <w:tcPr>
            <w:tcW w:w="945" w:type="dxa"/>
            <w:vAlign w:val="center"/>
          </w:tcPr>
          <w:p w14:paraId="7D6FB942" w14:textId="77777777" w:rsidR="00B2123D" w:rsidRPr="00F6651C" w:rsidRDefault="00B2123D" w:rsidP="00C90A36">
            <w:pPr>
              <w:spacing w:line="240" w:lineRule="auto"/>
              <w:jc w:val="center"/>
              <w:rPr>
                <w:rFonts w:eastAsia="Times New Roman" w:cs="Times New Roman"/>
                <w:color w:val="000000" w:themeColor="text1"/>
              </w:rPr>
            </w:pPr>
            <w:r w:rsidRPr="1F0491D9">
              <w:rPr>
                <w:rFonts w:eastAsia="Times New Roman" w:cs="Times New Roman"/>
                <w:color w:val="000000" w:themeColor="text1"/>
              </w:rPr>
              <w:t>0.05</w:t>
            </w:r>
            <w:r>
              <w:rPr>
                <w:rFonts w:eastAsia="Times New Roman" w:cs="Times New Roman"/>
                <w:color w:val="000000" w:themeColor="text1"/>
              </w:rPr>
              <w:t>0</w:t>
            </w:r>
          </w:p>
        </w:tc>
      </w:tr>
      <w:tr w:rsidR="00B2123D" w:rsidRPr="00F6651C" w14:paraId="69998789" w14:textId="77777777" w:rsidTr="00233913">
        <w:tc>
          <w:tcPr>
            <w:tcW w:w="2610" w:type="dxa"/>
            <w:tcBorders>
              <w:bottom w:val="single" w:sz="4" w:space="0" w:color="auto"/>
            </w:tcBorders>
            <w:vAlign w:val="center"/>
          </w:tcPr>
          <w:p w14:paraId="58BD5DB2" w14:textId="77777777" w:rsidR="00B2123D" w:rsidRDefault="00B2123D" w:rsidP="00C90A36">
            <w:pPr>
              <w:spacing w:line="240" w:lineRule="auto"/>
              <w:rPr>
                <w:rFonts w:eastAsia="Times New Roman" w:cs="Times New Roman"/>
                <w:color w:val="000000" w:themeColor="text1"/>
              </w:rPr>
            </w:pPr>
            <w:r>
              <w:rPr>
                <w:rFonts w:eastAsia="Times New Roman" w:cs="Times New Roman"/>
                <w:color w:val="000000" w:themeColor="text1"/>
              </w:rPr>
              <w:lastRenderedPageBreak/>
              <w:t>Final CFA, Item Errors Covaried</w:t>
            </w:r>
          </w:p>
        </w:tc>
        <w:tc>
          <w:tcPr>
            <w:tcW w:w="1080" w:type="dxa"/>
            <w:tcBorders>
              <w:bottom w:val="single" w:sz="4" w:space="0" w:color="auto"/>
            </w:tcBorders>
            <w:vAlign w:val="center"/>
          </w:tcPr>
          <w:p w14:paraId="73C04A08" w14:textId="77777777" w:rsidR="00B2123D" w:rsidRPr="1F0491D9"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524.45</w:t>
            </w:r>
          </w:p>
        </w:tc>
        <w:tc>
          <w:tcPr>
            <w:tcW w:w="720" w:type="dxa"/>
            <w:tcBorders>
              <w:bottom w:val="single" w:sz="4" w:space="0" w:color="auto"/>
            </w:tcBorders>
            <w:vAlign w:val="center"/>
          </w:tcPr>
          <w:p w14:paraId="32E502FA" w14:textId="77777777" w:rsidR="00B2123D" w:rsidRPr="00F6651C"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164</w:t>
            </w:r>
          </w:p>
        </w:tc>
        <w:tc>
          <w:tcPr>
            <w:tcW w:w="1980" w:type="dxa"/>
            <w:tcBorders>
              <w:bottom w:val="single" w:sz="4" w:space="0" w:color="auto"/>
            </w:tcBorders>
            <w:vAlign w:val="center"/>
          </w:tcPr>
          <w:p w14:paraId="16B00438" w14:textId="77777777" w:rsidR="00B2123D" w:rsidRPr="1F0491D9"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0.085</w:t>
            </w:r>
          </w:p>
        </w:tc>
        <w:tc>
          <w:tcPr>
            <w:tcW w:w="956" w:type="dxa"/>
            <w:tcBorders>
              <w:bottom w:val="single" w:sz="4" w:space="0" w:color="auto"/>
            </w:tcBorders>
            <w:vAlign w:val="center"/>
          </w:tcPr>
          <w:p w14:paraId="799E922F" w14:textId="77777777" w:rsidR="00B2123D" w:rsidRPr="1F0491D9"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.93</w:t>
            </w:r>
          </w:p>
        </w:tc>
        <w:tc>
          <w:tcPr>
            <w:tcW w:w="945" w:type="dxa"/>
            <w:tcBorders>
              <w:bottom w:val="single" w:sz="4" w:space="0" w:color="auto"/>
            </w:tcBorders>
            <w:vAlign w:val="center"/>
          </w:tcPr>
          <w:p w14:paraId="535B1DF8" w14:textId="77777777" w:rsidR="00B2123D" w:rsidRPr="1F0491D9" w:rsidRDefault="00B2123D" w:rsidP="00C90A36">
            <w:pPr>
              <w:spacing w:line="240" w:lineRule="auto"/>
              <w:jc w:val="center"/>
              <w:rPr>
                <w:rFonts w:eastAsia="Times New Roman" w:cs="Times New Roman"/>
                <w:color w:val="000000" w:themeColor="text1"/>
              </w:rPr>
            </w:pPr>
            <w:r>
              <w:rPr>
                <w:rFonts w:eastAsia="Times New Roman" w:cs="Times New Roman"/>
                <w:color w:val="000000" w:themeColor="text1"/>
              </w:rPr>
              <w:t>.049</w:t>
            </w:r>
          </w:p>
        </w:tc>
      </w:tr>
    </w:tbl>
    <w:p w14:paraId="5DC21EED" w14:textId="77777777" w:rsidR="00233913" w:rsidRDefault="00233913" w:rsidP="00233913"/>
    <w:p w14:paraId="68BDB979" w14:textId="51814B3F" w:rsidR="005C0207" w:rsidRDefault="000265A6" w:rsidP="00233913">
      <w:r>
        <w:tab/>
        <w:t xml:space="preserve">Hypothesis 2-1 proposed that I would find support for a </w:t>
      </w:r>
      <w:proofErr w:type="gramStart"/>
      <w:r>
        <w:t>four factor</w:t>
      </w:r>
      <w:proofErr w:type="gramEnd"/>
      <w:r>
        <w:t xml:space="preserve"> solution. In the process of dropping items, one of the isolation factors became unsustainable on its own by having less than four items, and I decided to bring the two factors back together to create a </w:t>
      </w:r>
      <w:proofErr w:type="gramStart"/>
      <w:r>
        <w:t>three factor</w:t>
      </w:r>
      <w:proofErr w:type="gramEnd"/>
      <w:r>
        <w:t xml:space="preserve"> solution. These items had originally been expected to load together and rerunning the analysis with the </w:t>
      </w:r>
      <w:proofErr w:type="gramStart"/>
      <w:r>
        <w:t>three factor</w:t>
      </w:r>
      <w:proofErr w:type="gramEnd"/>
      <w:r>
        <w:t xml:space="preserve"> solution suggested the split isolation factors loaded together again. Based on this change, Hypothesis </w:t>
      </w:r>
      <w:r w:rsidR="0031436B">
        <w:t>1</w:t>
      </w:r>
      <w:r>
        <w:t xml:space="preserve"> was rejected.</w:t>
      </w:r>
    </w:p>
    <w:tbl>
      <w:tblPr>
        <w:tblStyle w:val="TableGrid"/>
        <w:tblW w:w="8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990"/>
        <w:gridCol w:w="990"/>
        <w:gridCol w:w="990"/>
      </w:tblGrid>
      <w:tr w:rsidR="00233913" w:rsidRPr="00752FBC" w14:paraId="06FD93B7" w14:textId="77777777" w:rsidTr="007E1A33">
        <w:trPr>
          <w:trHeight w:val="527"/>
        </w:trPr>
        <w:tc>
          <w:tcPr>
            <w:tcW w:w="8100" w:type="dxa"/>
            <w:gridSpan w:val="4"/>
            <w:tcBorders>
              <w:bottom w:val="single" w:sz="12" w:space="0" w:color="auto"/>
            </w:tcBorders>
          </w:tcPr>
          <w:p w14:paraId="623ADB57" w14:textId="0D305AAB" w:rsidR="00233913" w:rsidRPr="00752FBC" w:rsidRDefault="00233913" w:rsidP="00752FBC">
            <w:pPr>
              <w:spacing w:before="5" w:after="5" w:line="240" w:lineRule="auto"/>
              <w:ind w:right="40"/>
              <w:rPr>
                <w:rFonts w:cs="Times New Roman"/>
                <w:b/>
                <w:bCs/>
                <w:sz w:val="20"/>
                <w:szCs w:val="20"/>
              </w:rPr>
            </w:pPr>
            <w:r w:rsidRPr="00752FBC">
              <w:rPr>
                <w:rFonts w:cs="Times New Roman"/>
                <w:b/>
                <w:bCs/>
                <w:sz w:val="20"/>
                <w:szCs w:val="20"/>
              </w:rPr>
              <w:t>Table 7</w:t>
            </w:r>
            <w:r w:rsidRPr="00752FBC">
              <w:rPr>
                <w:rFonts w:cs="Times New Roman"/>
                <w:b/>
                <w:bCs/>
                <w:sz w:val="20"/>
                <w:szCs w:val="20"/>
              </w:rPr>
              <w:br/>
            </w:r>
            <w:r w:rsidRPr="00752FBC">
              <w:rPr>
                <w:rFonts w:cs="Times New Roman"/>
                <w:i/>
                <w:iCs/>
                <w:sz w:val="20"/>
                <w:szCs w:val="20"/>
              </w:rPr>
              <w:t>Final Solution</w:t>
            </w:r>
            <w:r w:rsidR="00BA1546">
              <w:rPr>
                <w:rFonts w:cs="Times New Roman"/>
                <w:i/>
                <w:iCs/>
                <w:sz w:val="20"/>
                <w:szCs w:val="20"/>
              </w:rPr>
              <w:t xml:space="preserve"> Factor Loadings</w:t>
            </w:r>
          </w:p>
        </w:tc>
      </w:tr>
      <w:tr w:rsidR="007E1A33" w:rsidRPr="00752FBC" w14:paraId="42E2AB01" w14:textId="77777777" w:rsidTr="007E1A33">
        <w:trPr>
          <w:trHeight w:val="527"/>
        </w:trPr>
        <w:tc>
          <w:tcPr>
            <w:tcW w:w="5130" w:type="dxa"/>
            <w:tcBorders>
              <w:top w:val="single" w:sz="12" w:space="0" w:color="auto"/>
            </w:tcBorders>
          </w:tcPr>
          <w:p w14:paraId="491897AA" w14:textId="77777777" w:rsidR="007E1A33" w:rsidRPr="00752FBC" w:rsidRDefault="007E1A33" w:rsidP="00752FBC">
            <w:pPr>
              <w:spacing w:before="5" w:after="5" w:line="240" w:lineRule="auto"/>
              <w:ind w:right="40"/>
              <w:jc w:val="center"/>
              <w:rPr>
                <w:rFonts w:cs="Times New Roman"/>
                <w:sz w:val="20"/>
                <w:szCs w:val="20"/>
              </w:rPr>
            </w:pPr>
          </w:p>
        </w:tc>
        <w:tc>
          <w:tcPr>
            <w:tcW w:w="2970" w:type="dxa"/>
            <w:gridSpan w:val="3"/>
            <w:tcBorders>
              <w:top w:val="single" w:sz="12" w:space="0" w:color="auto"/>
            </w:tcBorders>
          </w:tcPr>
          <w:p w14:paraId="0480239B" w14:textId="77777777" w:rsidR="007E1A33" w:rsidRPr="00752FBC" w:rsidRDefault="007E1A33" w:rsidP="00752FBC">
            <w:pPr>
              <w:spacing w:before="5" w:after="5" w:line="240" w:lineRule="auto"/>
              <w:ind w:right="40"/>
              <w:jc w:val="center"/>
              <w:rPr>
                <w:rFonts w:cs="Times New Roman"/>
                <w:sz w:val="20"/>
                <w:szCs w:val="20"/>
              </w:rPr>
            </w:pPr>
            <w:r w:rsidRPr="00752FBC">
              <w:rPr>
                <w:rFonts w:cs="Times New Roman"/>
                <w:sz w:val="20"/>
                <w:szCs w:val="20"/>
              </w:rPr>
              <w:t>Factor Loadings</w:t>
            </w:r>
          </w:p>
        </w:tc>
      </w:tr>
      <w:tr w:rsidR="007E1A33" w:rsidRPr="00752FBC" w14:paraId="32F6C983" w14:textId="77777777" w:rsidTr="007E1A33">
        <w:trPr>
          <w:trHeight w:val="494"/>
        </w:trPr>
        <w:tc>
          <w:tcPr>
            <w:tcW w:w="5130" w:type="dxa"/>
            <w:tcBorders>
              <w:bottom w:val="single" w:sz="12" w:space="0" w:color="auto"/>
            </w:tcBorders>
          </w:tcPr>
          <w:p w14:paraId="0CC719F6" w14:textId="77777777" w:rsidR="007E1A33" w:rsidRPr="00752FBC" w:rsidRDefault="007E1A33" w:rsidP="00752FBC">
            <w:pPr>
              <w:spacing w:before="5" w:after="5" w:line="240" w:lineRule="auto"/>
              <w:ind w:right="40"/>
              <w:jc w:val="center"/>
              <w:rPr>
                <w:rFonts w:cs="Times New Roman"/>
                <w:sz w:val="20"/>
                <w:szCs w:val="20"/>
              </w:rPr>
            </w:pPr>
          </w:p>
        </w:tc>
        <w:tc>
          <w:tcPr>
            <w:tcW w:w="990" w:type="dxa"/>
            <w:tcBorders>
              <w:bottom w:val="single" w:sz="12" w:space="0" w:color="auto"/>
            </w:tcBorders>
          </w:tcPr>
          <w:p w14:paraId="676F896C" w14:textId="77777777" w:rsidR="007E1A33" w:rsidRPr="00752FBC" w:rsidRDefault="007E1A33" w:rsidP="00752FBC">
            <w:pPr>
              <w:spacing w:before="5" w:after="5" w:line="240" w:lineRule="auto"/>
              <w:ind w:right="40"/>
              <w:jc w:val="center"/>
              <w:rPr>
                <w:rFonts w:cs="Times New Roman"/>
                <w:sz w:val="20"/>
                <w:szCs w:val="20"/>
              </w:rPr>
            </w:pPr>
            <w:r w:rsidRPr="00752FBC">
              <w:rPr>
                <w:rFonts w:cs="Times New Roman"/>
                <w:sz w:val="20"/>
                <w:szCs w:val="20"/>
              </w:rPr>
              <w:t>Factor 1</w:t>
            </w:r>
          </w:p>
        </w:tc>
        <w:tc>
          <w:tcPr>
            <w:tcW w:w="990" w:type="dxa"/>
            <w:tcBorders>
              <w:bottom w:val="single" w:sz="12" w:space="0" w:color="auto"/>
            </w:tcBorders>
          </w:tcPr>
          <w:p w14:paraId="3CF7D052" w14:textId="77777777" w:rsidR="007E1A33" w:rsidRPr="00752FBC" w:rsidRDefault="007E1A33" w:rsidP="00752FBC">
            <w:pPr>
              <w:spacing w:before="5" w:after="5" w:line="240" w:lineRule="auto"/>
              <w:ind w:right="40"/>
              <w:jc w:val="center"/>
              <w:rPr>
                <w:rFonts w:cs="Times New Roman"/>
                <w:sz w:val="20"/>
                <w:szCs w:val="20"/>
              </w:rPr>
            </w:pPr>
            <w:r w:rsidRPr="00752FBC">
              <w:rPr>
                <w:rFonts w:cs="Times New Roman"/>
                <w:sz w:val="20"/>
                <w:szCs w:val="20"/>
              </w:rPr>
              <w:t>Factor 2</w:t>
            </w:r>
          </w:p>
        </w:tc>
        <w:tc>
          <w:tcPr>
            <w:tcW w:w="990" w:type="dxa"/>
            <w:tcBorders>
              <w:bottom w:val="single" w:sz="12" w:space="0" w:color="auto"/>
            </w:tcBorders>
          </w:tcPr>
          <w:p w14:paraId="09FFBCB3" w14:textId="77777777" w:rsidR="007E1A33" w:rsidRPr="00752FBC" w:rsidRDefault="007E1A33" w:rsidP="00752FBC">
            <w:pPr>
              <w:spacing w:before="5" w:after="5" w:line="240" w:lineRule="auto"/>
              <w:ind w:right="40"/>
              <w:jc w:val="center"/>
              <w:rPr>
                <w:rFonts w:cs="Times New Roman"/>
                <w:sz w:val="20"/>
                <w:szCs w:val="20"/>
              </w:rPr>
            </w:pPr>
            <w:r w:rsidRPr="00752FBC">
              <w:rPr>
                <w:rFonts w:cs="Times New Roman"/>
                <w:sz w:val="20"/>
                <w:szCs w:val="20"/>
              </w:rPr>
              <w:t>Factor 3</w:t>
            </w:r>
          </w:p>
        </w:tc>
      </w:tr>
      <w:tr w:rsidR="007E1A33" w:rsidRPr="00752FBC" w14:paraId="6C85C52A" w14:textId="77777777" w:rsidTr="007E1A33">
        <w:trPr>
          <w:trHeight w:val="535"/>
        </w:trPr>
        <w:tc>
          <w:tcPr>
            <w:tcW w:w="5130" w:type="dxa"/>
          </w:tcPr>
          <w:p w14:paraId="1F2F47D1" w14:textId="5D5FF5DE"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S2</w:t>
            </w:r>
            <w:proofErr w:type="gramEnd"/>
            <w:r w:rsidR="00BA57FE" w:rsidRPr="00752FBC">
              <w:rPr>
                <w:rFonts w:eastAsia="Times New Roman" w:cs="Times New Roman"/>
                <w:color w:val="000000"/>
              </w:rPr>
              <w:t xml:space="preserve"> </w:t>
            </w:r>
            <w:r w:rsidR="00BA57FE" w:rsidRPr="00752FBC">
              <w:rPr>
                <w:rFonts w:cs="Times New Roman"/>
                <w:sz w:val="20"/>
                <w:szCs w:val="20"/>
              </w:rPr>
              <w:t>I do not worry about how others will react to my political opinions. </w:t>
            </w:r>
          </w:p>
        </w:tc>
        <w:tc>
          <w:tcPr>
            <w:tcW w:w="990" w:type="dxa"/>
          </w:tcPr>
          <w:p w14:paraId="6BBB0EF6" w14:textId="1DC26C9F"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.72</w:t>
            </w:r>
          </w:p>
        </w:tc>
        <w:tc>
          <w:tcPr>
            <w:tcW w:w="990" w:type="dxa"/>
          </w:tcPr>
          <w:p w14:paraId="0239E69C"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0250B03D"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75D4A79E" w14:textId="77777777" w:rsidTr="007E1A33">
        <w:trPr>
          <w:trHeight w:val="535"/>
        </w:trPr>
        <w:tc>
          <w:tcPr>
            <w:tcW w:w="5130" w:type="dxa"/>
          </w:tcPr>
          <w:p w14:paraId="58CD8BAD" w14:textId="0AC71534"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S5</w:t>
            </w:r>
            <w:proofErr w:type="gramEnd"/>
            <w:r w:rsidR="00BA57FE" w:rsidRPr="00752FBC">
              <w:rPr>
                <w:rFonts w:cs="Times New Roman"/>
                <w:sz w:val="20"/>
                <w:szCs w:val="20"/>
              </w:rPr>
              <w:t xml:space="preserve"> I worry about how my friends would react if I expressed my political opinions. </w:t>
            </w:r>
          </w:p>
        </w:tc>
        <w:tc>
          <w:tcPr>
            <w:tcW w:w="990" w:type="dxa"/>
          </w:tcPr>
          <w:p w14:paraId="4D218587" w14:textId="62EC668A"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.86</w:t>
            </w:r>
          </w:p>
        </w:tc>
        <w:tc>
          <w:tcPr>
            <w:tcW w:w="990" w:type="dxa"/>
          </w:tcPr>
          <w:p w14:paraId="1A0C6DE7" w14:textId="5153C5E4" w:rsidR="007E1A33" w:rsidRPr="00752FBC" w:rsidRDefault="007E1A33" w:rsidP="00752FBC">
            <w:pPr>
              <w:spacing w:before="5" w:after="5" w:line="240" w:lineRule="auto"/>
              <w:ind w:right="40"/>
              <w:jc w:val="center"/>
              <w:rPr>
                <w:rFonts w:cs="Times New Roman"/>
                <w:sz w:val="20"/>
                <w:szCs w:val="20"/>
              </w:rPr>
            </w:pPr>
          </w:p>
        </w:tc>
        <w:tc>
          <w:tcPr>
            <w:tcW w:w="990" w:type="dxa"/>
          </w:tcPr>
          <w:p w14:paraId="69E0F2EF"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0752A8F5" w14:textId="77777777" w:rsidTr="007E1A33">
        <w:trPr>
          <w:trHeight w:val="535"/>
        </w:trPr>
        <w:tc>
          <w:tcPr>
            <w:tcW w:w="5130" w:type="dxa"/>
          </w:tcPr>
          <w:p w14:paraId="7ED04001" w14:textId="77777777" w:rsidR="00BA57FE" w:rsidRPr="00752FBC" w:rsidRDefault="007E1A33" w:rsidP="00752FBC">
            <w:pPr>
              <w:spacing w:before="5" w:after="5" w:line="240" w:lineRule="auto"/>
              <w:ind w:right="40"/>
              <w:rPr>
                <w:rFonts w:cs="Times New Roman"/>
                <w:sz w:val="20"/>
                <w:szCs w:val="20"/>
              </w:rPr>
            </w:pPr>
            <w:r w:rsidRPr="00752FBC">
              <w:rPr>
                <w:rFonts w:cs="Times New Roman"/>
                <w:sz w:val="20"/>
                <w:szCs w:val="20"/>
              </w:rPr>
              <w:t>S6</w:t>
            </w:r>
            <w:r w:rsidR="00BA57FE" w:rsidRPr="00752FBC">
              <w:rPr>
                <w:rFonts w:cs="Times New Roman"/>
                <w:sz w:val="20"/>
                <w:szCs w:val="20"/>
              </w:rPr>
              <w:t xml:space="preserve"> I rarely stress about how others might react to my political opinions. </w:t>
            </w:r>
          </w:p>
          <w:p w14:paraId="7A2F4EB5" w14:textId="1634709C" w:rsidR="007E1A33" w:rsidRPr="00752FBC" w:rsidRDefault="007E1A33" w:rsidP="00752FBC">
            <w:pPr>
              <w:spacing w:before="5" w:after="5" w:line="240" w:lineRule="auto"/>
              <w:ind w:right="40"/>
              <w:rPr>
                <w:rFonts w:cs="Times New Roman"/>
                <w:sz w:val="20"/>
                <w:szCs w:val="20"/>
              </w:rPr>
            </w:pPr>
          </w:p>
        </w:tc>
        <w:tc>
          <w:tcPr>
            <w:tcW w:w="990" w:type="dxa"/>
          </w:tcPr>
          <w:p w14:paraId="3030359B" w14:textId="0796DA2C"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.70</w:t>
            </w:r>
          </w:p>
        </w:tc>
        <w:tc>
          <w:tcPr>
            <w:tcW w:w="990" w:type="dxa"/>
          </w:tcPr>
          <w:p w14:paraId="448547F6"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48267B3D"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16ABEEDB" w14:textId="77777777" w:rsidTr="007E1A33">
        <w:trPr>
          <w:trHeight w:val="535"/>
        </w:trPr>
        <w:tc>
          <w:tcPr>
            <w:tcW w:w="5130" w:type="dxa"/>
          </w:tcPr>
          <w:p w14:paraId="092871A9" w14:textId="3DCE1891"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S7</w:t>
            </w:r>
            <w:proofErr w:type="gramEnd"/>
            <w:r w:rsidR="00BA57FE" w:rsidRPr="00752FBC">
              <w:rPr>
                <w:rFonts w:cs="Times New Roman"/>
                <w:sz w:val="20"/>
                <w:szCs w:val="20"/>
              </w:rPr>
              <w:t xml:space="preserve"> I worry that people will stop talking to me if I express my political beliefs. </w:t>
            </w:r>
          </w:p>
        </w:tc>
        <w:tc>
          <w:tcPr>
            <w:tcW w:w="990" w:type="dxa"/>
          </w:tcPr>
          <w:p w14:paraId="18811DED" w14:textId="70851662"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.88</w:t>
            </w:r>
          </w:p>
        </w:tc>
        <w:tc>
          <w:tcPr>
            <w:tcW w:w="990" w:type="dxa"/>
          </w:tcPr>
          <w:p w14:paraId="2C65C0E0" w14:textId="15DB95D2" w:rsidR="007E1A33" w:rsidRPr="00752FBC" w:rsidRDefault="007E1A33" w:rsidP="00752FBC">
            <w:pPr>
              <w:spacing w:before="5" w:after="5" w:line="240" w:lineRule="auto"/>
              <w:ind w:right="40"/>
              <w:jc w:val="center"/>
              <w:rPr>
                <w:rFonts w:cs="Times New Roman"/>
                <w:sz w:val="20"/>
                <w:szCs w:val="20"/>
              </w:rPr>
            </w:pPr>
          </w:p>
        </w:tc>
        <w:tc>
          <w:tcPr>
            <w:tcW w:w="990" w:type="dxa"/>
          </w:tcPr>
          <w:p w14:paraId="56A5188E"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4524D65B" w14:textId="77777777" w:rsidTr="007E1A33">
        <w:trPr>
          <w:trHeight w:val="535"/>
        </w:trPr>
        <w:tc>
          <w:tcPr>
            <w:tcW w:w="5130" w:type="dxa"/>
          </w:tcPr>
          <w:p w14:paraId="5CF71748" w14:textId="571DFD34"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S8</w:t>
            </w:r>
            <w:proofErr w:type="gramEnd"/>
            <w:r w:rsidR="00BA57FE" w:rsidRPr="00752FBC">
              <w:rPr>
                <w:rFonts w:cs="Times New Roman"/>
                <w:sz w:val="20"/>
                <w:szCs w:val="20"/>
              </w:rPr>
              <w:t xml:space="preserve"> I worry that expressing my political opinions could cost me a few friendships. </w:t>
            </w:r>
          </w:p>
        </w:tc>
        <w:tc>
          <w:tcPr>
            <w:tcW w:w="990" w:type="dxa"/>
          </w:tcPr>
          <w:p w14:paraId="4AEC4738" w14:textId="4F0CA5BB"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.90</w:t>
            </w:r>
          </w:p>
        </w:tc>
        <w:tc>
          <w:tcPr>
            <w:tcW w:w="990" w:type="dxa"/>
          </w:tcPr>
          <w:p w14:paraId="65750A28" w14:textId="240F5289" w:rsidR="007E1A33" w:rsidRPr="00752FBC" w:rsidRDefault="007E1A33" w:rsidP="00752FBC">
            <w:pPr>
              <w:spacing w:before="5" w:after="5" w:line="240" w:lineRule="auto"/>
              <w:ind w:right="40"/>
              <w:jc w:val="center"/>
              <w:rPr>
                <w:rFonts w:cs="Times New Roman"/>
                <w:sz w:val="20"/>
                <w:szCs w:val="20"/>
              </w:rPr>
            </w:pPr>
          </w:p>
        </w:tc>
        <w:tc>
          <w:tcPr>
            <w:tcW w:w="990" w:type="dxa"/>
          </w:tcPr>
          <w:p w14:paraId="56138010"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47261ACE" w14:textId="77777777" w:rsidTr="007E1A33">
        <w:trPr>
          <w:trHeight w:val="535"/>
        </w:trPr>
        <w:tc>
          <w:tcPr>
            <w:tcW w:w="5130" w:type="dxa"/>
          </w:tcPr>
          <w:p w14:paraId="31403428" w14:textId="2979272D"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t>S9</w:t>
            </w:r>
            <w:r w:rsidR="00BA57FE" w:rsidRPr="00752FBC">
              <w:rPr>
                <w:rFonts w:cs="Times New Roman"/>
                <w:sz w:val="20"/>
                <w:szCs w:val="20"/>
              </w:rPr>
              <w:t xml:space="preserve"> I never worry about losing friends when I </w:t>
            </w:r>
            <w:proofErr w:type="gramStart"/>
            <w:r w:rsidR="00BA57FE" w:rsidRPr="00752FBC">
              <w:rPr>
                <w:rFonts w:cs="Times New Roman"/>
                <w:sz w:val="20"/>
                <w:szCs w:val="20"/>
              </w:rPr>
              <w:t>talk</w:t>
            </w:r>
            <w:proofErr w:type="gramEnd"/>
            <w:r w:rsidR="00BA57FE" w:rsidRPr="00752FBC">
              <w:rPr>
                <w:rFonts w:cs="Times New Roman"/>
                <w:sz w:val="20"/>
                <w:szCs w:val="20"/>
              </w:rPr>
              <w:t xml:space="preserve"> politics. </w:t>
            </w:r>
          </w:p>
        </w:tc>
        <w:tc>
          <w:tcPr>
            <w:tcW w:w="990" w:type="dxa"/>
          </w:tcPr>
          <w:p w14:paraId="252FDFD8" w14:textId="5BF21A38"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.75</w:t>
            </w:r>
          </w:p>
        </w:tc>
        <w:tc>
          <w:tcPr>
            <w:tcW w:w="990" w:type="dxa"/>
          </w:tcPr>
          <w:p w14:paraId="38AB3743" w14:textId="7ADE22EA" w:rsidR="007E1A33" w:rsidRPr="00752FBC" w:rsidRDefault="007E1A33" w:rsidP="00752FBC">
            <w:pPr>
              <w:spacing w:before="5" w:after="5" w:line="240" w:lineRule="auto"/>
              <w:ind w:right="40"/>
              <w:jc w:val="center"/>
              <w:rPr>
                <w:rFonts w:cs="Times New Roman"/>
                <w:sz w:val="20"/>
                <w:szCs w:val="20"/>
              </w:rPr>
            </w:pPr>
          </w:p>
        </w:tc>
        <w:tc>
          <w:tcPr>
            <w:tcW w:w="990" w:type="dxa"/>
          </w:tcPr>
          <w:p w14:paraId="1B73DE5B"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13391095" w14:textId="77777777" w:rsidTr="007E1A33">
        <w:trPr>
          <w:trHeight w:val="535"/>
        </w:trPr>
        <w:tc>
          <w:tcPr>
            <w:tcW w:w="5130" w:type="dxa"/>
          </w:tcPr>
          <w:p w14:paraId="1BDF3132" w14:textId="1F4F42E1"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S10</w:t>
            </w:r>
            <w:proofErr w:type="gramEnd"/>
            <w:r w:rsidR="00BA57FE" w:rsidRPr="00752FBC">
              <w:rPr>
                <w:rFonts w:cs="Times New Roman"/>
                <w:sz w:val="20"/>
                <w:szCs w:val="20"/>
              </w:rPr>
              <w:t xml:space="preserve"> I worry my friends might exclude me if they knew about my political beliefs.</w:t>
            </w:r>
          </w:p>
        </w:tc>
        <w:tc>
          <w:tcPr>
            <w:tcW w:w="990" w:type="dxa"/>
          </w:tcPr>
          <w:p w14:paraId="22667A9F" w14:textId="09AA9A9A"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.89</w:t>
            </w:r>
          </w:p>
        </w:tc>
        <w:tc>
          <w:tcPr>
            <w:tcW w:w="990" w:type="dxa"/>
          </w:tcPr>
          <w:p w14:paraId="507AF20A" w14:textId="36EE6059" w:rsidR="007E1A33" w:rsidRPr="00752FBC" w:rsidRDefault="007E1A33" w:rsidP="00752FBC">
            <w:pPr>
              <w:spacing w:before="5" w:after="5" w:line="240" w:lineRule="auto"/>
              <w:ind w:right="40"/>
              <w:jc w:val="center"/>
              <w:rPr>
                <w:rFonts w:cs="Times New Roman"/>
                <w:sz w:val="20"/>
                <w:szCs w:val="20"/>
              </w:rPr>
            </w:pPr>
          </w:p>
        </w:tc>
        <w:tc>
          <w:tcPr>
            <w:tcW w:w="990" w:type="dxa"/>
          </w:tcPr>
          <w:p w14:paraId="17A44007"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20A9E0B2" w14:textId="77777777" w:rsidTr="007E1A33">
        <w:trPr>
          <w:trHeight w:val="535"/>
        </w:trPr>
        <w:tc>
          <w:tcPr>
            <w:tcW w:w="5130" w:type="dxa"/>
          </w:tcPr>
          <w:p w14:paraId="0F3DD4E9" w14:textId="16A4CB95"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S11</w:t>
            </w:r>
            <w:proofErr w:type="gramEnd"/>
            <w:r w:rsidR="00BA57FE" w:rsidRPr="00752FBC">
              <w:rPr>
                <w:rFonts w:cs="Times New Roman"/>
                <w:sz w:val="20"/>
                <w:szCs w:val="20"/>
              </w:rPr>
              <w:t xml:space="preserve"> I worry that my political beliefs would not be tolerated by others.</w:t>
            </w:r>
          </w:p>
        </w:tc>
        <w:tc>
          <w:tcPr>
            <w:tcW w:w="990" w:type="dxa"/>
          </w:tcPr>
          <w:p w14:paraId="74D94253" w14:textId="4DD16802"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.88</w:t>
            </w:r>
          </w:p>
        </w:tc>
        <w:tc>
          <w:tcPr>
            <w:tcW w:w="990" w:type="dxa"/>
          </w:tcPr>
          <w:p w14:paraId="4DD267F5" w14:textId="71F2FB30" w:rsidR="007E1A33" w:rsidRPr="00752FBC" w:rsidRDefault="007E1A33" w:rsidP="00752FBC">
            <w:pPr>
              <w:spacing w:before="5" w:after="5" w:line="240" w:lineRule="auto"/>
              <w:ind w:right="40"/>
              <w:jc w:val="center"/>
              <w:rPr>
                <w:rFonts w:cs="Times New Roman"/>
                <w:sz w:val="20"/>
                <w:szCs w:val="20"/>
              </w:rPr>
            </w:pPr>
          </w:p>
        </w:tc>
        <w:tc>
          <w:tcPr>
            <w:tcW w:w="990" w:type="dxa"/>
          </w:tcPr>
          <w:p w14:paraId="1BEAFAF2"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117F9E21" w14:textId="77777777" w:rsidTr="007E1A33">
        <w:trPr>
          <w:trHeight w:val="549"/>
        </w:trPr>
        <w:tc>
          <w:tcPr>
            <w:tcW w:w="5130" w:type="dxa"/>
          </w:tcPr>
          <w:p w14:paraId="301DCAC8" w14:textId="23FD42E5"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S12</w:t>
            </w:r>
            <w:proofErr w:type="gramEnd"/>
            <w:r w:rsidR="00BA57FE" w:rsidRPr="00752FBC">
              <w:rPr>
                <w:rFonts w:cs="Times New Roman"/>
                <w:sz w:val="20"/>
                <w:szCs w:val="20"/>
              </w:rPr>
              <w:t xml:space="preserve"> I have wondered if my political beliefs would be considered taboo by others.</w:t>
            </w:r>
          </w:p>
        </w:tc>
        <w:tc>
          <w:tcPr>
            <w:tcW w:w="990" w:type="dxa"/>
          </w:tcPr>
          <w:p w14:paraId="66DE9919" w14:textId="4B640B7A"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.76</w:t>
            </w:r>
          </w:p>
        </w:tc>
        <w:tc>
          <w:tcPr>
            <w:tcW w:w="990" w:type="dxa"/>
          </w:tcPr>
          <w:p w14:paraId="04A4357E" w14:textId="119B5DDF" w:rsidR="007E1A33" w:rsidRPr="00752FBC" w:rsidRDefault="007E1A33" w:rsidP="00752FBC">
            <w:pPr>
              <w:spacing w:before="5" w:after="5" w:line="240" w:lineRule="auto"/>
              <w:ind w:right="40"/>
              <w:jc w:val="center"/>
              <w:rPr>
                <w:rFonts w:cs="Times New Roman"/>
                <w:sz w:val="20"/>
                <w:szCs w:val="20"/>
              </w:rPr>
            </w:pPr>
          </w:p>
        </w:tc>
        <w:tc>
          <w:tcPr>
            <w:tcW w:w="990" w:type="dxa"/>
          </w:tcPr>
          <w:p w14:paraId="2AA4DB59" w14:textId="77777777" w:rsidR="007E1A33" w:rsidRPr="00752FBC" w:rsidRDefault="007E1A33" w:rsidP="00752FBC">
            <w:pPr>
              <w:spacing w:before="5" w:after="5" w:line="240" w:lineRule="auto"/>
              <w:ind w:right="40"/>
              <w:jc w:val="center"/>
              <w:rPr>
                <w:rFonts w:cs="Times New Roman"/>
                <w:sz w:val="20"/>
                <w:szCs w:val="20"/>
              </w:rPr>
            </w:pPr>
          </w:p>
        </w:tc>
      </w:tr>
      <w:tr w:rsidR="007E1A33" w:rsidRPr="00752FBC" w14:paraId="65F84094" w14:textId="77777777" w:rsidTr="007E1A33">
        <w:trPr>
          <w:trHeight w:val="535"/>
        </w:trPr>
        <w:tc>
          <w:tcPr>
            <w:tcW w:w="5130" w:type="dxa"/>
          </w:tcPr>
          <w:p w14:paraId="67E225B0" w14:textId="2BABD58A"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t>E</w:t>
            </w:r>
            <w:proofErr w:type="gramStart"/>
            <w:r w:rsidRPr="00752FBC">
              <w:rPr>
                <w:rFonts w:cs="Times New Roman"/>
                <w:sz w:val="20"/>
                <w:szCs w:val="20"/>
              </w:rPr>
              <w:t>1</w:t>
            </w:r>
            <w:r w:rsidR="00BA57FE" w:rsidRPr="00752FBC">
              <w:rPr>
                <w:rFonts w:cs="Times New Roman"/>
                <w:sz w:val="20"/>
                <w:szCs w:val="20"/>
              </w:rPr>
              <w:t xml:space="preserve"> :</w:t>
            </w:r>
            <w:proofErr w:type="gramEnd"/>
            <w:r w:rsidR="00BA57FE" w:rsidRPr="00752FBC">
              <w:rPr>
                <w:rFonts w:cs="Times New Roman"/>
                <w:sz w:val="20"/>
                <w:szCs w:val="20"/>
              </w:rPr>
              <w:t xml:space="preserve"> It is hard to talk about politics without someone getting uncomfortable</w:t>
            </w:r>
          </w:p>
        </w:tc>
        <w:tc>
          <w:tcPr>
            <w:tcW w:w="990" w:type="dxa"/>
          </w:tcPr>
          <w:p w14:paraId="7FF713E4"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44C2FF26" w14:textId="211E4E37"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.69</w:t>
            </w:r>
          </w:p>
        </w:tc>
        <w:tc>
          <w:tcPr>
            <w:tcW w:w="990" w:type="dxa"/>
          </w:tcPr>
          <w:p w14:paraId="07C32F3F" w14:textId="106CEA30" w:rsidR="007E1A33" w:rsidRPr="00752FBC" w:rsidRDefault="007E1A33" w:rsidP="00752FBC">
            <w:pPr>
              <w:spacing w:before="5" w:after="5" w:line="240" w:lineRule="auto"/>
              <w:ind w:right="40"/>
              <w:jc w:val="center"/>
              <w:rPr>
                <w:rFonts w:cs="Times New Roman"/>
                <w:sz w:val="20"/>
                <w:szCs w:val="20"/>
              </w:rPr>
            </w:pPr>
          </w:p>
        </w:tc>
      </w:tr>
      <w:tr w:rsidR="007E1A33" w:rsidRPr="00752FBC" w14:paraId="746A8093" w14:textId="77777777" w:rsidTr="007E1A33">
        <w:trPr>
          <w:trHeight w:val="549"/>
        </w:trPr>
        <w:tc>
          <w:tcPr>
            <w:tcW w:w="5130" w:type="dxa"/>
          </w:tcPr>
          <w:p w14:paraId="7FD24C8C" w14:textId="11C4736B"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E2</w:t>
            </w:r>
            <w:proofErr w:type="gramEnd"/>
            <w:r w:rsidR="00BA57FE" w:rsidRPr="00752FBC">
              <w:rPr>
                <w:rFonts w:cs="Times New Roman"/>
                <w:sz w:val="20"/>
                <w:szCs w:val="20"/>
              </w:rPr>
              <w:t xml:space="preserve"> I avoid talking about politics because it will upset the person I’m talking to.</w:t>
            </w:r>
          </w:p>
        </w:tc>
        <w:tc>
          <w:tcPr>
            <w:tcW w:w="990" w:type="dxa"/>
          </w:tcPr>
          <w:p w14:paraId="3FA76703" w14:textId="77777777" w:rsidR="007E1A33" w:rsidRPr="00752FBC" w:rsidRDefault="007E1A33" w:rsidP="00752FBC">
            <w:pPr>
              <w:spacing w:before="5" w:after="5" w:line="240" w:lineRule="auto"/>
              <w:ind w:right="40"/>
              <w:rPr>
                <w:rFonts w:cs="Times New Roman"/>
                <w:sz w:val="20"/>
                <w:szCs w:val="20"/>
              </w:rPr>
            </w:pPr>
          </w:p>
        </w:tc>
        <w:tc>
          <w:tcPr>
            <w:tcW w:w="990" w:type="dxa"/>
          </w:tcPr>
          <w:p w14:paraId="1427A799" w14:textId="6F546368"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.84</w:t>
            </w:r>
          </w:p>
        </w:tc>
        <w:tc>
          <w:tcPr>
            <w:tcW w:w="990" w:type="dxa"/>
          </w:tcPr>
          <w:p w14:paraId="50555353" w14:textId="3D60F36D" w:rsidR="007E1A33" w:rsidRPr="00752FBC" w:rsidRDefault="007E1A33" w:rsidP="00752FBC">
            <w:pPr>
              <w:spacing w:before="5" w:after="5" w:line="240" w:lineRule="auto"/>
              <w:ind w:right="40"/>
              <w:jc w:val="center"/>
              <w:rPr>
                <w:rFonts w:cs="Times New Roman"/>
                <w:sz w:val="20"/>
                <w:szCs w:val="20"/>
              </w:rPr>
            </w:pPr>
          </w:p>
        </w:tc>
      </w:tr>
      <w:tr w:rsidR="007E1A33" w:rsidRPr="00752FBC" w14:paraId="685943F3" w14:textId="77777777" w:rsidTr="007E1A33">
        <w:trPr>
          <w:trHeight w:val="549"/>
        </w:trPr>
        <w:tc>
          <w:tcPr>
            <w:tcW w:w="5130" w:type="dxa"/>
          </w:tcPr>
          <w:p w14:paraId="34D3770C" w14:textId="31DED257"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lastRenderedPageBreak/>
              <w:t>E4</w:t>
            </w:r>
            <w:r w:rsidR="00BA57FE" w:rsidRPr="00752FBC">
              <w:rPr>
                <w:rFonts w:cs="Times New Roman"/>
                <w:sz w:val="20"/>
                <w:szCs w:val="20"/>
              </w:rPr>
              <w:t xml:space="preserve"> I’m afraid that bringing up politics will cause distress for the person I’m talking to.</w:t>
            </w:r>
          </w:p>
        </w:tc>
        <w:tc>
          <w:tcPr>
            <w:tcW w:w="990" w:type="dxa"/>
          </w:tcPr>
          <w:p w14:paraId="2CAC9099"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7334152C" w14:textId="6BF192B2"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.87</w:t>
            </w:r>
          </w:p>
        </w:tc>
        <w:tc>
          <w:tcPr>
            <w:tcW w:w="990" w:type="dxa"/>
          </w:tcPr>
          <w:p w14:paraId="301D1FCA" w14:textId="4B677B15" w:rsidR="007E1A33" w:rsidRPr="00752FBC" w:rsidRDefault="007E1A33" w:rsidP="00752FBC">
            <w:pPr>
              <w:spacing w:before="5" w:after="5" w:line="240" w:lineRule="auto"/>
              <w:ind w:right="40"/>
              <w:jc w:val="center"/>
              <w:rPr>
                <w:rFonts w:cs="Times New Roman"/>
                <w:sz w:val="20"/>
                <w:szCs w:val="20"/>
              </w:rPr>
            </w:pPr>
          </w:p>
        </w:tc>
      </w:tr>
      <w:tr w:rsidR="007E1A33" w:rsidRPr="00752FBC" w14:paraId="4757EE26" w14:textId="77777777" w:rsidTr="007E1A33">
        <w:trPr>
          <w:trHeight w:val="549"/>
        </w:trPr>
        <w:tc>
          <w:tcPr>
            <w:tcW w:w="5130" w:type="dxa"/>
          </w:tcPr>
          <w:p w14:paraId="4390AAA0" w14:textId="5B96E9EA"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E5</w:t>
            </w:r>
            <w:proofErr w:type="gramEnd"/>
            <w:r w:rsidR="00BA57FE" w:rsidRPr="00752FBC">
              <w:rPr>
                <w:rFonts w:cs="Times New Roman"/>
                <w:sz w:val="20"/>
                <w:szCs w:val="20"/>
              </w:rPr>
              <w:t xml:space="preserve"> I worry the person I’m talking with will get really worked up over politics.</w:t>
            </w:r>
          </w:p>
        </w:tc>
        <w:tc>
          <w:tcPr>
            <w:tcW w:w="990" w:type="dxa"/>
          </w:tcPr>
          <w:p w14:paraId="0D9E8D2A"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169A2993" w14:textId="492A4B32"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.83</w:t>
            </w:r>
          </w:p>
        </w:tc>
        <w:tc>
          <w:tcPr>
            <w:tcW w:w="990" w:type="dxa"/>
          </w:tcPr>
          <w:p w14:paraId="3339B16A" w14:textId="5BE9B057" w:rsidR="007E1A33" w:rsidRPr="00752FBC" w:rsidRDefault="007E1A33" w:rsidP="00752FBC">
            <w:pPr>
              <w:spacing w:before="5" w:after="5" w:line="240" w:lineRule="auto"/>
              <w:ind w:right="40"/>
              <w:jc w:val="center"/>
              <w:rPr>
                <w:rFonts w:cs="Times New Roman"/>
                <w:sz w:val="20"/>
                <w:szCs w:val="20"/>
              </w:rPr>
            </w:pPr>
          </w:p>
        </w:tc>
      </w:tr>
      <w:tr w:rsidR="007E1A33" w:rsidRPr="00752FBC" w14:paraId="3EF1E135" w14:textId="77777777" w:rsidTr="007E1A33">
        <w:trPr>
          <w:trHeight w:val="549"/>
        </w:trPr>
        <w:tc>
          <w:tcPr>
            <w:tcW w:w="5130" w:type="dxa"/>
          </w:tcPr>
          <w:p w14:paraId="0F82E4DD" w14:textId="6421EB10"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t>F1</w:t>
            </w:r>
            <w:r w:rsidR="00BA57FE" w:rsidRPr="00752FBC">
              <w:rPr>
                <w:rFonts w:cs="Times New Roman"/>
                <w:sz w:val="20"/>
                <w:szCs w:val="20"/>
              </w:rPr>
              <w:t xml:space="preserve"> I am worried about looking stupid when I talk about politics.</w:t>
            </w:r>
          </w:p>
        </w:tc>
        <w:tc>
          <w:tcPr>
            <w:tcW w:w="990" w:type="dxa"/>
          </w:tcPr>
          <w:p w14:paraId="22517A40" w14:textId="4E85785C" w:rsidR="007E1A33" w:rsidRPr="00752FBC" w:rsidRDefault="007E1A33" w:rsidP="00752FBC">
            <w:pPr>
              <w:spacing w:before="5" w:after="5" w:line="240" w:lineRule="auto"/>
              <w:ind w:right="40"/>
              <w:jc w:val="center"/>
              <w:rPr>
                <w:rFonts w:cs="Times New Roman"/>
                <w:sz w:val="20"/>
                <w:szCs w:val="20"/>
              </w:rPr>
            </w:pPr>
          </w:p>
        </w:tc>
        <w:tc>
          <w:tcPr>
            <w:tcW w:w="990" w:type="dxa"/>
          </w:tcPr>
          <w:p w14:paraId="2ACBB275"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6389F7BC" w14:textId="0D55498F"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.91</w:t>
            </w:r>
          </w:p>
        </w:tc>
      </w:tr>
      <w:tr w:rsidR="007E1A33" w:rsidRPr="00752FBC" w14:paraId="4913ED5D" w14:textId="77777777" w:rsidTr="00BA57FE">
        <w:trPr>
          <w:trHeight w:val="535"/>
        </w:trPr>
        <w:tc>
          <w:tcPr>
            <w:tcW w:w="5130" w:type="dxa"/>
          </w:tcPr>
          <w:p w14:paraId="60597609" w14:textId="293DC238"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F2</w:t>
            </w:r>
            <w:proofErr w:type="gramEnd"/>
            <w:r w:rsidR="00BA57FE" w:rsidRPr="00752FBC">
              <w:rPr>
                <w:rFonts w:cs="Times New Roman"/>
                <w:sz w:val="20"/>
                <w:szCs w:val="20"/>
              </w:rPr>
              <w:t xml:space="preserve"> I feel confident in myself during political conversations.</w:t>
            </w:r>
          </w:p>
        </w:tc>
        <w:tc>
          <w:tcPr>
            <w:tcW w:w="990" w:type="dxa"/>
          </w:tcPr>
          <w:p w14:paraId="5B302333" w14:textId="71673903" w:rsidR="007E1A33" w:rsidRPr="00752FBC" w:rsidRDefault="007E1A33" w:rsidP="00752FBC">
            <w:pPr>
              <w:spacing w:before="5" w:after="5" w:line="240" w:lineRule="auto"/>
              <w:ind w:right="40"/>
              <w:jc w:val="center"/>
              <w:rPr>
                <w:rFonts w:cs="Times New Roman"/>
                <w:sz w:val="20"/>
                <w:szCs w:val="20"/>
              </w:rPr>
            </w:pPr>
          </w:p>
        </w:tc>
        <w:tc>
          <w:tcPr>
            <w:tcW w:w="990" w:type="dxa"/>
          </w:tcPr>
          <w:p w14:paraId="60C3525D"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403B96C5" w14:textId="37A47ACF"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.72</w:t>
            </w:r>
          </w:p>
        </w:tc>
      </w:tr>
      <w:tr w:rsidR="007E1A33" w:rsidRPr="00752FBC" w14:paraId="49F22F6E" w14:textId="77777777" w:rsidTr="00BA57FE">
        <w:trPr>
          <w:trHeight w:val="535"/>
        </w:trPr>
        <w:tc>
          <w:tcPr>
            <w:tcW w:w="5130" w:type="dxa"/>
          </w:tcPr>
          <w:p w14:paraId="1C85F4E9" w14:textId="4447D3EA"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F3</w:t>
            </w:r>
            <w:proofErr w:type="gramEnd"/>
            <w:r w:rsidR="00BA57FE" w:rsidRPr="00752FBC">
              <w:rPr>
                <w:rFonts w:cs="Times New Roman"/>
                <w:sz w:val="20"/>
                <w:szCs w:val="20"/>
              </w:rPr>
              <w:t xml:space="preserve"> I feel dumb when people around me talk about politics. </w:t>
            </w:r>
          </w:p>
        </w:tc>
        <w:tc>
          <w:tcPr>
            <w:tcW w:w="990" w:type="dxa"/>
          </w:tcPr>
          <w:p w14:paraId="6C741A33" w14:textId="20030EE5" w:rsidR="007E1A33" w:rsidRPr="00752FBC" w:rsidRDefault="007E1A33" w:rsidP="00752FBC">
            <w:pPr>
              <w:spacing w:before="5" w:after="5" w:line="240" w:lineRule="auto"/>
              <w:ind w:right="40"/>
              <w:jc w:val="center"/>
              <w:rPr>
                <w:rFonts w:cs="Times New Roman"/>
                <w:sz w:val="20"/>
                <w:szCs w:val="20"/>
              </w:rPr>
            </w:pPr>
          </w:p>
        </w:tc>
        <w:tc>
          <w:tcPr>
            <w:tcW w:w="990" w:type="dxa"/>
          </w:tcPr>
          <w:p w14:paraId="3D1DF95C"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41F40860" w14:textId="6886D179"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.84</w:t>
            </w:r>
          </w:p>
        </w:tc>
      </w:tr>
      <w:tr w:rsidR="007E1A33" w:rsidRPr="00752FBC" w14:paraId="3C63416D" w14:textId="77777777" w:rsidTr="007E1A33">
        <w:trPr>
          <w:trHeight w:val="535"/>
        </w:trPr>
        <w:tc>
          <w:tcPr>
            <w:tcW w:w="5130" w:type="dxa"/>
          </w:tcPr>
          <w:p w14:paraId="6B125FA8" w14:textId="1D1CB7C7"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t>F4</w:t>
            </w:r>
            <w:r w:rsidR="00BA57FE" w:rsidRPr="00752FBC">
              <w:rPr>
                <w:rFonts w:cs="Times New Roman"/>
                <w:sz w:val="20"/>
                <w:szCs w:val="20"/>
              </w:rPr>
              <w:t xml:space="preserve"> I am concerned about appearing unintelligent in a political conversation.</w:t>
            </w:r>
          </w:p>
        </w:tc>
        <w:tc>
          <w:tcPr>
            <w:tcW w:w="990" w:type="dxa"/>
          </w:tcPr>
          <w:p w14:paraId="3A0236DE" w14:textId="305F22C3" w:rsidR="007E1A33" w:rsidRPr="00752FBC" w:rsidRDefault="007E1A33" w:rsidP="00752FBC">
            <w:pPr>
              <w:spacing w:before="5" w:after="5" w:line="240" w:lineRule="auto"/>
              <w:ind w:right="40"/>
              <w:jc w:val="center"/>
              <w:rPr>
                <w:rFonts w:cs="Times New Roman"/>
                <w:sz w:val="20"/>
                <w:szCs w:val="20"/>
              </w:rPr>
            </w:pPr>
          </w:p>
        </w:tc>
        <w:tc>
          <w:tcPr>
            <w:tcW w:w="990" w:type="dxa"/>
          </w:tcPr>
          <w:p w14:paraId="01FFB60C"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49F7A434" w14:textId="3A6D6EF4"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.84</w:t>
            </w:r>
          </w:p>
        </w:tc>
      </w:tr>
      <w:tr w:rsidR="007E1A33" w:rsidRPr="00752FBC" w14:paraId="5D5EA485" w14:textId="77777777" w:rsidTr="007E1A33">
        <w:trPr>
          <w:trHeight w:val="535"/>
        </w:trPr>
        <w:tc>
          <w:tcPr>
            <w:tcW w:w="5130" w:type="dxa"/>
          </w:tcPr>
          <w:p w14:paraId="46D1B79B" w14:textId="210D7D50" w:rsidR="007E1A33" w:rsidRPr="00752FBC" w:rsidRDefault="007E1A33" w:rsidP="00752FBC">
            <w:pPr>
              <w:spacing w:before="5" w:after="5" w:line="240" w:lineRule="auto"/>
              <w:ind w:right="40"/>
              <w:rPr>
                <w:rFonts w:cs="Times New Roman"/>
                <w:sz w:val="20"/>
                <w:szCs w:val="20"/>
              </w:rPr>
            </w:pPr>
            <w:proofErr w:type="gramStart"/>
            <w:r w:rsidRPr="00752FBC">
              <w:rPr>
                <w:rFonts w:cs="Times New Roman"/>
                <w:sz w:val="20"/>
                <w:szCs w:val="20"/>
              </w:rPr>
              <w:t>F6</w:t>
            </w:r>
            <w:proofErr w:type="gramEnd"/>
            <w:r w:rsidR="00BA57FE" w:rsidRPr="00752FBC">
              <w:rPr>
                <w:rFonts w:cs="Times New Roman"/>
                <w:sz w:val="20"/>
                <w:szCs w:val="20"/>
              </w:rPr>
              <w:t xml:space="preserve"> I feel lost in a bad way when people around me start talking politics.</w:t>
            </w:r>
          </w:p>
        </w:tc>
        <w:tc>
          <w:tcPr>
            <w:tcW w:w="990" w:type="dxa"/>
          </w:tcPr>
          <w:p w14:paraId="4B6EA17E" w14:textId="4CC555D3" w:rsidR="007E1A33" w:rsidRPr="00752FBC" w:rsidRDefault="007E1A33" w:rsidP="00752FBC">
            <w:pPr>
              <w:spacing w:before="5" w:after="5" w:line="240" w:lineRule="auto"/>
              <w:ind w:right="40"/>
              <w:jc w:val="center"/>
              <w:rPr>
                <w:rFonts w:cs="Times New Roman"/>
                <w:sz w:val="20"/>
                <w:szCs w:val="20"/>
              </w:rPr>
            </w:pPr>
          </w:p>
        </w:tc>
        <w:tc>
          <w:tcPr>
            <w:tcW w:w="990" w:type="dxa"/>
          </w:tcPr>
          <w:p w14:paraId="6E36456C"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33123A98" w14:textId="25075FFA"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.80</w:t>
            </w:r>
          </w:p>
        </w:tc>
      </w:tr>
      <w:tr w:rsidR="007E1A33" w:rsidRPr="00752FBC" w14:paraId="36DBDD72" w14:textId="77777777" w:rsidTr="007E1A33">
        <w:trPr>
          <w:trHeight w:val="549"/>
        </w:trPr>
        <w:tc>
          <w:tcPr>
            <w:tcW w:w="5130" w:type="dxa"/>
          </w:tcPr>
          <w:p w14:paraId="12DA7137" w14:textId="1C3A2E55" w:rsidR="007E1A33" w:rsidRPr="00752FBC" w:rsidRDefault="007E1A33" w:rsidP="00752FBC">
            <w:pPr>
              <w:tabs>
                <w:tab w:val="left" w:pos="1800"/>
              </w:tabs>
              <w:spacing w:before="5" w:after="5" w:line="240" w:lineRule="auto"/>
              <w:ind w:right="40"/>
              <w:rPr>
                <w:rFonts w:cs="Times New Roman"/>
                <w:sz w:val="20"/>
                <w:szCs w:val="20"/>
              </w:rPr>
            </w:pPr>
            <w:proofErr w:type="gramStart"/>
            <w:r w:rsidRPr="00752FBC">
              <w:rPr>
                <w:rFonts w:cs="Times New Roman"/>
                <w:sz w:val="20"/>
                <w:szCs w:val="20"/>
              </w:rPr>
              <w:t>F7</w:t>
            </w:r>
            <w:proofErr w:type="gramEnd"/>
            <w:r w:rsidR="00BA57FE" w:rsidRPr="00752FBC">
              <w:rPr>
                <w:rFonts w:cs="Times New Roman"/>
                <w:sz w:val="20"/>
                <w:szCs w:val="20"/>
              </w:rPr>
              <w:t xml:space="preserve"> I worry someone would call me out for not knowing enough about a political issue</w:t>
            </w:r>
          </w:p>
        </w:tc>
        <w:tc>
          <w:tcPr>
            <w:tcW w:w="990" w:type="dxa"/>
          </w:tcPr>
          <w:p w14:paraId="402C515C" w14:textId="497A6854" w:rsidR="007E1A33" w:rsidRPr="00752FBC" w:rsidRDefault="007E1A33" w:rsidP="00752FBC">
            <w:pPr>
              <w:spacing w:before="5" w:after="5" w:line="240" w:lineRule="auto"/>
              <w:ind w:right="40"/>
              <w:jc w:val="center"/>
              <w:rPr>
                <w:rFonts w:cs="Times New Roman"/>
                <w:sz w:val="20"/>
                <w:szCs w:val="20"/>
              </w:rPr>
            </w:pPr>
          </w:p>
        </w:tc>
        <w:tc>
          <w:tcPr>
            <w:tcW w:w="990" w:type="dxa"/>
          </w:tcPr>
          <w:p w14:paraId="7F3A0A1D"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70A2F69D" w14:textId="0A3E7E2A"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.81</w:t>
            </w:r>
          </w:p>
        </w:tc>
      </w:tr>
      <w:tr w:rsidR="007E1A33" w:rsidRPr="00752FBC" w14:paraId="15EE4E90" w14:textId="77777777" w:rsidTr="007E1A33">
        <w:trPr>
          <w:trHeight w:val="549"/>
        </w:trPr>
        <w:tc>
          <w:tcPr>
            <w:tcW w:w="5130" w:type="dxa"/>
          </w:tcPr>
          <w:p w14:paraId="2BCB345C" w14:textId="67216CA1" w:rsidR="007E1A33" w:rsidRPr="00752FBC" w:rsidRDefault="007E1A33" w:rsidP="00752FBC">
            <w:pPr>
              <w:spacing w:before="5" w:after="5" w:line="240" w:lineRule="auto"/>
              <w:ind w:right="40"/>
              <w:rPr>
                <w:rFonts w:cs="Times New Roman"/>
                <w:sz w:val="20"/>
                <w:szCs w:val="20"/>
              </w:rPr>
            </w:pPr>
            <w:r w:rsidRPr="00752FBC">
              <w:rPr>
                <w:rFonts w:cs="Times New Roman"/>
                <w:sz w:val="20"/>
                <w:szCs w:val="20"/>
              </w:rPr>
              <w:t>F8</w:t>
            </w:r>
            <w:r w:rsidR="00BA57FE" w:rsidRPr="00752FBC">
              <w:rPr>
                <w:rFonts w:cs="Times New Roman"/>
                <w:sz w:val="20"/>
                <w:szCs w:val="20"/>
              </w:rPr>
              <w:t xml:space="preserve"> I am self-conscious of my intelligence in political conversations.</w:t>
            </w:r>
          </w:p>
        </w:tc>
        <w:tc>
          <w:tcPr>
            <w:tcW w:w="990" w:type="dxa"/>
          </w:tcPr>
          <w:p w14:paraId="332AD254" w14:textId="78012ED6" w:rsidR="007E1A33" w:rsidRPr="00752FBC" w:rsidRDefault="007E1A33" w:rsidP="00752FBC">
            <w:pPr>
              <w:spacing w:before="5" w:after="5" w:line="240" w:lineRule="auto"/>
              <w:ind w:right="40"/>
              <w:jc w:val="center"/>
              <w:rPr>
                <w:rFonts w:cs="Times New Roman"/>
                <w:sz w:val="20"/>
                <w:szCs w:val="20"/>
              </w:rPr>
            </w:pPr>
          </w:p>
        </w:tc>
        <w:tc>
          <w:tcPr>
            <w:tcW w:w="990" w:type="dxa"/>
          </w:tcPr>
          <w:p w14:paraId="0CD3A394" w14:textId="77777777" w:rsidR="007E1A33" w:rsidRPr="00752FBC" w:rsidRDefault="007E1A33" w:rsidP="00752FBC">
            <w:pPr>
              <w:spacing w:before="5" w:after="5" w:line="240" w:lineRule="auto"/>
              <w:ind w:right="40"/>
              <w:jc w:val="center"/>
              <w:rPr>
                <w:rFonts w:cs="Times New Roman"/>
                <w:sz w:val="20"/>
                <w:szCs w:val="20"/>
              </w:rPr>
            </w:pPr>
          </w:p>
        </w:tc>
        <w:tc>
          <w:tcPr>
            <w:tcW w:w="990" w:type="dxa"/>
          </w:tcPr>
          <w:p w14:paraId="2E372E0C" w14:textId="5AF0C27D" w:rsidR="007E1A33" w:rsidRPr="000265A6" w:rsidRDefault="00BA57FE" w:rsidP="00752FBC">
            <w:pPr>
              <w:spacing w:before="5" w:after="5" w:line="240" w:lineRule="auto"/>
              <w:ind w:right="40"/>
              <w:jc w:val="center"/>
              <w:rPr>
                <w:rFonts w:cs="Times New Roman"/>
                <w:b/>
                <w:bCs/>
                <w:sz w:val="20"/>
                <w:szCs w:val="20"/>
              </w:rPr>
            </w:pPr>
            <w:r w:rsidRPr="000265A6">
              <w:rPr>
                <w:rFonts w:cs="Times New Roman"/>
                <w:b/>
                <w:bCs/>
                <w:sz w:val="20"/>
                <w:szCs w:val="20"/>
              </w:rPr>
              <w:t>.72</w:t>
            </w:r>
          </w:p>
        </w:tc>
      </w:tr>
      <w:tr w:rsidR="00233913" w:rsidRPr="00752FBC" w14:paraId="26E8461E" w14:textId="77777777" w:rsidTr="007E1A33">
        <w:trPr>
          <w:trHeight w:val="535"/>
        </w:trPr>
        <w:tc>
          <w:tcPr>
            <w:tcW w:w="8100" w:type="dxa"/>
            <w:gridSpan w:val="4"/>
            <w:tcBorders>
              <w:top w:val="single" w:sz="12" w:space="0" w:color="auto"/>
            </w:tcBorders>
          </w:tcPr>
          <w:p w14:paraId="40445BDC" w14:textId="706A440F" w:rsidR="00233913" w:rsidRDefault="00BA57FE" w:rsidP="00752FBC">
            <w:pPr>
              <w:spacing w:before="5" w:after="5" w:line="240" w:lineRule="auto"/>
              <w:ind w:right="40"/>
              <w:rPr>
                <w:rFonts w:cs="Times New Roman"/>
                <w:sz w:val="20"/>
                <w:szCs w:val="20"/>
              </w:rPr>
            </w:pPr>
            <w:r w:rsidRPr="00752FBC">
              <w:rPr>
                <w:rFonts w:cs="Times New Roman"/>
                <w:sz w:val="20"/>
                <w:szCs w:val="20"/>
              </w:rPr>
              <w:t>Factor loadings are completely standardized lambda values.</w:t>
            </w:r>
          </w:p>
          <w:p w14:paraId="0E748393" w14:textId="3DCCE68E" w:rsidR="003E7EDC" w:rsidRPr="00752FBC" w:rsidRDefault="003E7EDC" w:rsidP="00752FBC">
            <w:pPr>
              <w:spacing w:before="5" w:after="5" w:line="240" w:lineRule="auto"/>
              <w:ind w:right="40"/>
              <w:rPr>
                <w:rFonts w:cs="Times New Roman"/>
                <w:sz w:val="20"/>
                <w:szCs w:val="20"/>
              </w:rPr>
            </w:pPr>
            <w:r>
              <w:rPr>
                <w:rFonts w:cs="Times New Roman"/>
                <w:sz w:val="20"/>
                <w:szCs w:val="20"/>
              </w:rPr>
              <w:t>Loading values below .35 have been removed.</w:t>
            </w:r>
          </w:p>
        </w:tc>
      </w:tr>
    </w:tbl>
    <w:p w14:paraId="0E0FCC34" w14:textId="1AFD80A9" w:rsidR="0031436B" w:rsidRDefault="0031436B" w:rsidP="0031436B">
      <w:pPr>
        <w:rPr>
          <w:rFonts w:cs="Times New Roman"/>
          <w:szCs w:val="24"/>
        </w:rPr>
      </w:pPr>
    </w:p>
    <w:p w14:paraId="5E26FC8A" w14:textId="4663A0A6" w:rsidR="001B30E5" w:rsidRDefault="00344F98" w:rsidP="00B2123D">
      <w:pPr>
        <w:ind w:firstLine="720"/>
        <w:rPr>
          <w:rFonts w:cs="Times New Roman"/>
          <w:szCs w:val="24"/>
        </w:rPr>
      </w:pPr>
      <w:r>
        <w:rPr>
          <w:rFonts w:cs="Times New Roman"/>
          <w:szCs w:val="24"/>
        </w:rPr>
        <w:t xml:space="preserve">We have talked through a variety of approaches to refine the scale and ensure everything fits together. </w:t>
      </w:r>
      <w:r w:rsidR="00447161">
        <w:rPr>
          <w:rFonts w:cs="Times New Roman"/>
          <w:szCs w:val="24"/>
        </w:rPr>
        <w:t>Another test needed for the scale is a</w:t>
      </w:r>
      <w:r>
        <w:rPr>
          <w:rFonts w:cs="Times New Roman"/>
          <w:szCs w:val="24"/>
        </w:rPr>
        <w:t xml:space="preserve"> reliability analysis. Putting things in a circular way, we use reliability analysis to determine </w:t>
      </w:r>
      <w:r w:rsidR="00C90A36">
        <w:rPr>
          <w:rFonts w:cs="Times New Roman"/>
          <w:szCs w:val="24"/>
        </w:rPr>
        <w:t xml:space="preserve">how frequently a measure would be able to achieve similar results. </w:t>
      </w:r>
      <w:r>
        <w:rPr>
          <w:rFonts w:cs="Times New Roman"/>
          <w:szCs w:val="24"/>
        </w:rPr>
        <w:t>In other words, we want to ensure the scale will produce similar results in similar circumstances. Measures serve as tools for capturing the phenomenon we are investigating</w:t>
      </w:r>
      <w:r w:rsidR="00447161">
        <w:rPr>
          <w:rFonts w:cs="Times New Roman"/>
          <w:szCs w:val="24"/>
        </w:rPr>
        <w:t>;</w:t>
      </w:r>
      <w:r>
        <w:rPr>
          <w:rFonts w:cs="Times New Roman"/>
          <w:szCs w:val="24"/>
        </w:rPr>
        <w:t xml:space="preserve"> just as a knife should reliably cut, a scale should reliably measure the same behavior. Perfect alignment is unlikely, but the closer we get to that, the more reliable the scale is. To test reliability, I use</w:t>
      </w:r>
      <w:r w:rsidR="00447161">
        <w:rPr>
          <w:rFonts w:cs="Times New Roman"/>
          <w:szCs w:val="24"/>
        </w:rPr>
        <w:t>d</w:t>
      </w:r>
      <w:r>
        <w:rPr>
          <w:rFonts w:cs="Times New Roman"/>
          <w:szCs w:val="24"/>
        </w:rPr>
        <w:t xml:space="preserve"> two options. The first reliability analysis </w:t>
      </w:r>
      <w:r w:rsidR="00447161">
        <w:rPr>
          <w:rFonts w:cs="Times New Roman"/>
          <w:szCs w:val="24"/>
        </w:rPr>
        <w:t xml:space="preserve">was </w:t>
      </w:r>
      <w:r>
        <w:rPr>
          <w:rFonts w:cs="Times New Roman"/>
          <w:szCs w:val="24"/>
        </w:rPr>
        <w:t xml:space="preserve">performed by calculating Lee Cronbach’s (1951) alpha, hereafter labeled as </w:t>
      </w:r>
      <w:r w:rsidRPr="00544F58">
        <w:rPr>
          <w:rFonts w:cs="Times New Roman"/>
          <w:i/>
          <w:iCs/>
          <w:szCs w:val="24"/>
        </w:rPr>
        <w:t>α</w:t>
      </w:r>
      <w:r>
        <w:rPr>
          <w:rFonts w:cs="Times New Roman"/>
          <w:szCs w:val="24"/>
        </w:rPr>
        <w:t>.</w:t>
      </w:r>
      <w:r w:rsidR="00AB5C24">
        <w:rPr>
          <w:rFonts w:cs="Times New Roman"/>
          <w:szCs w:val="24"/>
        </w:rPr>
        <w:t xml:space="preserve"> Alpha is a popular test of reliability due to its focus on internal consistency using inter-item correlation. Reliability is higher if answers for the items fall into similar patterns.</w:t>
      </w:r>
      <w:r>
        <w:rPr>
          <w:rFonts w:cs="Times New Roman"/>
          <w:szCs w:val="24"/>
        </w:rPr>
        <w:t xml:space="preserve"> Because we want to be able to use each factor of the scale </w:t>
      </w:r>
      <w:r>
        <w:rPr>
          <w:rFonts w:cs="Times New Roman"/>
          <w:szCs w:val="24"/>
        </w:rPr>
        <w:lastRenderedPageBreak/>
        <w:t xml:space="preserve">independently or together, we need to test the reliability for </w:t>
      </w:r>
      <w:r w:rsidR="00447161">
        <w:rPr>
          <w:rFonts w:cs="Times New Roman"/>
          <w:szCs w:val="24"/>
        </w:rPr>
        <w:t xml:space="preserve">items within each </w:t>
      </w:r>
      <w:r>
        <w:rPr>
          <w:rFonts w:cs="Times New Roman"/>
          <w:szCs w:val="24"/>
        </w:rPr>
        <w:t xml:space="preserve">factor as well as the overall scale. </w:t>
      </w:r>
    </w:p>
    <w:p w14:paraId="660CE10B" w14:textId="7FDD2901" w:rsidR="0067452C" w:rsidRPr="0067452C" w:rsidRDefault="0067452C" w:rsidP="0067452C">
      <w:pPr>
        <w:ind w:firstLine="720"/>
        <w:rPr>
          <w:rFonts w:cs="Times New Roman"/>
          <w:szCs w:val="24"/>
        </w:rPr>
      </w:pPr>
      <w:r>
        <w:rPr>
          <w:rFonts w:cs="Times New Roman"/>
          <w:szCs w:val="24"/>
        </w:rPr>
        <w:t xml:space="preserve">In this analysis, α represents a value of inter-item correlation, or the extent to which all the items in the scale correlate together. Because it reflects a correlation, </w:t>
      </w:r>
      <w:r w:rsidRPr="00544F58">
        <w:rPr>
          <w:rFonts w:cs="Times New Roman"/>
          <w:i/>
          <w:iCs/>
          <w:szCs w:val="24"/>
        </w:rPr>
        <w:t>α</w:t>
      </w:r>
      <w:r>
        <w:rPr>
          <w:rFonts w:cs="Times New Roman"/>
          <w:szCs w:val="24"/>
        </w:rPr>
        <w:t xml:space="preserve"> is always expressed as a value between 0-1, with higher values indicating a higher level of inter-item correlation and more reliability. Cutoff criteria for alpha vary from discipline to discipline but I intend to use .7 as my threshold because it is one of the more commonly held standards of communication and other social sciences, though it is worth noting this standard is based on a somewhat faulty interpretation of a highly influential text (for more, see Lance et al</w:t>
      </w:r>
      <w:r w:rsidR="00485481">
        <w:rPr>
          <w:rFonts w:cs="Times New Roman"/>
          <w:szCs w:val="24"/>
        </w:rPr>
        <w:t>.</w:t>
      </w:r>
      <w:r>
        <w:rPr>
          <w:rFonts w:cs="Times New Roman"/>
          <w:szCs w:val="24"/>
        </w:rPr>
        <w:t xml:space="preserve">, 2006). Anything lower indicates that the items do not correlate together the way I think they do and that they will not work together reliably to predict PCA. This test is the most common approach to assessing reliability (Tabachnick &amp; Fidell, 2007). </w:t>
      </w:r>
      <w:r w:rsidR="007058C2">
        <w:rPr>
          <w:rFonts w:cs="Times New Roman"/>
          <w:szCs w:val="24"/>
        </w:rPr>
        <w:t>Alpha</w:t>
      </w:r>
      <w:r>
        <w:rPr>
          <w:rFonts w:cs="Times New Roman"/>
          <w:szCs w:val="24"/>
        </w:rPr>
        <w:t xml:space="preserve"> values were very good with values of .93 for isolation, .85 for sensitivity, .91 for face, and .76 overall.</w:t>
      </w:r>
    </w:p>
    <w:p w14:paraId="28D08359" w14:textId="3832914E" w:rsidR="00253C38" w:rsidRDefault="00253C38" w:rsidP="00253C38">
      <w:pPr>
        <w:ind w:firstLine="720"/>
        <w:rPr>
          <w:rFonts w:cs="Times New Roman"/>
          <w:szCs w:val="24"/>
        </w:rPr>
      </w:pPr>
      <w:r>
        <w:rPr>
          <w:rFonts w:cs="Times New Roman"/>
          <w:szCs w:val="24"/>
        </w:rPr>
        <w:t xml:space="preserve">The second reliability test is performed by calculating coefficient </w:t>
      </w:r>
      <w:r>
        <w:rPr>
          <w:rFonts w:cs="Times New Roman"/>
          <w:i/>
          <w:iCs/>
          <w:szCs w:val="24"/>
        </w:rPr>
        <w:t xml:space="preserve">H </w:t>
      </w:r>
      <w:r>
        <w:rPr>
          <w:rFonts w:cs="Times New Roman"/>
          <w:szCs w:val="24"/>
        </w:rPr>
        <w:t xml:space="preserve">(Hancock &amp; Mueller, 2001). Where α uses the correlation between the observed items themselves, </w:t>
      </w:r>
      <w:r>
        <w:rPr>
          <w:rFonts w:cs="Times New Roman"/>
          <w:i/>
          <w:iCs/>
          <w:szCs w:val="24"/>
        </w:rPr>
        <w:t>H</w:t>
      </w:r>
      <w:r>
        <w:rPr>
          <w:rFonts w:cs="Times New Roman"/>
          <w:szCs w:val="24"/>
        </w:rPr>
        <w:t xml:space="preserve"> assesses the reliability of the latent factor. Gregory Hancock and Ralph Mueller (2001) proposed that </w:t>
      </w:r>
      <w:r>
        <w:rPr>
          <w:rFonts w:cs="Times New Roman"/>
          <w:i/>
          <w:iCs/>
          <w:szCs w:val="24"/>
        </w:rPr>
        <w:t xml:space="preserve">H </w:t>
      </w:r>
      <w:r>
        <w:rPr>
          <w:rFonts w:cs="Times New Roman"/>
          <w:szCs w:val="24"/>
        </w:rPr>
        <w:t xml:space="preserve">can be considered a test of reliability because it checks to see how all of </w:t>
      </w:r>
      <w:proofErr w:type="gramStart"/>
      <w:r>
        <w:rPr>
          <w:rFonts w:cs="Times New Roman"/>
          <w:szCs w:val="24"/>
        </w:rPr>
        <w:t>them</w:t>
      </w:r>
      <w:proofErr w:type="gramEnd"/>
      <w:r>
        <w:rPr>
          <w:rFonts w:cs="Times New Roman"/>
          <w:szCs w:val="24"/>
        </w:rPr>
        <w:t xml:space="preserve"> items fit together to represent a single, combined variable (i.e., latent factor). Like </w:t>
      </w:r>
      <w:r w:rsidRPr="00544F58">
        <w:rPr>
          <w:rFonts w:cs="Times New Roman"/>
          <w:i/>
          <w:iCs/>
          <w:szCs w:val="24"/>
        </w:rPr>
        <w:t>α</w:t>
      </w:r>
      <w:r>
        <w:rPr>
          <w:rFonts w:cs="Times New Roman"/>
          <w:szCs w:val="24"/>
        </w:rPr>
        <w:t xml:space="preserve">, </w:t>
      </w:r>
      <w:r>
        <w:rPr>
          <w:rFonts w:cs="Times New Roman"/>
          <w:i/>
          <w:iCs/>
          <w:szCs w:val="24"/>
        </w:rPr>
        <w:t xml:space="preserve">H </w:t>
      </w:r>
      <w:r>
        <w:rPr>
          <w:rFonts w:cs="Times New Roman"/>
          <w:szCs w:val="24"/>
        </w:rPr>
        <w:t xml:space="preserve">represents a coefficient value that is expressed between 0-1 and higher values indicate more reliability. To set a cutoff point, </w:t>
      </w:r>
      <w:proofErr w:type="gramStart"/>
      <w:r>
        <w:rPr>
          <w:rFonts w:cs="Times New Roman"/>
          <w:szCs w:val="24"/>
        </w:rPr>
        <w:t>Hancock</w:t>
      </w:r>
      <w:proofErr w:type="gramEnd"/>
      <w:r>
        <w:rPr>
          <w:rFonts w:cs="Times New Roman"/>
          <w:szCs w:val="24"/>
        </w:rPr>
        <w:t xml:space="preserve"> and Mueller (2001) use a criterion set by Nunally and Bernstein (1994) of .7 as a minimum. For the subscales, calculations produced </w:t>
      </w:r>
      <w:r>
        <w:rPr>
          <w:rFonts w:cs="Times New Roman"/>
          <w:i/>
          <w:iCs/>
          <w:szCs w:val="24"/>
        </w:rPr>
        <w:t>H</w:t>
      </w:r>
      <w:r>
        <w:rPr>
          <w:rFonts w:cs="Times New Roman"/>
          <w:szCs w:val="24"/>
        </w:rPr>
        <w:t xml:space="preserve"> values of .95 for isolation, .9 for sensitivity, and .94 for face. These values offer support for a reliable measure.</w:t>
      </w:r>
    </w:p>
    <w:p w14:paraId="2C6E7457" w14:textId="77777777" w:rsidR="007D1342" w:rsidRDefault="007D1342" w:rsidP="007D1342">
      <w:pPr>
        <w:pStyle w:val="Heading3"/>
      </w:pPr>
      <w:r w:rsidRPr="00F743DC">
        <w:lastRenderedPageBreak/>
        <w:t>Correlations</w:t>
      </w:r>
    </w:p>
    <w:p w14:paraId="0E8EBD2F" w14:textId="2471E671" w:rsidR="00544F58" w:rsidRDefault="007D1342" w:rsidP="007D1342">
      <w:pPr>
        <w:rPr>
          <w:rFonts w:cs="Times New Roman"/>
          <w:szCs w:val="24"/>
        </w:rPr>
      </w:pPr>
      <w:r>
        <w:tab/>
      </w:r>
      <w:r w:rsidRPr="00A11733">
        <w:t xml:space="preserve">To address </w:t>
      </w:r>
      <w:r>
        <w:t xml:space="preserve">Hypotheses 2 and 3 </w:t>
      </w:r>
      <w:r w:rsidRPr="00A11733">
        <w:t>about</w:t>
      </w:r>
      <w:r>
        <w:t xml:space="preserve"> correlations</w:t>
      </w:r>
      <w:r w:rsidRPr="00A11733">
        <w:t xml:space="preserve">, I calculated Pearson’s correlation coefficient (represented as </w:t>
      </w:r>
      <w:r w:rsidRPr="00A11733">
        <w:rPr>
          <w:i/>
          <w:iCs/>
        </w:rPr>
        <w:t xml:space="preserve">r) </w:t>
      </w:r>
      <w:r w:rsidRPr="00A11733">
        <w:t>to determine how related these two things are.</w:t>
      </w:r>
      <w:r>
        <w:t xml:space="preserve"> I chose Pearson’s </w:t>
      </w:r>
      <w:proofErr w:type="gramStart"/>
      <w:r>
        <w:rPr>
          <w:i/>
          <w:iCs/>
        </w:rPr>
        <w:t xml:space="preserve">r </w:t>
      </w:r>
      <w:r>
        <w:t xml:space="preserve"> for</w:t>
      </w:r>
      <w:proofErr w:type="gramEnd"/>
      <w:r>
        <w:t xml:space="preserve"> two reasons, the first is that it is the most commonly used statistic for reporting correlation, and the second is because other options such as factor correlation in LISREL were not suitable.</w:t>
      </w:r>
    </w:p>
    <w:p w14:paraId="2AF55B27" w14:textId="2236F41C" w:rsidR="00253C38" w:rsidRDefault="00253C38">
      <w:pPr>
        <w:spacing w:line="259" w:lineRule="auto"/>
        <w:rPr>
          <w:rFonts w:cs="Times New Roman"/>
          <w:szCs w:val="24"/>
        </w:rPr>
        <w:sectPr w:rsidR="00253C38" w:rsidSect="0035320D">
          <w:pgSz w:w="12240" w:h="15840"/>
          <w:pgMar w:top="1440" w:right="1440" w:bottom="1440" w:left="1440" w:header="720" w:footer="720" w:gutter="0"/>
          <w:pgNumType w:start="1"/>
          <w:cols w:space="720"/>
          <w:docGrid w:linePitch="360"/>
        </w:sectPr>
      </w:pPr>
    </w:p>
    <w:p w14:paraId="08F551E8" w14:textId="04A019E5" w:rsidR="00F11AF4" w:rsidRPr="00F11AF4" w:rsidRDefault="00F11AF4" w:rsidP="00F11AF4">
      <w:pPr>
        <w:pStyle w:val="Caption"/>
        <w:keepNext/>
        <w:rPr>
          <w:b/>
          <w:bCs/>
          <w:i w:val="0"/>
          <w:iCs w:val="0"/>
          <w:color w:val="auto"/>
          <w:sz w:val="24"/>
          <w:szCs w:val="24"/>
        </w:rPr>
      </w:pPr>
      <w:r w:rsidRPr="00F11AF4">
        <w:rPr>
          <w:b/>
          <w:bCs/>
          <w:i w:val="0"/>
          <w:iCs w:val="0"/>
          <w:color w:val="auto"/>
          <w:sz w:val="24"/>
          <w:szCs w:val="24"/>
        </w:rPr>
        <w:lastRenderedPageBreak/>
        <w:t xml:space="preserve">Figure </w:t>
      </w:r>
      <w:r w:rsidR="00423C43">
        <w:rPr>
          <w:b/>
          <w:bCs/>
          <w:i w:val="0"/>
          <w:iCs w:val="0"/>
          <w:color w:val="auto"/>
          <w:sz w:val="24"/>
          <w:szCs w:val="24"/>
        </w:rPr>
        <w:t>2</w:t>
      </w:r>
    </w:p>
    <w:p w14:paraId="1E6CFBE2" w14:textId="77777777" w:rsidR="002D6B92" w:rsidRDefault="00F11AF4" w:rsidP="002D6B92">
      <w:pPr>
        <w:keepNext/>
      </w:pPr>
      <w:r w:rsidRPr="00F11AF4">
        <w:rPr>
          <w:i/>
          <w:iCs/>
        </w:rPr>
        <w:t>Final Model Factor Structure</w:t>
      </w:r>
      <w:r>
        <w:rPr>
          <w:rFonts w:cs="Times New Roman"/>
          <w:noProof/>
          <w:szCs w:val="24"/>
        </w:rPr>
        <w:drawing>
          <wp:inline distT="0" distB="0" distL="0" distR="0" wp14:anchorId="34B403BD" wp14:editId="06D29B10">
            <wp:extent cx="7719060" cy="4660762"/>
            <wp:effectExtent l="0" t="0" r="0" b="6985"/>
            <wp:docPr id="1710832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98530" cy="4708746"/>
                    </a:xfrm>
                    <a:prstGeom prst="rect">
                      <a:avLst/>
                    </a:prstGeom>
                    <a:noFill/>
                  </pic:spPr>
                </pic:pic>
              </a:graphicData>
            </a:graphic>
          </wp:inline>
        </w:drawing>
      </w:r>
    </w:p>
    <w:p w14:paraId="5D309730" w14:textId="062780FF" w:rsidR="002D6B92" w:rsidRDefault="002D6B92" w:rsidP="002D6B92">
      <w:pPr>
        <w:pStyle w:val="Caption"/>
        <w:rPr>
          <w:i w:val="0"/>
          <w:iCs w:val="0"/>
        </w:rPr>
        <w:sectPr w:rsidR="002D6B92" w:rsidSect="0035320D">
          <w:footerReference w:type="default" r:id="rId17"/>
          <w:pgSz w:w="15840" w:h="12240" w:orient="landscape"/>
          <w:pgMar w:top="1440" w:right="1440" w:bottom="1440" w:left="1440" w:header="720" w:footer="720" w:gutter="0"/>
          <w:cols w:space="720"/>
          <w:docGrid w:linePitch="360"/>
        </w:sectPr>
      </w:pPr>
      <w:r w:rsidRPr="002D6B92">
        <w:rPr>
          <w:i w:val="0"/>
          <w:iCs w:val="0"/>
          <w:color w:val="auto"/>
          <w:sz w:val="20"/>
          <w:szCs w:val="20"/>
        </w:rPr>
        <w:t>Note: Factor Structure, completely standardized solutio</w:t>
      </w:r>
      <w:r w:rsidR="0064484C">
        <w:rPr>
          <w:i w:val="0"/>
          <w:iCs w:val="0"/>
          <w:color w:val="auto"/>
          <w:sz w:val="20"/>
          <w:szCs w:val="20"/>
        </w:rPr>
        <w:t>n</w:t>
      </w:r>
    </w:p>
    <w:p w14:paraId="01FF31F5" w14:textId="10D3E7C0" w:rsidR="005422FE" w:rsidRPr="00A11733" w:rsidRDefault="008866F5" w:rsidP="00F743DC">
      <w:r>
        <w:lastRenderedPageBreak/>
        <w:t xml:space="preserve">Because the items for the WTCAP measure were already validated by past research (Kleinman &amp; Kleinman, 2014), I decided </w:t>
      </w:r>
      <w:proofErr w:type="gramStart"/>
      <w:r>
        <w:t xml:space="preserve">not </w:t>
      </w:r>
      <w:r w:rsidR="001B688E" w:rsidRPr="00A11733">
        <w:t xml:space="preserve"> As</w:t>
      </w:r>
      <w:proofErr w:type="gramEnd"/>
      <w:r w:rsidR="001B688E" w:rsidRPr="00A11733">
        <w:t xml:space="preserve"> I mentioned in Chapter </w:t>
      </w:r>
      <w:r w:rsidR="00EC6857">
        <w:t>2</w:t>
      </w:r>
      <w:r w:rsidR="001B688E" w:rsidRPr="00A11733">
        <w:t>, I am not going to see if one of these things predicts the other</w:t>
      </w:r>
      <w:r w:rsidR="005E2DB1">
        <w:t xml:space="preserve">, but rather I am more interested in their associations. </w:t>
      </w:r>
      <w:r w:rsidR="001B688E" w:rsidRPr="00A11733">
        <w:t>This approach offers more educational value for me, my community and the few who will read this work.</w:t>
      </w:r>
      <w:r>
        <w:t xml:space="preserve"> The goal of this work was not to address the old argument from McCroskey and Richmond, but instead to simply explore the relationship.</w:t>
      </w:r>
      <w:r w:rsidR="001B688E" w:rsidRPr="00A11733">
        <w:t xml:space="preserve"> </w:t>
      </w:r>
      <w:r w:rsidR="00B465BF" w:rsidRPr="00A11733">
        <w:t xml:space="preserve">To address these hypotheses, Pearsons </w:t>
      </w:r>
      <w:r w:rsidR="00B465BF" w:rsidRPr="00A11733">
        <w:rPr>
          <w:i/>
          <w:iCs/>
        </w:rPr>
        <w:t>r</w:t>
      </w:r>
      <w:r w:rsidR="00B465BF" w:rsidRPr="00A11733">
        <w:t xml:space="preserve"> was calculated for correlations between willingness to communicate about politics and political communication apprehension, as well as its three subfactors. Of these four correlations, three were significant at the .01 level: the correlations with face (</w:t>
      </w:r>
      <w:r w:rsidR="00B465BF" w:rsidRPr="00A11733">
        <w:rPr>
          <w:i/>
          <w:iCs/>
        </w:rPr>
        <w:t>r</w:t>
      </w:r>
      <w:r w:rsidR="00BA0793">
        <w:rPr>
          <w:i/>
          <w:iCs/>
        </w:rPr>
        <w:t xml:space="preserve"> </w:t>
      </w:r>
      <w:r w:rsidR="00B465BF" w:rsidRPr="00A11733">
        <w:t>= -.34), sensitivity (</w:t>
      </w:r>
      <w:r w:rsidR="00B465BF" w:rsidRPr="00A11733">
        <w:rPr>
          <w:i/>
          <w:iCs/>
        </w:rPr>
        <w:t>r</w:t>
      </w:r>
      <w:r w:rsidR="00BA0793">
        <w:rPr>
          <w:i/>
          <w:iCs/>
        </w:rPr>
        <w:t xml:space="preserve"> </w:t>
      </w:r>
      <w:r w:rsidR="00B465BF" w:rsidRPr="00A11733">
        <w:t>=</w:t>
      </w:r>
      <w:r w:rsidR="00EC6857">
        <w:t xml:space="preserve"> </w:t>
      </w:r>
      <w:r w:rsidR="00B465BF" w:rsidRPr="00A11733">
        <w:t>-.35), and apprehension overall (</w:t>
      </w:r>
      <w:r w:rsidR="00B465BF" w:rsidRPr="00A11733">
        <w:rPr>
          <w:i/>
          <w:iCs/>
        </w:rPr>
        <w:t>r</w:t>
      </w:r>
      <w:r w:rsidR="00BA0793">
        <w:rPr>
          <w:i/>
          <w:iCs/>
        </w:rPr>
        <w:t xml:space="preserve"> </w:t>
      </w:r>
      <w:r w:rsidR="00B465BF" w:rsidRPr="00A11733">
        <w:t>=</w:t>
      </w:r>
      <w:r w:rsidR="00EC6857">
        <w:t xml:space="preserve"> </w:t>
      </w:r>
      <w:r w:rsidR="00B465BF" w:rsidRPr="00A11733">
        <w:t>-.29). The correlation between willingness to communicate and the isolation factor was not significant (</w:t>
      </w:r>
      <w:r w:rsidR="00B465BF" w:rsidRPr="00A11733">
        <w:rPr>
          <w:i/>
          <w:iCs/>
        </w:rPr>
        <w:t>r</w:t>
      </w:r>
      <w:r w:rsidR="00BA0793">
        <w:rPr>
          <w:i/>
          <w:iCs/>
        </w:rPr>
        <w:t xml:space="preserve"> </w:t>
      </w:r>
      <w:r w:rsidR="00B465BF" w:rsidRPr="00A11733">
        <w:t>=</w:t>
      </w:r>
      <w:r w:rsidR="00EC6857">
        <w:t xml:space="preserve"> </w:t>
      </w:r>
      <w:r w:rsidR="00B465BF" w:rsidRPr="00A11733">
        <w:t xml:space="preserve">-.05). Based on these results, Hypotheses </w:t>
      </w:r>
      <w:r w:rsidR="00EC6857">
        <w:t>2</w:t>
      </w:r>
      <w:r w:rsidR="00EC6857" w:rsidRPr="00A11733">
        <w:t xml:space="preserve"> </w:t>
      </w:r>
      <w:r w:rsidR="00B465BF" w:rsidRPr="00A11733">
        <w:t>was partially supported.</w:t>
      </w:r>
    </w:p>
    <w:p w14:paraId="155061B3" w14:textId="28E775D1" w:rsidR="00B465BF" w:rsidRPr="00A11733" w:rsidRDefault="00B465BF" w:rsidP="00FA6FBC">
      <w:pPr>
        <w:ind w:firstLine="720"/>
      </w:pPr>
      <w:r w:rsidRPr="00A11733">
        <w:t xml:space="preserve">To address Hypothesis </w:t>
      </w:r>
      <w:r w:rsidR="00EC6857">
        <w:t>3</w:t>
      </w:r>
      <w:r w:rsidRPr="00A11733">
        <w:t xml:space="preserve">, correlations were calculated between </w:t>
      </w:r>
      <w:r w:rsidR="008866F5">
        <w:t>Young’s C</w:t>
      </w:r>
      <w:r w:rsidR="00FA6FBC" w:rsidRPr="00A11733">
        <w:t xml:space="preserve">PCA and the new relational measure of PCA. These correlations were all significant at the .01 level with </w:t>
      </w:r>
      <w:r w:rsidR="008866F5">
        <w:t>C</w:t>
      </w:r>
      <w:r w:rsidR="00FA6FBC" w:rsidRPr="00A11733">
        <w:t>PCA correlating positively with isolation (</w:t>
      </w:r>
      <w:r w:rsidR="00FA6FBC" w:rsidRPr="00A11733">
        <w:rPr>
          <w:i/>
          <w:iCs/>
        </w:rPr>
        <w:t>r</w:t>
      </w:r>
      <w:r w:rsidR="00BA0793">
        <w:rPr>
          <w:i/>
          <w:iCs/>
        </w:rPr>
        <w:t xml:space="preserve"> </w:t>
      </w:r>
      <w:r w:rsidR="00FA6FBC" w:rsidRPr="00A11733">
        <w:t>=</w:t>
      </w:r>
      <w:r w:rsidR="00EC6857">
        <w:t xml:space="preserve"> </w:t>
      </w:r>
      <w:r w:rsidR="00FA6FBC" w:rsidRPr="00A11733">
        <w:t>.26), sensitivity (</w:t>
      </w:r>
      <w:r w:rsidR="00FA6FBC" w:rsidRPr="00A11733">
        <w:rPr>
          <w:i/>
          <w:iCs/>
        </w:rPr>
        <w:t>r</w:t>
      </w:r>
      <w:r w:rsidR="00BA0793">
        <w:rPr>
          <w:i/>
          <w:iCs/>
        </w:rPr>
        <w:t xml:space="preserve"> </w:t>
      </w:r>
      <w:r w:rsidR="00FA6FBC" w:rsidRPr="00A11733">
        <w:t>=</w:t>
      </w:r>
      <w:r w:rsidR="00EC6857">
        <w:t xml:space="preserve"> </w:t>
      </w:r>
      <w:r w:rsidR="00FA6FBC" w:rsidRPr="00A11733">
        <w:t>.40), and face (</w:t>
      </w:r>
      <w:r w:rsidR="00FA6FBC" w:rsidRPr="00A11733">
        <w:rPr>
          <w:i/>
          <w:iCs/>
        </w:rPr>
        <w:t>r</w:t>
      </w:r>
      <w:r w:rsidR="00BA0793">
        <w:rPr>
          <w:i/>
          <w:iCs/>
        </w:rPr>
        <w:t xml:space="preserve"> </w:t>
      </w:r>
      <w:r w:rsidR="00FA6FBC" w:rsidRPr="00A11733">
        <w:t>=</w:t>
      </w:r>
      <w:r w:rsidR="00EC6857">
        <w:t xml:space="preserve"> </w:t>
      </w:r>
      <w:r w:rsidR="00FA6FBC" w:rsidRPr="00A11733">
        <w:t>.55). The overall factor of PCA also correlated positively with place oriented PCA (</w:t>
      </w:r>
      <w:r w:rsidR="00FA6FBC" w:rsidRPr="00A11733">
        <w:rPr>
          <w:i/>
          <w:iCs/>
        </w:rPr>
        <w:t>r</w:t>
      </w:r>
      <w:r w:rsidR="00BA0793">
        <w:rPr>
          <w:i/>
          <w:iCs/>
        </w:rPr>
        <w:t xml:space="preserve"> </w:t>
      </w:r>
      <w:r w:rsidR="00FA6FBC" w:rsidRPr="00A11733">
        <w:t>=</w:t>
      </w:r>
      <w:r w:rsidR="00EC6857">
        <w:t xml:space="preserve"> </w:t>
      </w:r>
      <w:r w:rsidR="00FA6FBC" w:rsidRPr="00A11733">
        <w:t xml:space="preserve">.56). Based on these results, Hypothesis </w:t>
      </w:r>
      <w:r w:rsidR="00EC6857">
        <w:t>3</w:t>
      </w:r>
      <w:r w:rsidR="00EC6857" w:rsidRPr="00A11733">
        <w:t xml:space="preserve"> </w:t>
      </w:r>
      <w:r w:rsidR="00FA6FBC" w:rsidRPr="00A11733">
        <w:t>was supported.</w:t>
      </w:r>
    </w:p>
    <w:p w14:paraId="034CBF7E" w14:textId="2438B314" w:rsidR="005422FE" w:rsidRPr="00A11733" w:rsidRDefault="005422FE" w:rsidP="006F69DF">
      <w:pPr>
        <w:pStyle w:val="Heading2"/>
      </w:pPr>
      <w:bookmarkStart w:id="71" w:name="_Toc165403862"/>
      <w:r w:rsidRPr="00A11733">
        <w:t>Discussion</w:t>
      </w:r>
      <w:bookmarkEnd w:id="71"/>
    </w:p>
    <w:p w14:paraId="2E366912" w14:textId="62F5FC25" w:rsidR="005422FE" w:rsidRPr="00A11733" w:rsidRDefault="005422FE" w:rsidP="00F743DC">
      <w:r w:rsidRPr="00A11733">
        <w:rPr>
          <w:b/>
          <w:bCs/>
        </w:rPr>
        <w:tab/>
      </w:r>
      <w:r w:rsidRPr="00A11733">
        <w:t xml:space="preserve">There is much to unpack about these results. As with Study </w:t>
      </w:r>
      <w:r w:rsidR="00EC6857">
        <w:t>1</w:t>
      </w:r>
      <w:r w:rsidRPr="00A11733">
        <w:t>, I will unpack some of the findings here and save some of it for a more synthesized discussion later in the volume. In this section, you will find discussion on the measure and the relationship between political communication apprehension and willingness to communicate about politics.</w:t>
      </w:r>
    </w:p>
    <w:p w14:paraId="208B42B9" w14:textId="7B121957" w:rsidR="005422FE" w:rsidRPr="00A11733" w:rsidRDefault="005422FE" w:rsidP="00A11733">
      <w:pPr>
        <w:ind w:firstLine="720"/>
      </w:pPr>
      <w:r w:rsidRPr="00A11733">
        <w:lastRenderedPageBreak/>
        <w:t xml:space="preserve">First, </w:t>
      </w:r>
      <w:r w:rsidR="00FA6FBC" w:rsidRPr="00A11733">
        <w:t xml:space="preserve">these results </w:t>
      </w:r>
      <w:r w:rsidR="000B44BB">
        <w:t>revealed</w:t>
      </w:r>
      <w:r w:rsidR="000B44BB" w:rsidRPr="00A11733">
        <w:t xml:space="preserve"> </w:t>
      </w:r>
      <w:r w:rsidR="00FA6FBC" w:rsidRPr="00A11733">
        <w:t>a measure of political communication apprehension that correlate</w:t>
      </w:r>
      <w:r w:rsidR="000B44BB">
        <w:t>d</w:t>
      </w:r>
      <w:r w:rsidR="00FA6FBC" w:rsidRPr="00A11733">
        <w:t xml:space="preserve"> well with other measures, offering </w:t>
      </w:r>
      <w:r w:rsidR="000B44BB">
        <w:t>evidence of i</w:t>
      </w:r>
      <w:r w:rsidR="000B44BB" w:rsidRPr="00A11733">
        <w:t>t</w:t>
      </w:r>
      <w:r w:rsidR="000B44BB">
        <w:t>s</w:t>
      </w:r>
      <w:r w:rsidR="000B44BB" w:rsidRPr="00A11733">
        <w:t xml:space="preserve"> </w:t>
      </w:r>
      <w:r w:rsidR="00FA6FBC" w:rsidRPr="00A11733">
        <w:t>convergent validity</w:t>
      </w:r>
      <w:r w:rsidR="000B44BB">
        <w:t>,</w:t>
      </w:r>
      <w:r w:rsidR="00FA6FBC" w:rsidRPr="00A11733">
        <w:t xml:space="preserve"> in addition to the previously attained face validity and content validity. However, these correlations are small enough to avoid a concern of multicollinearity, meaning the measures are distinct enough </w:t>
      </w:r>
      <w:proofErr w:type="gramStart"/>
      <w:r w:rsidR="00FA6FBC" w:rsidRPr="00A11733">
        <w:t xml:space="preserve">to </w:t>
      </w:r>
      <w:r w:rsidR="008866F5">
        <w:t xml:space="preserve"> </w:t>
      </w:r>
      <w:r w:rsidR="00FA6FBC" w:rsidRPr="00A11733">
        <w:t>merit</w:t>
      </w:r>
      <w:proofErr w:type="gramEnd"/>
      <w:r w:rsidR="00FA6FBC" w:rsidRPr="00A11733">
        <w:t xml:space="preserve"> use in different situations. The model fit of the final scale is not ideal</w:t>
      </w:r>
      <w:r w:rsidR="000B44BB">
        <w:t>,</w:t>
      </w:r>
      <w:r w:rsidR="00FA6FBC" w:rsidRPr="00A11733">
        <w:t xml:space="preserve"> but it is within acceptable ranges and all criteria were met. </w:t>
      </w:r>
      <w:r w:rsidR="008866F5">
        <w:t xml:space="preserve">The model’s messiness might be explained by a couple of things. The first is basic measurement error with overlooked issues or items that could have diversified the measure and offered better fit. The second reason might be a missing factor. It is always possible that something else captures PCA that is not in this measure, and that incorporating it with new items with better improve model fit. </w:t>
      </w:r>
      <w:proofErr w:type="gramStart"/>
      <w:r w:rsidR="008866F5">
        <w:t>Both of these</w:t>
      </w:r>
      <w:proofErr w:type="gramEnd"/>
      <w:r w:rsidR="008866F5">
        <w:t xml:space="preserve"> options are viable future directions for improving the scale of PCA.</w:t>
      </w:r>
    </w:p>
    <w:p w14:paraId="083AF69D" w14:textId="4BF1B72D" w:rsidR="00731DAB" w:rsidRPr="00A11733" w:rsidRDefault="008866F5" w:rsidP="00227C3C">
      <w:pPr>
        <w:ind w:firstLine="720"/>
      </w:pPr>
      <w:r>
        <w:t>The second finding to discuss is</w:t>
      </w:r>
      <w:r w:rsidR="00A60256" w:rsidRPr="00A11733">
        <w:t xml:space="preserve"> the relationship between apprehension and willingness to communicate. This subject has been previously covered considerably by McCroskey and colleagues, but I have a few new contributions to this side of </w:t>
      </w:r>
      <w:proofErr w:type="gramStart"/>
      <w:r w:rsidR="00A60256" w:rsidRPr="00A11733">
        <w:t>the literature</w:t>
      </w:r>
      <w:proofErr w:type="gramEnd"/>
      <w:r w:rsidR="00A60256" w:rsidRPr="00A11733">
        <w:t xml:space="preserve"> as well. </w:t>
      </w:r>
      <w:r w:rsidR="00D40E02" w:rsidRPr="00A11733">
        <w:t xml:space="preserve">First, this relationship in political conversations is </w:t>
      </w:r>
      <w:proofErr w:type="gramStart"/>
      <w:r w:rsidR="00D40E02" w:rsidRPr="00A11733">
        <w:t>similar to</w:t>
      </w:r>
      <w:proofErr w:type="gramEnd"/>
      <w:r w:rsidR="00D40E02" w:rsidRPr="00A11733">
        <w:t xml:space="preserve"> other communicative practices, but the </w:t>
      </w:r>
      <w:r w:rsidR="000B44BB">
        <w:t>magnitude</w:t>
      </w:r>
      <w:r w:rsidR="000B44BB" w:rsidRPr="00A11733">
        <w:t xml:space="preserve"> </w:t>
      </w:r>
      <w:r w:rsidR="00D40E02" w:rsidRPr="00A11733">
        <w:t>of this correlation also encourages thought on other possible dynamics. As I reflected on this relationship, I pondered the possibility of other cases that fit outside this correlation.</w:t>
      </w:r>
      <w:r>
        <w:t xml:space="preserve"> A case outside of a correlation is an outlier that does not conform to the general relationship. When we assess correlations, we look at how a change in unit </w:t>
      </w:r>
      <w:r>
        <w:rPr>
          <w:i/>
          <w:iCs/>
        </w:rPr>
        <w:t xml:space="preserve">x </w:t>
      </w:r>
      <w:r>
        <w:t xml:space="preserve">correlates to a change in unit </w:t>
      </w:r>
      <w:r>
        <w:rPr>
          <w:i/>
          <w:iCs/>
        </w:rPr>
        <w:t>y.</w:t>
      </w:r>
      <w:r>
        <w:t xml:space="preserve"> </w:t>
      </w:r>
      <w:r w:rsidR="00241CBC">
        <w:t>A correlation coefficient references the overlap of change between these two variables, and a lower coefficient indicates less overlap. Accordingly, less overlap indicates cases that do not correlate. T</w:t>
      </w:r>
      <w:r w:rsidR="00D40E02" w:rsidRPr="00A11733">
        <w:t>he value of th</w:t>
      </w:r>
      <w:r w:rsidR="00241CBC">
        <w:t xml:space="preserve">e </w:t>
      </w:r>
      <w:r w:rsidR="00D40E02" w:rsidRPr="00A11733">
        <w:t xml:space="preserve">correlation </w:t>
      </w:r>
      <w:r w:rsidR="00241CBC">
        <w:t xml:space="preserve">between PCA and WTCAP </w:t>
      </w:r>
      <w:r w:rsidR="00D40E02" w:rsidRPr="00A11733">
        <w:t xml:space="preserve">was </w:t>
      </w:r>
      <w:proofErr w:type="gramStart"/>
      <w:r w:rsidR="00D40E02" w:rsidRPr="00A11733">
        <w:t>significant</w:t>
      </w:r>
      <w:proofErr w:type="gramEnd"/>
      <w:r w:rsidR="00D40E02" w:rsidRPr="00A11733">
        <w:t xml:space="preserve"> but it was not absolute. At a value like .3, there are cases that fit outside the mold of the relationsh</w:t>
      </w:r>
      <w:r w:rsidR="00A856B6" w:rsidRPr="00A11733">
        <w:t xml:space="preserve">ip, though these cases </w:t>
      </w:r>
      <w:r w:rsidR="00A856B6" w:rsidRPr="00A11733">
        <w:lastRenderedPageBreak/>
        <w:t>are less likely to occur than cases that do fit the relationship.</w:t>
      </w:r>
      <w:r w:rsidR="002F29CE" w:rsidRPr="00A11733">
        <w:t xml:space="preserve"> As apprehension increases, willingness to communicate is likely to </w:t>
      </w:r>
      <w:r w:rsidR="000B44BB">
        <w:t>decrease</w:t>
      </w:r>
      <w:r w:rsidR="002F29CE" w:rsidRPr="00A11733">
        <w:t>, but it may not always decrease.</w:t>
      </w:r>
      <w:r w:rsidR="00C56319" w:rsidRPr="00A11733">
        <w:t xml:space="preserve"> There may be situations where a person feels both apprehensive but also willing to </w:t>
      </w:r>
      <w:r w:rsidR="00A660ED" w:rsidRPr="00A11733">
        <w:t>communicate or</w:t>
      </w:r>
      <w:r w:rsidR="00C56319" w:rsidRPr="00A11733">
        <w:t xml:space="preserve"> feel</w:t>
      </w:r>
      <w:r w:rsidR="000B44BB">
        <w:t>s</w:t>
      </w:r>
      <w:r w:rsidR="00C56319" w:rsidRPr="00A11733">
        <w:t xml:space="preserve"> neither of these attitudes at all. </w:t>
      </w:r>
      <w:r w:rsidR="00241CBC">
        <w:t>One example of this idea would be political disinterest. PCA implies an arousal at the thought of political talk. Someone who does not care about politics might not experience such arousal but still be unwilling to communicate.</w:t>
      </w:r>
    </w:p>
    <w:p w14:paraId="238143A8" w14:textId="03882B7D" w:rsidR="00026BAD" w:rsidRPr="00A11733" w:rsidRDefault="00026BAD" w:rsidP="00227C3C">
      <w:pPr>
        <w:ind w:firstLine="720"/>
      </w:pPr>
      <w:r w:rsidRPr="00A11733">
        <w:t>These ideas reflect a desire to unpack the different combinations that might exist between apprehension and willingness to communicate. By theorizing, I can imagine what these things might look like when they fit together and then group these presences together to produce a 2 row and 2 column table that can provide a more simplistic but also thorough understanding</w:t>
      </w:r>
      <w:r w:rsidR="00241CBC">
        <w:t xml:space="preserve"> of the behavior</w:t>
      </w:r>
      <w:r w:rsidRPr="00A11733">
        <w:t xml:space="preserve"> (de Coster et.al, 2011; Swedberg, 2014). This practice is extremely useful for theorizing because it encourages one to think about what sorts of practices fit outside of the posited relationship, and why they may be less common. When done right, it can also provide </w:t>
      </w:r>
      <w:proofErr w:type="gramStart"/>
      <w:r w:rsidRPr="00A11733">
        <w:t>a typology</w:t>
      </w:r>
      <w:proofErr w:type="gramEnd"/>
      <w:r w:rsidRPr="00A11733">
        <w:t>, an exhaustive list of mutually exclusive categories that describe the phenomenon</w:t>
      </w:r>
      <w:r w:rsidR="00FE72E7">
        <w:t xml:space="preserve"> of interest</w:t>
      </w:r>
      <w:r w:rsidRPr="00A11733">
        <w:t>.</w:t>
      </w:r>
    </w:p>
    <w:p w14:paraId="19D2DF1D" w14:textId="59F6AA96" w:rsidR="00BA1546" w:rsidRPr="00A11733" w:rsidRDefault="00731DAB" w:rsidP="00A660ED">
      <w:pPr>
        <w:ind w:firstLine="720"/>
      </w:pPr>
      <w:r w:rsidRPr="00A11733">
        <w:t xml:space="preserve">Table </w:t>
      </w:r>
      <w:r w:rsidR="00A660ED">
        <w:t>8</w:t>
      </w:r>
      <w:r w:rsidR="00C56319" w:rsidRPr="00A11733">
        <w:t xml:space="preserve"> </w:t>
      </w:r>
      <w:r w:rsidRPr="00A11733">
        <w:t xml:space="preserve">visualizes </w:t>
      </w:r>
      <w:r w:rsidR="00C56319" w:rsidRPr="00A11733">
        <w:t>these behaviors as they occur in higher or lower settings. This table represents a typology of political c</w:t>
      </w:r>
      <w:r w:rsidR="0029732C" w:rsidRPr="00A11733">
        <w:t>onversation orientations</w:t>
      </w:r>
      <w:r w:rsidR="00C56319" w:rsidRPr="00A11733">
        <w:t>.</w:t>
      </w:r>
      <w:r w:rsidR="00A856B6" w:rsidRPr="00A11733">
        <w:t xml:space="preserve"> The </w:t>
      </w:r>
      <w:r w:rsidR="00A60256" w:rsidRPr="00A11733">
        <w:t>negative correlation between these concepts suggests that most people will end up in one of the two grey shaded cells in the table belo</w:t>
      </w:r>
      <w:r w:rsidR="00241CBC">
        <w:t>w, with most people being apprehensive and unwilling or unapprehensive and willing. However, as the example of apathy demonstrates,</w:t>
      </w:r>
      <w:r w:rsidR="00A60256" w:rsidRPr="00A11733">
        <w:t xml:space="preserve"> many people </w:t>
      </w:r>
      <w:r w:rsidR="00A856B6" w:rsidRPr="00A11733">
        <w:t xml:space="preserve">can and </w:t>
      </w:r>
      <w:r w:rsidR="00A60256" w:rsidRPr="00A11733">
        <w:t>will end up in one of the other cells</w:t>
      </w:r>
      <w:r w:rsidR="00227C3C" w:rsidRPr="00A11733">
        <w:t xml:space="preserve"> </w:t>
      </w:r>
      <w:r w:rsidR="0029732C" w:rsidRPr="00A11733">
        <w:t xml:space="preserve">so </w:t>
      </w:r>
      <w:r w:rsidR="00227C3C" w:rsidRPr="00A11733">
        <w:t xml:space="preserve">each one merits unpacking. </w:t>
      </w:r>
    </w:p>
    <w:tbl>
      <w:tblPr>
        <w:tblStyle w:val="TableGrid"/>
        <w:tblpPr w:leftFromText="180" w:rightFromText="180" w:vertAnchor="text" w:horzAnchor="margin" w:tblpY="201"/>
        <w:tblW w:w="9023" w:type="dxa"/>
        <w:tblLook w:val="04A0" w:firstRow="1" w:lastRow="0" w:firstColumn="1" w:lastColumn="0" w:noHBand="0" w:noVBand="1"/>
      </w:tblPr>
      <w:tblGrid>
        <w:gridCol w:w="2068"/>
        <w:gridCol w:w="1616"/>
        <w:gridCol w:w="2684"/>
        <w:gridCol w:w="2655"/>
      </w:tblGrid>
      <w:tr w:rsidR="00241CBC" w:rsidRPr="00A11733" w14:paraId="24326C5F" w14:textId="77777777" w:rsidTr="00241CBC">
        <w:trPr>
          <w:trHeight w:val="808"/>
        </w:trPr>
        <w:tc>
          <w:tcPr>
            <w:tcW w:w="9023" w:type="dxa"/>
            <w:gridSpan w:val="4"/>
            <w:tcBorders>
              <w:top w:val="nil"/>
              <w:left w:val="nil"/>
              <w:right w:val="nil"/>
            </w:tcBorders>
          </w:tcPr>
          <w:p w14:paraId="595B7207" w14:textId="13C0F012"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lastRenderedPageBreak/>
              <w:t xml:space="preserve">Table </w:t>
            </w:r>
            <w:r w:rsidR="00B80DF2">
              <w:rPr>
                <w:rFonts w:cs="Times New Roman"/>
                <w:b/>
                <w:bCs/>
                <w:szCs w:val="24"/>
              </w:rPr>
              <w:t>8</w:t>
            </w:r>
            <w:r w:rsidRPr="00A11733">
              <w:rPr>
                <w:rFonts w:cs="Times New Roman"/>
                <w:b/>
                <w:bCs/>
                <w:szCs w:val="24"/>
              </w:rPr>
              <w:t>:</w:t>
            </w:r>
            <w:r>
              <w:rPr>
                <w:rFonts w:cs="Times New Roman"/>
                <w:b/>
                <w:bCs/>
                <w:szCs w:val="24"/>
              </w:rPr>
              <w:br/>
            </w:r>
            <w:r w:rsidRPr="00A11733">
              <w:rPr>
                <w:rFonts w:cs="Times New Roman"/>
                <w:szCs w:val="24"/>
              </w:rPr>
              <w:t>Typology of Political Conversation Orientations</w:t>
            </w:r>
          </w:p>
        </w:tc>
      </w:tr>
      <w:tr w:rsidR="00241CBC" w:rsidRPr="00A11733" w14:paraId="79B59631" w14:textId="77777777" w:rsidTr="00241CBC">
        <w:trPr>
          <w:trHeight w:val="386"/>
        </w:trPr>
        <w:tc>
          <w:tcPr>
            <w:tcW w:w="3684" w:type="dxa"/>
            <w:gridSpan w:val="2"/>
            <w:vMerge w:val="restart"/>
            <w:shd w:val="clear" w:color="auto" w:fill="000000" w:themeFill="text1"/>
          </w:tcPr>
          <w:p w14:paraId="3D743102" w14:textId="77777777" w:rsidR="00241CBC" w:rsidRPr="00A11733" w:rsidRDefault="00241CBC" w:rsidP="00241CBC">
            <w:pPr>
              <w:pStyle w:val="ListParagraph"/>
              <w:spacing w:line="240" w:lineRule="auto"/>
              <w:ind w:left="0"/>
              <w:rPr>
                <w:rFonts w:cs="Times New Roman"/>
                <w:szCs w:val="24"/>
              </w:rPr>
            </w:pPr>
          </w:p>
        </w:tc>
        <w:tc>
          <w:tcPr>
            <w:tcW w:w="5339" w:type="dxa"/>
            <w:gridSpan w:val="2"/>
          </w:tcPr>
          <w:p w14:paraId="2D88F1EB" w14:textId="77777777" w:rsidR="00241CBC" w:rsidRPr="00A11733" w:rsidRDefault="00241CBC" w:rsidP="00241CBC">
            <w:pPr>
              <w:pStyle w:val="ListParagraph"/>
              <w:spacing w:line="240" w:lineRule="auto"/>
              <w:ind w:left="0"/>
              <w:jc w:val="center"/>
              <w:rPr>
                <w:rFonts w:cs="Times New Roman"/>
                <w:b/>
                <w:bCs/>
                <w:szCs w:val="24"/>
              </w:rPr>
            </w:pPr>
            <w:r w:rsidRPr="00A11733">
              <w:rPr>
                <w:rFonts w:cs="Times New Roman"/>
                <w:b/>
                <w:bCs/>
                <w:szCs w:val="24"/>
              </w:rPr>
              <w:t>Apprehension</w:t>
            </w:r>
          </w:p>
        </w:tc>
      </w:tr>
      <w:tr w:rsidR="00241CBC" w:rsidRPr="00A11733" w14:paraId="2B0E9858" w14:textId="77777777" w:rsidTr="00241CBC">
        <w:trPr>
          <w:trHeight w:val="477"/>
        </w:trPr>
        <w:tc>
          <w:tcPr>
            <w:tcW w:w="3684" w:type="dxa"/>
            <w:gridSpan w:val="2"/>
            <w:vMerge/>
            <w:shd w:val="clear" w:color="auto" w:fill="000000" w:themeFill="text1"/>
          </w:tcPr>
          <w:p w14:paraId="464FBD20" w14:textId="77777777" w:rsidR="00241CBC" w:rsidRPr="00A11733" w:rsidRDefault="00241CBC" w:rsidP="00241CBC">
            <w:pPr>
              <w:pStyle w:val="ListParagraph"/>
              <w:spacing w:line="240" w:lineRule="auto"/>
              <w:ind w:left="0"/>
              <w:rPr>
                <w:rFonts w:cs="Times New Roman"/>
                <w:szCs w:val="24"/>
              </w:rPr>
            </w:pPr>
          </w:p>
        </w:tc>
        <w:tc>
          <w:tcPr>
            <w:tcW w:w="2684" w:type="dxa"/>
          </w:tcPr>
          <w:p w14:paraId="7C17610B" w14:textId="77777777"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t>(lower)</w:t>
            </w:r>
          </w:p>
        </w:tc>
        <w:tc>
          <w:tcPr>
            <w:tcW w:w="2655" w:type="dxa"/>
          </w:tcPr>
          <w:p w14:paraId="27F2DCD5" w14:textId="77777777"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t>(higher)</w:t>
            </w:r>
          </w:p>
        </w:tc>
      </w:tr>
      <w:tr w:rsidR="00241CBC" w:rsidRPr="00A11733" w14:paraId="636EA36F" w14:textId="77777777" w:rsidTr="00241CBC">
        <w:trPr>
          <w:trHeight w:val="694"/>
        </w:trPr>
        <w:tc>
          <w:tcPr>
            <w:tcW w:w="2068" w:type="dxa"/>
            <w:vMerge w:val="restart"/>
          </w:tcPr>
          <w:p w14:paraId="69F72DF3" w14:textId="77777777" w:rsidR="00241CBC" w:rsidRPr="00A11733" w:rsidRDefault="00241CBC" w:rsidP="00241CBC">
            <w:pPr>
              <w:pStyle w:val="ListParagraph"/>
              <w:spacing w:line="240" w:lineRule="auto"/>
              <w:ind w:left="0"/>
              <w:rPr>
                <w:rFonts w:cs="Times New Roman"/>
                <w:b/>
                <w:bCs/>
                <w:szCs w:val="24"/>
              </w:rPr>
            </w:pPr>
            <w:bookmarkStart w:id="72" w:name="_Hlk154744140"/>
          </w:p>
          <w:p w14:paraId="4AAAB624" w14:textId="77777777"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t>Willingness</w:t>
            </w:r>
          </w:p>
        </w:tc>
        <w:tc>
          <w:tcPr>
            <w:tcW w:w="1616" w:type="dxa"/>
          </w:tcPr>
          <w:p w14:paraId="121A6E61" w14:textId="77777777"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t>(lower)</w:t>
            </w:r>
          </w:p>
        </w:tc>
        <w:tc>
          <w:tcPr>
            <w:tcW w:w="2684" w:type="dxa"/>
          </w:tcPr>
          <w:p w14:paraId="1B0936EA" w14:textId="77777777" w:rsidR="00241CBC" w:rsidRPr="00A11733" w:rsidRDefault="00241CBC" w:rsidP="00241CBC">
            <w:pPr>
              <w:pStyle w:val="ListParagraph"/>
              <w:spacing w:line="240" w:lineRule="auto"/>
              <w:ind w:left="0"/>
              <w:rPr>
                <w:rFonts w:cs="Times New Roman"/>
                <w:szCs w:val="24"/>
              </w:rPr>
            </w:pPr>
            <w:r w:rsidRPr="00A11733">
              <w:rPr>
                <w:rFonts w:cs="Times New Roman"/>
                <w:szCs w:val="24"/>
              </w:rPr>
              <w:t>Closed</w:t>
            </w:r>
          </w:p>
        </w:tc>
        <w:tc>
          <w:tcPr>
            <w:tcW w:w="2655" w:type="dxa"/>
            <w:shd w:val="clear" w:color="auto" w:fill="E7E6E6" w:themeFill="background2"/>
          </w:tcPr>
          <w:p w14:paraId="4B8C60E9" w14:textId="77777777" w:rsidR="00241CBC" w:rsidRPr="00A11733" w:rsidRDefault="00241CBC" w:rsidP="00241CBC">
            <w:pPr>
              <w:pStyle w:val="ListParagraph"/>
              <w:spacing w:line="240" w:lineRule="auto"/>
              <w:ind w:left="0"/>
              <w:rPr>
                <w:rFonts w:cs="Times New Roman"/>
                <w:szCs w:val="24"/>
              </w:rPr>
            </w:pPr>
            <w:r w:rsidRPr="00A11733">
              <w:rPr>
                <w:rFonts w:cs="Times New Roman"/>
                <w:szCs w:val="24"/>
              </w:rPr>
              <w:t>Cagey</w:t>
            </w:r>
          </w:p>
        </w:tc>
      </w:tr>
      <w:tr w:rsidR="00241CBC" w:rsidRPr="00A11733" w14:paraId="7E45A32F" w14:textId="77777777" w:rsidTr="00241CBC">
        <w:trPr>
          <w:trHeight w:val="682"/>
        </w:trPr>
        <w:tc>
          <w:tcPr>
            <w:tcW w:w="2068" w:type="dxa"/>
            <w:vMerge/>
          </w:tcPr>
          <w:p w14:paraId="2680BC88" w14:textId="77777777" w:rsidR="00241CBC" w:rsidRPr="00A11733" w:rsidRDefault="00241CBC" w:rsidP="00241CBC">
            <w:pPr>
              <w:pStyle w:val="ListParagraph"/>
              <w:spacing w:line="240" w:lineRule="auto"/>
              <w:ind w:left="0"/>
              <w:rPr>
                <w:rFonts w:cs="Times New Roman"/>
                <w:b/>
                <w:bCs/>
                <w:szCs w:val="24"/>
              </w:rPr>
            </w:pPr>
          </w:p>
        </w:tc>
        <w:tc>
          <w:tcPr>
            <w:tcW w:w="1616" w:type="dxa"/>
          </w:tcPr>
          <w:p w14:paraId="33CD73C4" w14:textId="77777777" w:rsidR="00241CBC" w:rsidRPr="00A11733" w:rsidRDefault="00241CBC" w:rsidP="00241CBC">
            <w:pPr>
              <w:pStyle w:val="ListParagraph"/>
              <w:spacing w:line="240" w:lineRule="auto"/>
              <w:ind w:left="0"/>
              <w:rPr>
                <w:rFonts w:cs="Times New Roman"/>
                <w:b/>
                <w:bCs/>
                <w:szCs w:val="24"/>
              </w:rPr>
            </w:pPr>
            <w:r w:rsidRPr="00A11733">
              <w:rPr>
                <w:rFonts w:cs="Times New Roman"/>
                <w:b/>
                <w:bCs/>
                <w:szCs w:val="24"/>
              </w:rPr>
              <w:t>(higher)</w:t>
            </w:r>
          </w:p>
        </w:tc>
        <w:tc>
          <w:tcPr>
            <w:tcW w:w="2684" w:type="dxa"/>
            <w:shd w:val="clear" w:color="auto" w:fill="E7E6E6" w:themeFill="background2"/>
          </w:tcPr>
          <w:p w14:paraId="6BDEEF2E" w14:textId="5DA943C5" w:rsidR="00241CBC" w:rsidRPr="00A11733" w:rsidRDefault="00241CBC" w:rsidP="00241CBC">
            <w:pPr>
              <w:pStyle w:val="ListParagraph"/>
              <w:spacing w:line="240" w:lineRule="auto"/>
              <w:ind w:left="0"/>
              <w:rPr>
                <w:rFonts w:cs="Times New Roman"/>
                <w:szCs w:val="24"/>
              </w:rPr>
            </w:pPr>
            <w:r w:rsidRPr="00A11733">
              <w:rPr>
                <w:rFonts w:cs="Times New Roman"/>
                <w:szCs w:val="24"/>
              </w:rPr>
              <w:t>C</w:t>
            </w:r>
            <w:r w:rsidR="00503168">
              <w:rPr>
                <w:rFonts w:cs="Times New Roman"/>
                <w:szCs w:val="24"/>
              </w:rPr>
              <w:t>onfident</w:t>
            </w:r>
          </w:p>
        </w:tc>
        <w:tc>
          <w:tcPr>
            <w:tcW w:w="2655" w:type="dxa"/>
          </w:tcPr>
          <w:p w14:paraId="628AB4C4" w14:textId="77777777" w:rsidR="00241CBC" w:rsidRPr="00A11733" w:rsidRDefault="00241CBC" w:rsidP="00241CBC">
            <w:pPr>
              <w:pStyle w:val="ListParagraph"/>
              <w:spacing w:line="240" w:lineRule="auto"/>
              <w:ind w:left="0"/>
              <w:rPr>
                <w:rFonts w:cs="Times New Roman"/>
                <w:szCs w:val="24"/>
              </w:rPr>
            </w:pPr>
            <w:r w:rsidRPr="00A11733">
              <w:rPr>
                <w:rFonts w:cs="Times New Roman"/>
                <w:szCs w:val="24"/>
              </w:rPr>
              <w:t>Courageous</w:t>
            </w:r>
          </w:p>
        </w:tc>
      </w:tr>
      <w:bookmarkEnd w:id="72"/>
    </w:tbl>
    <w:p w14:paraId="1430E48C" w14:textId="77777777" w:rsidR="00241CBC" w:rsidRDefault="00241CBC" w:rsidP="00227C3C">
      <w:pPr>
        <w:ind w:firstLine="720"/>
      </w:pPr>
    </w:p>
    <w:p w14:paraId="4926D4D1" w14:textId="32BC9571" w:rsidR="00227C3C" w:rsidRPr="00A11733" w:rsidRDefault="00227C3C" w:rsidP="00227C3C">
      <w:pPr>
        <w:ind w:firstLine="720"/>
      </w:pPr>
      <w:r w:rsidRPr="00A11733">
        <w:t xml:space="preserve">First, apprehension implies at least some level of interest in the subject but also discomfort in the communication. </w:t>
      </w:r>
      <w:r w:rsidR="00F31D0F" w:rsidRPr="00A11733">
        <w:t xml:space="preserve">Apprehension comes with arousal and arousal can only come from interest. </w:t>
      </w:r>
      <w:r w:rsidRPr="00A11733">
        <w:t>The absence of apprehension reflects someone who does not worry about political conversations</w:t>
      </w:r>
      <w:r w:rsidR="00F31D0F" w:rsidRPr="00A11733">
        <w:t>, meaning the presence of apathy.</w:t>
      </w:r>
      <w:r w:rsidRPr="00A11733">
        <w:t xml:space="preserve"> </w:t>
      </w:r>
      <w:r w:rsidR="00F31D0F" w:rsidRPr="00A11733">
        <w:t>T</w:t>
      </w:r>
      <w:r w:rsidRPr="00A11733">
        <w:t xml:space="preserve">his absence can exist for multiple reasons. For this reason, someone who is low in both apprehension and willingness is best described as apathetic or closed. This attitude describes those who are uninterested in talking politics and are mostly disengaged from politics, a practice we know to be relatively common with the </w:t>
      </w:r>
      <w:r w:rsidR="00F51DA5" w:rsidRPr="00A11733">
        <w:t>public</w:t>
      </w:r>
      <w:r w:rsidRPr="00A11733">
        <w:t xml:space="preserve"> (</w:t>
      </w:r>
      <w:proofErr w:type="spellStart"/>
      <w:r w:rsidRPr="00A11733">
        <w:t>Krupnikov</w:t>
      </w:r>
      <w:proofErr w:type="spellEnd"/>
      <w:r w:rsidRPr="00A11733">
        <w:t xml:space="preserve"> &amp; Barry, 2022). </w:t>
      </w:r>
      <w:r w:rsidR="00F51DA5" w:rsidRPr="00A11733">
        <w:t>Some people just do not care about politics,</w:t>
      </w:r>
      <w:r w:rsidR="00922473" w:rsidRPr="00A11733">
        <w:t xml:space="preserve"> and apathy is a term that suits them</w:t>
      </w:r>
      <w:r w:rsidR="0029732C" w:rsidRPr="00A11733">
        <w:t xml:space="preserve"> well.</w:t>
      </w:r>
    </w:p>
    <w:p w14:paraId="12D95F34" w14:textId="4FDD561A" w:rsidR="00227C3C" w:rsidRPr="00A11733" w:rsidRDefault="00227C3C" w:rsidP="00227C3C">
      <w:pPr>
        <w:ind w:firstLine="720"/>
      </w:pPr>
      <w:r w:rsidRPr="00A11733">
        <w:t xml:space="preserve">Second, someone who is high in apprehension </w:t>
      </w:r>
      <w:r w:rsidR="00F51DA5" w:rsidRPr="00A11733">
        <w:t>and</w:t>
      </w:r>
      <w:r w:rsidRPr="00A11733">
        <w:t xml:space="preserve"> low in willingness is avoidant or cagey. This attitude describes those who might</w:t>
      </w:r>
      <w:r w:rsidR="00F51DA5" w:rsidRPr="00A11733">
        <w:t xml:space="preserve"> be interested in politics but </w:t>
      </w:r>
      <w:r w:rsidR="000F7AF0" w:rsidRPr="00A11733">
        <w:t xml:space="preserve">do </w:t>
      </w:r>
      <w:r w:rsidR="00F51DA5" w:rsidRPr="00A11733">
        <w:t>not want to engage.</w:t>
      </w:r>
      <w:r w:rsidR="0029732C" w:rsidRPr="00A11733">
        <w:t xml:space="preserve"> One example might be the person who does not want to ruin family dinner by bringing up politics. Accordingly, one major cause of this category is conflict avoidance (Carlson &amp; Settle, 2022). </w:t>
      </w:r>
      <w:r w:rsidR="00F51DA5" w:rsidRPr="00A11733">
        <w:t xml:space="preserve"> Setting might be </w:t>
      </w:r>
      <w:r w:rsidR="0029732C" w:rsidRPr="00A11733">
        <w:t>another</w:t>
      </w:r>
      <w:r w:rsidR="00F51DA5" w:rsidRPr="00A11733">
        <w:t xml:space="preserve"> explanation for this issue. Eliasoph (1996; 2013) offers a great example of this attitude in her observations: many people want to discuss politics</w:t>
      </w:r>
      <w:r w:rsidR="0029732C" w:rsidRPr="00A11733">
        <w:t xml:space="preserve"> </w:t>
      </w:r>
      <w:r w:rsidR="00F51DA5" w:rsidRPr="00A11733">
        <w:t>but are afraid of doing so in open spaces.</w:t>
      </w:r>
      <w:r w:rsidR="000F7AF0" w:rsidRPr="00A11733">
        <w:t xml:space="preserve"> </w:t>
      </w:r>
    </w:p>
    <w:p w14:paraId="6D941BCD" w14:textId="1C13A690" w:rsidR="00F51DA5" w:rsidRPr="00A11733" w:rsidRDefault="00F51DA5" w:rsidP="00227C3C">
      <w:pPr>
        <w:ind w:firstLine="720"/>
      </w:pPr>
      <w:r w:rsidRPr="00A11733">
        <w:lastRenderedPageBreak/>
        <w:t xml:space="preserve">Third, someone who is low in apprehension and high in willingness is assertive or confident. This attitude </w:t>
      </w:r>
      <w:r w:rsidR="00922473" w:rsidRPr="00A11733">
        <w:t>connote</w:t>
      </w:r>
      <w:r w:rsidRPr="00A11733">
        <w:t>s an image of the active citizen in the public sphere</w:t>
      </w:r>
      <w:r w:rsidR="000F7AF0" w:rsidRPr="00A11733">
        <w:t xml:space="preserve"> (Eliasoph, 1996)</w:t>
      </w:r>
      <w:r w:rsidR="00922473" w:rsidRPr="00A11733">
        <w:t xml:space="preserve">. </w:t>
      </w:r>
      <w:r w:rsidR="000F7AF0" w:rsidRPr="00A11733">
        <w:t xml:space="preserve">One potential explanation for this is setting. </w:t>
      </w:r>
      <w:r w:rsidR="00922473" w:rsidRPr="00A11733">
        <w:t>The</w:t>
      </w:r>
      <w:r w:rsidR="000F7AF0" w:rsidRPr="00A11733">
        <w:t xml:space="preserve"> typical hope is that a more public setting would encourage more public </w:t>
      </w:r>
      <w:proofErr w:type="gramStart"/>
      <w:r w:rsidR="000F7AF0" w:rsidRPr="00A11733">
        <w:t>conversation</w:t>
      </w:r>
      <w:proofErr w:type="gramEnd"/>
      <w:r w:rsidR="000F7AF0" w:rsidRPr="00A11733">
        <w:t xml:space="preserve"> but the opposite is often true</w:t>
      </w:r>
      <w:r w:rsidR="00922473" w:rsidRPr="00A11733">
        <w:t xml:space="preserve"> (Eliasoph, </w:t>
      </w:r>
      <w:r w:rsidR="000F7AF0" w:rsidRPr="00A11733">
        <w:t>2013</w:t>
      </w:r>
      <w:r w:rsidR="00922473" w:rsidRPr="00A11733">
        <w:t xml:space="preserve">). </w:t>
      </w:r>
    </w:p>
    <w:p w14:paraId="74A5923B" w14:textId="694F2E24" w:rsidR="000F7AF0" w:rsidRPr="00A11733" w:rsidRDefault="000F7AF0" w:rsidP="00227C3C">
      <w:pPr>
        <w:ind w:firstLine="720"/>
      </w:pPr>
      <w:r w:rsidRPr="00A11733">
        <w:t xml:space="preserve">Fourth, someone who is high in both apprehension and willingness is cautious and sees </w:t>
      </w:r>
      <w:proofErr w:type="gramStart"/>
      <w:r w:rsidRPr="00A11733">
        <w:t>the communication</w:t>
      </w:r>
      <w:proofErr w:type="gramEnd"/>
      <w:r w:rsidRPr="00A11733">
        <w:t xml:space="preserve"> as arduous. People with this attitude see these conversations as worth having, though they may be anxious about how they will go. Uncertainty about the situation is one potential explanation here. When we are unaware of the political preferences of another person, we may fear how they will react but still proceed with the conversation (e.g. Van Duyn, 2018; 202</w:t>
      </w:r>
      <w:r w:rsidR="009E6A29">
        <w:t>1</w:t>
      </w:r>
      <w:r w:rsidRPr="00A11733">
        <w:t>).</w:t>
      </w:r>
    </w:p>
    <w:p w14:paraId="4184C8AC" w14:textId="2CF934EB" w:rsidR="005422FE" w:rsidRPr="00A11733" w:rsidRDefault="000F7AF0" w:rsidP="0031436B">
      <w:pPr>
        <w:ind w:firstLine="720"/>
      </w:pPr>
      <w:r w:rsidRPr="00A11733">
        <w:t xml:space="preserve">One way to consider all four of these attitudes is how they might affect a person’s behavior when interacting with others. Consider the example of talking with a family member who has said something politically offensive. The closed person will likely not care about the remark but is still unlikely to communicate. The cagey person will care but feel too anxious to communicate. </w:t>
      </w:r>
      <w:proofErr w:type="gramStart"/>
      <w:r w:rsidRPr="00A11733">
        <w:t>The</w:t>
      </w:r>
      <w:proofErr w:type="gramEnd"/>
      <w:r w:rsidRPr="00A11733">
        <w:t xml:space="preserve"> confident person will care and actively communicate</w:t>
      </w:r>
      <w:r w:rsidR="00D54029" w:rsidRPr="00A11733">
        <w:t xml:space="preserve"> but not worry about the choice</w:t>
      </w:r>
      <w:r w:rsidRPr="00A11733">
        <w:t>. The cautious person will care and feel anxious but still communicate.</w:t>
      </w:r>
    </w:p>
    <w:p w14:paraId="7D693E0E" w14:textId="5BD55698" w:rsidR="005F06BC" w:rsidRPr="00A11733" w:rsidRDefault="005F06BC" w:rsidP="00F743DC">
      <w:r w:rsidRPr="00A11733">
        <w:tab/>
        <w:t xml:space="preserve">This typology offers several contributions to our understanding of political conversations. The first contribution is intrinsic to the typology itself. Knowing different orientations for communication produces new knowledge for understanding how we approach conversations. The second and </w:t>
      </w:r>
      <w:proofErr w:type="gramStart"/>
      <w:r w:rsidRPr="00A11733">
        <w:t>more</w:t>
      </w:r>
      <w:proofErr w:type="gramEnd"/>
      <w:r w:rsidRPr="00A11733">
        <w:t xml:space="preserve"> valuable contribution is instrumental. By applying this understanding, we can explore how these different orientations affect subsequent communication behaviors. An interaction effect between apprehension and willingness is plausible but should be measured in </w:t>
      </w:r>
      <w:r w:rsidRPr="00A11733">
        <w:lastRenderedPageBreak/>
        <w:t xml:space="preserve">future research to confirm this idea. Study </w:t>
      </w:r>
      <w:r w:rsidR="00BA7C78">
        <w:t>3</w:t>
      </w:r>
      <w:r w:rsidR="00BA7C78" w:rsidRPr="00A11733">
        <w:t xml:space="preserve"> </w:t>
      </w:r>
      <w:r w:rsidRPr="00A11733">
        <w:t>of this dissertation is one such study. Operationalizing this effect requires</w:t>
      </w:r>
      <w:r w:rsidR="004D6B34">
        <w:t xml:space="preserve"> several</w:t>
      </w:r>
      <w:r w:rsidRPr="00A11733">
        <w:t xml:space="preserve"> considerations of measurement.</w:t>
      </w:r>
    </w:p>
    <w:p w14:paraId="1F659F00" w14:textId="4B70B85D" w:rsidR="000F7AF0" w:rsidRPr="00A11733" w:rsidRDefault="00DA1018" w:rsidP="000F7AF0">
      <w:pPr>
        <w:ind w:firstLine="720"/>
      </w:pPr>
      <w:r w:rsidRPr="00A11733">
        <w:t xml:space="preserve">There are a few things to note about this typology. First, when reading Table </w:t>
      </w:r>
      <w:r w:rsidR="00241CBC">
        <w:t>6,</w:t>
      </w:r>
      <w:r w:rsidRPr="00A11733">
        <w:t xml:space="preserve"> you may notice that I use the terms higher and lower, which are flexible instead of low and high</w:t>
      </w:r>
      <w:r w:rsidR="00BA7C78">
        <w:t>, which</w:t>
      </w:r>
      <w:r w:rsidRPr="00A11733">
        <w:t xml:space="preserve"> are static. Most typologies use categories that are mutually exclusive</w:t>
      </w:r>
      <w:r w:rsidR="00BA7C78">
        <w:t>,</w:t>
      </w:r>
      <w:r w:rsidRPr="00A11733">
        <w:t xml:space="preserve"> and this one is no exception. However, the boundaries of those categories are</w:t>
      </w:r>
      <w:r w:rsidR="00EA2FDA" w:rsidRPr="00A11733">
        <w:t xml:space="preserve"> also</w:t>
      </w:r>
      <w:r w:rsidRPr="00A11733">
        <w:t xml:space="preserve"> fluid. </w:t>
      </w:r>
      <w:r w:rsidR="001B688E" w:rsidRPr="00A11733">
        <w:t>Traditionally, this</w:t>
      </w:r>
      <w:r w:rsidRPr="00A11733">
        <w:t xml:space="preserve"> practice of creating distinct groups </w:t>
      </w:r>
      <w:r w:rsidR="001B688E" w:rsidRPr="00A11733">
        <w:t>was performed using median splits to create groups</w:t>
      </w:r>
      <w:r w:rsidR="008472EB" w:rsidRPr="00A11733">
        <w:t xml:space="preserve"> that indicate a high or low presence of each phenomenon</w:t>
      </w:r>
      <w:r w:rsidR="00BA7C78">
        <w:t xml:space="preserve"> or scores on the measures of said phenomenon</w:t>
      </w:r>
      <w:r w:rsidR="005422FE" w:rsidRPr="00A11733">
        <w:t xml:space="preserve">. </w:t>
      </w:r>
      <w:r w:rsidR="008472EB" w:rsidRPr="00A11733">
        <w:t>While I’m all for a simple</w:t>
      </w:r>
      <w:r w:rsidR="00A60256" w:rsidRPr="00A11733">
        <w:t>r</w:t>
      </w:r>
      <w:r w:rsidR="008472EB" w:rsidRPr="00A11733">
        <w:t xml:space="preserve"> understanding, I am not going to split these things in a traditional way. </w:t>
      </w:r>
      <w:r w:rsidR="001B688E" w:rsidRPr="00A11733">
        <w:t>By cutting each practic</w:t>
      </w:r>
      <w:r w:rsidR="008472EB" w:rsidRPr="00A11733">
        <w:t xml:space="preserve">e into two halves, we have several problems. </w:t>
      </w:r>
    </w:p>
    <w:p w14:paraId="331F101B" w14:textId="613A525E" w:rsidR="001F5034" w:rsidRPr="00A11733" w:rsidRDefault="008472EB" w:rsidP="000F7AF0">
      <w:pPr>
        <w:ind w:firstLine="720"/>
      </w:pPr>
      <w:r w:rsidRPr="00A11733">
        <w:t xml:space="preserve">The first and most serious problem is theoretical.  I have posited this idea is continuous and should not be split into a yes/no dichotomy. I proposed this scale to include seven choices because I wanted to give space </w:t>
      </w:r>
      <w:proofErr w:type="gramStart"/>
      <w:r w:rsidRPr="00A11733">
        <w:t>for</w:t>
      </w:r>
      <w:proofErr w:type="gramEnd"/>
      <w:r w:rsidRPr="00A11733">
        <w:t xml:space="preserve"> people who are in-between. To split this behavior into a yes/no choice would go against that goal and defeat the purpose of this exercise. </w:t>
      </w:r>
      <w:r w:rsidR="000F7AF0" w:rsidRPr="00A11733">
        <w:t xml:space="preserve">This reason matters most but it is </w:t>
      </w:r>
      <w:r w:rsidR="00F31D0F" w:rsidRPr="00A11733">
        <w:t>also the most straightforward</w:t>
      </w:r>
      <w:r w:rsidR="000F7AF0" w:rsidRPr="00A11733">
        <w:t xml:space="preserve">. </w:t>
      </w:r>
      <w:r w:rsidRPr="00A11733">
        <w:t xml:space="preserve">The second problem is </w:t>
      </w:r>
      <w:proofErr w:type="gramStart"/>
      <w:r w:rsidRPr="00A11733">
        <w:t>mathematical</w:t>
      </w:r>
      <w:proofErr w:type="gramEnd"/>
      <w:r w:rsidRPr="00A11733">
        <w:t xml:space="preserve"> and proposes two major issues. First, </w:t>
      </w:r>
      <w:r w:rsidR="004609E3" w:rsidRPr="00A11733">
        <w:t>this split reduces the values of correlations and show</w:t>
      </w:r>
      <w:r w:rsidR="00BA7C78">
        <w:t>s</w:t>
      </w:r>
      <w:r w:rsidR="004609E3" w:rsidRPr="00A11733">
        <w:t xml:space="preserve"> us a diluted statistical answer (Peters and Van Voorhis, 1940). Doing so can still give us an answer, but that answer may not be as clear, like looking at one’s reflection in murky water. The second issue is the increased risk of getting a wrong answer. When we split this way, the tests become simpler but need more participants to get an accurate reading of an acute relationship. Without that concision, the statistical tests can become inflated and increase our risks of getting a false positive result (Maxwell &amp; Delaney, 1993). </w:t>
      </w:r>
      <w:r w:rsidR="005D1E2B" w:rsidRPr="00A11733">
        <w:t>There are trade-offs to this choice</w:t>
      </w:r>
      <w:r w:rsidR="00BA7C78">
        <w:t>,</w:t>
      </w:r>
      <w:r w:rsidR="005D1E2B" w:rsidRPr="00A11733">
        <w:t xml:space="preserve"> and it is one that needs to be made because it affects the </w:t>
      </w:r>
      <w:proofErr w:type="gramStart"/>
      <w:r w:rsidR="005D1E2B" w:rsidRPr="00A11733">
        <w:t>tests</w:t>
      </w:r>
      <w:proofErr w:type="gramEnd"/>
      <w:r w:rsidR="005D1E2B" w:rsidRPr="00A11733">
        <w:t xml:space="preserve"> I perform in Study </w:t>
      </w:r>
      <w:r w:rsidR="00BA7C78">
        <w:t>3</w:t>
      </w:r>
      <w:r w:rsidR="005D1E2B" w:rsidRPr="00A11733">
        <w:t xml:space="preserve">. </w:t>
      </w:r>
      <w:r w:rsidR="00F31D0F" w:rsidRPr="00A11733">
        <w:t xml:space="preserve">Ultimately, I rejected this </w:t>
      </w:r>
      <w:r w:rsidR="00F31D0F" w:rsidRPr="00A11733">
        <w:lastRenderedPageBreak/>
        <w:t>dichotomized choice to make</w:t>
      </w:r>
      <w:r w:rsidRPr="00A11733">
        <w:t xml:space="preserve"> use of higher and lower notions, which can offer the same heuristic value </w:t>
      </w:r>
      <w:r w:rsidR="004609E3" w:rsidRPr="00A11733">
        <w:t xml:space="preserve">we enjoy out of a 2x2 dichotomy but without </w:t>
      </w:r>
      <w:proofErr w:type="gramStart"/>
      <w:r w:rsidR="004609E3" w:rsidRPr="00A11733">
        <w:t>actually splitting</w:t>
      </w:r>
      <w:proofErr w:type="gramEnd"/>
      <w:r w:rsidR="004609E3" w:rsidRPr="00A11733">
        <w:t xml:space="preserve"> it into a</w:t>
      </w:r>
      <w:r w:rsidR="00F579DC" w:rsidRPr="00A11733">
        <w:t xml:space="preserve"> dichotomized choice like</w:t>
      </w:r>
      <w:r w:rsidR="004609E3" w:rsidRPr="00A11733">
        <w:t xml:space="preserve"> yes/no or high/low</w:t>
      </w:r>
      <w:r w:rsidR="005D1E2B" w:rsidRPr="00A11733">
        <w:t>.</w:t>
      </w:r>
      <w:r w:rsidR="005F06BC" w:rsidRPr="00A11733">
        <w:t xml:space="preserve"> T</w:t>
      </w:r>
      <w:r w:rsidR="00F579DC" w:rsidRPr="00A11733">
        <w:t>he labels that stem from higher/lower capture similar linguistic meanings</w:t>
      </w:r>
      <w:r w:rsidR="005F06BC" w:rsidRPr="00A11733">
        <w:t xml:space="preserve"> to high/low</w:t>
      </w:r>
      <w:r w:rsidR="00F579DC" w:rsidRPr="00A11733">
        <w:t xml:space="preserve"> but avoid the</w:t>
      </w:r>
      <w:r w:rsidR="005F06BC" w:rsidRPr="00A11733">
        <w:t>ir</w:t>
      </w:r>
      <w:r w:rsidR="00F579DC" w:rsidRPr="00A11733">
        <w:t xml:space="preserve"> fixed nature</w:t>
      </w:r>
      <w:r w:rsidR="005F06BC" w:rsidRPr="00A11733">
        <w:t xml:space="preserve"> and bypass</w:t>
      </w:r>
      <w:r w:rsidR="00F579DC" w:rsidRPr="00A11733">
        <w:t xml:space="preserve"> the theoretical conundrum. </w:t>
      </w:r>
      <w:r w:rsidR="00F31D0F" w:rsidRPr="00A11733">
        <w:t xml:space="preserve">This means the boundaries of the typology are still exclusive, but those boundaries also flow to include or exclude certain cases based on the moment they are measured. </w:t>
      </w:r>
      <w:r w:rsidR="00241CBC">
        <w:t xml:space="preserve">They may also vary from study to study based on what scores we would expect to occur </w:t>
      </w:r>
      <w:proofErr w:type="gramStart"/>
      <w:r w:rsidR="00241CBC">
        <w:t>in a given</w:t>
      </w:r>
      <w:proofErr w:type="gramEnd"/>
      <w:r w:rsidR="00241CBC">
        <w:t xml:space="preserve"> situation.</w:t>
      </w:r>
    </w:p>
    <w:p w14:paraId="11919EAC" w14:textId="4D6B9424" w:rsidR="005422FE" w:rsidRPr="00A11733" w:rsidRDefault="005F06BC" w:rsidP="000F7AF0">
      <w:pPr>
        <w:ind w:firstLine="720"/>
      </w:pPr>
      <w:r w:rsidRPr="00A11733">
        <w:t>Where those boundaries should be likely depends on the context of the communication being measured, our understanding of that context and how that context informs the theory. For example, consider</w:t>
      </w:r>
      <w:r w:rsidR="001F5034" w:rsidRPr="00A11733">
        <w:t xml:space="preserve"> two cases of intimidation, one where a conversation partner is very imposing and another where the partner is very approachable. What we might consider to be high apprehension is fixed on the scale if we use a median split, but understanding these two situations may tell us that certain scores are unusually high or low for the given circumstance. Accordingly, rather than use a median split, I opt for keeping higher/lower values and encourage other scholars to use their own judgments for when and how to split these behaviors into more fixed categories. </w:t>
      </w:r>
    </w:p>
    <w:p w14:paraId="47326E78" w14:textId="33C9AB0D" w:rsidR="009B7F46" w:rsidRDefault="009B7F46" w:rsidP="000F7AF0">
      <w:pPr>
        <w:ind w:firstLine="720"/>
      </w:pPr>
      <w:r w:rsidRPr="00A11733">
        <w:t>Lastly, it is worth noting that this typology is exhaustive</w:t>
      </w:r>
      <w:r w:rsidR="00BA7C78">
        <w:t>,</w:t>
      </w:r>
      <w:r w:rsidRPr="00A11733">
        <w:t xml:space="preserve"> but it may still be incomplete. Good theorists acknowledge the possibility that they could be wrong (Charmaz, 2014). Accordingly, I admit that this typology covers as much ground as I could think of, but it may not cover anything</w:t>
      </w:r>
      <w:r w:rsidR="00BA7C78">
        <w:t>,</w:t>
      </w:r>
      <w:r w:rsidRPr="00A11733">
        <w:t xml:space="preserve"> and I invite another to contribute to it if they see something missing. </w:t>
      </w:r>
    </w:p>
    <w:p w14:paraId="4B3DF969" w14:textId="7BF5C806" w:rsidR="00241CBC" w:rsidRPr="00A11733" w:rsidRDefault="00BA3B2A" w:rsidP="00112AA4">
      <w:pPr>
        <w:ind w:firstLine="720"/>
      </w:pPr>
      <w:proofErr w:type="gramStart"/>
      <w:r>
        <w:t>All of</w:t>
      </w:r>
      <w:proofErr w:type="gramEnd"/>
      <w:r>
        <w:t xml:space="preserve"> the work on this scale provides the foundation for hypothesis testing and investigating the part PCA plays in our personal and political lives. The next chapter covers this investigation, its findings, and subsequent discussion.</w:t>
      </w:r>
    </w:p>
    <w:p w14:paraId="5DA9C848" w14:textId="679DB676" w:rsidR="00AA6C8D" w:rsidRDefault="00D600D7" w:rsidP="002E65DF">
      <w:pPr>
        <w:pStyle w:val="Heading1"/>
        <w:rPr>
          <w:rFonts w:cs="Times New Roman"/>
          <w:szCs w:val="24"/>
        </w:rPr>
      </w:pPr>
      <w:bookmarkStart w:id="73" w:name="_Toc165403863"/>
      <w:r>
        <w:rPr>
          <w:rFonts w:cs="Times New Roman"/>
          <w:szCs w:val="24"/>
        </w:rPr>
        <w:lastRenderedPageBreak/>
        <w:t xml:space="preserve">Chapter </w:t>
      </w:r>
      <w:r w:rsidR="006679C4">
        <w:rPr>
          <w:rFonts w:cs="Times New Roman"/>
          <w:szCs w:val="24"/>
        </w:rPr>
        <w:t xml:space="preserve">5: </w:t>
      </w:r>
      <w:r w:rsidR="00A712ED" w:rsidRPr="002E65DF">
        <w:rPr>
          <w:rFonts w:cs="Times New Roman"/>
          <w:szCs w:val="24"/>
        </w:rPr>
        <w:t xml:space="preserve">Study </w:t>
      </w:r>
      <w:r w:rsidR="00EC6857">
        <w:rPr>
          <w:rFonts w:cs="Times New Roman"/>
          <w:szCs w:val="24"/>
        </w:rPr>
        <w:t>3</w:t>
      </w:r>
      <w:r w:rsidR="00A712ED" w:rsidRPr="002E65DF">
        <w:rPr>
          <w:rFonts w:cs="Times New Roman"/>
          <w:szCs w:val="24"/>
        </w:rPr>
        <w:t>: PCA, Political Behavior, and Well-Being</w:t>
      </w:r>
      <w:bookmarkEnd w:id="73"/>
    </w:p>
    <w:p w14:paraId="6F94559E" w14:textId="5430C90C" w:rsidR="005F4713" w:rsidRDefault="00373500" w:rsidP="005F4713">
      <w:pPr>
        <w:ind w:firstLine="720"/>
        <w:rPr>
          <w:rFonts w:cs="Times New Roman"/>
          <w:szCs w:val="24"/>
        </w:rPr>
      </w:pPr>
      <w:r w:rsidRPr="002E65DF">
        <w:rPr>
          <w:rFonts w:cs="Times New Roman"/>
          <w:szCs w:val="24"/>
        </w:rPr>
        <w:t xml:space="preserve">Study </w:t>
      </w:r>
      <w:r w:rsidR="00BA7C78">
        <w:rPr>
          <w:rFonts w:cs="Times New Roman"/>
          <w:szCs w:val="24"/>
        </w:rPr>
        <w:t>3</w:t>
      </w:r>
      <w:r w:rsidR="00BA7C78" w:rsidRPr="002E65DF">
        <w:rPr>
          <w:rFonts w:cs="Times New Roman"/>
          <w:szCs w:val="24"/>
        </w:rPr>
        <w:t xml:space="preserve"> </w:t>
      </w:r>
      <w:r w:rsidRPr="002E65DF">
        <w:rPr>
          <w:rFonts w:cs="Times New Roman"/>
          <w:szCs w:val="24"/>
        </w:rPr>
        <w:t xml:space="preserve">will use variables from the hypothesized model to test </w:t>
      </w:r>
      <w:r>
        <w:rPr>
          <w:rFonts w:cs="Times New Roman"/>
          <w:szCs w:val="24"/>
        </w:rPr>
        <w:t>the scale’s predictive validity</w:t>
      </w:r>
      <w:r w:rsidRPr="002E65DF">
        <w:rPr>
          <w:rFonts w:cs="Times New Roman"/>
          <w:szCs w:val="24"/>
        </w:rPr>
        <w:t>.</w:t>
      </w:r>
      <w:r>
        <w:rPr>
          <w:rFonts w:cs="Times New Roman"/>
          <w:szCs w:val="24"/>
        </w:rPr>
        <w:t xml:space="preserve"> Now that we have a scale that we know to be somewhat reliable and valid, we can test to see if it is useful for predicting other behaviors. </w:t>
      </w:r>
      <w:r w:rsidR="00F522B8">
        <w:rPr>
          <w:rFonts w:cs="Times New Roman"/>
          <w:szCs w:val="24"/>
        </w:rPr>
        <w:t>This chapter will cover this testing, along with some discussion of the results. Before we get into the testing, here is a recap</w:t>
      </w:r>
      <w:r w:rsidR="00723810">
        <w:rPr>
          <w:rFonts w:cs="Times New Roman"/>
          <w:szCs w:val="24"/>
        </w:rPr>
        <w:t xml:space="preserve"> and rationale for</w:t>
      </w:r>
      <w:r w:rsidR="00F522B8">
        <w:rPr>
          <w:rFonts w:cs="Times New Roman"/>
          <w:szCs w:val="24"/>
        </w:rPr>
        <w:t xml:space="preserve"> the</w:t>
      </w:r>
      <w:r w:rsidR="00723810">
        <w:rPr>
          <w:rFonts w:cs="Times New Roman"/>
          <w:szCs w:val="24"/>
        </w:rPr>
        <w:t xml:space="preserve"> </w:t>
      </w:r>
      <w:r w:rsidR="005F4713">
        <w:rPr>
          <w:rFonts w:cs="Times New Roman"/>
          <w:szCs w:val="24"/>
        </w:rPr>
        <w:t>nine</w:t>
      </w:r>
      <w:r w:rsidR="00F522B8">
        <w:rPr>
          <w:rFonts w:cs="Times New Roman"/>
          <w:szCs w:val="24"/>
        </w:rPr>
        <w:t xml:space="preserve"> hypotheses </w:t>
      </w:r>
      <w:r w:rsidR="00723810">
        <w:rPr>
          <w:rFonts w:cs="Times New Roman"/>
          <w:szCs w:val="24"/>
        </w:rPr>
        <w:t xml:space="preserve">and </w:t>
      </w:r>
      <w:r w:rsidR="004B7638">
        <w:rPr>
          <w:rFonts w:cs="Times New Roman"/>
          <w:szCs w:val="24"/>
        </w:rPr>
        <w:t>six</w:t>
      </w:r>
      <w:r w:rsidR="00723810">
        <w:rPr>
          <w:rFonts w:cs="Times New Roman"/>
          <w:szCs w:val="24"/>
        </w:rPr>
        <w:t xml:space="preserve"> research questions </w:t>
      </w:r>
      <w:r w:rsidR="00F522B8">
        <w:rPr>
          <w:rFonts w:cs="Times New Roman"/>
          <w:szCs w:val="24"/>
        </w:rPr>
        <w:t xml:space="preserve">being tested. </w:t>
      </w:r>
    </w:p>
    <w:p w14:paraId="546E4A2F" w14:textId="22E5491D" w:rsidR="00C72351" w:rsidRDefault="004B7638" w:rsidP="004B7638">
      <w:pPr>
        <w:rPr>
          <w:rFonts w:cs="Times New Roman"/>
          <w:color w:val="000000"/>
          <w:shd w:val="clear" w:color="auto" w:fill="FFFFFF"/>
        </w:rPr>
      </w:pPr>
      <w:r w:rsidRPr="00F438BC">
        <w:rPr>
          <w:rFonts w:cs="Times New Roman"/>
          <w:color w:val="000000"/>
          <w:shd w:val="clear" w:color="auto" w:fill="FFFFFF"/>
        </w:rPr>
        <w:tab/>
        <w:t>Political discussion literature suggests that people think about political conversations in identity dimensions such as gender, race, and age. We know that discussion practices tend to change based on our perceived identity similarity with other people (Carlson et al</w:t>
      </w:r>
      <w:r w:rsidR="00485481">
        <w:rPr>
          <w:rFonts w:cs="Times New Roman"/>
          <w:color w:val="000000"/>
          <w:shd w:val="clear" w:color="auto" w:fill="FFFFFF"/>
        </w:rPr>
        <w:t>.</w:t>
      </w:r>
      <w:r w:rsidRPr="00F438BC">
        <w:rPr>
          <w:rFonts w:cs="Times New Roman"/>
          <w:color w:val="000000"/>
          <w:shd w:val="clear" w:color="auto" w:fill="FFFFFF"/>
        </w:rPr>
        <w:t xml:space="preserve">, 2020), but we do not know as well if apprehension varies across these identities themselves. This observation inspires </w:t>
      </w:r>
      <w:r w:rsidR="00C72351">
        <w:rPr>
          <w:rFonts w:cs="Times New Roman"/>
          <w:color w:val="000000"/>
          <w:shd w:val="clear" w:color="auto" w:fill="FFFFFF"/>
        </w:rPr>
        <w:t>a research question in four parts:</w:t>
      </w:r>
    </w:p>
    <w:p w14:paraId="706E5797" w14:textId="469FE301" w:rsidR="00C72351" w:rsidRPr="00C72351" w:rsidRDefault="00C72351" w:rsidP="004B7638">
      <w:pPr>
        <w:rPr>
          <w:rFonts w:cs="Times New Roman"/>
          <w:i/>
          <w:iCs/>
          <w:color w:val="000000"/>
          <w:shd w:val="clear" w:color="auto" w:fill="FFFFFF"/>
        </w:rPr>
      </w:pPr>
      <w:r>
        <w:rPr>
          <w:rFonts w:cs="Times New Roman"/>
          <w:i/>
          <w:iCs/>
          <w:color w:val="000000"/>
          <w:shd w:val="clear" w:color="auto" w:fill="FFFFFF"/>
        </w:rPr>
        <w:t>3-RQ1: Does PCA vary by identity?</w:t>
      </w:r>
    </w:p>
    <w:p w14:paraId="4451C028" w14:textId="059048D3" w:rsidR="00575118" w:rsidRPr="00F438BC" w:rsidRDefault="00575118" w:rsidP="00394AEB">
      <w:pPr>
        <w:ind w:firstLine="720"/>
        <w:rPr>
          <w:rFonts w:cs="Times New Roman"/>
          <w:color w:val="000000"/>
          <w:shd w:val="clear" w:color="auto" w:fill="FFFFFF"/>
        </w:rPr>
      </w:pPr>
      <w:r>
        <w:rPr>
          <w:rFonts w:cs="Times New Roman"/>
          <w:color w:val="000000"/>
          <w:shd w:val="clear" w:color="auto" w:fill="FFFFFF"/>
        </w:rPr>
        <w:t xml:space="preserve">Much of political discussion is sex segregated and carries implicit assumptions that women are less knowledgeable about politics than men </w:t>
      </w:r>
      <w:r w:rsidR="002D4851">
        <w:rPr>
          <w:rFonts w:cs="Times New Roman"/>
          <w:color w:val="000000"/>
          <w:shd w:val="clear" w:color="auto" w:fill="FFFFFF"/>
        </w:rPr>
        <w:t xml:space="preserve">(Lizotte &amp; Sidman, 2009; </w:t>
      </w:r>
      <w:r w:rsidR="00C409D4">
        <w:rPr>
          <w:rFonts w:cs="Times New Roman"/>
          <w:color w:val="000000"/>
          <w:shd w:val="clear" w:color="auto" w:fill="FFFFFF"/>
        </w:rPr>
        <w:t>Mondak &amp; Anderson, 2004; Morehouse Mendez &amp; Osborn, 2010</w:t>
      </w:r>
      <w:r>
        <w:rPr>
          <w:rFonts w:cs="Times New Roman"/>
          <w:color w:val="000000"/>
          <w:shd w:val="clear" w:color="auto" w:fill="FFFFFF"/>
        </w:rPr>
        <w:t xml:space="preserve">). </w:t>
      </w:r>
      <w:r w:rsidR="002D4851">
        <w:rPr>
          <w:rFonts w:cs="Times New Roman"/>
          <w:color w:val="000000"/>
          <w:shd w:val="clear" w:color="auto" w:fill="FFFFFF"/>
        </w:rPr>
        <w:t xml:space="preserve">Gender stereotypes like these are internalized under social roles. While many women defy this belief are more knowledgeable than men, </w:t>
      </w:r>
      <w:r w:rsidR="00C409D4">
        <w:rPr>
          <w:rFonts w:cs="Times New Roman"/>
          <w:color w:val="000000"/>
          <w:shd w:val="clear" w:color="auto" w:fill="FFFFFF"/>
        </w:rPr>
        <w:t xml:space="preserve">the stereotype itself can still encourage apprehension. </w:t>
      </w:r>
      <w:r>
        <w:rPr>
          <w:rFonts w:cs="Times New Roman"/>
          <w:color w:val="000000"/>
          <w:shd w:val="clear" w:color="auto" w:fill="FFFFFF"/>
        </w:rPr>
        <w:t>While it is likely that women are more likely to feel the knowledgeability concern than men, other concerns are less clear here. This observation inspires</w:t>
      </w:r>
      <w:r w:rsidR="00C72351">
        <w:rPr>
          <w:rFonts w:cs="Times New Roman"/>
          <w:color w:val="000000"/>
          <w:shd w:val="clear" w:color="auto" w:fill="FFFFFF"/>
        </w:rPr>
        <w:t xml:space="preserve"> the first portion of the research question.</w:t>
      </w:r>
    </w:p>
    <w:p w14:paraId="55856E2C" w14:textId="5F58764D" w:rsidR="004B7638" w:rsidRPr="00241CBC" w:rsidRDefault="00A84E76" w:rsidP="004B7638">
      <w:pPr>
        <w:rPr>
          <w:rFonts w:cs="Times New Roman"/>
          <w:i/>
          <w:iCs/>
          <w:color w:val="000000"/>
          <w:shd w:val="clear" w:color="auto" w:fill="FFFFFF"/>
        </w:rPr>
      </w:pPr>
      <w:r>
        <w:rPr>
          <w:rFonts w:cs="Times New Roman"/>
          <w:i/>
          <w:iCs/>
          <w:color w:val="000000"/>
          <w:shd w:val="clear" w:color="auto" w:fill="FFFFFF"/>
        </w:rPr>
        <w:t>3-RQ</w:t>
      </w:r>
      <w:r w:rsidR="00BA1546">
        <w:rPr>
          <w:rFonts w:cs="Times New Roman"/>
          <w:i/>
          <w:iCs/>
          <w:color w:val="000000"/>
          <w:shd w:val="clear" w:color="auto" w:fill="FFFFFF"/>
        </w:rPr>
        <w:t>1</w:t>
      </w:r>
      <w:r w:rsidR="00241CBC" w:rsidRPr="00241CBC">
        <w:rPr>
          <w:rFonts w:cs="Times New Roman"/>
          <w:i/>
          <w:iCs/>
          <w:color w:val="000000"/>
          <w:shd w:val="clear" w:color="auto" w:fill="FFFFFF"/>
        </w:rPr>
        <w:t>a</w:t>
      </w:r>
      <w:r w:rsidR="004B7638" w:rsidRPr="00241CBC">
        <w:rPr>
          <w:rFonts w:cs="Times New Roman"/>
          <w:i/>
          <w:iCs/>
          <w:color w:val="000000"/>
          <w:shd w:val="clear" w:color="auto" w:fill="FFFFFF"/>
        </w:rPr>
        <w:t>: Does PCA vary by gender?</w:t>
      </w:r>
    </w:p>
    <w:p w14:paraId="17CB05B1" w14:textId="2169D2C8" w:rsidR="00575118" w:rsidRPr="00F438BC" w:rsidRDefault="00575118" w:rsidP="00F33F30">
      <w:pPr>
        <w:ind w:firstLine="720"/>
        <w:rPr>
          <w:rFonts w:cs="Times New Roman"/>
          <w:color w:val="000000"/>
          <w:shd w:val="clear" w:color="auto" w:fill="FFFFFF"/>
        </w:rPr>
      </w:pPr>
      <w:proofErr w:type="spellStart"/>
      <w:r>
        <w:rPr>
          <w:rFonts w:cs="Times New Roman"/>
          <w:color w:val="000000"/>
          <w:shd w:val="clear" w:color="auto" w:fill="FFFFFF"/>
        </w:rPr>
        <w:t>Ethnorace</w:t>
      </w:r>
      <w:proofErr w:type="spellEnd"/>
      <w:r>
        <w:rPr>
          <w:rFonts w:cs="Times New Roman"/>
          <w:color w:val="000000"/>
          <w:shd w:val="clear" w:color="auto" w:fill="FFFFFF"/>
        </w:rPr>
        <w:t xml:space="preserve"> strongly affects the way people think about politics since it is a foundational influence for much of political history (Coles &amp; Lane, 2023; Carlson et al</w:t>
      </w:r>
      <w:r w:rsidR="00485481">
        <w:rPr>
          <w:rFonts w:cs="Times New Roman"/>
          <w:color w:val="000000"/>
          <w:shd w:val="clear" w:color="auto" w:fill="FFFFFF"/>
        </w:rPr>
        <w:t>.</w:t>
      </w:r>
      <w:r>
        <w:rPr>
          <w:rFonts w:cs="Times New Roman"/>
          <w:color w:val="000000"/>
          <w:shd w:val="clear" w:color="auto" w:fill="FFFFFF"/>
        </w:rPr>
        <w:t xml:space="preserve">, 2020). While we </w:t>
      </w:r>
      <w:r>
        <w:rPr>
          <w:rFonts w:cs="Times New Roman"/>
          <w:color w:val="000000"/>
          <w:shd w:val="clear" w:color="auto" w:fill="FFFFFF"/>
        </w:rPr>
        <w:lastRenderedPageBreak/>
        <w:t>know that discussion practices vary across racial groups, it is less clear what we would expect about anxiety toward political discussions. This inspires</w:t>
      </w:r>
      <w:r w:rsidR="00C72351">
        <w:rPr>
          <w:rFonts w:cs="Times New Roman"/>
          <w:color w:val="000000"/>
          <w:shd w:val="clear" w:color="auto" w:fill="FFFFFF"/>
        </w:rPr>
        <w:t xml:space="preserve"> an additional question.</w:t>
      </w:r>
    </w:p>
    <w:p w14:paraId="7AE076BB" w14:textId="2004747B" w:rsidR="004B7638" w:rsidRPr="00241CBC" w:rsidRDefault="00BA1546" w:rsidP="004B7638">
      <w:pPr>
        <w:rPr>
          <w:rFonts w:cs="Times New Roman"/>
          <w:i/>
          <w:iCs/>
          <w:color w:val="000000"/>
          <w:shd w:val="clear" w:color="auto" w:fill="FFFFFF"/>
        </w:rPr>
      </w:pPr>
      <w:r>
        <w:rPr>
          <w:rFonts w:cs="Times New Roman"/>
          <w:i/>
          <w:iCs/>
          <w:color w:val="000000"/>
          <w:shd w:val="clear" w:color="auto" w:fill="FFFFFF"/>
        </w:rPr>
        <w:t>3-</w:t>
      </w:r>
      <w:r w:rsidR="00A84E76">
        <w:rPr>
          <w:rFonts w:cs="Times New Roman"/>
          <w:i/>
          <w:iCs/>
          <w:color w:val="000000"/>
          <w:shd w:val="clear" w:color="auto" w:fill="FFFFFF"/>
        </w:rPr>
        <w:t>RQ</w:t>
      </w:r>
      <w:r>
        <w:rPr>
          <w:rFonts w:cs="Times New Roman"/>
          <w:i/>
          <w:iCs/>
          <w:color w:val="000000"/>
          <w:shd w:val="clear" w:color="auto" w:fill="FFFFFF"/>
        </w:rPr>
        <w:t>1</w:t>
      </w:r>
      <w:r w:rsidR="00241CBC" w:rsidRPr="00241CBC">
        <w:rPr>
          <w:rFonts w:cs="Times New Roman"/>
          <w:i/>
          <w:iCs/>
          <w:color w:val="000000"/>
          <w:shd w:val="clear" w:color="auto" w:fill="FFFFFF"/>
        </w:rPr>
        <w:t>b</w:t>
      </w:r>
      <w:r w:rsidR="004B7638" w:rsidRPr="00241CBC">
        <w:rPr>
          <w:rFonts w:cs="Times New Roman"/>
          <w:i/>
          <w:iCs/>
          <w:color w:val="000000"/>
          <w:shd w:val="clear" w:color="auto" w:fill="FFFFFF"/>
        </w:rPr>
        <w:t xml:space="preserve">: Does PCA vary by </w:t>
      </w:r>
      <w:r w:rsidR="00241CBC" w:rsidRPr="00241CBC">
        <w:rPr>
          <w:rFonts w:cs="Times New Roman"/>
          <w:i/>
          <w:iCs/>
          <w:color w:val="000000"/>
          <w:shd w:val="clear" w:color="auto" w:fill="FFFFFF"/>
        </w:rPr>
        <w:t xml:space="preserve">ethnicity? </w:t>
      </w:r>
    </w:p>
    <w:p w14:paraId="0F2B11E9" w14:textId="45A8739B" w:rsidR="00575118" w:rsidRPr="00F438BC" w:rsidRDefault="00575118" w:rsidP="00F33F30">
      <w:pPr>
        <w:ind w:firstLine="720"/>
        <w:rPr>
          <w:rFonts w:cs="Times New Roman"/>
          <w:color w:val="000000"/>
          <w:shd w:val="clear" w:color="auto" w:fill="FFFFFF"/>
        </w:rPr>
      </w:pPr>
      <w:r>
        <w:rPr>
          <w:rFonts w:cs="Times New Roman"/>
          <w:color w:val="000000"/>
          <w:shd w:val="clear" w:color="auto" w:fill="FFFFFF"/>
        </w:rPr>
        <w:t>Age presents a strange paradox of expectations for apprehension. On one hand, it is true that people have been historically taught not to discuss politics (</w:t>
      </w:r>
      <w:r w:rsidR="001E053A">
        <w:rPr>
          <w:rFonts w:cs="Times New Roman"/>
          <w:color w:val="000000"/>
          <w:shd w:val="clear" w:color="auto" w:fill="FFFFFF"/>
        </w:rPr>
        <w:t>Stromer-Galley, 2002</w:t>
      </w:r>
      <w:r>
        <w:rPr>
          <w:rFonts w:cs="Times New Roman"/>
          <w:color w:val="000000"/>
          <w:shd w:val="clear" w:color="auto" w:fill="FFFFFF"/>
        </w:rPr>
        <w:t xml:space="preserve">). On the other hand, many citizens become more civically conscious as they get older as reflected by substantially higher voting turnout with older generations compared to younger </w:t>
      </w:r>
      <w:proofErr w:type="gramStart"/>
      <w:r>
        <w:rPr>
          <w:rFonts w:cs="Times New Roman"/>
          <w:color w:val="000000"/>
          <w:shd w:val="clear" w:color="auto" w:fill="FFFFFF"/>
        </w:rPr>
        <w:t>ones</w:t>
      </w:r>
      <w:r w:rsidR="001E053A">
        <w:rPr>
          <w:rFonts w:cs="Times New Roman"/>
          <w:color w:val="000000"/>
          <w:shd w:val="clear" w:color="auto" w:fill="FFFFFF"/>
        </w:rPr>
        <w:t xml:space="preserve"> </w:t>
      </w:r>
      <w:r>
        <w:rPr>
          <w:rFonts w:cs="Times New Roman"/>
          <w:color w:val="000000"/>
          <w:shd w:val="clear" w:color="auto" w:fill="FFFFFF"/>
        </w:rPr>
        <w:t>.</w:t>
      </w:r>
      <w:proofErr w:type="gramEnd"/>
      <w:r>
        <w:rPr>
          <w:rFonts w:cs="Times New Roman"/>
          <w:color w:val="000000"/>
          <w:shd w:val="clear" w:color="auto" w:fill="FFFFFF"/>
        </w:rPr>
        <w:t xml:space="preserve"> This inspires</w:t>
      </w:r>
      <w:r w:rsidR="00C72351">
        <w:rPr>
          <w:rFonts w:cs="Times New Roman"/>
          <w:color w:val="000000"/>
          <w:shd w:val="clear" w:color="auto" w:fill="FFFFFF"/>
        </w:rPr>
        <w:t xml:space="preserve"> an additional question.</w:t>
      </w:r>
    </w:p>
    <w:p w14:paraId="3EBEF0B1" w14:textId="574F13E0" w:rsidR="00575118" w:rsidRPr="00241CBC" w:rsidRDefault="00A84E76" w:rsidP="004B7638">
      <w:pPr>
        <w:rPr>
          <w:rFonts w:cs="Times New Roman"/>
          <w:i/>
          <w:iCs/>
          <w:color w:val="000000"/>
          <w:shd w:val="clear" w:color="auto" w:fill="FFFFFF"/>
        </w:rPr>
      </w:pPr>
      <w:r>
        <w:rPr>
          <w:rFonts w:cs="Times New Roman"/>
          <w:i/>
          <w:iCs/>
          <w:color w:val="000000"/>
          <w:shd w:val="clear" w:color="auto" w:fill="FFFFFF"/>
        </w:rPr>
        <w:t>3-</w:t>
      </w:r>
      <w:r w:rsidR="0031436B">
        <w:rPr>
          <w:rFonts w:cs="Times New Roman"/>
          <w:i/>
          <w:iCs/>
          <w:color w:val="000000"/>
          <w:shd w:val="clear" w:color="auto" w:fill="FFFFFF"/>
        </w:rPr>
        <w:t>RQ</w:t>
      </w:r>
      <w:r w:rsidR="00BA1546">
        <w:rPr>
          <w:rFonts w:cs="Times New Roman"/>
          <w:i/>
          <w:iCs/>
          <w:color w:val="000000"/>
          <w:shd w:val="clear" w:color="auto" w:fill="FFFFFF"/>
        </w:rPr>
        <w:t>1</w:t>
      </w:r>
      <w:r w:rsidR="00241CBC" w:rsidRPr="00241CBC">
        <w:rPr>
          <w:rFonts w:cs="Times New Roman"/>
          <w:i/>
          <w:iCs/>
          <w:color w:val="000000"/>
          <w:shd w:val="clear" w:color="auto" w:fill="FFFFFF"/>
        </w:rPr>
        <w:t>c</w:t>
      </w:r>
      <w:r w:rsidR="004B7638" w:rsidRPr="00241CBC">
        <w:rPr>
          <w:rFonts w:cs="Times New Roman"/>
          <w:i/>
          <w:iCs/>
          <w:color w:val="000000"/>
          <w:shd w:val="clear" w:color="auto" w:fill="FFFFFF"/>
        </w:rPr>
        <w:t>: Does PCA vary by age?</w:t>
      </w:r>
    </w:p>
    <w:p w14:paraId="1923C0AF" w14:textId="48CE9BEC" w:rsidR="00575118" w:rsidRPr="00F438BC" w:rsidRDefault="00575118" w:rsidP="004B7638">
      <w:pPr>
        <w:rPr>
          <w:rFonts w:cs="Times New Roman"/>
          <w:color w:val="000000"/>
          <w:shd w:val="clear" w:color="auto" w:fill="FFFFFF"/>
        </w:rPr>
      </w:pPr>
      <w:r>
        <w:rPr>
          <w:rFonts w:cs="Times New Roman"/>
          <w:color w:val="000000"/>
          <w:shd w:val="clear" w:color="auto" w:fill="FFFFFF"/>
        </w:rPr>
        <w:t>Political identity has become an important element of our lives (Mason, 2018) and the political left and right process politics very differently (Young, 201</w:t>
      </w:r>
      <w:r w:rsidR="00BD756A">
        <w:rPr>
          <w:rFonts w:cs="Times New Roman"/>
          <w:color w:val="000000"/>
          <w:shd w:val="clear" w:color="auto" w:fill="FFFFFF"/>
        </w:rPr>
        <w:t>9</w:t>
      </w:r>
      <w:r>
        <w:rPr>
          <w:rFonts w:cs="Times New Roman"/>
          <w:color w:val="000000"/>
          <w:shd w:val="clear" w:color="auto" w:fill="FFFFFF"/>
        </w:rPr>
        <w:t>; 2023)</w:t>
      </w:r>
      <w:r w:rsidR="007A6437">
        <w:rPr>
          <w:rFonts w:cs="Times New Roman"/>
          <w:color w:val="000000"/>
          <w:shd w:val="clear" w:color="auto" w:fill="FFFFFF"/>
        </w:rPr>
        <w:t xml:space="preserve"> and engage in politics very differently (Freelon et al</w:t>
      </w:r>
      <w:r w:rsidR="00485481">
        <w:rPr>
          <w:rFonts w:cs="Times New Roman"/>
          <w:color w:val="000000"/>
          <w:shd w:val="clear" w:color="auto" w:fill="FFFFFF"/>
        </w:rPr>
        <w:t>.,</w:t>
      </w:r>
      <w:r w:rsidR="007A6437">
        <w:rPr>
          <w:rFonts w:cs="Times New Roman"/>
          <w:color w:val="000000"/>
          <w:shd w:val="clear" w:color="auto" w:fill="FFFFFF"/>
        </w:rPr>
        <w:t xml:space="preserve"> 2020)</w:t>
      </w:r>
      <w:r>
        <w:rPr>
          <w:rFonts w:cs="Times New Roman"/>
          <w:color w:val="000000"/>
          <w:shd w:val="clear" w:color="auto" w:fill="FFFFFF"/>
        </w:rPr>
        <w:t>.</w:t>
      </w:r>
    </w:p>
    <w:p w14:paraId="19AE2A6C" w14:textId="0D11B005" w:rsidR="004B7638" w:rsidRPr="00241CBC" w:rsidRDefault="00BA1546" w:rsidP="00230316">
      <w:pPr>
        <w:rPr>
          <w:rFonts w:cs="Times New Roman"/>
          <w:i/>
          <w:iCs/>
          <w:color w:val="000000"/>
          <w:shd w:val="clear" w:color="auto" w:fill="FFFFFF"/>
        </w:rPr>
      </w:pPr>
      <w:r>
        <w:rPr>
          <w:rFonts w:cs="Times New Roman"/>
          <w:i/>
          <w:iCs/>
          <w:color w:val="000000"/>
          <w:shd w:val="clear" w:color="auto" w:fill="FFFFFF"/>
        </w:rPr>
        <w:t>3-</w:t>
      </w:r>
      <w:r w:rsidR="0031436B">
        <w:rPr>
          <w:rFonts w:cs="Times New Roman"/>
          <w:i/>
          <w:iCs/>
          <w:color w:val="000000"/>
          <w:shd w:val="clear" w:color="auto" w:fill="FFFFFF"/>
        </w:rPr>
        <w:t>RQ</w:t>
      </w:r>
      <w:r>
        <w:rPr>
          <w:rFonts w:cs="Times New Roman"/>
          <w:i/>
          <w:iCs/>
          <w:color w:val="000000"/>
          <w:shd w:val="clear" w:color="auto" w:fill="FFFFFF"/>
        </w:rPr>
        <w:t>1</w:t>
      </w:r>
      <w:r w:rsidR="00241CBC" w:rsidRPr="00241CBC">
        <w:rPr>
          <w:rFonts w:cs="Times New Roman"/>
          <w:i/>
          <w:iCs/>
          <w:color w:val="000000"/>
          <w:shd w:val="clear" w:color="auto" w:fill="FFFFFF"/>
        </w:rPr>
        <w:t>d</w:t>
      </w:r>
      <w:r w:rsidR="004B7638" w:rsidRPr="00241CBC">
        <w:rPr>
          <w:rFonts w:cs="Times New Roman"/>
          <w:i/>
          <w:iCs/>
          <w:color w:val="000000"/>
          <w:shd w:val="clear" w:color="auto" w:fill="FFFFFF"/>
        </w:rPr>
        <w:t>: Does PCA vary by political party identification?</w:t>
      </w:r>
    </w:p>
    <w:p w14:paraId="174690CB" w14:textId="4076C366" w:rsidR="00F522B8" w:rsidRDefault="00F522B8" w:rsidP="00F522B8">
      <w:pPr>
        <w:rPr>
          <w:rFonts w:cs="Times New Roman"/>
          <w:szCs w:val="24"/>
        </w:rPr>
      </w:pPr>
      <w:r>
        <w:rPr>
          <w:rFonts w:cs="Times New Roman"/>
          <w:szCs w:val="24"/>
        </w:rPr>
        <w:tab/>
        <w:t xml:space="preserve">Apprehension is rooted in discomfort and a concern of insecurity. A feeling of safety should combat this discomfort. Apprehension is more commonly seen as a state of mind based on various factors such as who a person is communicating with. If that partner offers a sense of safety, then apprehension will likely be lower. Because apprehension and willingness to communicate correlate negatively, I suspect that a negative relationship for PCA would also reflect a positive relationship WTCAP. Accordingly, I posit the following hypothesis. </w:t>
      </w:r>
    </w:p>
    <w:p w14:paraId="2C067061" w14:textId="59956968" w:rsidR="00B603A6" w:rsidRPr="00E17918" w:rsidRDefault="0031436B" w:rsidP="008A54E1">
      <w:pPr>
        <w:pStyle w:val="xelementtoproof"/>
        <w:shd w:val="clear" w:color="auto" w:fill="FFFFFF"/>
        <w:spacing w:before="0" w:beforeAutospacing="0" w:after="0" w:afterAutospacing="0" w:line="480" w:lineRule="auto"/>
        <w:rPr>
          <w:i/>
          <w:iCs/>
          <w:color w:val="000000"/>
          <w:bdr w:val="none" w:sz="0" w:space="0" w:color="auto" w:frame="1"/>
        </w:rPr>
      </w:pPr>
      <w:r w:rsidRPr="0031436B">
        <w:rPr>
          <w:i/>
          <w:iCs/>
          <w:color w:val="000000"/>
          <w:bdr w:val="none" w:sz="0" w:space="0" w:color="auto" w:frame="1"/>
        </w:rPr>
        <w:t>3-H</w:t>
      </w:r>
      <w:r w:rsidR="00D600D7" w:rsidRPr="0031436B">
        <w:rPr>
          <w:i/>
          <w:iCs/>
          <w:color w:val="000000"/>
          <w:bdr w:val="none" w:sz="0" w:space="0" w:color="auto" w:frame="1"/>
        </w:rPr>
        <w:t>1</w:t>
      </w:r>
      <w:r w:rsidR="005F06BC" w:rsidRPr="0031436B">
        <w:rPr>
          <w:i/>
          <w:iCs/>
          <w:color w:val="000000"/>
          <w:bdr w:val="none" w:sz="0" w:space="0" w:color="auto" w:frame="1"/>
        </w:rPr>
        <w:t xml:space="preserve">: Emotional trust </w:t>
      </w:r>
      <w:r w:rsidR="00F522B8" w:rsidRPr="0031436B">
        <w:rPr>
          <w:i/>
          <w:iCs/>
          <w:color w:val="000000"/>
          <w:bdr w:val="none" w:sz="0" w:space="0" w:color="auto" w:frame="1"/>
        </w:rPr>
        <w:t xml:space="preserve">(a) </w:t>
      </w:r>
      <w:r w:rsidR="005F06BC" w:rsidRPr="0031436B">
        <w:rPr>
          <w:i/>
          <w:iCs/>
          <w:color w:val="000000"/>
          <w:bdr w:val="none" w:sz="0" w:space="0" w:color="auto" w:frame="1"/>
        </w:rPr>
        <w:t>negatively predicts PCA</w:t>
      </w:r>
      <w:r w:rsidR="00F522B8" w:rsidRPr="0031436B">
        <w:rPr>
          <w:i/>
          <w:iCs/>
          <w:color w:val="000000"/>
          <w:bdr w:val="none" w:sz="0" w:space="0" w:color="auto" w:frame="1"/>
        </w:rPr>
        <w:t xml:space="preserve"> and (b) positively predicts WTCAP.</w:t>
      </w:r>
    </w:p>
    <w:p w14:paraId="386DB19E" w14:textId="44E2C8D6" w:rsidR="005F4713" w:rsidRDefault="005F4713" w:rsidP="006606AE">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lastRenderedPageBreak/>
        <w:t xml:space="preserve">Where emotional trust creates confidence in the conversation partner, efficacy represents a sense of confidence in the self. </w:t>
      </w:r>
    </w:p>
    <w:p w14:paraId="3AC7D679" w14:textId="4AE44CC5" w:rsidR="005F4713" w:rsidRPr="0031436B" w:rsidRDefault="00D600D7" w:rsidP="008A54E1">
      <w:pPr>
        <w:pStyle w:val="xelementtoproof"/>
        <w:shd w:val="clear" w:color="auto" w:fill="FFFFFF"/>
        <w:spacing w:before="0" w:beforeAutospacing="0" w:after="0" w:afterAutospacing="0" w:line="480" w:lineRule="auto"/>
        <w:rPr>
          <w:i/>
          <w:iCs/>
          <w:color w:val="000000"/>
          <w:bdr w:val="none" w:sz="0" w:space="0" w:color="auto" w:frame="1"/>
        </w:rPr>
      </w:pPr>
      <w:r w:rsidRPr="0031436B">
        <w:rPr>
          <w:i/>
          <w:iCs/>
          <w:color w:val="000000"/>
          <w:bdr w:val="none" w:sz="0" w:space="0" w:color="auto" w:frame="1"/>
        </w:rPr>
        <w:t>3-</w:t>
      </w:r>
      <w:r w:rsidR="0031436B" w:rsidRPr="0031436B">
        <w:rPr>
          <w:i/>
          <w:iCs/>
          <w:color w:val="000000"/>
          <w:bdr w:val="none" w:sz="0" w:space="0" w:color="auto" w:frame="1"/>
        </w:rPr>
        <w:t>H</w:t>
      </w:r>
      <w:r w:rsidRPr="0031436B">
        <w:rPr>
          <w:i/>
          <w:iCs/>
          <w:color w:val="000000"/>
          <w:bdr w:val="none" w:sz="0" w:space="0" w:color="auto" w:frame="1"/>
        </w:rPr>
        <w:t>2</w:t>
      </w:r>
      <w:r w:rsidR="005F4713" w:rsidRPr="0031436B">
        <w:rPr>
          <w:i/>
          <w:iCs/>
          <w:color w:val="000000"/>
          <w:bdr w:val="none" w:sz="0" w:space="0" w:color="auto" w:frame="1"/>
        </w:rPr>
        <w:t xml:space="preserve">: Political self-efficacy (a) negatively predicts PCA and (b) positively predicts WTCAP. </w:t>
      </w:r>
    </w:p>
    <w:p w14:paraId="0C07A28C" w14:textId="0B31CBAB" w:rsidR="005F4713" w:rsidRDefault="005F4713" w:rsidP="008A54E1">
      <w:pPr>
        <w:pStyle w:val="xelementtoproof"/>
        <w:shd w:val="clear" w:color="auto" w:fill="FFFFFF"/>
        <w:spacing w:before="0" w:beforeAutospacing="0" w:after="0" w:afterAutospacing="0" w:line="480" w:lineRule="auto"/>
        <w:rPr>
          <w:color w:val="000000"/>
          <w:bdr w:val="none" w:sz="0" w:space="0" w:color="auto" w:frame="1"/>
        </w:rPr>
      </w:pPr>
      <w:r>
        <w:rPr>
          <w:color w:val="000000"/>
          <w:bdr w:val="none" w:sz="0" w:space="0" w:color="auto" w:frame="1"/>
        </w:rPr>
        <w:tab/>
        <w:t xml:space="preserve">Given the polarized landscape of American politics, disagreement produces a great deal of concern. While disagreement does not have to mark a sense of group bonds, it certainly can with polarized issues such as abortion or election fraud.  We also know that most folks prefer to </w:t>
      </w:r>
      <w:proofErr w:type="gramStart"/>
      <w:r>
        <w:rPr>
          <w:color w:val="000000"/>
          <w:bdr w:val="none" w:sz="0" w:space="0" w:color="auto" w:frame="1"/>
        </w:rPr>
        <w:t>talk</w:t>
      </w:r>
      <w:proofErr w:type="gramEnd"/>
      <w:r>
        <w:rPr>
          <w:color w:val="000000"/>
          <w:bdr w:val="none" w:sz="0" w:space="0" w:color="auto" w:frame="1"/>
        </w:rPr>
        <w:t xml:space="preserve"> politics with people who hold similar views as them. This prompts the next hypothesis.</w:t>
      </w:r>
    </w:p>
    <w:p w14:paraId="62218062" w14:textId="04AEC16A" w:rsidR="005F4713" w:rsidRPr="0076045C" w:rsidRDefault="0076045C" w:rsidP="008A54E1">
      <w:pPr>
        <w:pStyle w:val="xelementtoproof"/>
        <w:shd w:val="clear" w:color="auto" w:fill="FFFFFF"/>
        <w:spacing w:before="0" w:beforeAutospacing="0" w:after="0" w:afterAutospacing="0" w:line="480" w:lineRule="auto"/>
        <w:rPr>
          <w:i/>
          <w:iCs/>
          <w:color w:val="000000"/>
          <w:bdr w:val="none" w:sz="0" w:space="0" w:color="auto" w:frame="1"/>
        </w:rPr>
      </w:pPr>
      <w:r w:rsidRPr="0076045C">
        <w:rPr>
          <w:i/>
          <w:iCs/>
          <w:color w:val="000000"/>
          <w:bdr w:val="none" w:sz="0" w:space="0" w:color="auto" w:frame="1"/>
        </w:rPr>
        <w:t>3-H3</w:t>
      </w:r>
      <w:r w:rsidR="005F4713" w:rsidRPr="0076045C">
        <w:rPr>
          <w:i/>
          <w:iCs/>
          <w:color w:val="000000"/>
          <w:bdr w:val="none" w:sz="0" w:space="0" w:color="auto" w:frame="1"/>
        </w:rPr>
        <w:t xml:space="preserve">: Political view similarity (a) negatively predicts PCA and (b) positively predicts WTCAP. </w:t>
      </w:r>
    </w:p>
    <w:p w14:paraId="01E5BDA7" w14:textId="622BED50" w:rsidR="0076045C" w:rsidRPr="0031436B" w:rsidRDefault="00B603A6" w:rsidP="0076045C">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Apprehension gives us pause and fear is a common reason given for avoidance. Accordingly, </w:t>
      </w:r>
      <w:proofErr w:type="gramStart"/>
      <w:r>
        <w:rPr>
          <w:color w:val="000000"/>
          <w:bdr w:val="none" w:sz="0" w:space="0" w:color="auto" w:frame="1"/>
        </w:rPr>
        <w:t>a discomfort</w:t>
      </w:r>
      <w:proofErr w:type="gramEnd"/>
      <w:r>
        <w:rPr>
          <w:color w:val="000000"/>
          <w:bdr w:val="none" w:sz="0" w:space="0" w:color="auto" w:frame="1"/>
        </w:rPr>
        <w:t xml:space="preserve"> of communicating about politics would likely discourage participation in civic life. This leads us to the next </w:t>
      </w:r>
      <w:proofErr w:type="gramStart"/>
      <w:r>
        <w:rPr>
          <w:color w:val="000000"/>
          <w:bdr w:val="none" w:sz="0" w:space="0" w:color="auto" w:frame="1"/>
        </w:rPr>
        <w:t>hypothesis</w:t>
      </w:r>
      <w:proofErr w:type="gramEnd"/>
    </w:p>
    <w:p w14:paraId="6A58F8DC" w14:textId="7C71746B" w:rsidR="005F06BC" w:rsidRPr="0031436B" w:rsidRDefault="00D600D7" w:rsidP="008A54E1">
      <w:pPr>
        <w:pStyle w:val="xelementtoproof"/>
        <w:shd w:val="clear" w:color="auto" w:fill="FFFFFF"/>
        <w:spacing w:before="0" w:beforeAutospacing="0" w:after="0" w:afterAutospacing="0" w:line="480" w:lineRule="auto"/>
        <w:rPr>
          <w:i/>
          <w:iCs/>
          <w:color w:val="000000"/>
          <w:bdr w:val="none" w:sz="0" w:space="0" w:color="auto" w:frame="1"/>
        </w:rPr>
      </w:pPr>
      <w:r w:rsidRPr="00BA1546">
        <w:rPr>
          <w:i/>
          <w:iCs/>
          <w:color w:val="000000"/>
          <w:bdr w:val="none" w:sz="0" w:space="0" w:color="auto" w:frame="1"/>
        </w:rPr>
        <w:t>3</w:t>
      </w:r>
      <w:r w:rsidR="00860F93">
        <w:rPr>
          <w:i/>
          <w:iCs/>
          <w:color w:val="000000"/>
          <w:bdr w:val="none" w:sz="0" w:space="0" w:color="auto" w:frame="1"/>
        </w:rPr>
        <w:t>-H</w:t>
      </w:r>
      <w:r w:rsidR="0076045C">
        <w:rPr>
          <w:i/>
          <w:iCs/>
          <w:color w:val="000000"/>
          <w:bdr w:val="none" w:sz="0" w:space="0" w:color="auto" w:frame="1"/>
        </w:rPr>
        <w:t>4</w:t>
      </w:r>
      <w:r w:rsidR="005F06BC" w:rsidRPr="00BA1546">
        <w:rPr>
          <w:i/>
          <w:iCs/>
          <w:color w:val="000000"/>
          <w:bdr w:val="none" w:sz="0" w:space="0" w:color="auto" w:frame="1"/>
        </w:rPr>
        <w:t xml:space="preserve">: PCA negatively predicts </w:t>
      </w:r>
      <w:r w:rsidR="00F522B8" w:rsidRPr="00BA1546">
        <w:rPr>
          <w:i/>
          <w:iCs/>
          <w:color w:val="000000"/>
          <w:bdr w:val="none" w:sz="0" w:space="0" w:color="auto" w:frame="1"/>
        </w:rPr>
        <w:t>civic engagement.</w:t>
      </w:r>
    </w:p>
    <w:p w14:paraId="18C8C06A" w14:textId="378C752C" w:rsidR="00B603A6" w:rsidRDefault="00B603A6" w:rsidP="00751EDD">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If PCA negatively predicts civic engagement, then its negative correlate might positively predict such practices. Its opposite may also have an effect. While WTCAP is typically measured by gauging attitudes towards one person, that willingness might reflect a general interest in politics that marks a gap between those who are involved and those who are not (</w:t>
      </w:r>
      <w:proofErr w:type="spellStart"/>
      <w:r>
        <w:rPr>
          <w:color w:val="000000"/>
          <w:bdr w:val="none" w:sz="0" w:space="0" w:color="auto" w:frame="1"/>
        </w:rPr>
        <w:t>Krupnikov</w:t>
      </w:r>
      <w:proofErr w:type="spellEnd"/>
      <w:r>
        <w:rPr>
          <w:color w:val="000000"/>
          <w:bdr w:val="none" w:sz="0" w:space="0" w:color="auto" w:frame="1"/>
        </w:rPr>
        <w:t xml:space="preserve"> and Ryan, 2022). This prompts our next hypothesis. </w:t>
      </w:r>
    </w:p>
    <w:p w14:paraId="3BE03A99" w14:textId="2430D33E" w:rsidR="00B603A6" w:rsidRPr="00751EDD" w:rsidRDefault="00860F93" w:rsidP="008A54E1">
      <w:pPr>
        <w:pStyle w:val="xelementtoproof"/>
        <w:shd w:val="clear" w:color="auto" w:fill="FFFFFF"/>
        <w:spacing w:before="0" w:beforeAutospacing="0" w:after="0" w:afterAutospacing="0" w:line="480" w:lineRule="auto"/>
        <w:rPr>
          <w:color w:val="242424"/>
          <w:sz w:val="23"/>
          <w:szCs w:val="23"/>
        </w:rPr>
      </w:pPr>
      <w:r>
        <w:rPr>
          <w:i/>
          <w:iCs/>
          <w:color w:val="000000"/>
          <w:bdr w:val="none" w:sz="0" w:space="0" w:color="auto" w:frame="1"/>
        </w:rPr>
        <w:t>3-H</w:t>
      </w:r>
      <w:r w:rsidR="0076045C">
        <w:rPr>
          <w:i/>
          <w:iCs/>
          <w:color w:val="000000"/>
          <w:bdr w:val="none" w:sz="0" w:space="0" w:color="auto" w:frame="1"/>
        </w:rPr>
        <w:t>5</w:t>
      </w:r>
      <w:r w:rsidR="00F522B8" w:rsidRPr="00BA1546">
        <w:rPr>
          <w:i/>
          <w:iCs/>
          <w:color w:val="000000"/>
          <w:bdr w:val="none" w:sz="0" w:space="0" w:color="auto" w:frame="1"/>
        </w:rPr>
        <w:t xml:space="preserve">: WTCAP positively predicts civic engagement. </w:t>
      </w:r>
    </w:p>
    <w:p w14:paraId="472FFAE0" w14:textId="0FBA5B35" w:rsidR="00B603A6" w:rsidRDefault="00B603A6" w:rsidP="00A84E76">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Discomfort towards political conversations reflects a political interest combined with uncertainty about how to proceed. </w:t>
      </w:r>
      <w:r w:rsidR="00723810">
        <w:rPr>
          <w:color w:val="000000"/>
          <w:bdr w:val="none" w:sz="0" w:space="0" w:color="auto" w:frame="1"/>
        </w:rPr>
        <w:t xml:space="preserve">This is part of what makes political conversations </w:t>
      </w:r>
      <w:proofErr w:type="gramStart"/>
      <w:r w:rsidR="00723810">
        <w:rPr>
          <w:color w:val="000000"/>
          <w:bdr w:val="none" w:sz="0" w:space="0" w:color="auto" w:frame="1"/>
        </w:rPr>
        <w:t>stressful</w:t>
      </w:r>
      <w:proofErr w:type="gramEnd"/>
      <w:r w:rsidR="00723810">
        <w:rPr>
          <w:color w:val="000000"/>
          <w:bdr w:val="none" w:sz="0" w:space="0" w:color="auto" w:frame="1"/>
        </w:rPr>
        <w:t xml:space="preserve"> and it prompts the next hypothesis.</w:t>
      </w:r>
    </w:p>
    <w:p w14:paraId="1E9E952E" w14:textId="1C80F8A5" w:rsidR="00723810" w:rsidRPr="00BA1546" w:rsidRDefault="00860F93" w:rsidP="008A54E1">
      <w:pPr>
        <w:pStyle w:val="xelementtoproof"/>
        <w:shd w:val="clear" w:color="auto" w:fill="FFFFFF"/>
        <w:spacing w:before="0" w:beforeAutospacing="0" w:after="0" w:afterAutospacing="0" w:line="480" w:lineRule="auto"/>
        <w:rPr>
          <w:i/>
          <w:iCs/>
          <w:color w:val="000000"/>
          <w:bdr w:val="none" w:sz="0" w:space="0" w:color="auto" w:frame="1"/>
        </w:rPr>
      </w:pPr>
      <w:r>
        <w:rPr>
          <w:i/>
          <w:iCs/>
          <w:color w:val="000000"/>
          <w:bdr w:val="none" w:sz="0" w:space="0" w:color="auto" w:frame="1"/>
        </w:rPr>
        <w:t>3-H</w:t>
      </w:r>
      <w:r w:rsidR="0076045C">
        <w:rPr>
          <w:i/>
          <w:iCs/>
          <w:color w:val="000000"/>
          <w:bdr w:val="none" w:sz="0" w:space="0" w:color="auto" w:frame="1"/>
        </w:rPr>
        <w:t>6</w:t>
      </w:r>
      <w:r w:rsidR="005F06BC" w:rsidRPr="00BA1546">
        <w:rPr>
          <w:i/>
          <w:iCs/>
          <w:color w:val="000000"/>
          <w:bdr w:val="none" w:sz="0" w:space="0" w:color="auto" w:frame="1"/>
        </w:rPr>
        <w:t>: (a) PCA positively predicts stress</w:t>
      </w:r>
      <w:r w:rsidR="00F522B8" w:rsidRPr="00BA1546">
        <w:rPr>
          <w:i/>
          <w:iCs/>
          <w:color w:val="000000"/>
          <w:bdr w:val="none" w:sz="0" w:space="0" w:color="auto" w:frame="1"/>
        </w:rPr>
        <w:t>.</w:t>
      </w:r>
    </w:p>
    <w:p w14:paraId="24F150DC" w14:textId="777F4A42" w:rsidR="00F522B8" w:rsidRDefault="00723810" w:rsidP="006606AE">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lastRenderedPageBreak/>
        <w:t xml:space="preserve">Because of the negative correlation between PCA and WTCAP, there is </w:t>
      </w:r>
      <w:proofErr w:type="gramStart"/>
      <w:r>
        <w:rPr>
          <w:color w:val="000000"/>
          <w:bdr w:val="none" w:sz="0" w:space="0" w:color="auto" w:frame="1"/>
        </w:rPr>
        <w:t>possible</w:t>
      </w:r>
      <w:proofErr w:type="gramEnd"/>
      <w:r>
        <w:rPr>
          <w:color w:val="000000"/>
          <w:bdr w:val="none" w:sz="0" w:space="0" w:color="auto" w:frame="1"/>
        </w:rPr>
        <w:t xml:space="preserve"> relationship between willingness and stress as well, but this relationship is harder to predict. On </w:t>
      </w:r>
      <w:proofErr w:type="gramStart"/>
      <w:r>
        <w:rPr>
          <w:color w:val="000000"/>
          <w:bdr w:val="none" w:sz="0" w:space="0" w:color="auto" w:frame="1"/>
        </w:rPr>
        <w:t>one</w:t>
      </w:r>
      <w:proofErr w:type="gramEnd"/>
      <w:r>
        <w:rPr>
          <w:color w:val="000000"/>
          <w:bdr w:val="none" w:sz="0" w:space="0" w:color="auto" w:frame="1"/>
        </w:rPr>
        <w:t xml:space="preserve"> hand, a higher willingness might reflect less concern and therefore less stress. On the other hand, a greater willingness may also reflect a greater willingness to embrace that stress. This means willingness to communicate might be inspired by </w:t>
      </w:r>
      <w:proofErr w:type="gramStart"/>
      <w:r>
        <w:rPr>
          <w:color w:val="000000"/>
          <w:bdr w:val="none" w:sz="0" w:space="0" w:color="auto" w:frame="1"/>
        </w:rPr>
        <w:t>ones</w:t>
      </w:r>
      <w:proofErr w:type="gramEnd"/>
      <w:r>
        <w:rPr>
          <w:color w:val="000000"/>
          <w:bdr w:val="none" w:sz="0" w:space="0" w:color="auto" w:frame="1"/>
        </w:rPr>
        <w:t xml:space="preserve"> sense of civic duty and actually increase stress. This prompts the following research question.</w:t>
      </w:r>
    </w:p>
    <w:p w14:paraId="4ED79D42" w14:textId="77777777" w:rsidR="006606AE" w:rsidRDefault="00BA1546" w:rsidP="006606AE">
      <w:pPr>
        <w:pStyle w:val="xelementtoproof"/>
        <w:shd w:val="clear" w:color="auto" w:fill="FFFFFF"/>
        <w:spacing w:before="0" w:beforeAutospacing="0" w:after="0" w:afterAutospacing="0" w:line="480" w:lineRule="auto"/>
        <w:rPr>
          <w:i/>
          <w:iCs/>
          <w:color w:val="000000"/>
          <w:bdr w:val="none" w:sz="0" w:space="0" w:color="auto" w:frame="1"/>
        </w:rPr>
      </w:pPr>
      <w:r w:rsidRPr="00BA1546">
        <w:rPr>
          <w:i/>
          <w:iCs/>
          <w:color w:val="000000"/>
          <w:bdr w:val="none" w:sz="0" w:space="0" w:color="auto" w:frame="1"/>
        </w:rPr>
        <w:t>3-</w:t>
      </w:r>
      <w:r w:rsidR="00A84E76">
        <w:rPr>
          <w:i/>
          <w:iCs/>
          <w:color w:val="000000"/>
          <w:bdr w:val="none" w:sz="0" w:space="0" w:color="auto" w:frame="1"/>
        </w:rPr>
        <w:t>RQ</w:t>
      </w:r>
      <w:r w:rsidRPr="00BA1546">
        <w:rPr>
          <w:i/>
          <w:iCs/>
          <w:color w:val="000000"/>
          <w:bdr w:val="none" w:sz="0" w:space="0" w:color="auto" w:frame="1"/>
        </w:rPr>
        <w:t>2</w:t>
      </w:r>
      <w:r w:rsidR="00F522B8" w:rsidRPr="00BA1546">
        <w:rPr>
          <w:i/>
          <w:iCs/>
          <w:color w:val="000000"/>
          <w:bdr w:val="none" w:sz="0" w:space="0" w:color="auto" w:frame="1"/>
        </w:rPr>
        <w:t>: What relationship exists between WTCAP and stress?</w:t>
      </w:r>
    </w:p>
    <w:p w14:paraId="5C55F83B" w14:textId="416806BF" w:rsidR="005F06BC" w:rsidRPr="006606AE" w:rsidRDefault="002750DC" w:rsidP="006606AE">
      <w:pPr>
        <w:pStyle w:val="xelementtoproof"/>
        <w:shd w:val="clear" w:color="auto" w:fill="FFFFFF"/>
        <w:spacing w:before="0" w:beforeAutospacing="0" w:after="0" w:afterAutospacing="0" w:line="480" w:lineRule="auto"/>
        <w:ind w:firstLine="720"/>
        <w:rPr>
          <w:i/>
          <w:iCs/>
          <w:color w:val="000000"/>
          <w:bdr w:val="none" w:sz="0" w:space="0" w:color="auto" w:frame="1"/>
        </w:rPr>
      </w:pPr>
      <w:r w:rsidRPr="002750DC">
        <w:rPr>
          <w:color w:val="242424"/>
        </w:rPr>
        <w:t>Previous research found a connection between communication apprehension and self-esteem (McCroskey et al</w:t>
      </w:r>
      <w:r w:rsidR="00485481">
        <w:rPr>
          <w:color w:val="242424"/>
        </w:rPr>
        <w:t>.</w:t>
      </w:r>
      <w:r w:rsidRPr="002750DC">
        <w:rPr>
          <w:color w:val="242424"/>
        </w:rPr>
        <w:t>, 1977).</w:t>
      </w:r>
      <w:r>
        <w:rPr>
          <w:color w:val="242424"/>
        </w:rPr>
        <w:t xml:space="preserve"> Given the emotional nature of politics and past work that connects political similarity to self-esteem (Morrissey &amp; Woodall, 2022), it is sensible for PCA to affect self-esteem as well. This rationale prompts the following hypothesis.</w:t>
      </w:r>
    </w:p>
    <w:p w14:paraId="6920D47E" w14:textId="26AE54E3" w:rsidR="005F06BC" w:rsidRPr="00BA1546" w:rsidRDefault="00D600D7" w:rsidP="008A54E1">
      <w:pPr>
        <w:pStyle w:val="xelementtoproof"/>
        <w:shd w:val="clear" w:color="auto" w:fill="FFFFFF"/>
        <w:spacing w:before="0" w:beforeAutospacing="0" w:after="0" w:afterAutospacing="0" w:line="480" w:lineRule="auto"/>
        <w:rPr>
          <w:i/>
          <w:iCs/>
          <w:color w:val="000000"/>
          <w:bdr w:val="none" w:sz="0" w:space="0" w:color="auto" w:frame="1"/>
        </w:rPr>
      </w:pPr>
      <w:r w:rsidRPr="00BA1546">
        <w:rPr>
          <w:i/>
          <w:iCs/>
          <w:color w:val="000000"/>
          <w:bdr w:val="none" w:sz="0" w:space="0" w:color="auto" w:frame="1"/>
        </w:rPr>
        <w:t>3-</w:t>
      </w:r>
      <w:r w:rsidR="00A84E76">
        <w:rPr>
          <w:i/>
          <w:iCs/>
          <w:color w:val="000000"/>
          <w:bdr w:val="none" w:sz="0" w:space="0" w:color="auto" w:frame="1"/>
        </w:rPr>
        <w:t>H</w:t>
      </w:r>
      <w:r w:rsidR="0076045C">
        <w:rPr>
          <w:i/>
          <w:iCs/>
          <w:color w:val="000000"/>
          <w:bdr w:val="none" w:sz="0" w:space="0" w:color="auto" w:frame="1"/>
        </w:rPr>
        <w:t>7</w:t>
      </w:r>
      <w:r w:rsidR="005F06BC" w:rsidRPr="00BA1546">
        <w:rPr>
          <w:i/>
          <w:iCs/>
          <w:color w:val="000000"/>
          <w:bdr w:val="none" w:sz="0" w:space="0" w:color="auto" w:frame="1"/>
        </w:rPr>
        <w:t xml:space="preserve">: PCA negatively predicts self-esteem. </w:t>
      </w:r>
    </w:p>
    <w:p w14:paraId="5214887D" w14:textId="4F977E39" w:rsidR="00F522B8" w:rsidRDefault="009B4624" w:rsidP="00485481">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McCroskey and colleagues (1977) also note a negative relationship between willingness to communicate and self-esteem, though this relationship does not translate as well to the specificity of political talk. This observation prompts the following research question:</w:t>
      </w:r>
    </w:p>
    <w:p w14:paraId="012A1465" w14:textId="7F7B3E88" w:rsidR="00B603A6" w:rsidRPr="00BA1546" w:rsidRDefault="00BA1546" w:rsidP="008A54E1">
      <w:pPr>
        <w:pStyle w:val="xelementtoproof"/>
        <w:shd w:val="clear" w:color="auto" w:fill="FFFFFF"/>
        <w:spacing w:before="0" w:beforeAutospacing="0" w:after="0" w:afterAutospacing="0" w:line="480" w:lineRule="auto"/>
        <w:rPr>
          <w:i/>
          <w:iCs/>
          <w:color w:val="242424"/>
          <w:sz w:val="23"/>
          <w:szCs w:val="23"/>
        </w:rPr>
      </w:pPr>
      <w:r w:rsidRPr="00BA1546">
        <w:rPr>
          <w:i/>
          <w:iCs/>
          <w:color w:val="000000"/>
          <w:bdr w:val="none" w:sz="0" w:space="0" w:color="auto" w:frame="1"/>
        </w:rPr>
        <w:t>3-</w:t>
      </w:r>
      <w:r w:rsidR="00A84E76">
        <w:rPr>
          <w:i/>
          <w:iCs/>
          <w:color w:val="000000"/>
          <w:bdr w:val="none" w:sz="0" w:space="0" w:color="auto" w:frame="1"/>
        </w:rPr>
        <w:t>RQ</w:t>
      </w:r>
      <w:r w:rsidRPr="00BA1546">
        <w:rPr>
          <w:i/>
          <w:iCs/>
          <w:color w:val="000000"/>
          <w:bdr w:val="none" w:sz="0" w:space="0" w:color="auto" w:frame="1"/>
        </w:rPr>
        <w:t>3</w:t>
      </w:r>
      <w:r w:rsidR="00F522B8" w:rsidRPr="00BA1546">
        <w:rPr>
          <w:i/>
          <w:iCs/>
          <w:color w:val="000000"/>
          <w:bdr w:val="none" w:sz="0" w:space="0" w:color="auto" w:frame="1"/>
        </w:rPr>
        <w:t>: What relationship exists between WTCAP and self-esteem?</w:t>
      </w:r>
    </w:p>
    <w:p w14:paraId="4B57404F" w14:textId="5CBBFE34" w:rsidR="00723810" w:rsidRDefault="00723810" w:rsidP="00485481">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Thus far, we have only posited singular relationships that are uninfluenced by each other. At the end of the previous chapter, I proposed a greater meaning behind the correlation between PCA and WTCAP. </w:t>
      </w:r>
      <w:r w:rsidR="009B4624">
        <w:rPr>
          <w:color w:val="000000"/>
          <w:bdr w:val="none" w:sz="0" w:space="0" w:color="auto" w:frame="1"/>
        </w:rPr>
        <w:t xml:space="preserve">This potential interaction can have subsequent effects on a variety of </w:t>
      </w:r>
      <w:proofErr w:type="gramStart"/>
      <w:r w:rsidR="009B4624">
        <w:rPr>
          <w:color w:val="000000"/>
          <w:bdr w:val="none" w:sz="0" w:space="0" w:color="auto" w:frame="1"/>
        </w:rPr>
        <w:t>outcomes, and</w:t>
      </w:r>
      <w:proofErr w:type="gramEnd"/>
      <w:r w:rsidR="009B4624">
        <w:rPr>
          <w:color w:val="000000"/>
          <w:bdr w:val="none" w:sz="0" w:space="0" w:color="auto" w:frame="1"/>
        </w:rPr>
        <w:t xml:space="preserve"> inspire the following hypotheses. </w:t>
      </w:r>
    </w:p>
    <w:p w14:paraId="17375ECF" w14:textId="3C3BA812" w:rsidR="005F06BC" w:rsidRPr="00735CCF" w:rsidRDefault="00BA1546" w:rsidP="008A54E1">
      <w:pPr>
        <w:pStyle w:val="xelementtoproof"/>
        <w:shd w:val="clear" w:color="auto" w:fill="FFFFFF"/>
        <w:spacing w:before="0" w:beforeAutospacing="0" w:after="0" w:afterAutospacing="0" w:line="480" w:lineRule="auto"/>
        <w:rPr>
          <w:i/>
          <w:iCs/>
          <w:color w:val="242424"/>
          <w:sz w:val="23"/>
          <w:szCs w:val="23"/>
        </w:rPr>
      </w:pPr>
      <w:r w:rsidRPr="00735CCF">
        <w:rPr>
          <w:i/>
          <w:iCs/>
          <w:color w:val="000000"/>
          <w:bdr w:val="none" w:sz="0" w:space="0" w:color="auto" w:frame="1"/>
        </w:rPr>
        <w:t>3-</w:t>
      </w:r>
      <w:r w:rsidR="0031436B" w:rsidRPr="00735CCF">
        <w:rPr>
          <w:i/>
          <w:iCs/>
          <w:color w:val="000000"/>
          <w:bdr w:val="none" w:sz="0" w:space="0" w:color="auto" w:frame="1"/>
        </w:rPr>
        <w:t>H</w:t>
      </w:r>
      <w:r w:rsidR="0076045C">
        <w:rPr>
          <w:i/>
          <w:iCs/>
          <w:color w:val="000000"/>
          <w:bdr w:val="none" w:sz="0" w:space="0" w:color="auto" w:frame="1"/>
        </w:rPr>
        <w:t>8</w:t>
      </w:r>
      <w:r w:rsidR="005F06BC" w:rsidRPr="00735CCF">
        <w:rPr>
          <w:i/>
          <w:iCs/>
          <w:color w:val="000000"/>
          <w:bdr w:val="none" w:sz="0" w:space="0" w:color="auto" w:frame="1"/>
        </w:rPr>
        <w:t>:</w:t>
      </w:r>
      <w:r w:rsidR="0076045C">
        <w:rPr>
          <w:i/>
          <w:iCs/>
          <w:color w:val="000000"/>
          <w:bdr w:val="none" w:sz="0" w:space="0" w:color="auto" w:frame="1"/>
        </w:rPr>
        <w:t xml:space="preserve"> </w:t>
      </w:r>
      <w:r w:rsidR="005F06BC" w:rsidRPr="00735CCF">
        <w:rPr>
          <w:i/>
          <w:iCs/>
          <w:color w:val="000000"/>
          <w:bdr w:val="none" w:sz="0" w:space="0" w:color="auto" w:frame="1"/>
        </w:rPr>
        <w:t xml:space="preserve">PCA interacts with WTCAP such that, when paired with high WTCAP, PCA has a reduced negative </w:t>
      </w:r>
      <w:r w:rsidR="0031436B" w:rsidRPr="00735CCF">
        <w:rPr>
          <w:i/>
          <w:iCs/>
          <w:color w:val="000000"/>
          <w:bdr w:val="none" w:sz="0" w:space="0" w:color="auto" w:frame="1"/>
        </w:rPr>
        <w:t xml:space="preserve">relationship with </w:t>
      </w:r>
      <w:r w:rsidR="005F06BC" w:rsidRPr="00735CCF">
        <w:rPr>
          <w:i/>
          <w:iCs/>
          <w:color w:val="000000"/>
          <w:bdr w:val="none" w:sz="0" w:space="0" w:color="auto" w:frame="1"/>
        </w:rPr>
        <w:t xml:space="preserve">esteem. But when WTCAP is low, PCA has a higher negative </w:t>
      </w:r>
      <w:r w:rsidR="0031436B" w:rsidRPr="00735CCF">
        <w:rPr>
          <w:i/>
          <w:iCs/>
          <w:color w:val="000000"/>
          <w:bdr w:val="none" w:sz="0" w:space="0" w:color="auto" w:frame="1"/>
        </w:rPr>
        <w:t xml:space="preserve">relationship with </w:t>
      </w:r>
      <w:r w:rsidR="005F06BC" w:rsidRPr="00735CCF">
        <w:rPr>
          <w:i/>
          <w:iCs/>
          <w:color w:val="000000"/>
          <w:bdr w:val="none" w:sz="0" w:space="0" w:color="auto" w:frame="1"/>
        </w:rPr>
        <w:t xml:space="preserve">esteem. </w:t>
      </w:r>
    </w:p>
    <w:p w14:paraId="33938BE4" w14:textId="69997F3D" w:rsidR="005F06BC" w:rsidRPr="00735CCF" w:rsidRDefault="00BA1546" w:rsidP="008A54E1">
      <w:pPr>
        <w:pStyle w:val="xelementtoproof"/>
        <w:shd w:val="clear" w:color="auto" w:fill="FFFFFF"/>
        <w:spacing w:before="0" w:beforeAutospacing="0" w:after="0" w:afterAutospacing="0" w:line="480" w:lineRule="auto"/>
        <w:rPr>
          <w:i/>
          <w:iCs/>
          <w:color w:val="242424"/>
          <w:sz w:val="23"/>
          <w:szCs w:val="23"/>
        </w:rPr>
      </w:pPr>
      <w:r w:rsidRPr="00735CCF">
        <w:rPr>
          <w:i/>
          <w:iCs/>
          <w:color w:val="000000"/>
          <w:bdr w:val="none" w:sz="0" w:space="0" w:color="auto" w:frame="1"/>
        </w:rPr>
        <w:lastRenderedPageBreak/>
        <w:t>3-</w:t>
      </w:r>
      <w:r w:rsidR="0031436B" w:rsidRPr="00735CCF">
        <w:rPr>
          <w:i/>
          <w:iCs/>
          <w:color w:val="000000"/>
          <w:bdr w:val="none" w:sz="0" w:space="0" w:color="auto" w:frame="1"/>
        </w:rPr>
        <w:t>H</w:t>
      </w:r>
      <w:r w:rsidR="0076045C">
        <w:rPr>
          <w:i/>
          <w:iCs/>
          <w:color w:val="000000"/>
          <w:bdr w:val="none" w:sz="0" w:space="0" w:color="auto" w:frame="1"/>
        </w:rPr>
        <w:t>9</w:t>
      </w:r>
      <w:r w:rsidR="005F06BC" w:rsidRPr="00735CCF">
        <w:rPr>
          <w:i/>
          <w:iCs/>
          <w:color w:val="000000"/>
          <w:bdr w:val="none" w:sz="0" w:space="0" w:color="auto" w:frame="1"/>
        </w:rPr>
        <w:t>: </w:t>
      </w:r>
      <w:r w:rsidR="005F06BC" w:rsidRPr="00735CCF">
        <w:rPr>
          <w:i/>
          <w:iCs/>
          <w:color w:val="000000"/>
          <w:bdr w:val="none" w:sz="0" w:space="0" w:color="auto" w:frame="1"/>
          <w:shd w:val="clear" w:color="auto" w:fill="FFFFFF"/>
        </w:rPr>
        <w:t xml:space="preserve">PCA interacts with WTCAP such that, when paired with high WTCAP, PCA has a </w:t>
      </w:r>
      <w:r w:rsidR="0031436B" w:rsidRPr="00735CCF">
        <w:rPr>
          <w:i/>
          <w:iCs/>
          <w:color w:val="000000"/>
          <w:bdr w:val="none" w:sz="0" w:space="0" w:color="auto" w:frame="1"/>
          <w:shd w:val="clear" w:color="auto" w:fill="FFFFFF"/>
        </w:rPr>
        <w:t xml:space="preserve">smaller </w:t>
      </w:r>
      <w:r w:rsidR="005F06BC" w:rsidRPr="00735CCF">
        <w:rPr>
          <w:i/>
          <w:iCs/>
          <w:color w:val="000000"/>
          <w:bdr w:val="none" w:sz="0" w:space="0" w:color="auto" w:frame="1"/>
          <w:shd w:val="clear" w:color="auto" w:fill="FFFFFF"/>
        </w:rPr>
        <w:t xml:space="preserve">negative </w:t>
      </w:r>
      <w:r w:rsidR="0031436B" w:rsidRPr="00735CCF">
        <w:rPr>
          <w:i/>
          <w:iCs/>
          <w:color w:val="000000"/>
          <w:bdr w:val="none" w:sz="0" w:space="0" w:color="auto" w:frame="1"/>
          <w:shd w:val="clear" w:color="auto" w:fill="FFFFFF"/>
        </w:rPr>
        <w:t xml:space="preserve">relationship </w:t>
      </w:r>
      <w:r w:rsidR="005F06BC" w:rsidRPr="00735CCF">
        <w:rPr>
          <w:i/>
          <w:iCs/>
          <w:color w:val="000000"/>
          <w:bdr w:val="none" w:sz="0" w:space="0" w:color="auto" w:frame="1"/>
          <w:shd w:val="clear" w:color="auto" w:fill="FFFFFF"/>
        </w:rPr>
        <w:t xml:space="preserve">on political participation. But when WTCAP is low, PCA has a higher negative </w:t>
      </w:r>
      <w:r w:rsidR="0031436B" w:rsidRPr="00735CCF">
        <w:rPr>
          <w:i/>
          <w:iCs/>
          <w:color w:val="000000"/>
          <w:bdr w:val="none" w:sz="0" w:space="0" w:color="auto" w:frame="1"/>
          <w:shd w:val="clear" w:color="auto" w:fill="FFFFFF"/>
        </w:rPr>
        <w:t>relationship</w:t>
      </w:r>
      <w:r w:rsidR="005F06BC" w:rsidRPr="00735CCF">
        <w:rPr>
          <w:i/>
          <w:iCs/>
          <w:color w:val="000000"/>
          <w:bdr w:val="none" w:sz="0" w:space="0" w:color="auto" w:frame="1"/>
          <w:shd w:val="clear" w:color="auto" w:fill="FFFFFF"/>
        </w:rPr>
        <w:t xml:space="preserve"> political </w:t>
      </w:r>
      <w:proofErr w:type="gramStart"/>
      <w:r w:rsidR="005F06BC" w:rsidRPr="00735CCF">
        <w:rPr>
          <w:i/>
          <w:iCs/>
          <w:color w:val="000000"/>
          <w:bdr w:val="none" w:sz="0" w:space="0" w:color="auto" w:frame="1"/>
          <w:shd w:val="clear" w:color="auto" w:fill="FFFFFF"/>
        </w:rPr>
        <w:t>participation</w:t>
      </w:r>
      <w:proofErr w:type="gramEnd"/>
    </w:p>
    <w:p w14:paraId="1477C67F" w14:textId="17A926A5" w:rsidR="003D797C" w:rsidRPr="00735CCF" w:rsidRDefault="0031436B" w:rsidP="008A54E1">
      <w:pPr>
        <w:rPr>
          <w:i/>
          <w:iCs/>
          <w:bdr w:val="none" w:sz="0" w:space="0" w:color="auto" w:frame="1"/>
          <w:shd w:val="clear" w:color="auto" w:fill="FFFFFF"/>
        </w:rPr>
      </w:pPr>
      <w:r w:rsidRPr="00735CCF">
        <w:rPr>
          <w:i/>
          <w:iCs/>
          <w:bdr w:val="none" w:sz="0" w:space="0" w:color="auto" w:frame="1"/>
          <w:shd w:val="clear" w:color="auto" w:fill="FFFFFF"/>
        </w:rPr>
        <w:t>3-H</w:t>
      </w:r>
      <w:r w:rsidR="0076045C">
        <w:rPr>
          <w:i/>
          <w:iCs/>
          <w:bdr w:val="none" w:sz="0" w:space="0" w:color="auto" w:frame="1"/>
          <w:shd w:val="clear" w:color="auto" w:fill="FFFFFF"/>
        </w:rPr>
        <w:t>10</w:t>
      </w:r>
      <w:r w:rsidRPr="00735CCF">
        <w:rPr>
          <w:i/>
          <w:iCs/>
          <w:bdr w:val="none" w:sz="0" w:space="0" w:color="auto" w:frame="1"/>
          <w:shd w:val="clear" w:color="auto" w:fill="FFFFFF"/>
        </w:rPr>
        <w:t xml:space="preserve">: </w:t>
      </w:r>
      <w:r w:rsidR="005F06BC" w:rsidRPr="00735CCF">
        <w:rPr>
          <w:i/>
          <w:iCs/>
          <w:bdr w:val="none" w:sz="0" w:space="0" w:color="auto" w:frame="1"/>
          <w:shd w:val="clear" w:color="auto" w:fill="FFFFFF"/>
        </w:rPr>
        <w:t xml:space="preserve">PCA interacts with WTCAP such that, when paired with high WTCAP, PCA has a positive </w:t>
      </w:r>
      <w:r w:rsidRPr="00735CCF">
        <w:rPr>
          <w:i/>
          <w:iCs/>
          <w:bdr w:val="none" w:sz="0" w:space="0" w:color="auto" w:frame="1"/>
          <w:shd w:val="clear" w:color="auto" w:fill="FFFFFF"/>
        </w:rPr>
        <w:t>relationship</w:t>
      </w:r>
      <w:r w:rsidR="005F06BC" w:rsidRPr="00735CCF">
        <w:rPr>
          <w:i/>
          <w:iCs/>
          <w:bdr w:val="none" w:sz="0" w:space="0" w:color="auto" w:frame="1"/>
          <w:shd w:val="clear" w:color="auto" w:fill="FFFFFF"/>
        </w:rPr>
        <w:t xml:space="preserve"> stress. But when WTCAP is low, PCA has a ne</w:t>
      </w:r>
      <w:r w:rsidRPr="00735CCF">
        <w:rPr>
          <w:i/>
          <w:iCs/>
          <w:bdr w:val="none" w:sz="0" w:space="0" w:color="auto" w:frame="1"/>
          <w:shd w:val="clear" w:color="auto" w:fill="FFFFFF"/>
        </w:rPr>
        <w:t>gative relationship with</w:t>
      </w:r>
      <w:r w:rsidR="005F06BC" w:rsidRPr="00735CCF">
        <w:rPr>
          <w:i/>
          <w:iCs/>
          <w:bdr w:val="none" w:sz="0" w:space="0" w:color="auto" w:frame="1"/>
          <w:shd w:val="clear" w:color="auto" w:fill="FFFFFF"/>
        </w:rPr>
        <w:t xml:space="preserve"> stress.</w:t>
      </w:r>
    </w:p>
    <w:p w14:paraId="2066F0F9" w14:textId="500679C8" w:rsidR="00EC4C14" w:rsidRPr="003D797C" w:rsidRDefault="00EC4C14" w:rsidP="006F69DF">
      <w:pPr>
        <w:pStyle w:val="Heading2"/>
        <w:rPr>
          <w:rStyle w:val="Heading3Char"/>
        </w:rPr>
      </w:pPr>
      <w:bookmarkStart w:id="74" w:name="_Toc165403864"/>
      <w:r>
        <w:rPr>
          <w:bdr w:val="none" w:sz="0" w:space="0" w:color="auto" w:frame="1"/>
          <w:shd w:val="clear" w:color="auto" w:fill="FFFFFF"/>
        </w:rPr>
        <w:t>Sampl</w:t>
      </w:r>
      <w:r w:rsidR="000147AC">
        <w:rPr>
          <w:bdr w:val="none" w:sz="0" w:space="0" w:color="auto" w:frame="1"/>
          <w:shd w:val="clear" w:color="auto" w:fill="FFFFFF"/>
        </w:rPr>
        <w:t>e</w:t>
      </w:r>
      <w:bookmarkEnd w:id="74"/>
    </w:p>
    <w:p w14:paraId="4A3DCC5D" w14:textId="7BA4CE08" w:rsidR="00AD7458" w:rsidRDefault="00A2496A" w:rsidP="00AD7458">
      <w:pPr>
        <w:ind w:firstLine="720"/>
      </w:pPr>
      <w:r w:rsidRPr="003D797C">
        <w:t>Participants (</w:t>
      </w:r>
      <w:r w:rsidR="00EC6857" w:rsidRPr="00F33F30">
        <w:rPr>
          <w:i/>
          <w:iCs/>
        </w:rPr>
        <w:t>N</w:t>
      </w:r>
      <w:r w:rsidR="00EC6857">
        <w:t xml:space="preserve"> </w:t>
      </w:r>
      <w:r w:rsidRPr="003D797C">
        <w:t>=</w:t>
      </w:r>
      <w:r w:rsidR="00EC6857">
        <w:t xml:space="preserve"> </w:t>
      </w:r>
      <w:r w:rsidRPr="003D797C">
        <w:t>400) were recruited from Prolific through a politically representative survey based on US Census data.</w:t>
      </w:r>
      <w:r w:rsidR="00EC4C14">
        <w:t xml:space="preserve"> </w:t>
      </w:r>
      <w:r w:rsidR="0046621B">
        <w:t xml:space="preserve">The median completion time was 11 minutes and 6 seconds. </w:t>
      </w:r>
      <w:r w:rsidR="00EC4C14">
        <w:t xml:space="preserve">Each participant was paid $3.50 for their time, leading to an average hourly wage </w:t>
      </w:r>
      <w:r w:rsidR="0046621B">
        <w:t xml:space="preserve">of </w:t>
      </w:r>
      <w:r w:rsidR="00EC4C14">
        <w:t>$18.92.</w:t>
      </w:r>
      <w:r w:rsidRPr="003D797C">
        <w:t xml:space="preserve"> </w:t>
      </w:r>
      <w:r w:rsidR="003D797C" w:rsidRPr="003D797C">
        <w:t xml:space="preserve">This sample was diverse </w:t>
      </w:r>
      <w:r w:rsidR="00EC6857" w:rsidRPr="003D797C">
        <w:t>based on</w:t>
      </w:r>
      <w:r w:rsidR="003D797C" w:rsidRPr="003D797C">
        <w:t xml:space="preserve"> gender with 19</w:t>
      </w:r>
      <w:r w:rsidR="00D600D7">
        <w:t>6</w:t>
      </w:r>
      <w:r w:rsidR="003D797C" w:rsidRPr="003D797C">
        <w:t xml:space="preserve"> participants identifying as men, 195 identifying as women, 8 participants identifying as non-binary or third gender, and one participant preferring not to say. Political ideology was also diverse with 134 participants identifying as Democrats, 153 identifying as Independent, and 114 identifying as Republican. Age </w:t>
      </w:r>
      <w:r w:rsidR="00F57252">
        <w:t xml:space="preserve">range </w:t>
      </w:r>
      <w:r w:rsidR="003D797C" w:rsidRPr="003D797C">
        <w:t xml:space="preserve">was fairly </w:t>
      </w:r>
      <w:r w:rsidR="00F57252">
        <w:t>spread out</w:t>
      </w:r>
      <w:r w:rsidR="00F57252" w:rsidRPr="003D797C">
        <w:t xml:space="preserve"> </w:t>
      </w:r>
      <w:r w:rsidR="003D797C" w:rsidRPr="003D797C">
        <w:t>(</w:t>
      </w:r>
      <w:r w:rsidR="003D797C" w:rsidRPr="00FB7874">
        <w:rPr>
          <w:i/>
          <w:iCs/>
        </w:rPr>
        <w:t>M</w:t>
      </w:r>
      <w:r w:rsidR="00BA0793">
        <w:t xml:space="preserve"> </w:t>
      </w:r>
      <w:r w:rsidR="003D797C" w:rsidRPr="003D797C">
        <w:t xml:space="preserve">= 45.57, </w:t>
      </w:r>
      <w:r w:rsidR="003D797C" w:rsidRPr="00FB7874">
        <w:rPr>
          <w:i/>
          <w:iCs/>
        </w:rPr>
        <w:t>SD</w:t>
      </w:r>
      <w:r w:rsidR="00BA0793">
        <w:t xml:space="preserve"> </w:t>
      </w:r>
      <w:r w:rsidR="003D797C" w:rsidRPr="003D797C">
        <w:t xml:space="preserve">= 16.23). Race was not diverse, with the sample being predominantly </w:t>
      </w:r>
      <w:r w:rsidR="00F57252">
        <w:t>W</w:t>
      </w:r>
      <w:r w:rsidR="003D797C" w:rsidRPr="003D797C">
        <w:t>hite (</w:t>
      </w:r>
      <w:r w:rsidR="003D797C" w:rsidRPr="00F33F30">
        <w:rPr>
          <w:i/>
          <w:iCs/>
        </w:rPr>
        <w:t>n</w:t>
      </w:r>
      <w:r w:rsidR="00BA0793">
        <w:t xml:space="preserve"> </w:t>
      </w:r>
      <w:r w:rsidR="003D797C" w:rsidRPr="003D797C">
        <w:t>= 317)</w:t>
      </w:r>
      <w:r w:rsidR="007C7A6E">
        <w:t>.</w:t>
      </w:r>
      <w:r w:rsidR="00AE5283">
        <w:t xml:space="preserve"> The results of this sample are shown in Table 7.</w:t>
      </w:r>
    </w:p>
    <w:p w14:paraId="0BB5D1AD" w14:textId="537BE4F1" w:rsidR="00AD7458" w:rsidRDefault="00AD7458" w:rsidP="00AD7458">
      <w:pPr>
        <w:pStyle w:val="Heading2"/>
      </w:pPr>
      <w:bookmarkStart w:id="75" w:name="_Toc165403865"/>
      <w:r>
        <w:t>Procedure</w:t>
      </w:r>
      <w:bookmarkEnd w:id="75"/>
    </w:p>
    <w:p w14:paraId="5EDA8D8C" w14:textId="40B8DEF1" w:rsidR="00AD7458" w:rsidRPr="00AD7458" w:rsidRDefault="00AD7458" w:rsidP="006606AE">
      <w:pPr>
        <w:ind w:firstLine="720"/>
      </w:pPr>
      <w:proofErr w:type="gramStart"/>
      <w:r>
        <w:t>Like</w:t>
      </w:r>
      <w:proofErr w:type="gramEnd"/>
      <w:r>
        <w:t xml:space="preserve"> with </w:t>
      </w:r>
      <w:r w:rsidR="00F57252">
        <w:t>Study 2</w:t>
      </w:r>
      <w:r>
        <w:t>, Institutional Review Board approval was granted for the revisions to launch Study Three</w:t>
      </w:r>
      <w:r w:rsidR="00BA1546">
        <w:t xml:space="preserve"> </w:t>
      </w:r>
      <w:r w:rsidR="00F57252">
        <w:t>collecting data for this study</w:t>
      </w:r>
      <w:r>
        <w:t>. Once IRB approval was given, the study was posted to Prolific</w:t>
      </w:r>
      <w:r w:rsidR="0046621B">
        <w:t>,</w:t>
      </w:r>
      <w:r>
        <w:t xml:space="preserve"> participants were recruited</w:t>
      </w:r>
      <w:r w:rsidR="0046621B">
        <w:t xml:space="preserve"> to participate in a survey administered through Qualtrics. The survey procedure began with </w:t>
      </w:r>
      <w:r>
        <w:t>informed consent</w:t>
      </w:r>
      <w:r w:rsidR="0046621B">
        <w:t xml:space="preserve">. Once consent was given, participants answered a series of questions from measures for each of the variables described above. Each measure had statements presented in a random order along with several attention </w:t>
      </w:r>
      <w:r w:rsidR="0046621B">
        <w:lastRenderedPageBreak/>
        <w:t xml:space="preserve">verification questions. After completing the questions, participants were </w:t>
      </w:r>
      <w:r>
        <w:t>redirected to Prolific</w:t>
      </w:r>
      <w:r w:rsidR="0046621B">
        <w:t xml:space="preserve"> with a completion code. </w:t>
      </w:r>
    </w:p>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5220"/>
        <w:gridCol w:w="1710"/>
        <w:gridCol w:w="990"/>
      </w:tblGrid>
      <w:tr w:rsidR="00E774E3" w:rsidRPr="00BA1546" w14:paraId="5E723962" w14:textId="77777777" w:rsidTr="000661CD">
        <w:trPr>
          <w:trHeight w:val="527"/>
        </w:trPr>
        <w:tc>
          <w:tcPr>
            <w:tcW w:w="8910" w:type="dxa"/>
            <w:gridSpan w:val="4"/>
            <w:tcBorders>
              <w:bottom w:val="single" w:sz="12" w:space="0" w:color="auto"/>
            </w:tcBorders>
          </w:tcPr>
          <w:p w14:paraId="2F1BF427" w14:textId="3B6A9527" w:rsidR="00E774E3" w:rsidRPr="00BA1546" w:rsidRDefault="00E774E3" w:rsidP="00A84E76">
            <w:pPr>
              <w:spacing w:before="5" w:after="5" w:line="240" w:lineRule="auto"/>
              <w:ind w:right="40"/>
              <w:rPr>
                <w:rFonts w:cs="Times New Roman"/>
                <w:b/>
                <w:bCs/>
              </w:rPr>
            </w:pPr>
            <w:r w:rsidRPr="00BA1546">
              <w:rPr>
                <w:rFonts w:cs="Times New Roman"/>
                <w:b/>
                <w:bCs/>
              </w:rPr>
              <w:t xml:space="preserve">Table </w:t>
            </w:r>
            <w:r w:rsidR="00B80DF2" w:rsidRPr="00BA1546">
              <w:rPr>
                <w:rFonts w:cs="Times New Roman"/>
                <w:b/>
                <w:bCs/>
              </w:rPr>
              <w:t>9</w:t>
            </w:r>
            <w:r w:rsidRPr="00BA1546">
              <w:rPr>
                <w:rFonts w:cs="Times New Roman"/>
                <w:b/>
                <w:bCs/>
              </w:rPr>
              <w:t>:</w:t>
            </w:r>
            <w:r w:rsidR="00DD525C" w:rsidRPr="00BA1546">
              <w:rPr>
                <w:rFonts w:cs="Times New Roman"/>
                <w:b/>
                <w:bCs/>
              </w:rPr>
              <w:br/>
            </w:r>
            <w:r w:rsidRPr="00BA1546">
              <w:rPr>
                <w:rFonts w:cs="Times New Roman"/>
              </w:rPr>
              <w:t>Summary of Study Three Participant Demographics</w:t>
            </w:r>
          </w:p>
        </w:tc>
      </w:tr>
      <w:tr w:rsidR="00E774E3" w:rsidRPr="00BA1546" w14:paraId="4985F560" w14:textId="77777777" w:rsidTr="000661CD">
        <w:trPr>
          <w:trHeight w:val="494"/>
        </w:trPr>
        <w:tc>
          <w:tcPr>
            <w:tcW w:w="6210" w:type="dxa"/>
            <w:gridSpan w:val="2"/>
            <w:tcBorders>
              <w:top w:val="single" w:sz="12" w:space="0" w:color="auto"/>
              <w:bottom w:val="single" w:sz="12" w:space="0" w:color="auto"/>
            </w:tcBorders>
          </w:tcPr>
          <w:p w14:paraId="5F104DCD" w14:textId="77777777" w:rsidR="00E774E3" w:rsidRPr="00BA1546" w:rsidRDefault="00E774E3" w:rsidP="00A84E76">
            <w:pPr>
              <w:spacing w:before="5" w:after="5" w:line="240" w:lineRule="auto"/>
              <w:ind w:right="40"/>
              <w:jc w:val="center"/>
              <w:rPr>
                <w:rFonts w:cs="Times New Roman"/>
              </w:rPr>
            </w:pPr>
          </w:p>
        </w:tc>
        <w:tc>
          <w:tcPr>
            <w:tcW w:w="1710" w:type="dxa"/>
            <w:tcBorders>
              <w:top w:val="single" w:sz="12" w:space="0" w:color="auto"/>
              <w:bottom w:val="single" w:sz="12" w:space="0" w:color="auto"/>
            </w:tcBorders>
          </w:tcPr>
          <w:p w14:paraId="0F858C37" w14:textId="77777777" w:rsidR="00E774E3" w:rsidRPr="00BA1546" w:rsidRDefault="00E774E3" w:rsidP="00A84E76">
            <w:pPr>
              <w:spacing w:before="5" w:after="5" w:line="240" w:lineRule="auto"/>
              <w:ind w:right="40"/>
              <w:jc w:val="center"/>
              <w:rPr>
                <w:rFonts w:cs="Times New Roman"/>
                <w:i/>
                <w:iCs/>
              </w:rPr>
            </w:pPr>
            <w:r w:rsidRPr="00BA1546">
              <w:rPr>
                <w:rFonts w:cs="Times New Roman"/>
                <w:i/>
                <w:iCs/>
              </w:rPr>
              <w:t>N</w:t>
            </w:r>
          </w:p>
        </w:tc>
        <w:tc>
          <w:tcPr>
            <w:tcW w:w="990" w:type="dxa"/>
            <w:tcBorders>
              <w:top w:val="single" w:sz="12" w:space="0" w:color="auto"/>
              <w:bottom w:val="single" w:sz="12" w:space="0" w:color="auto"/>
            </w:tcBorders>
          </w:tcPr>
          <w:p w14:paraId="1160CC30" w14:textId="77777777" w:rsidR="00E774E3" w:rsidRPr="00BA1546" w:rsidRDefault="00E774E3" w:rsidP="00A84E76">
            <w:pPr>
              <w:spacing w:before="5" w:after="5" w:line="240" w:lineRule="auto"/>
              <w:ind w:right="40"/>
              <w:jc w:val="center"/>
              <w:rPr>
                <w:rFonts w:cs="Times New Roman"/>
              </w:rPr>
            </w:pPr>
            <w:r w:rsidRPr="00BA1546">
              <w:rPr>
                <w:rFonts w:cs="Times New Roman"/>
              </w:rPr>
              <w:t>%</w:t>
            </w:r>
          </w:p>
        </w:tc>
      </w:tr>
      <w:tr w:rsidR="00E774E3" w:rsidRPr="00BA1546" w14:paraId="1697A4EA" w14:textId="77777777" w:rsidTr="000661CD">
        <w:trPr>
          <w:trHeight w:val="535"/>
        </w:trPr>
        <w:tc>
          <w:tcPr>
            <w:tcW w:w="6210" w:type="dxa"/>
            <w:gridSpan w:val="2"/>
            <w:tcBorders>
              <w:top w:val="single" w:sz="12" w:space="0" w:color="auto"/>
            </w:tcBorders>
          </w:tcPr>
          <w:p w14:paraId="33233699" w14:textId="77777777" w:rsidR="00E774E3" w:rsidRPr="00BA1546" w:rsidRDefault="00E774E3" w:rsidP="00A84E76">
            <w:pPr>
              <w:spacing w:before="5" w:after="5" w:line="240" w:lineRule="auto"/>
              <w:ind w:right="40"/>
              <w:rPr>
                <w:rFonts w:cs="Times New Roman"/>
              </w:rPr>
            </w:pPr>
            <w:r w:rsidRPr="00BA1546">
              <w:rPr>
                <w:rFonts w:cs="Times New Roman"/>
              </w:rPr>
              <w:t>Gender</w:t>
            </w:r>
          </w:p>
        </w:tc>
        <w:tc>
          <w:tcPr>
            <w:tcW w:w="1710" w:type="dxa"/>
            <w:tcBorders>
              <w:top w:val="single" w:sz="12" w:space="0" w:color="auto"/>
            </w:tcBorders>
          </w:tcPr>
          <w:p w14:paraId="68F25370" w14:textId="77777777" w:rsidR="00E774E3" w:rsidRPr="00BA1546" w:rsidRDefault="00E774E3" w:rsidP="00A84E76">
            <w:pPr>
              <w:spacing w:before="5" w:after="5" w:line="240" w:lineRule="auto"/>
              <w:ind w:right="40"/>
              <w:jc w:val="center"/>
              <w:rPr>
                <w:rFonts w:cs="Times New Roman"/>
              </w:rPr>
            </w:pPr>
          </w:p>
        </w:tc>
        <w:tc>
          <w:tcPr>
            <w:tcW w:w="990" w:type="dxa"/>
            <w:tcBorders>
              <w:top w:val="single" w:sz="12" w:space="0" w:color="auto"/>
            </w:tcBorders>
          </w:tcPr>
          <w:p w14:paraId="3377D0F2" w14:textId="77777777" w:rsidR="00E774E3" w:rsidRPr="00BA1546" w:rsidRDefault="00E774E3" w:rsidP="00A84E76">
            <w:pPr>
              <w:spacing w:before="5" w:after="5" w:line="240" w:lineRule="auto"/>
              <w:ind w:right="40"/>
              <w:jc w:val="center"/>
              <w:rPr>
                <w:rFonts w:cs="Times New Roman"/>
              </w:rPr>
            </w:pPr>
          </w:p>
        </w:tc>
      </w:tr>
      <w:tr w:rsidR="00E774E3" w:rsidRPr="00BA1546" w14:paraId="666CB5B8" w14:textId="77777777" w:rsidTr="000661CD">
        <w:trPr>
          <w:trHeight w:val="535"/>
        </w:trPr>
        <w:tc>
          <w:tcPr>
            <w:tcW w:w="990" w:type="dxa"/>
          </w:tcPr>
          <w:p w14:paraId="529E660B" w14:textId="77777777" w:rsidR="00E774E3" w:rsidRPr="00BA1546" w:rsidRDefault="00E774E3" w:rsidP="00A84E76">
            <w:pPr>
              <w:spacing w:before="5" w:after="5" w:line="240" w:lineRule="auto"/>
              <w:ind w:right="40"/>
              <w:rPr>
                <w:rFonts w:cs="Times New Roman"/>
              </w:rPr>
            </w:pPr>
          </w:p>
        </w:tc>
        <w:tc>
          <w:tcPr>
            <w:tcW w:w="5220" w:type="dxa"/>
          </w:tcPr>
          <w:p w14:paraId="21BDA750" w14:textId="77777777" w:rsidR="00E774E3" w:rsidRPr="00BA1546" w:rsidRDefault="00E774E3" w:rsidP="00A84E76">
            <w:pPr>
              <w:spacing w:before="5" w:after="5" w:line="240" w:lineRule="auto"/>
              <w:ind w:right="40"/>
              <w:rPr>
                <w:rFonts w:cs="Times New Roman"/>
              </w:rPr>
            </w:pPr>
            <w:r w:rsidRPr="00BA1546">
              <w:rPr>
                <w:rFonts w:cs="Times New Roman"/>
              </w:rPr>
              <w:t>Man</w:t>
            </w:r>
          </w:p>
        </w:tc>
        <w:tc>
          <w:tcPr>
            <w:tcW w:w="1710" w:type="dxa"/>
          </w:tcPr>
          <w:p w14:paraId="03C87072" w14:textId="6D96B988" w:rsidR="00E774E3" w:rsidRPr="00BA1546" w:rsidRDefault="00E774E3" w:rsidP="00A84E76">
            <w:pPr>
              <w:spacing w:before="5" w:after="5" w:line="240" w:lineRule="auto"/>
              <w:ind w:right="40"/>
              <w:jc w:val="center"/>
              <w:rPr>
                <w:rFonts w:cs="Times New Roman"/>
              </w:rPr>
            </w:pPr>
            <w:r w:rsidRPr="00BA1546">
              <w:rPr>
                <w:rFonts w:cs="Times New Roman"/>
              </w:rPr>
              <w:t>196</w:t>
            </w:r>
          </w:p>
        </w:tc>
        <w:tc>
          <w:tcPr>
            <w:tcW w:w="990" w:type="dxa"/>
          </w:tcPr>
          <w:p w14:paraId="3B8E8AB9" w14:textId="4DCEFD23" w:rsidR="00E774E3" w:rsidRPr="00BA1546" w:rsidRDefault="00E774E3" w:rsidP="00A84E76">
            <w:pPr>
              <w:spacing w:before="5" w:after="5" w:line="240" w:lineRule="auto"/>
              <w:ind w:right="40"/>
              <w:jc w:val="center"/>
              <w:rPr>
                <w:rFonts w:cs="Times New Roman"/>
              </w:rPr>
            </w:pPr>
            <w:r w:rsidRPr="00BA1546">
              <w:rPr>
                <w:rFonts w:cs="Times New Roman"/>
              </w:rPr>
              <w:t>49.0</w:t>
            </w:r>
          </w:p>
        </w:tc>
      </w:tr>
      <w:tr w:rsidR="00E774E3" w:rsidRPr="00BA1546" w14:paraId="07418F0F" w14:textId="77777777" w:rsidTr="000661CD">
        <w:trPr>
          <w:trHeight w:val="535"/>
        </w:trPr>
        <w:tc>
          <w:tcPr>
            <w:tcW w:w="990" w:type="dxa"/>
          </w:tcPr>
          <w:p w14:paraId="73843DDD" w14:textId="77777777" w:rsidR="00E774E3" w:rsidRPr="00BA1546" w:rsidRDefault="00E774E3" w:rsidP="00A84E76">
            <w:pPr>
              <w:spacing w:before="5" w:after="5" w:line="240" w:lineRule="auto"/>
              <w:ind w:right="40"/>
              <w:rPr>
                <w:rFonts w:cs="Times New Roman"/>
              </w:rPr>
            </w:pPr>
          </w:p>
        </w:tc>
        <w:tc>
          <w:tcPr>
            <w:tcW w:w="5220" w:type="dxa"/>
          </w:tcPr>
          <w:p w14:paraId="33464850" w14:textId="77777777" w:rsidR="00E774E3" w:rsidRPr="00BA1546" w:rsidRDefault="00E774E3" w:rsidP="00A84E76">
            <w:pPr>
              <w:spacing w:before="5" w:after="5" w:line="240" w:lineRule="auto"/>
              <w:ind w:right="40"/>
              <w:rPr>
                <w:rFonts w:cs="Times New Roman"/>
              </w:rPr>
            </w:pPr>
            <w:r w:rsidRPr="00BA1546">
              <w:rPr>
                <w:rFonts w:cs="Times New Roman"/>
              </w:rPr>
              <w:t>Woman</w:t>
            </w:r>
          </w:p>
        </w:tc>
        <w:tc>
          <w:tcPr>
            <w:tcW w:w="1710" w:type="dxa"/>
          </w:tcPr>
          <w:p w14:paraId="2A50F6D0" w14:textId="46F72A78" w:rsidR="00E774E3" w:rsidRPr="00BA1546" w:rsidRDefault="00E774E3" w:rsidP="00A84E76">
            <w:pPr>
              <w:spacing w:before="5" w:after="5" w:line="240" w:lineRule="auto"/>
              <w:ind w:right="40"/>
              <w:jc w:val="center"/>
              <w:rPr>
                <w:rFonts w:cs="Times New Roman"/>
              </w:rPr>
            </w:pPr>
            <w:r w:rsidRPr="00BA1546">
              <w:rPr>
                <w:rFonts w:cs="Times New Roman"/>
              </w:rPr>
              <w:t>195</w:t>
            </w:r>
          </w:p>
        </w:tc>
        <w:tc>
          <w:tcPr>
            <w:tcW w:w="990" w:type="dxa"/>
          </w:tcPr>
          <w:p w14:paraId="7F19438E" w14:textId="436D68C3" w:rsidR="00E774E3" w:rsidRPr="00BA1546" w:rsidRDefault="00E774E3" w:rsidP="00A84E76">
            <w:pPr>
              <w:spacing w:before="5" w:after="5" w:line="240" w:lineRule="auto"/>
              <w:ind w:right="40"/>
              <w:jc w:val="center"/>
              <w:rPr>
                <w:rFonts w:cs="Times New Roman"/>
              </w:rPr>
            </w:pPr>
            <w:r w:rsidRPr="00BA1546">
              <w:rPr>
                <w:rFonts w:cs="Times New Roman"/>
              </w:rPr>
              <w:t>48.8</w:t>
            </w:r>
          </w:p>
        </w:tc>
      </w:tr>
      <w:tr w:rsidR="00E774E3" w:rsidRPr="00BA1546" w14:paraId="1FC522E7" w14:textId="77777777" w:rsidTr="000661CD">
        <w:trPr>
          <w:trHeight w:val="535"/>
        </w:trPr>
        <w:tc>
          <w:tcPr>
            <w:tcW w:w="990" w:type="dxa"/>
          </w:tcPr>
          <w:p w14:paraId="7919D849" w14:textId="77777777" w:rsidR="00E774E3" w:rsidRPr="00BA1546" w:rsidRDefault="00E774E3" w:rsidP="00A84E76">
            <w:pPr>
              <w:spacing w:before="5" w:after="5" w:line="240" w:lineRule="auto"/>
              <w:ind w:right="40"/>
              <w:rPr>
                <w:rFonts w:cs="Times New Roman"/>
              </w:rPr>
            </w:pPr>
          </w:p>
        </w:tc>
        <w:tc>
          <w:tcPr>
            <w:tcW w:w="5220" w:type="dxa"/>
          </w:tcPr>
          <w:p w14:paraId="6F8B5E4E" w14:textId="77777777" w:rsidR="00E774E3" w:rsidRPr="00BA1546" w:rsidRDefault="00E774E3" w:rsidP="00A84E76">
            <w:pPr>
              <w:spacing w:before="5" w:after="5" w:line="240" w:lineRule="auto"/>
              <w:ind w:right="40"/>
              <w:rPr>
                <w:rFonts w:cs="Times New Roman"/>
              </w:rPr>
            </w:pPr>
            <w:r w:rsidRPr="00BA1546">
              <w:rPr>
                <w:rFonts w:cs="Times New Roman"/>
              </w:rPr>
              <w:t>Non-Binary / Third Gender</w:t>
            </w:r>
          </w:p>
        </w:tc>
        <w:tc>
          <w:tcPr>
            <w:tcW w:w="1710" w:type="dxa"/>
          </w:tcPr>
          <w:p w14:paraId="50ADC4DB" w14:textId="040416D5" w:rsidR="00E774E3" w:rsidRPr="00BA1546" w:rsidRDefault="00E774E3" w:rsidP="00A84E76">
            <w:pPr>
              <w:spacing w:before="5" w:after="5" w:line="240" w:lineRule="auto"/>
              <w:ind w:right="40"/>
              <w:jc w:val="center"/>
              <w:rPr>
                <w:rFonts w:cs="Times New Roman"/>
              </w:rPr>
            </w:pPr>
            <w:r w:rsidRPr="00BA1546">
              <w:rPr>
                <w:rFonts w:cs="Times New Roman"/>
              </w:rPr>
              <w:t>8</w:t>
            </w:r>
          </w:p>
        </w:tc>
        <w:tc>
          <w:tcPr>
            <w:tcW w:w="990" w:type="dxa"/>
          </w:tcPr>
          <w:p w14:paraId="3565DC67" w14:textId="3895F7D3" w:rsidR="00E774E3" w:rsidRPr="00BA1546" w:rsidRDefault="00E774E3" w:rsidP="00A84E76">
            <w:pPr>
              <w:spacing w:before="5" w:after="5" w:line="240" w:lineRule="auto"/>
              <w:ind w:right="40"/>
              <w:jc w:val="center"/>
              <w:rPr>
                <w:rFonts w:cs="Times New Roman"/>
              </w:rPr>
            </w:pPr>
            <w:r w:rsidRPr="00BA1546">
              <w:rPr>
                <w:rFonts w:cs="Times New Roman"/>
              </w:rPr>
              <w:t>2.0</w:t>
            </w:r>
          </w:p>
        </w:tc>
      </w:tr>
      <w:tr w:rsidR="00E774E3" w:rsidRPr="00BA1546" w14:paraId="4508B307" w14:textId="77777777" w:rsidTr="000661CD">
        <w:trPr>
          <w:trHeight w:val="535"/>
        </w:trPr>
        <w:tc>
          <w:tcPr>
            <w:tcW w:w="990" w:type="dxa"/>
          </w:tcPr>
          <w:p w14:paraId="68D8B655" w14:textId="77777777" w:rsidR="00E774E3" w:rsidRPr="00BA1546" w:rsidRDefault="00E774E3" w:rsidP="00A84E76">
            <w:pPr>
              <w:spacing w:before="5" w:after="5" w:line="240" w:lineRule="auto"/>
              <w:ind w:right="40"/>
              <w:rPr>
                <w:rFonts w:cs="Times New Roman"/>
              </w:rPr>
            </w:pPr>
          </w:p>
        </w:tc>
        <w:tc>
          <w:tcPr>
            <w:tcW w:w="5220" w:type="dxa"/>
          </w:tcPr>
          <w:p w14:paraId="5CD7C07B" w14:textId="77777777" w:rsidR="00E774E3" w:rsidRPr="00BA1546" w:rsidRDefault="00E774E3" w:rsidP="00A84E76">
            <w:pPr>
              <w:spacing w:before="5" w:after="5" w:line="240" w:lineRule="auto"/>
              <w:ind w:right="40"/>
              <w:rPr>
                <w:rFonts w:cs="Times New Roman"/>
              </w:rPr>
            </w:pPr>
            <w:r w:rsidRPr="00BA1546">
              <w:rPr>
                <w:rFonts w:cs="Times New Roman"/>
              </w:rPr>
              <w:t>Prefer not to answer</w:t>
            </w:r>
          </w:p>
        </w:tc>
        <w:tc>
          <w:tcPr>
            <w:tcW w:w="1710" w:type="dxa"/>
          </w:tcPr>
          <w:p w14:paraId="5C001436" w14:textId="77777777" w:rsidR="00E774E3" w:rsidRPr="00BA1546" w:rsidRDefault="00E774E3" w:rsidP="00A84E76">
            <w:pPr>
              <w:spacing w:before="5" w:after="5" w:line="240" w:lineRule="auto"/>
              <w:ind w:right="40"/>
              <w:jc w:val="center"/>
              <w:rPr>
                <w:rFonts w:cs="Times New Roman"/>
              </w:rPr>
            </w:pPr>
            <w:r w:rsidRPr="00BA1546">
              <w:rPr>
                <w:rFonts w:cs="Times New Roman"/>
              </w:rPr>
              <w:t>1</w:t>
            </w:r>
          </w:p>
        </w:tc>
        <w:tc>
          <w:tcPr>
            <w:tcW w:w="990" w:type="dxa"/>
          </w:tcPr>
          <w:p w14:paraId="0A143A2E" w14:textId="77777777" w:rsidR="00E774E3" w:rsidRPr="00BA1546" w:rsidRDefault="00E774E3" w:rsidP="00A84E76">
            <w:pPr>
              <w:spacing w:before="5" w:after="5" w:line="240" w:lineRule="auto"/>
              <w:ind w:right="40"/>
              <w:jc w:val="center"/>
              <w:rPr>
                <w:rFonts w:cs="Times New Roman"/>
              </w:rPr>
            </w:pPr>
            <w:r w:rsidRPr="00BA1546">
              <w:rPr>
                <w:rFonts w:cs="Times New Roman"/>
              </w:rPr>
              <w:t>0.3</w:t>
            </w:r>
          </w:p>
        </w:tc>
      </w:tr>
      <w:tr w:rsidR="00E774E3" w:rsidRPr="00BA1546" w14:paraId="6506B54C" w14:textId="77777777" w:rsidTr="000661CD">
        <w:trPr>
          <w:trHeight w:val="535"/>
        </w:trPr>
        <w:tc>
          <w:tcPr>
            <w:tcW w:w="6210" w:type="dxa"/>
            <w:gridSpan w:val="2"/>
          </w:tcPr>
          <w:p w14:paraId="79C8F5D8" w14:textId="77777777" w:rsidR="00E774E3" w:rsidRPr="00BA1546" w:rsidRDefault="00E774E3" w:rsidP="00A84E76">
            <w:pPr>
              <w:spacing w:before="5" w:after="5" w:line="240" w:lineRule="auto"/>
              <w:ind w:right="40"/>
              <w:rPr>
                <w:rFonts w:cs="Times New Roman"/>
              </w:rPr>
            </w:pPr>
            <w:r w:rsidRPr="00BA1546">
              <w:rPr>
                <w:rFonts w:cs="Times New Roman"/>
              </w:rPr>
              <w:t>Race</w:t>
            </w:r>
          </w:p>
        </w:tc>
        <w:tc>
          <w:tcPr>
            <w:tcW w:w="1710" w:type="dxa"/>
          </w:tcPr>
          <w:p w14:paraId="2D8C6BA9" w14:textId="77777777" w:rsidR="00E774E3" w:rsidRPr="00BA1546" w:rsidRDefault="00E774E3" w:rsidP="00A84E76">
            <w:pPr>
              <w:spacing w:before="5" w:after="5" w:line="240" w:lineRule="auto"/>
              <w:ind w:right="40"/>
              <w:jc w:val="center"/>
              <w:rPr>
                <w:rFonts w:cs="Times New Roman"/>
              </w:rPr>
            </w:pPr>
          </w:p>
        </w:tc>
        <w:tc>
          <w:tcPr>
            <w:tcW w:w="990" w:type="dxa"/>
          </w:tcPr>
          <w:p w14:paraId="7F0B0689" w14:textId="77777777" w:rsidR="00E774E3" w:rsidRPr="00BA1546" w:rsidRDefault="00E774E3" w:rsidP="00A84E76">
            <w:pPr>
              <w:spacing w:before="5" w:after="5" w:line="240" w:lineRule="auto"/>
              <w:ind w:right="40"/>
              <w:rPr>
                <w:rFonts w:cs="Times New Roman"/>
              </w:rPr>
            </w:pPr>
          </w:p>
        </w:tc>
      </w:tr>
      <w:tr w:rsidR="00E774E3" w:rsidRPr="00BA1546" w14:paraId="3C1C9D1B" w14:textId="77777777" w:rsidTr="000661CD">
        <w:trPr>
          <w:trHeight w:val="535"/>
        </w:trPr>
        <w:tc>
          <w:tcPr>
            <w:tcW w:w="990" w:type="dxa"/>
          </w:tcPr>
          <w:p w14:paraId="4D660471" w14:textId="77777777" w:rsidR="00E774E3" w:rsidRPr="00BA1546" w:rsidRDefault="00E774E3" w:rsidP="00A84E76">
            <w:pPr>
              <w:spacing w:before="5" w:after="5" w:line="240" w:lineRule="auto"/>
              <w:ind w:right="40"/>
              <w:rPr>
                <w:rFonts w:cs="Times New Roman"/>
              </w:rPr>
            </w:pPr>
          </w:p>
        </w:tc>
        <w:tc>
          <w:tcPr>
            <w:tcW w:w="5220" w:type="dxa"/>
          </w:tcPr>
          <w:p w14:paraId="5DC5491A" w14:textId="77777777" w:rsidR="00E774E3" w:rsidRPr="00BA1546" w:rsidRDefault="00E774E3" w:rsidP="00A84E76">
            <w:pPr>
              <w:spacing w:before="5" w:after="5" w:line="240" w:lineRule="auto"/>
              <w:ind w:right="40"/>
              <w:rPr>
                <w:rFonts w:cs="Times New Roman"/>
              </w:rPr>
            </w:pPr>
            <w:r w:rsidRPr="00BA1546">
              <w:rPr>
                <w:rFonts w:cs="Times New Roman"/>
              </w:rPr>
              <w:t>White</w:t>
            </w:r>
          </w:p>
        </w:tc>
        <w:tc>
          <w:tcPr>
            <w:tcW w:w="1710" w:type="dxa"/>
          </w:tcPr>
          <w:p w14:paraId="7492536B" w14:textId="77777777" w:rsidR="00E774E3" w:rsidRPr="00BA1546" w:rsidRDefault="00E774E3" w:rsidP="00A84E76">
            <w:pPr>
              <w:spacing w:before="5" w:after="5" w:line="240" w:lineRule="auto"/>
              <w:ind w:right="40"/>
              <w:jc w:val="center"/>
              <w:rPr>
                <w:rFonts w:cs="Times New Roman"/>
              </w:rPr>
            </w:pPr>
            <w:r w:rsidRPr="00BA1546">
              <w:rPr>
                <w:rFonts w:cs="Times New Roman"/>
              </w:rPr>
              <w:t>226</w:t>
            </w:r>
          </w:p>
        </w:tc>
        <w:tc>
          <w:tcPr>
            <w:tcW w:w="990" w:type="dxa"/>
          </w:tcPr>
          <w:p w14:paraId="2C971C12" w14:textId="77777777" w:rsidR="00E774E3" w:rsidRPr="00BA1546" w:rsidRDefault="00E774E3" w:rsidP="00A84E76">
            <w:pPr>
              <w:spacing w:before="5" w:after="5" w:line="240" w:lineRule="auto"/>
              <w:ind w:right="40"/>
              <w:jc w:val="center"/>
              <w:rPr>
                <w:rFonts w:cs="Times New Roman"/>
              </w:rPr>
            </w:pPr>
            <w:r w:rsidRPr="00BA1546">
              <w:rPr>
                <w:rFonts w:cs="Times New Roman"/>
              </w:rPr>
              <w:t>75.1</w:t>
            </w:r>
          </w:p>
        </w:tc>
      </w:tr>
      <w:tr w:rsidR="00E774E3" w:rsidRPr="00BA1546" w14:paraId="1CE0C0DD" w14:textId="77777777" w:rsidTr="000661CD">
        <w:trPr>
          <w:trHeight w:val="535"/>
        </w:trPr>
        <w:tc>
          <w:tcPr>
            <w:tcW w:w="990" w:type="dxa"/>
          </w:tcPr>
          <w:p w14:paraId="30C3E1FC" w14:textId="77777777" w:rsidR="00E774E3" w:rsidRPr="00BA1546" w:rsidRDefault="00E774E3" w:rsidP="00A84E76">
            <w:pPr>
              <w:spacing w:before="5" w:after="5" w:line="240" w:lineRule="auto"/>
              <w:ind w:right="40"/>
              <w:rPr>
                <w:rFonts w:cs="Times New Roman"/>
              </w:rPr>
            </w:pPr>
          </w:p>
        </w:tc>
        <w:tc>
          <w:tcPr>
            <w:tcW w:w="5220" w:type="dxa"/>
          </w:tcPr>
          <w:p w14:paraId="65C15DD5" w14:textId="77777777" w:rsidR="00E774E3" w:rsidRPr="00BA1546" w:rsidRDefault="00E774E3" w:rsidP="00A84E76">
            <w:pPr>
              <w:spacing w:before="5" w:after="5" w:line="240" w:lineRule="auto"/>
              <w:ind w:right="40"/>
              <w:rPr>
                <w:rFonts w:cs="Times New Roman"/>
              </w:rPr>
            </w:pPr>
            <w:r w:rsidRPr="00BA1546">
              <w:rPr>
                <w:rFonts w:cs="Times New Roman"/>
              </w:rPr>
              <w:t>Black or African American</w:t>
            </w:r>
          </w:p>
        </w:tc>
        <w:tc>
          <w:tcPr>
            <w:tcW w:w="1710" w:type="dxa"/>
          </w:tcPr>
          <w:p w14:paraId="463993B0" w14:textId="77777777" w:rsidR="00E774E3" w:rsidRPr="00BA1546" w:rsidRDefault="00E774E3" w:rsidP="00A84E76">
            <w:pPr>
              <w:spacing w:before="5" w:after="5" w:line="240" w:lineRule="auto"/>
              <w:ind w:right="40"/>
              <w:jc w:val="center"/>
              <w:rPr>
                <w:rFonts w:cs="Times New Roman"/>
              </w:rPr>
            </w:pPr>
            <w:r w:rsidRPr="00BA1546">
              <w:rPr>
                <w:rFonts w:cs="Times New Roman"/>
              </w:rPr>
              <w:t>45</w:t>
            </w:r>
          </w:p>
        </w:tc>
        <w:tc>
          <w:tcPr>
            <w:tcW w:w="990" w:type="dxa"/>
          </w:tcPr>
          <w:p w14:paraId="29E3A294" w14:textId="77777777" w:rsidR="00E774E3" w:rsidRPr="00BA1546" w:rsidRDefault="00E774E3" w:rsidP="00A84E76">
            <w:pPr>
              <w:spacing w:before="5" w:after="5" w:line="240" w:lineRule="auto"/>
              <w:ind w:right="40"/>
              <w:jc w:val="center"/>
              <w:rPr>
                <w:rFonts w:cs="Times New Roman"/>
              </w:rPr>
            </w:pPr>
            <w:r w:rsidRPr="00BA1546">
              <w:rPr>
                <w:rFonts w:cs="Times New Roman"/>
              </w:rPr>
              <w:t>15.0</w:t>
            </w:r>
          </w:p>
        </w:tc>
      </w:tr>
      <w:tr w:rsidR="00E774E3" w:rsidRPr="00BA1546" w14:paraId="5B046F63" w14:textId="77777777" w:rsidTr="000661CD">
        <w:trPr>
          <w:trHeight w:val="535"/>
        </w:trPr>
        <w:tc>
          <w:tcPr>
            <w:tcW w:w="990" w:type="dxa"/>
          </w:tcPr>
          <w:p w14:paraId="7553A17E" w14:textId="77777777" w:rsidR="00E774E3" w:rsidRPr="00BA1546" w:rsidRDefault="00E774E3" w:rsidP="00A84E76">
            <w:pPr>
              <w:spacing w:before="5" w:after="5" w:line="240" w:lineRule="auto"/>
              <w:ind w:right="40"/>
              <w:rPr>
                <w:rFonts w:cs="Times New Roman"/>
              </w:rPr>
            </w:pPr>
          </w:p>
        </w:tc>
        <w:tc>
          <w:tcPr>
            <w:tcW w:w="5220" w:type="dxa"/>
          </w:tcPr>
          <w:p w14:paraId="24675C5B" w14:textId="77777777" w:rsidR="00E774E3" w:rsidRPr="00BA1546" w:rsidRDefault="00E774E3" w:rsidP="00A84E76">
            <w:pPr>
              <w:spacing w:before="5" w:after="5" w:line="240" w:lineRule="auto"/>
              <w:ind w:right="40"/>
              <w:rPr>
                <w:rFonts w:cs="Times New Roman"/>
              </w:rPr>
            </w:pPr>
            <w:r w:rsidRPr="00BA1546">
              <w:rPr>
                <w:rFonts w:cs="Times New Roman"/>
              </w:rPr>
              <w:t>Asian</w:t>
            </w:r>
          </w:p>
        </w:tc>
        <w:tc>
          <w:tcPr>
            <w:tcW w:w="1710" w:type="dxa"/>
          </w:tcPr>
          <w:p w14:paraId="2C4ED305" w14:textId="77777777" w:rsidR="00E774E3" w:rsidRPr="00BA1546" w:rsidRDefault="00E774E3" w:rsidP="00A84E76">
            <w:pPr>
              <w:spacing w:before="5" w:after="5" w:line="240" w:lineRule="auto"/>
              <w:ind w:right="40"/>
              <w:jc w:val="center"/>
              <w:rPr>
                <w:rFonts w:cs="Times New Roman"/>
              </w:rPr>
            </w:pPr>
            <w:r w:rsidRPr="00BA1546">
              <w:rPr>
                <w:rFonts w:cs="Times New Roman"/>
              </w:rPr>
              <w:t>37</w:t>
            </w:r>
          </w:p>
        </w:tc>
        <w:tc>
          <w:tcPr>
            <w:tcW w:w="990" w:type="dxa"/>
          </w:tcPr>
          <w:p w14:paraId="670236FD" w14:textId="77777777" w:rsidR="00E774E3" w:rsidRPr="00BA1546" w:rsidRDefault="00E774E3" w:rsidP="00A84E76">
            <w:pPr>
              <w:spacing w:before="5" w:after="5" w:line="240" w:lineRule="auto"/>
              <w:ind w:right="40"/>
              <w:jc w:val="center"/>
              <w:rPr>
                <w:rFonts w:cs="Times New Roman"/>
              </w:rPr>
            </w:pPr>
            <w:r w:rsidRPr="00BA1546">
              <w:rPr>
                <w:rFonts w:cs="Times New Roman"/>
              </w:rPr>
              <w:t>12.3</w:t>
            </w:r>
          </w:p>
        </w:tc>
      </w:tr>
      <w:tr w:rsidR="00E774E3" w:rsidRPr="00BA1546" w14:paraId="016704CE" w14:textId="77777777" w:rsidTr="000661CD">
        <w:trPr>
          <w:trHeight w:val="535"/>
        </w:trPr>
        <w:tc>
          <w:tcPr>
            <w:tcW w:w="990" w:type="dxa"/>
          </w:tcPr>
          <w:p w14:paraId="5431FCE2" w14:textId="77777777" w:rsidR="00E774E3" w:rsidRPr="00BA1546" w:rsidRDefault="00E774E3" w:rsidP="00A84E76">
            <w:pPr>
              <w:spacing w:before="5" w:after="5" w:line="240" w:lineRule="auto"/>
              <w:ind w:right="40"/>
              <w:rPr>
                <w:rFonts w:cs="Times New Roman"/>
              </w:rPr>
            </w:pPr>
          </w:p>
        </w:tc>
        <w:tc>
          <w:tcPr>
            <w:tcW w:w="5220" w:type="dxa"/>
          </w:tcPr>
          <w:p w14:paraId="1CBF54BA" w14:textId="77777777" w:rsidR="00E774E3" w:rsidRPr="00BA1546" w:rsidRDefault="00E774E3" w:rsidP="00A84E76">
            <w:pPr>
              <w:spacing w:before="5" w:after="5" w:line="240" w:lineRule="auto"/>
              <w:ind w:right="40"/>
              <w:rPr>
                <w:rFonts w:cs="Times New Roman"/>
              </w:rPr>
            </w:pPr>
            <w:r w:rsidRPr="00BA1546">
              <w:rPr>
                <w:rFonts w:cs="Times New Roman"/>
              </w:rPr>
              <w:t>American Indian or Alaska Native</w:t>
            </w:r>
          </w:p>
        </w:tc>
        <w:tc>
          <w:tcPr>
            <w:tcW w:w="1710" w:type="dxa"/>
          </w:tcPr>
          <w:p w14:paraId="73222940" w14:textId="77777777" w:rsidR="00E774E3" w:rsidRPr="00BA1546" w:rsidRDefault="00E774E3" w:rsidP="00A84E76">
            <w:pPr>
              <w:spacing w:before="5" w:after="5" w:line="240" w:lineRule="auto"/>
              <w:ind w:right="40"/>
              <w:jc w:val="center"/>
              <w:rPr>
                <w:rFonts w:cs="Times New Roman"/>
              </w:rPr>
            </w:pPr>
            <w:r w:rsidRPr="00BA1546">
              <w:rPr>
                <w:rFonts w:cs="Times New Roman"/>
              </w:rPr>
              <w:t>1</w:t>
            </w:r>
          </w:p>
        </w:tc>
        <w:tc>
          <w:tcPr>
            <w:tcW w:w="990" w:type="dxa"/>
          </w:tcPr>
          <w:p w14:paraId="0095799C" w14:textId="77777777" w:rsidR="00E774E3" w:rsidRPr="00BA1546" w:rsidRDefault="00E774E3" w:rsidP="00A84E76">
            <w:pPr>
              <w:spacing w:before="5" w:after="5" w:line="240" w:lineRule="auto"/>
              <w:ind w:right="40"/>
              <w:jc w:val="center"/>
              <w:rPr>
                <w:rFonts w:cs="Times New Roman"/>
              </w:rPr>
            </w:pPr>
            <w:r w:rsidRPr="00BA1546">
              <w:rPr>
                <w:rFonts w:cs="Times New Roman"/>
              </w:rPr>
              <w:t>0.3</w:t>
            </w:r>
          </w:p>
        </w:tc>
      </w:tr>
      <w:tr w:rsidR="00E774E3" w:rsidRPr="00BA1546" w14:paraId="7E147C65" w14:textId="77777777" w:rsidTr="000661CD">
        <w:trPr>
          <w:trHeight w:val="535"/>
        </w:trPr>
        <w:tc>
          <w:tcPr>
            <w:tcW w:w="990" w:type="dxa"/>
          </w:tcPr>
          <w:p w14:paraId="68300FFA" w14:textId="77777777" w:rsidR="00E774E3" w:rsidRPr="00BA1546" w:rsidRDefault="00E774E3" w:rsidP="00A84E76">
            <w:pPr>
              <w:spacing w:before="5" w:after="5" w:line="240" w:lineRule="auto"/>
              <w:ind w:right="40"/>
              <w:rPr>
                <w:rFonts w:cs="Times New Roman"/>
              </w:rPr>
            </w:pPr>
          </w:p>
        </w:tc>
        <w:tc>
          <w:tcPr>
            <w:tcW w:w="5220" w:type="dxa"/>
          </w:tcPr>
          <w:p w14:paraId="16E1D78E" w14:textId="77777777" w:rsidR="00E774E3" w:rsidRPr="00BA1546" w:rsidRDefault="00E774E3" w:rsidP="00A84E76">
            <w:pPr>
              <w:spacing w:before="5" w:after="5" w:line="240" w:lineRule="auto"/>
              <w:ind w:right="40"/>
              <w:rPr>
                <w:rFonts w:cs="Times New Roman"/>
              </w:rPr>
            </w:pPr>
            <w:r w:rsidRPr="00BA1546">
              <w:rPr>
                <w:rFonts w:cs="Times New Roman"/>
              </w:rPr>
              <w:t>Native Hawaiian or Pacific Islander</w:t>
            </w:r>
          </w:p>
        </w:tc>
        <w:tc>
          <w:tcPr>
            <w:tcW w:w="1710" w:type="dxa"/>
          </w:tcPr>
          <w:p w14:paraId="711712C3" w14:textId="77777777" w:rsidR="00E774E3" w:rsidRPr="00BA1546" w:rsidRDefault="00E774E3" w:rsidP="00A84E76">
            <w:pPr>
              <w:spacing w:before="5" w:after="5" w:line="240" w:lineRule="auto"/>
              <w:ind w:right="40"/>
              <w:jc w:val="center"/>
              <w:rPr>
                <w:rFonts w:cs="Times New Roman"/>
              </w:rPr>
            </w:pPr>
            <w:r w:rsidRPr="00BA1546">
              <w:rPr>
                <w:rFonts w:cs="Times New Roman"/>
              </w:rPr>
              <w:t>2</w:t>
            </w:r>
          </w:p>
        </w:tc>
        <w:tc>
          <w:tcPr>
            <w:tcW w:w="990" w:type="dxa"/>
          </w:tcPr>
          <w:p w14:paraId="1D37BB2D" w14:textId="77777777" w:rsidR="00E774E3" w:rsidRPr="00BA1546" w:rsidRDefault="00E774E3" w:rsidP="00A84E76">
            <w:pPr>
              <w:spacing w:before="5" w:after="5" w:line="240" w:lineRule="auto"/>
              <w:ind w:right="40"/>
              <w:jc w:val="center"/>
              <w:rPr>
                <w:rFonts w:cs="Times New Roman"/>
              </w:rPr>
            </w:pPr>
            <w:r w:rsidRPr="00BA1546">
              <w:rPr>
                <w:rFonts w:cs="Times New Roman"/>
              </w:rPr>
              <w:t>.7</w:t>
            </w:r>
          </w:p>
        </w:tc>
      </w:tr>
      <w:tr w:rsidR="00E774E3" w:rsidRPr="00BA1546" w14:paraId="779DC435" w14:textId="77777777" w:rsidTr="000661CD">
        <w:trPr>
          <w:trHeight w:val="535"/>
        </w:trPr>
        <w:tc>
          <w:tcPr>
            <w:tcW w:w="990" w:type="dxa"/>
          </w:tcPr>
          <w:p w14:paraId="72F520BB" w14:textId="77777777" w:rsidR="00E774E3" w:rsidRPr="00BA1546" w:rsidRDefault="00E774E3" w:rsidP="00A84E76">
            <w:pPr>
              <w:spacing w:before="5" w:after="5" w:line="240" w:lineRule="auto"/>
              <w:ind w:right="40"/>
              <w:rPr>
                <w:rFonts w:cs="Times New Roman"/>
              </w:rPr>
            </w:pPr>
          </w:p>
        </w:tc>
        <w:tc>
          <w:tcPr>
            <w:tcW w:w="5220" w:type="dxa"/>
          </w:tcPr>
          <w:p w14:paraId="40F59175" w14:textId="77777777" w:rsidR="00E774E3" w:rsidRPr="00BA1546" w:rsidRDefault="00E774E3" w:rsidP="00A84E76">
            <w:pPr>
              <w:spacing w:before="5" w:after="5" w:line="240" w:lineRule="auto"/>
              <w:ind w:right="40"/>
              <w:rPr>
                <w:rFonts w:cs="Times New Roman"/>
              </w:rPr>
            </w:pPr>
            <w:r w:rsidRPr="00BA1546">
              <w:rPr>
                <w:rFonts w:cs="Times New Roman"/>
              </w:rPr>
              <w:t>Other</w:t>
            </w:r>
          </w:p>
        </w:tc>
        <w:tc>
          <w:tcPr>
            <w:tcW w:w="1710" w:type="dxa"/>
          </w:tcPr>
          <w:p w14:paraId="27DA0228" w14:textId="77777777" w:rsidR="00E774E3" w:rsidRPr="00BA1546" w:rsidRDefault="00E774E3" w:rsidP="00A84E76">
            <w:pPr>
              <w:spacing w:before="5" w:after="5" w:line="240" w:lineRule="auto"/>
              <w:ind w:right="40"/>
              <w:jc w:val="center"/>
              <w:rPr>
                <w:rFonts w:cs="Times New Roman"/>
              </w:rPr>
            </w:pPr>
            <w:r w:rsidRPr="00BA1546">
              <w:rPr>
                <w:rFonts w:cs="Times New Roman"/>
              </w:rPr>
              <w:t>10</w:t>
            </w:r>
          </w:p>
        </w:tc>
        <w:tc>
          <w:tcPr>
            <w:tcW w:w="990" w:type="dxa"/>
          </w:tcPr>
          <w:p w14:paraId="71918B66" w14:textId="77777777" w:rsidR="00E774E3" w:rsidRPr="00BA1546" w:rsidRDefault="00E774E3" w:rsidP="00A84E76">
            <w:pPr>
              <w:spacing w:before="5" w:after="5" w:line="240" w:lineRule="auto"/>
              <w:ind w:right="40"/>
              <w:jc w:val="center"/>
              <w:rPr>
                <w:rFonts w:cs="Times New Roman"/>
              </w:rPr>
            </w:pPr>
            <w:r w:rsidRPr="00BA1546">
              <w:rPr>
                <w:rFonts w:cs="Times New Roman"/>
              </w:rPr>
              <w:t>3.3</w:t>
            </w:r>
          </w:p>
        </w:tc>
      </w:tr>
      <w:tr w:rsidR="00E774E3" w:rsidRPr="00BA1546" w14:paraId="289F869F" w14:textId="77777777" w:rsidTr="000661CD">
        <w:trPr>
          <w:trHeight w:val="535"/>
        </w:trPr>
        <w:tc>
          <w:tcPr>
            <w:tcW w:w="6210" w:type="dxa"/>
            <w:gridSpan w:val="2"/>
          </w:tcPr>
          <w:p w14:paraId="7A7D24B4" w14:textId="77777777" w:rsidR="00E774E3" w:rsidRPr="00BA1546" w:rsidRDefault="00E774E3" w:rsidP="00A84E76">
            <w:pPr>
              <w:spacing w:before="5" w:after="5" w:line="240" w:lineRule="auto"/>
              <w:ind w:right="40"/>
              <w:rPr>
                <w:rFonts w:cs="Times New Roman"/>
              </w:rPr>
            </w:pPr>
            <w:r w:rsidRPr="00BA1546">
              <w:rPr>
                <w:rFonts w:cs="Times New Roman"/>
              </w:rPr>
              <w:t>Age</w:t>
            </w:r>
          </w:p>
        </w:tc>
        <w:tc>
          <w:tcPr>
            <w:tcW w:w="1710" w:type="dxa"/>
          </w:tcPr>
          <w:p w14:paraId="2DF60C8C" w14:textId="77777777" w:rsidR="00E774E3" w:rsidRPr="00BA1546" w:rsidRDefault="00E774E3" w:rsidP="00A84E76">
            <w:pPr>
              <w:spacing w:before="5" w:after="5" w:line="240" w:lineRule="auto"/>
              <w:ind w:right="40"/>
              <w:jc w:val="center"/>
              <w:rPr>
                <w:rFonts w:cs="Times New Roman"/>
              </w:rPr>
            </w:pPr>
          </w:p>
        </w:tc>
        <w:tc>
          <w:tcPr>
            <w:tcW w:w="990" w:type="dxa"/>
          </w:tcPr>
          <w:p w14:paraId="534C13C6" w14:textId="77777777" w:rsidR="00E774E3" w:rsidRPr="00BA1546" w:rsidRDefault="00E774E3" w:rsidP="00A84E76">
            <w:pPr>
              <w:spacing w:before="5" w:after="5" w:line="240" w:lineRule="auto"/>
              <w:ind w:right="40"/>
              <w:jc w:val="center"/>
              <w:rPr>
                <w:rFonts w:cs="Times New Roman"/>
              </w:rPr>
            </w:pPr>
          </w:p>
        </w:tc>
      </w:tr>
      <w:tr w:rsidR="00E774E3" w:rsidRPr="00BA1546" w14:paraId="118A7E1C" w14:textId="77777777" w:rsidTr="000661CD">
        <w:trPr>
          <w:trHeight w:val="535"/>
        </w:trPr>
        <w:tc>
          <w:tcPr>
            <w:tcW w:w="990" w:type="dxa"/>
          </w:tcPr>
          <w:p w14:paraId="0AFC46A0" w14:textId="77777777" w:rsidR="00E774E3" w:rsidRPr="00BA1546" w:rsidRDefault="00E774E3" w:rsidP="00A84E76">
            <w:pPr>
              <w:spacing w:before="5" w:after="5" w:line="240" w:lineRule="auto"/>
              <w:ind w:right="40"/>
              <w:rPr>
                <w:rFonts w:cs="Times New Roman"/>
              </w:rPr>
            </w:pPr>
          </w:p>
        </w:tc>
        <w:tc>
          <w:tcPr>
            <w:tcW w:w="5220" w:type="dxa"/>
          </w:tcPr>
          <w:p w14:paraId="0B2E18D5" w14:textId="77777777" w:rsidR="00E774E3" w:rsidRPr="00BA1546" w:rsidRDefault="00E774E3" w:rsidP="00A84E76">
            <w:pPr>
              <w:spacing w:before="5" w:after="5" w:line="240" w:lineRule="auto"/>
              <w:ind w:right="40"/>
              <w:rPr>
                <w:rFonts w:cs="Times New Roman"/>
              </w:rPr>
            </w:pPr>
            <w:r w:rsidRPr="00BA1546">
              <w:rPr>
                <w:rFonts w:cs="Times New Roman"/>
              </w:rPr>
              <w:t>18-24</w:t>
            </w:r>
          </w:p>
        </w:tc>
        <w:tc>
          <w:tcPr>
            <w:tcW w:w="1710" w:type="dxa"/>
          </w:tcPr>
          <w:p w14:paraId="027B5968" w14:textId="11157A1D" w:rsidR="00E774E3" w:rsidRPr="00BA1546" w:rsidRDefault="00E774E3" w:rsidP="00A84E76">
            <w:pPr>
              <w:spacing w:before="5" w:after="5" w:line="240" w:lineRule="auto"/>
              <w:ind w:right="40"/>
              <w:jc w:val="center"/>
              <w:rPr>
                <w:rFonts w:cs="Times New Roman"/>
              </w:rPr>
            </w:pPr>
            <w:r w:rsidRPr="00BA1546">
              <w:rPr>
                <w:rFonts w:cs="Times New Roman"/>
              </w:rPr>
              <w:t>40</w:t>
            </w:r>
          </w:p>
        </w:tc>
        <w:tc>
          <w:tcPr>
            <w:tcW w:w="990" w:type="dxa"/>
          </w:tcPr>
          <w:p w14:paraId="51219CD5" w14:textId="34541C34" w:rsidR="00E774E3" w:rsidRPr="00BA1546" w:rsidRDefault="00E774E3" w:rsidP="00A84E76">
            <w:pPr>
              <w:spacing w:before="5" w:after="5" w:line="240" w:lineRule="auto"/>
              <w:ind w:right="40"/>
              <w:jc w:val="center"/>
              <w:rPr>
                <w:rFonts w:cs="Times New Roman"/>
              </w:rPr>
            </w:pPr>
            <w:r w:rsidRPr="00BA1546">
              <w:rPr>
                <w:rFonts w:cs="Times New Roman"/>
              </w:rPr>
              <w:t>10.0</w:t>
            </w:r>
          </w:p>
        </w:tc>
      </w:tr>
      <w:tr w:rsidR="00E774E3" w:rsidRPr="00BA1546" w14:paraId="0955FFEA" w14:textId="77777777" w:rsidTr="000661CD">
        <w:trPr>
          <w:trHeight w:val="535"/>
        </w:trPr>
        <w:tc>
          <w:tcPr>
            <w:tcW w:w="990" w:type="dxa"/>
          </w:tcPr>
          <w:p w14:paraId="0914C3C7" w14:textId="77777777" w:rsidR="00E774E3" w:rsidRPr="00BA1546" w:rsidRDefault="00E774E3" w:rsidP="00A84E76">
            <w:pPr>
              <w:spacing w:before="5" w:after="5" w:line="240" w:lineRule="auto"/>
              <w:ind w:right="40"/>
              <w:rPr>
                <w:rFonts w:cs="Times New Roman"/>
              </w:rPr>
            </w:pPr>
          </w:p>
        </w:tc>
        <w:tc>
          <w:tcPr>
            <w:tcW w:w="5220" w:type="dxa"/>
          </w:tcPr>
          <w:p w14:paraId="7CA76755" w14:textId="77777777" w:rsidR="00E774E3" w:rsidRPr="00BA1546" w:rsidRDefault="00E774E3" w:rsidP="00A84E76">
            <w:pPr>
              <w:spacing w:before="5" w:after="5" w:line="240" w:lineRule="auto"/>
              <w:ind w:right="40"/>
              <w:rPr>
                <w:rFonts w:cs="Times New Roman"/>
              </w:rPr>
            </w:pPr>
            <w:r w:rsidRPr="00BA1546">
              <w:rPr>
                <w:rFonts w:cs="Times New Roman"/>
              </w:rPr>
              <w:t>25-34</w:t>
            </w:r>
          </w:p>
        </w:tc>
        <w:tc>
          <w:tcPr>
            <w:tcW w:w="1710" w:type="dxa"/>
          </w:tcPr>
          <w:p w14:paraId="3D341101" w14:textId="3D012FE1" w:rsidR="00E774E3" w:rsidRPr="00BA1546" w:rsidRDefault="00E774E3" w:rsidP="00A84E76">
            <w:pPr>
              <w:spacing w:before="5" w:after="5" w:line="240" w:lineRule="auto"/>
              <w:ind w:right="40"/>
              <w:jc w:val="center"/>
              <w:rPr>
                <w:rFonts w:cs="Times New Roman"/>
              </w:rPr>
            </w:pPr>
            <w:r w:rsidRPr="00BA1546">
              <w:rPr>
                <w:rFonts w:cs="Times New Roman"/>
              </w:rPr>
              <w:t>88</w:t>
            </w:r>
          </w:p>
        </w:tc>
        <w:tc>
          <w:tcPr>
            <w:tcW w:w="990" w:type="dxa"/>
          </w:tcPr>
          <w:p w14:paraId="117D2736" w14:textId="09C1498B" w:rsidR="00E774E3" w:rsidRPr="00BA1546" w:rsidRDefault="00E774E3" w:rsidP="00A84E76">
            <w:pPr>
              <w:spacing w:before="5" w:after="5" w:line="240" w:lineRule="auto"/>
              <w:ind w:right="40"/>
              <w:jc w:val="center"/>
              <w:rPr>
                <w:rFonts w:cs="Times New Roman"/>
              </w:rPr>
            </w:pPr>
            <w:r w:rsidRPr="00BA1546">
              <w:rPr>
                <w:rFonts w:cs="Times New Roman"/>
              </w:rPr>
              <w:t>22.0</w:t>
            </w:r>
          </w:p>
        </w:tc>
      </w:tr>
      <w:tr w:rsidR="00E774E3" w:rsidRPr="00BA1546" w14:paraId="0B4EA5F8" w14:textId="77777777" w:rsidTr="000661CD">
        <w:trPr>
          <w:trHeight w:val="535"/>
        </w:trPr>
        <w:tc>
          <w:tcPr>
            <w:tcW w:w="990" w:type="dxa"/>
          </w:tcPr>
          <w:p w14:paraId="43475773" w14:textId="77777777" w:rsidR="00E774E3" w:rsidRPr="00BA1546" w:rsidRDefault="00E774E3" w:rsidP="00A84E76">
            <w:pPr>
              <w:spacing w:before="5" w:after="5" w:line="240" w:lineRule="auto"/>
              <w:ind w:right="40"/>
              <w:rPr>
                <w:rFonts w:cs="Times New Roman"/>
              </w:rPr>
            </w:pPr>
          </w:p>
        </w:tc>
        <w:tc>
          <w:tcPr>
            <w:tcW w:w="5220" w:type="dxa"/>
          </w:tcPr>
          <w:p w14:paraId="22F2AD66" w14:textId="77777777" w:rsidR="00E774E3" w:rsidRPr="00BA1546" w:rsidRDefault="00E774E3" w:rsidP="00A84E76">
            <w:pPr>
              <w:spacing w:before="5" w:after="5" w:line="240" w:lineRule="auto"/>
              <w:ind w:right="40"/>
              <w:rPr>
                <w:rFonts w:cs="Times New Roman"/>
              </w:rPr>
            </w:pPr>
            <w:r w:rsidRPr="00BA1546">
              <w:rPr>
                <w:rFonts w:cs="Times New Roman"/>
              </w:rPr>
              <w:t>35-44</w:t>
            </w:r>
          </w:p>
        </w:tc>
        <w:tc>
          <w:tcPr>
            <w:tcW w:w="1710" w:type="dxa"/>
          </w:tcPr>
          <w:p w14:paraId="52F2D4A1" w14:textId="44D7A9B2" w:rsidR="00E774E3" w:rsidRPr="00BA1546" w:rsidRDefault="00E774E3" w:rsidP="00A84E76">
            <w:pPr>
              <w:spacing w:before="5" w:after="5" w:line="240" w:lineRule="auto"/>
              <w:ind w:right="40"/>
              <w:jc w:val="center"/>
              <w:rPr>
                <w:rFonts w:cs="Times New Roman"/>
              </w:rPr>
            </w:pPr>
            <w:r w:rsidRPr="00BA1546">
              <w:rPr>
                <w:rFonts w:cs="Times New Roman"/>
              </w:rPr>
              <w:t>67</w:t>
            </w:r>
          </w:p>
        </w:tc>
        <w:tc>
          <w:tcPr>
            <w:tcW w:w="990" w:type="dxa"/>
          </w:tcPr>
          <w:p w14:paraId="48D415A1" w14:textId="0BE6B560" w:rsidR="00E774E3" w:rsidRPr="00BA1546" w:rsidRDefault="00E774E3" w:rsidP="00A84E76">
            <w:pPr>
              <w:spacing w:before="5" w:after="5" w:line="240" w:lineRule="auto"/>
              <w:ind w:right="40"/>
              <w:jc w:val="center"/>
              <w:rPr>
                <w:rFonts w:cs="Times New Roman"/>
              </w:rPr>
            </w:pPr>
            <w:r w:rsidRPr="00BA1546">
              <w:rPr>
                <w:rFonts w:cs="Times New Roman"/>
              </w:rPr>
              <w:t>16.8</w:t>
            </w:r>
          </w:p>
        </w:tc>
      </w:tr>
      <w:tr w:rsidR="00E774E3" w:rsidRPr="00BA1546" w14:paraId="1F0A4E3B" w14:textId="77777777" w:rsidTr="000661CD">
        <w:trPr>
          <w:trHeight w:val="535"/>
        </w:trPr>
        <w:tc>
          <w:tcPr>
            <w:tcW w:w="990" w:type="dxa"/>
          </w:tcPr>
          <w:p w14:paraId="6341E4D2" w14:textId="77777777" w:rsidR="00E774E3" w:rsidRPr="00BA1546" w:rsidRDefault="00E774E3" w:rsidP="00A84E76">
            <w:pPr>
              <w:spacing w:before="5" w:after="5" w:line="240" w:lineRule="auto"/>
              <w:ind w:right="40"/>
              <w:rPr>
                <w:rFonts w:cs="Times New Roman"/>
              </w:rPr>
            </w:pPr>
          </w:p>
        </w:tc>
        <w:tc>
          <w:tcPr>
            <w:tcW w:w="5220" w:type="dxa"/>
          </w:tcPr>
          <w:p w14:paraId="71F4424C" w14:textId="77777777" w:rsidR="00E774E3" w:rsidRPr="00BA1546" w:rsidRDefault="00E774E3" w:rsidP="00A84E76">
            <w:pPr>
              <w:spacing w:before="5" w:after="5" w:line="240" w:lineRule="auto"/>
              <w:ind w:right="40"/>
              <w:rPr>
                <w:rFonts w:cs="Times New Roman"/>
              </w:rPr>
            </w:pPr>
            <w:r w:rsidRPr="00BA1546">
              <w:rPr>
                <w:rFonts w:cs="Times New Roman"/>
              </w:rPr>
              <w:t>45-64</w:t>
            </w:r>
          </w:p>
        </w:tc>
        <w:tc>
          <w:tcPr>
            <w:tcW w:w="1710" w:type="dxa"/>
          </w:tcPr>
          <w:p w14:paraId="42A06109" w14:textId="69E051EC" w:rsidR="00E774E3" w:rsidRPr="00BA1546" w:rsidRDefault="00E774E3" w:rsidP="00A84E76">
            <w:pPr>
              <w:spacing w:before="5" w:after="5" w:line="240" w:lineRule="auto"/>
              <w:ind w:right="40"/>
              <w:jc w:val="center"/>
              <w:rPr>
                <w:rFonts w:cs="Times New Roman"/>
              </w:rPr>
            </w:pPr>
            <w:r w:rsidRPr="00BA1546">
              <w:rPr>
                <w:rFonts w:cs="Times New Roman"/>
              </w:rPr>
              <w:t>150</w:t>
            </w:r>
          </w:p>
        </w:tc>
        <w:tc>
          <w:tcPr>
            <w:tcW w:w="990" w:type="dxa"/>
          </w:tcPr>
          <w:p w14:paraId="1DB760D3" w14:textId="67CD313E" w:rsidR="00E774E3" w:rsidRPr="00BA1546" w:rsidRDefault="00E774E3" w:rsidP="00A84E76">
            <w:pPr>
              <w:spacing w:before="5" w:after="5" w:line="240" w:lineRule="auto"/>
              <w:ind w:right="40"/>
              <w:jc w:val="center"/>
              <w:rPr>
                <w:rFonts w:cs="Times New Roman"/>
              </w:rPr>
            </w:pPr>
            <w:r w:rsidRPr="00BA1546">
              <w:rPr>
                <w:rFonts w:cs="Times New Roman"/>
              </w:rPr>
              <w:t>37.5</w:t>
            </w:r>
          </w:p>
        </w:tc>
      </w:tr>
      <w:tr w:rsidR="00E774E3" w:rsidRPr="00BA1546" w14:paraId="17D69B79" w14:textId="77777777" w:rsidTr="000661CD">
        <w:trPr>
          <w:trHeight w:val="535"/>
        </w:trPr>
        <w:tc>
          <w:tcPr>
            <w:tcW w:w="990" w:type="dxa"/>
          </w:tcPr>
          <w:p w14:paraId="6967DD29" w14:textId="77777777" w:rsidR="00E774E3" w:rsidRPr="00BA1546" w:rsidRDefault="00E774E3" w:rsidP="00A84E76">
            <w:pPr>
              <w:spacing w:before="5" w:after="5" w:line="240" w:lineRule="auto"/>
              <w:ind w:right="40"/>
              <w:rPr>
                <w:rFonts w:cs="Times New Roman"/>
              </w:rPr>
            </w:pPr>
          </w:p>
        </w:tc>
        <w:tc>
          <w:tcPr>
            <w:tcW w:w="5220" w:type="dxa"/>
          </w:tcPr>
          <w:p w14:paraId="509C62C8" w14:textId="77777777" w:rsidR="00E774E3" w:rsidRPr="00BA1546" w:rsidRDefault="00E774E3" w:rsidP="00A84E76">
            <w:pPr>
              <w:spacing w:before="5" w:after="5" w:line="240" w:lineRule="auto"/>
              <w:ind w:right="40"/>
              <w:rPr>
                <w:rFonts w:cs="Times New Roman"/>
              </w:rPr>
            </w:pPr>
            <w:r w:rsidRPr="00BA1546">
              <w:rPr>
                <w:rFonts w:cs="Times New Roman"/>
              </w:rPr>
              <w:t>65 or older</w:t>
            </w:r>
          </w:p>
        </w:tc>
        <w:tc>
          <w:tcPr>
            <w:tcW w:w="1710" w:type="dxa"/>
          </w:tcPr>
          <w:p w14:paraId="1A867A49" w14:textId="013BB209" w:rsidR="00E774E3" w:rsidRPr="00BA1546" w:rsidRDefault="00E774E3" w:rsidP="00A84E76">
            <w:pPr>
              <w:spacing w:before="5" w:after="5" w:line="240" w:lineRule="auto"/>
              <w:ind w:right="40"/>
              <w:jc w:val="center"/>
              <w:rPr>
                <w:rFonts w:cs="Times New Roman"/>
              </w:rPr>
            </w:pPr>
            <w:r w:rsidRPr="00BA1546">
              <w:rPr>
                <w:rFonts w:cs="Times New Roman"/>
              </w:rPr>
              <w:t>55</w:t>
            </w:r>
          </w:p>
        </w:tc>
        <w:tc>
          <w:tcPr>
            <w:tcW w:w="990" w:type="dxa"/>
          </w:tcPr>
          <w:p w14:paraId="340DFE03" w14:textId="3F4EF2BA" w:rsidR="00E774E3" w:rsidRPr="00BA1546" w:rsidRDefault="00E774E3" w:rsidP="00A84E76">
            <w:pPr>
              <w:spacing w:before="5" w:after="5" w:line="240" w:lineRule="auto"/>
              <w:ind w:right="40"/>
              <w:jc w:val="center"/>
              <w:rPr>
                <w:rFonts w:cs="Times New Roman"/>
              </w:rPr>
            </w:pPr>
            <w:r w:rsidRPr="00BA1546">
              <w:rPr>
                <w:rFonts w:cs="Times New Roman"/>
              </w:rPr>
              <w:t>13.8</w:t>
            </w:r>
          </w:p>
        </w:tc>
      </w:tr>
      <w:tr w:rsidR="00E774E3" w:rsidRPr="00BA1546" w14:paraId="03FFED12" w14:textId="77777777" w:rsidTr="000661CD">
        <w:trPr>
          <w:trHeight w:val="535"/>
        </w:trPr>
        <w:tc>
          <w:tcPr>
            <w:tcW w:w="6210" w:type="dxa"/>
            <w:gridSpan w:val="2"/>
          </w:tcPr>
          <w:p w14:paraId="1F173764" w14:textId="77777777" w:rsidR="00E774E3" w:rsidRPr="00BA1546" w:rsidRDefault="00E774E3" w:rsidP="00A84E76">
            <w:pPr>
              <w:spacing w:before="5" w:after="5" w:line="240" w:lineRule="auto"/>
              <w:ind w:right="40"/>
              <w:rPr>
                <w:rFonts w:cs="Times New Roman"/>
              </w:rPr>
            </w:pPr>
            <w:r w:rsidRPr="00BA1546">
              <w:rPr>
                <w:rFonts w:cs="Times New Roman"/>
              </w:rPr>
              <w:t>Political Party Membership</w:t>
            </w:r>
          </w:p>
        </w:tc>
        <w:tc>
          <w:tcPr>
            <w:tcW w:w="1710" w:type="dxa"/>
          </w:tcPr>
          <w:p w14:paraId="58B4C747" w14:textId="77777777" w:rsidR="00E774E3" w:rsidRPr="00BA1546" w:rsidRDefault="00E774E3" w:rsidP="00A84E76">
            <w:pPr>
              <w:spacing w:before="5" w:after="5" w:line="240" w:lineRule="auto"/>
              <w:ind w:right="40"/>
              <w:jc w:val="center"/>
              <w:rPr>
                <w:rFonts w:cs="Times New Roman"/>
              </w:rPr>
            </w:pPr>
          </w:p>
        </w:tc>
        <w:tc>
          <w:tcPr>
            <w:tcW w:w="990" w:type="dxa"/>
          </w:tcPr>
          <w:p w14:paraId="2A4DC15E" w14:textId="77777777" w:rsidR="00E774E3" w:rsidRPr="00BA1546" w:rsidRDefault="00E774E3" w:rsidP="00A84E76">
            <w:pPr>
              <w:spacing w:before="5" w:after="5" w:line="240" w:lineRule="auto"/>
              <w:ind w:right="40"/>
              <w:jc w:val="center"/>
              <w:rPr>
                <w:rFonts w:cs="Times New Roman"/>
              </w:rPr>
            </w:pPr>
          </w:p>
        </w:tc>
      </w:tr>
      <w:tr w:rsidR="00E774E3" w:rsidRPr="00BA1546" w14:paraId="31BC7116" w14:textId="77777777" w:rsidTr="000661CD">
        <w:trPr>
          <w:trHeight w:val="535"/>
        </w:trPr>
        <w:tc>
          <w:tcPr>
            <w:tcW w:w="990" w:type="dxa"/>
          </w:tcPr>
          <w:p w14:paraId="0C368EAE" w14:textId="77777777" w:rsidR="00E774E3" w:rsidRPr="00BA1546" w:rsidRDefault="00E774E3" w:rsidP="00A84E76">
            <w:pPr>
              <w:spacing w:before="5" w:after="5" w:line="240" w:lineRule="auto"/>
              <w:ind w:right="40"/>
              <w:rPr>
                <w:rFonts w:cs="Times New Roman"/>
              </w:rPr>
            </w:pPr>
          </w:p>
        </w:tc>
        <w:tc>
          <w:tcPr>
            <w:tcW w:w="5220" w:type="dxa"/>
          </w:tcPr>
          <w:p w14:paraId="240C5319" w14:textId="77777777" w:rsidR="00E774E3" w:rsidRPr="00BA1546" w:rsidRDefault="00E774E3" w:rsidP="00A84E76">
            <w:pPr>
              <w:spacing w:before="5" w:after="5" w:line="240" w:lineRule="auto"/>
              <w:ind w:right="40"/>
              <w:rPr>
                <w:rFonts w:cs="Times New Roman"/>
              </w:rPr>
            </w:pPr>
            <w:r w:rsidRPr="00BA1546">
              <w:rPr>
                <w:rFonts w:cs="Times New Roman"/>
              </w:rPr>
              <w:t>Democratic</w:t>
            </w:r>
          </w:p>
        </w:tc>
        <w:tc>
          <w:tcPr>
            <w:tcW w:w="1710" w:type="dxa"/>
          </w:tcPr>
          <w:p w14:paraId="07DCAE2B" w14:textId="7E5BD1D0" w:rsidR="00E774E3" w:rsidRPr="00BA1546" w:rsidRDefault="00E774E3" w:rsidP="00A84E76">
            <w:pPr>
              <w:spacing w:before="5" w:after="5" w:line="240" w:lineRule="auto"/>
              <w:ind w:right="40"/>
              <w:jc w:val="center"/>
              <w:rPr>
                <w:rFonts w:cs="Times New Roman"/>
              </w:rPr>
            </w:pPr>
            <w:r w:rsidRPr="00BA1546">
              <w:rPr>
                <w:rFonts w:cs="Times New Roman"/>
              </w:rPr>
              <w:t>133</w:t>
            </w:r>
          </w:p>
        </w:tc>
        <w:tc>
          <w:tcPr>
            <w:tcW w:w="990" w:type="dxa"/>
          </w:tcPr>
          <w:p w14:paraId="3812510F" w14:textId="5DBD4589" w:rsidR="00E774E3" w:rsidRPr="00BA1546" w:rsidRDefault="00E774E3" w:rsidP="00A84E76">
            <w:pPr>
              <w:spacing w:before="5" w:after="5" w:line="240" w:lineRule="auto"/>
              <w:ind w:right="40"/>
              <w:jc w:val="center"/>
              <w:rPr>
                <w:rFonts w:cs="Times New Roman"/>
              </w:rPr>
            </w:pPr>
            <w:r w:rsidRPr="00BA1546">
              <w:rPr>
                <w:rFonts w:cs="Times New Roman"/>
              </w:rPr>
              <w:t>33.3</w:t>
            </w:r>
          </w:p>
        </w:tc>
      </w:tr>
      <w:tr w:rsidR="00E774E3" w:rsidRPr="00BA1546" w14:paraId="62C2A8FD" w14:textId="77777777" w:rsidTr="000661CD">
        <w:trPr>
          <w:trHeight w:val="535"/>
        </w:trPr>
        <w:tc>
          <w:tcPr>
            <w:tcW w:w="990" w:type="dxa"/>
          </w:tcPr>
          <w:p w14:paraId="254B1B28" w14:textId="77777777" w:rsidR="00E774E3" w:rsidRPr="00BA1546" w:rsidRDefault="00E774E3" w:rsidP="00A84E76">
            <w:pPr>
              <w:spacing w:before="5" w:after="5" w:line="240" w:lineRule="auto"/>
              <w:ind w:right="40"/>
              <w:rPr>
                <w:rFonts w:cs="Times New Roman"/>
              </w:rPr>
            </w:pPr>
          </w:p>
        </w:tc>
        <w:tc>
          <w:tcPr>
            <w:tcW w:w="5220" w:type="dxa"/>
          </w:tcPr>
          <w:p w14:paraId="4D5D8FEB" w14:textId="77777777" w:rsidR="00E774E3" w:rsidRPr="00BA1546" w:rsidRDefault="00E774E3" w:rsidP="00A84E76">
            <w:pPr>
              <w:spacing w:before="5" w:after="5" w:line="240" w:lineRule="auto"/>
              <w:ind w:right="40"/>
              <w:rPr>
                <w:rFonts w:cs="Times New Roman"/>
              </w:rPr>
            </w:pPr>
            <w:r w:rsidRPr="00BA1546">
              <w:rPr>
                <w:rFonts w:cs="Times New Roman"/>
              </w:rPr>
              <w:t>Independent</w:t>
            </w:r>
          </w:p>
        </w:tc>
        <w:tc>
          <w:tcPr>
            <w:tcW w:w="1710" w:type="dxa"/>
          </w:tcPr>
          <w:p w14:paraId="196701AA" w14:textId="548CEA17" w:rsidR="00E774E3" w:rsidRPr="00BA1546" w:rsidRDefault="00E774E3" w:rsidP="00A84E76">
            <w:pPr>
              <w:spacing w:before="5" w:after="5" w:line="240" w:lineRule="auto"/>
              <w:ind w:right="40"/>
              <w:jc w:val="center"/>
              <w:rPr>
                <w:rFonts w:cs="Times New Roman"/>
              </w:rPr>
            </w:pPr>
            <w:r w:rsidRPr="00BA1546">
              <w:rPr>
                <w:rFonts w:cs="Times New Roman"/>
              </w:rPr>
              <w:t>153</w:t>
            </w:r>
          </w:p>
        </w:tc>
        <w:tc>
          <w:tcPr>
            <w:tcW w:w="990" w:type="dxa"/>
          </w:tcPr>
          <w:p w14:paraId="1FB7A1B0" w14:textId="6199053C" w:rsidR="00E774E3" w:rsidRPr="00BA1546" w:rsidRDefault="00E774E3" w:rsidP="00A84E76">
            <w:pPr>
              <w:spacing w:before="5" w:after="5" w:line="240" w:lineRule="auto"/>
              <w:ind w:right="40"/>
              <w:jc w:val="center"/>
              <w:rPr>
                <w:rFonts w:cs="Times New Roman"/>
              </w:rPr>
            </w:pPr>
            <w:r w:rsidRPr="00BA1546">
              <w:rPr>
                <w:rFonts w:cs="Times New Roman"/>
              </w:rPr>
              <w:t>38.3</w:t>
            </w:r>
          </w:p>
        </w:tc>
      </w:tr>
      <w:tr w:rsidR="00E774E3" w:rsidRPr="00BA1546" w14:paraId="029B3887" w14:textId="77777777" w:rsidTr="000661CD">
        <w:trPr>
          <w:trHeight w:val="535"/>
        </w:trPr>
        <w:tc>
          <w:tcPr>
            <w:tcW w:w="990" w:type="dxa"/>
            <w:tcBorders>
              <w:bottom w:val="single" w:sz="12" w:space="0" w:color="auto"/>
            </w:tcBorders>
          </w:tcPr>
          <w:p w14:paraId="60D9D9C2" w14:textId="77777777" w:rsidR="00E774E3" w:rsidRPr="00BA1546" w:rsidRDefault="00E774E3" w:rsidP="00A84E76">
            <w:pPr>
              <w:spacing w:before="5" w:after="5" w:line="240" w:lineRule="auto"/>
              <w:ind w:right="40"/>
              <w:rPr>
                <w:rFonts w:cs="Times New Roman"/>
              </w:rPr>
            </w:pPr>
          </w:p>
        </w:tc>
        <w:tc>
          <w:tcPr>
            <w:tcW w:w="5220" w:type="dxa"/>
            <w:tcBorders>
              <w:bottom w:val="single" w:sz="12" w:space="0" w:color="auto"/>
            </w:tcBorders>
          </w:tcPr>
          <w:p w14:paraId="2083DE3D" w14:textId="77777777" w:rsidR="00E774E3" w:rsidRPr="00BA1546" w:rsidRDefault="00E774E3" w:rsidP="00A84E76">
            <w:pPr>
              <w:spacing w:before="5" w:after="5" w:line="240" w:lineRule="auto"/>
              <w:ind w:right="40"/>
              <w:rPr>
                <w:rFonts w:cs="Times New Roman"/>
              </w:rPr>
            </w:pPr>
            <w:r w:rsidRPr="00BA1546">
              <w:rPr>
                <w:rFonts w:cs="Times New Roman"/>
              </w:rPr>
              <w:t>Republican</w:t>
            </w:r>
          </w:p>
        </w:tc>
        <w:tc>
          <w:tcPr>
            <w:tcW w:w="1710" w:type="dxa"/>
            <w:tcBorders>
              <w:bottom w:val="single" w:sz="12" w:space="0" w:color="auto"/>
            </w:tcBorders>
          </w:tcPr>
          <w:p w14:paraId="7DF1A02D" w14:textId="1BA3BF1F" w:rsidR="00E774E3" w:rsidRPr="00BA1546" w:rsidRDefault="00E774E3" w:rsidP="00A84E76">
            <w:pPr>
              <w:spacing w:before="5" w:after="5" w:line="240" w:lineRule="auto"/>
              <w:ind w:right="40"/>
              <w:jc w:val="center"/>
              <w:rPr>
                <w:rFonts w:cs="Times New Roman"/>
              </w:rPr>
            </w:pPr>
            <w:r w:rsidRPr="00BA1546">
              <w:rPr>
                <w:rFonts w:cs="Times New Roman"/>
              </w:rPr>
              <w:t>114</w:t>
            </w:r>
          </w:p>
        </w:tc>
        <w:tc>
          <w:tcPr>
            <w:tcW w:w="990" w:type="dxa"/>
            <w:tcBorders>
              <w:bottom w:val="single" w:sz="12" w:space="0" w:color="auto"/>
            </w:tcBorders>
          </w:tcPr>
          <w:p w14:paraId="399ACC45" w14:textId="7B58C06B" w:rsidR="00E774E3" w:rsidRPr="00BA1546" w:rsidRDefault="00E774E3" w:rsidP="00A84E76">
            <w:pPr>
              <w:spacing w:before="5" w:after="5" w:line="240" w:lineRule="auto"/>
              <w:ind w:right="40"/>
              <w:jc w:val="center"/>
              <w:rPr>
                <w:rFonts w:cs="Times New Roman"/>
              </w:rPr>
            </w:pPr>
            <w:r w:rsidRPr="00BA1546">
              <w:rPr>
                <w:rFonts w:cs="Times New Roman"/>
              </w:rPr>
              <w:t>28.5</w:t>
            </w:r>
          </w:p>
        </w:tc>
      </w:tr>
    </w:tbl>
    <w:p w14:paraId="426F66BF" w14:textId="77777777" w:rsidR="00E774E3" w:rsidRPr="003D797C" w:rsidRDefault="00E774E3" w:rsidP="00C20AE4">
      <w:pPr>
        <w:rPr>
          <w:rFonts w:eastAsiaTheme="majorEastAsia" w:cstheme="majorBidi"/>
          <w:szCs w:val="24"/>
        </w:rPr>
      </w:pPr>
    </w:p>
    <w:p w14:paraId="3CA5A019" w14:textId="779790B7" w:rsidR="009A006D" w:rsidRPr="009A006D" w:rsidRDefault="00FF1F87" w:rsidP="006F69DF">
      <w:pPr>
        <w:pStyle w:val="Heading2"/>
      </w:pPr>
      <w:bookmarkStart w:id="76" w:name="_Toc165403866"/>
      <w:r>
        <w:t>Measures</w:t>
      </w:r>
      <w:bookmarkEnd w:id="76"/>
    </w:p>
    <w:p w14:paraId="3D19E6D1" w14:textId="60034D98" w:rsidR="00733247" w:rsidRDefault="00733247" w:rsidP="00733247">
      <w:pPr>
        <w:rPr>
          <w:rFonts w:cs="Times New Roman"/>
          <w:szCs w:val="24"/>
        </w:rPr>
      </w:pPr>
      <w:r>
        <w:rPr>
          <w:rFonts w:cs="Times New Roman"/>
          <w:szCs w:val="24"/>
        </w:rPr>
        <w:tab/>
        <w:t>To test my hypotheses, I pulled a series of measures based on the concepts I proposed testing in my hypothesized relationships. In this section, I give several pieces of information for each measure used: t</w:t>
      </w:r>
      <w:r w:rsidR="00D6609A">
        <w:rPr>
          <w:rFonts w:cs="Times New Roman"/>
          <w:szCs w:val="24"/>
        </w:rPr>
        <w:t>he original citation for the measure</w:t>
      </w:r>
      <w:r>
        <w:rPr>
          <w:rFonts w:cs="Times New Roman"/>
          <w:szCs w:val="24"/>
        </w:rPr>
        <w:t>, number of items,</w:t>
      </w:r>
      <w:r w:rsidR="00D6609A">
        <w:rPr>
          <w:rFonts w:cs="Times New Roman"/>
          <w:szCs w:val="24"/>
        </w:rPr>
        <w:t xml:space="preserve"> mean and standard deviation,</w:t>
      </w:r>
      <w:r>
        <w:rPr>
          <w:rFonts w:cs="Times New Roman"/>
          <w:szCs w:val="24"/>
        </w:rPr>
        <w:t xml:space="preserve"> anchor phrases, reason for inclusion, </w:t>
      </w:r>
      <w:r w:rsidR="00263ADD">
        <w:rPr>
          <w:rFonts w:cs="Times New Roman"/>
          <w:szCs w:val="24"/>
        </w:rPr>
        <w:t xml:space="preserve">example item, </w:t>
      </w:r>
      <w:r>
        <w:rPr>
          <w:rFonts w:cs="Times New Roman"/>
          <w:szCs w:val="24"/>
        </w:rPr>
        <w:t xml:space="preserve">and reliability coefficient from Study 3 analysis (all reliability coefficients for this study are Cronbach’s </w:t>
      </w:r>
      <w:r w:rsidRPr="00733247">
        <w:rPr>
          <w:rFonts w:cs="Times New Roman"/>
          <w:i/>
          <w:iCs/>
          <w:szCs w:val="24"/>
        </w:rPr>
        <w:t>α</w:t>
      </w:r>
      <w:r>
        <w:rPr>
          <w:rFonts w:cs="Times New Roman"/>
          <w:szCs w:val="24"/>
        </w:rPr>
        <w:t xml:space="preserve">). </w:t>
      </w:r>
      <w:r w:rsidR="00D6609A">
        <w:rPr>
          <w:rFonts w:cs="Times New Roman"/>
          <w:szCs w:val="24"/>
        </w:rPr>
        <w:t>The full list of these measures and their items can be found in Appendix One.</w:t>
      </w:r>
    </w:p>
    <w:p w14:paraId="55FA2E40" w14:textId="58E14107" w:rsidR="00733247" w:rsidRDefault="00733247" w:rsidP="00733247">
      <w:pPr>
        <w:pStyle w:val="Heading3"/>
      </w:pPr>
      <w:bookmarkStart w:id="77" w:name="_Toc165403867"/>
      <w:r>
        <w:t>Measures used in Study 2</w:t>
      </w:r>
      <w:bookmarkEnd w:id="77"/>
    </w:p>
    <w:p w14:paraId="613383A0" w14:textId="54889E5B" w:rsidR="00733247" w:rsidRDefault="00733247" w:rsidP="00733247">
      <w:pPr>
        <w:ind w:firstLine="720"/>
        <w:rPr>
          <w:rFonts w:cs="Times New Roman"/>
          <w:szCs w:val="24"/>
        </w:rPr>
      </w:pPr>
      <w:r>
        <w:rPr>
          <w:rFonts w:cs="Times New Roman"/>
          <w:szCs w:val="24"/>
        </w:rPr>
        <w:t xml:space="preserve">The two core variables of PCA and WTCAP were measured in accordance with the results of Study 2. Apprehension was measured using the final scale from the previous chapter. Reliability was </w:t>
      </w:r>
      <w:proofErr w:type="gramStart"/>
      <w:r>
        <w:rPr>
          <w:rFonts w:cs="Times New Roman"/>
          <w:szCs w:val="24"/>
        </w:rPr>
        <w:t>re-assessed</w:t>
      </w:r>
      <w:proofErr w:type="gramEnd"/>
      <w:r>
        <w:rPr>
          <w:rFonts w:cs="Times New Roman"/>
          <w:szCs w:val="24"/>
        </w:rPr>
        <w:t xml:space="preserve"> for both the overall scale (</w:t>
      </w:r>
      <w:r w:rsidRPr="00D600D7">
        <w:rPr>
          <w:rFonts w:cs="Times New Roman"/>
          <w:i/>
          <w:iCs/>
          <w:szCs w:val="24"/>
        </w:rPr>
        <w:t>α</w:t>
      </w:r>
      <w:r w:rsidRPr="00D600D7">
        <w:rPr>
          <w:rFonts w:cs="Times New Roman"/>
          <w:szCs w:val="24"/>
          <w:vertAlign w:val="subscript"/>
        </w:rPr>
        <w:t>Overall</w:t>
      </w:r>
      <w:r>
        <w:rPr>
          <w:rFonts w:cs="Times New Roman"/>
          <w:szCs w:val="24"/>
          <w:vertAlign w:val="superscript"/>
        </w:rPr>
        <w:t xml:space="preserve"> </w:t>
      </w:r>
      <w:r>
        <w:rPr>
          <w:rFonts w:cs="Times New Roman"/>
          <w:szCs w:val="24"/>
        </w:rPr>
        <w:t>= .93 and each factor (</w:t>
      </w:r>
      <w:r w:rsidRPr="00D600D7">
        <w:rPr>
          <w:rFonts w:cs="Times New Roman"/>
          <w:i/>
          <w:iCs/>
          <w:szCs w:val="24"/>
        </w:rPr>
        <w:t>α</w:t>
      </w:r>
      <w:r w:rsidRPr="00D600D7">
        <w:rPr>
          <w:rFonts w:cs="Times New Roman"/>
          <w:szCs w:val="24"/>
          <w:vertAlign w:val="subscript"/>
        </w:rPr>
        <w:t>Isolation</w:t>
      </w:r>
      <w:r>
        <w:rPr>
          <w:rFonts w:cs="Times New Roman"/>
          <w:szCs w:val="24"/>
          <w:vertAlign w:val="superscript"/>
        </w:rPr>
        <w:t xml:space="preserve"> </w:t>
      </w:r>
      <w:r>
        <w:rPr>
          <w:rFonts w:cs="Times New Roman"/>
          <w:szCs w:val="24"/>
        </w:rPr>
        <w:t xml:space="preserve">= .93, </w:t>
      </w:r>
      <w:r w:rsidRPr="00D600D7">
        <w:rPr>
          <w:rFonts w:cs="Times New Roman"/>
          <w:i/>
          <w:iCs/>
          <w:szCs w:val="24"/>
        </w:rPr>
        <w:t>α</w:t>
      </w:r>
      <w:r w:rsidRPr="00D600D7">
        <w:rPr>
          <w:rFonts w:cs="Times New Roman"/>
          <w:szCs w:val="24"/>
          <w:vertAlign w:val="subscript"/>
        </w:rPr>
        <w:t>Sensitivity</w:t>
      </w:r>
      <w:r>
        <w:rPr>
          <w:rFonts w:cs="Times New Roman"/>
          <w:szCs w:val="24"/>
          <w:vertAlign w:val="superscript"/>
        </w:rPr>
        <w:t xml:space="preserve"> </w:t>
      </w:r>
      <w:r>
        <w:rPr>
          <w:rFonts w:cs="Times New Roman"/>
          <w:szCs w:val="24"/>
        </w:rPr>
        <w:t xml:space="preserve">= .88, </w:t>
      </w:r>
      <w:r w:rsidRPr="00D600D7">
        <w:rPr>
          <w:rFonts w:cs="Times New Roman"/>
          <w:i/>
          <w:iCs/>
          <w:szCs w:val="24"/>
        </w:rPr>
        <w:t>α</w:t>
      </w:r>
      <w:r w:rsidRPr="00D600D7">
        <w:rPr>
          <w:rFonts w:cs="Times New Roman"/>
          <w:szCs w:val="24"/>
          <w:vertAlign w:val="subscript"/>
        </w:rPr>
        <w:t xml:space="preserve">Face </w:t>
      </w:r>
      <w:r>
        <w:rPr>
          <w:rFonts w:cs="Times New Roman"/>
          <w:szCs w:val="24"/>
        </w:rPr>
        <w:t>= .94). WTCAP was measured using the same measure from the previous chapter as designed by Kleinman and Kleinman (2014). Reliability was good (</w:t>
      </w:r>
      <w:r w:rsidRPr="00D600D7">
        <w:rPr>
          <w:rFonts w:cs="Times New Roman"/>
          <w:i/>
          <w:iCs/>
          <w:szCs w:val="24"/>
        </w:rPr>
        <w:t>α</w:t>
      </w:r>
      <w:r>
        <w:rPr>
          <w:rFonts w:cs="Times New Roman"/>
          <w:szCs w:val="24"/>
        </w:rPr>
        <w:t xml:space="preserve"> = .92). </w:t>
      </w:r>
    </w:p>
    <w:p w14:paraId="137FF271" w14:textId="5A085C16" w:rsidR="00733247" w:rsidRPr="00733247" w:rsidRDefault="00733247" w:rsidP="00733247">
      <w:pPr>
        <w:pStyle w:val="Heading3"/>
        <w:rPr>
          <w:i w:val="0"/>
        </w:rPr>
      </w:pPr>
      <w:bookmarkStart w:id="78" w:name="_Toc165403868"/>
      <w:r>
        <w:t>Political Self-Efficacy</w:t>
      </w:r>
      <w:bookmarkEnd w:id="78"/>
    </w:p>
    <w:p w14:paraId="6601A50F" w14:textId="7A7B73B6" w:rsidR="00733247" w:rsidRDefault="009A006D" w:rsidP="009A006D">
      <w:pPr>
        <w:ind w:firstLine="720"/>
        <w:rPr>
          <w:rFonts w:cs="Times New Roman"/>
          <w:szCs w:val="24"/>
        </w:rPr>
      </w:pPr>
      <w:r w:rsidRPr="002E65DF">
        <w:rPr>
          <w:rFonts w:cs="Times New Roman"/>
          <w:szCs w:val="24"/>
        </w:rPr>
        <w:t>Political efficacy</w:t>
      </w:r>
      <w:r w:rsidR="00D6609A">
        <w:rPr>
          <w:rFonts w:cs="Times New Roman"/>
          <w:szCs w:val="24"/>
        </w:rPr>
        <w:t xml:space="preserve"> (</w:t>
      </w:r>
      <w:r w:rsidR="00D6609A">
        <w:rPr>
          <w:rFonts w:cs="Times New Roman"/>
          <w:i/>
          <w:iCs/>
          <w:szCs w:val="24"/>
        </w:rPr>
        <w:t>M</w:t>
      </w:r>
      <w:r w:rsidR="00D6609A">
        <w:rPr>
          <w:rFonts w:cs="Times New Roman"/>
          <w:szCs w:val="24"/>
        </w:rPr>
        <w:t xml:space="preserve"> = 4.68; </w:t>
      </w:r>
      <w:r w:rsidR="00D6609A">
        <w:rPr>
          <w:rFonts w:cs="Times New Roman"/>
          <w:i/>
          <w:iCs/>
          <w:szCs w:val="24"/>
        </w:rPr>
        <w:t>SD</w:t>
      </w:r>
      <w:r w:rsidR="00D6609A">
        <w:rPr>
          <w:rFonts w:cs="Times New Roman"/>
          <w:szCs w:val="24"/>
        </w:rPr>
        <w:t xml:space="preserve"> = 1.26)</w:t>
      </w:r>
      <w:r w:rsidRPr="002E65DF">
        <w:rPr>
          <w:rFonts w:cs="Times New Roman"/>
          <w:szCs w:val="24"/>
        </w:rPr>
        <w:t xml:space="preserve"> w</w:t>
      </w:r>
      <w:r>
        <w:rPr>
          <w:rFonts w:cs="Times New Roman"/>
          <w:szCs w:val="24"/>
        </w:rPr>
        <w:t>as</w:t>
      </w:r>
      <w:r w:rsidRPr="002E65DF">
        <w:rPr>
          <w:rFonts w:cs="Times New Roman"/>
          <w:szCs w:val="24"/>
        </w:rPr>
        <w:t xml:space="preserve"> measured </w:t>
      </w:r>
      <w:r>
        <w:rPr>
          <w:rFonts w:cs="Times New Roman"/>
          <w:szCs w:val="24"/>
        </w:rPr>
        <w:t xml:space="preserve">using Craig, Niemi, and Silver’s (1990) 7-item approach on a </w:t>
      </w:r>
      <w:r w:rsidR="00222404">
        <w:rPr>
          <w:rFonts w:cs="Times New Roman"/>
          <w:szCs w:val="24"/>
        </w:rPr>
        <w:t>7-</w:t>
      </w:r>
      <w:r>
        <w:rPr>
          <w:rFonts w:cs="Times New Roman"/>
          <w:szCs w:val="24"/>
        </w:rPr>
        <w:t>point scale ranging from 1 (</w:t>
      </w:r>
      <w:r w:rsidRPr="00F33F30">
        <w:rPr>
          <w:rFonts w:cs="Times New Roman"/>
          <w:i/>
          <w:iCs/>
          <w:szCs w:val="24"/>
        </w:rPr>
        <w:t>strongly disagree</w:t>
      </w:r>
      <w:r>
        <w:rPr>
          <w:rFonts w:cs="Times New Roman"/>
          <w:szCs w:val="24"/>
        </w:rPr>
        <w:t>) to 4 (</w:t>
      </w:r>
      <w:r w:rsidRPr="00F33F30">
        <w:rPr>
          <w:rFonts w:cs="Times New Roman"/>
          <w:i/>
          <w:iCs/>
          <w:szCs w:val="24"/>
        </w:rPr>
        <w:t xml:space="preserve">neither agree </w:t>
      </w:r>
      <w:proofErr w:type="gramStart"/>
      <w:r w:rsidRPr="00F33F30">
        <w:rPr>
          <w:rFonts w:cs="Times New Roman"/>
          <w:i/>
          <w:iCs/>
          <w:szCs w:val="24"/>
        </w:rPr>
        <w:t>or</w:t>
      </w:r>
      <w:proofErr w:type="gramEnd"/>
      <w:r w:rsidRPr="00F33F30">
        <w:rPr>
          <w:rFonts w:cs="Times New Roman"/>
          <w:i/>
          <w:iCs/>
          <w:szCs w:val="24"/>
        </w:rPr>
        <w:t xml:space="preserve"> disagree</w:t>
      </w:r>
      <w:r>
        <w:rPr>
          <w:rFonts w:cs="Times New Roman"/>
          <w:szCs w:val="24"/>
        </w:rPr>
        <w:t>) to 7 (</w:t>
      </w:r>
      <w:r w:rsidRPr="00F33F30">
        <w:rPr>
          <w:rFonts w:cs="Times New Roman"/>
          <w:i/>
          <w:iCs/>
          <w:szCs w:val="24"/>
        </w:rPr>
        <w:t>strongly agree</w:t>
      </w:r>
      <w:r>
        <w:rPr>
          <w:rFonts w:cs="Times New Roman"/>
          <w:szCs w:val="24"/>
        </w:rPr>
        <w:t xml:space="preserve">). This measure captures various aspects of people’s self confidence in performing political roles and </w:t>
      </w:r>
      <w:r w:rsidR="00733247">
        <w:rPr>
          <w:rFonts w:cs="Times New Roman"/>
          <w:szCs w:val="24"/>
        </w:rPr>
        <w:t>was</w:t>
      </w:r>
      <w:r>
        <w:rPr>
          <w:rFonts w:cs="Times New Roman"/>
          <w:szCs w:val="24"/>
        </w:rPr>
        <w:t xml:space="preserve"> reliable (</w:t>
      </w:r>
      <w:r w:rsidRPr="00D600D7">
        <w:rPr>
          <w:rFonts w:cs="Times New Roman"/>
          <w:i/>
          <w:iCs/>
          <w:szCs w:val="24"/>
        </w:rPr>
        <w:t>α</w:t>
      </w:r>
      <w:r w:rsidR="00BA0793">
        <w:rPr>
          <w:rFonts w:cs="Times New Roman"/>
          <w:szCs w:val="24"/>
        </w:rPr>
        <w:t xml:space="preserve"> </w:t>
      </w:r>
      <w:r>
        <w:rPr>
          <w:rFonts w:cs="Times New Roman"/>
          <w:szCs w:val="24"/>
        </w:rPr>
        <w:t>= .88)</w:t>
      </w:r>
      <w:r w:rsidR="00DB03D8">
        <w:rPr>
          <w:rFonts w:cs="Times New Roman"/>
          <w:szCs w:val="24"/>
        </w:rPr>
        <w:t>. One example item from this measure reads as “I consider myself well-qualified to participate in politics”.</w:t>
      </w:r>
    </w:p>
    <w:p w14:paraId="58ADAB66" w14:textId="0217B703" w:rsidR="00733247" w:rsidRDefault="00733247" w:rsidP="00733247">
      <w:pPr>
        <w:pStyle w:val="Heading3"/>
      </w:pPr>
      <w:bookmarkStart w:id="79" w:name="_Toc165403869"/>
      <w:r>
        <w:lastRenderedPageBreak/>
        <w:t>Interpersonal Emotional Trust</w:t>
      </w:r>
      <w:bookmarkEnd w:id="79"/>
    </w:p>
    <w:p w14:paraId="6FA4525F" w14:textId="01760DCA" w:rsidR="00733247" w:rsidRDefault="00110C2B" w:rsidP="009A006D">
      <w:pPr>
        <w:ind w:firstLine="720"/>
        <w:rPr>
          <w:rFonts w:cs="Times New Roman"/>
          <w:szCs w:val="24"/>
        </w:rPr>
      </w:pPr>
      <w:r>
        <w:rPr>
          <w:rFonts w:cs="Times New Roman"/>
          <w:szCs w:val="24"/>
        </w:rPr>
        <w:t>Trust was measured using the 6-item subscale of emotional trust</w:t>
      </w:r>
      <w:r w:rsidR="003D75E8">
        <w:rPr>
          <w:rFonts w:cs="Times New Roman"/>
          <w:szCs w:val="24"/>
        </w:rPr>
        <w:t xml:space="preserve"> </w:t>
      </w:r>
      <w:proofErr w:type="gramStart"/>
      <w:r w:rsidR="003D75E8">
        <w:rPr>
          <w:rFonts w:cs="Times New Roman"/>
          <w:szCs w:val="24"/>
        </w:rPr>
        <w:t>(</w:t>
      </w:r>
      <w:r w:rsidR="00D6609A">
        <w:rPr>
          <w:rFonts w:cs="Times New Roman"/>
          <w:szCs w:val="24"/>
        </w:rPr>
        <w:t xml:space="preserve"> </w:t>
      </w:r>
      <w:r w:rsidR="00D6609A">
        <w:rPr>
          <w:rFonts w:cs="Times New Roman"/>
          <w:i/>
          <w:iCs/>
          <w:szCs w:val="24"/>
        </w:rPr>
        <w:t>M</w:t>
      </w:r>
      <w:proofErr w:type="gramEnd"/>
      <w:r w:rsidR="00D6609A">
        <w:rPr>
          <w:rFonts w:cs="Times New Roman"/>
          <w:i/>
          <w:iCs/>
          <w:szCs w:val="24"/>
        </w:rPr>
        <w:t xml:space="preserve"> </w:t>
      </w:r>
      <w:r w:rsidR="00D6609A">
        <w:rPr>
          <w:rFonts w:cs="Times New Roman"/>
          <w:szCs w:val="24"/>
        </w:rPr>
        <w:t xml:space="preserve">= 5.29; </w:t>
      </w:r>
      <w:r w:rsidR="00D6609A">
        <w:rPr>
          <w:rFonts w:cs="Times New Roman"/>
          <w:i/>
          <w:iCs/>
          <w:szCs w:val="24"/>
        </w:rPr>
        <w:t xml:space="preserve">SD </w:t>
      </w:r>
      <w:r w:rsidR="00D6609A">
        <w:rPr>
          <w:rFonts w:cs="Times New Roman"/>
          <w:szCs w:val="24"/>
        </w:rPr>
        <w:t xml:space="preserve">= 1.14; </w:t>
      </w:r>
      <w:r w:rsidR="003D75E8" w:rsidRPr="00D600D7">
        <w:rPr>
          <w:rFonts w:cs="Times New Roman"/>
          <w:i/>
          <w:iCs/>
          <w:szCs w:val="24"/>
        </w:rPr>
        <w:t>α</w:t>
      </w:r>
      <w:r w:rsidR="00BA0793">
        <w:rPr>
          <w:rFonts w:cs="Times New Roman"/>
          <w:szCs w:val="24"/>
        </w:rPr>
        <w:t xml:space="preserve"> </w:t>
      </w:r>
      <w:r w:rsidR="003D75E8">
        <w:rPr>
          <w:rFonts w:cs="Times New Roman"/>
          <w:szCs w:val="24"/>
        </w:rPr>
        <w:t>= .85)</w:t>
      </w:r>
      <w:r>
        <w:rPr>
          <w:rFonts w:cs="Times New Roman"/>
          <w:szCs w:val="24"/>
        </w:rPr>
        <w:t xml:space="preserve"> from Johnson-George and Swap (1982)</w:t>
      </w:r>
      <w:r w:rsidR="00D6609A">
        <w:rPr>
          <w:rFonts w:cs="Times New Roman"/>
          <w:szCs w:val="24"/>
        </w:rPr>
        <w:t xml:space="preserve"> on 7-point scale ranging from 1 (</w:t>
      </w:r>
      <w:r w:rsidR="00D6609A" w:rsidRPr="00F33F30">
        <w:rPr>
          <w:rFonts w:cs="Times New Roman"/>
          <w:i/>
          <w:iCs/>
          <w:szCs w:val="24"/>
        </w:rPr>
        <w:t>strongly disagree</w:t>
      </w:r>
      <w:r w:rsidR="00D6609A">
        <w:rPr>
          <w:rFonts w:cs="Times New Roman"/>
          <w:szCs w:val="24"/>
        </w:rPr>
        <w:t>) to 4 (</w:t>
      </w:r>
      <w:r w:rsidR="00D6609A" w:rsidRPr="00F33F30">
        <w:rPr>
          <w:rFonts w:cs="Times New Roman"/>
          <w:i/>
          <w:iCs/>
          <w:szCs w:val="24"/>
        </w:rPr>
        <w:t>neither agree or disagree</w:t>
      </w:r>
      <w:r w:rsidR="00D6609A">
        <w:rPr>
          <w:rFonts w:cs="Times New Roman"/>
          <w:szCs w:val="24"/>
        </w:rPr>
        <w:t>) to 7 (</w:t>
      </w:r>
      <w:r w:rsidR="00D6609A" w:rsidRPr="00F33F30">
        <w:rPr>
          <w:rFonts w:cs="Times New Roman"/>
          <w:i/>
          <w:iCs/>
          <w:szCs w:val="24"/>
        </w:rPr>
        <w:t>strongly agree</w:t>
      </w:r>
      <w:r w:rsidR="00D6609A">
        <w:rPr>
          <w:rFonts w:cs="Times New Roman"/>
          <w:szCs w:val="24"/>
        </w:rPr>
        <w:t>)</w:t>
      </w:r>
      <w:r>
        <w:rPr>
          <w:rFonts w:cs="Times New Roman"/>
          <w:szCs w:val="24"/>
        </w:rPr>
        <w:t>.</w:t>
      </w:r>
      <w:r w:rsidR="00B27596">
        <w:rPr>
          <w:rFonts w:cs="Times New Roman"/>
          <w:szCs w:val="24"/>
        </w:rPr>
        <w:t xml:space="preserve"> </w:t>
      </w:r>
      <w:r w:rsidR="00DB03D8">
        <w:rPr>
          <w:rFonts w:cs="Times New Roman"/>
          <w:szCs w:val="24"/>
        </w:rPr>
        <w:t xml:space="preserve">This measure relies on the respondent answering questions about a particular person. For this study, I asked respondents to consider the same person for their answers regarding WTCAP and emotional trust. </w:t>
      </w:r>
      <w:r w:rsidR="00B27596">
        <w:rPr>
          <w:rFonts w:cs="Times New Roman"/>
          <w:szCs w:val="24"/>
        </w:rPr>
        <w:t>This measure was chosen due to it being continually used in modern research despite its age. Other measures of trust could not properly capture either the emotional or interpersonal elements that I was looking for.</w:t>
      </w:r>
      <w:r w:rsidR="00DB03D8">
        <w:rPr>
          <w:rFonts w:cs="Times New Roman"/>
          <w:szCs w:val="24"/>
        </w:rPr>
        <w:t xml:space="preserve"> One example item from this measure is “I would be able to confide in ________ and know they would want to listen”.</w:t>
      </w:r>
    </w:p>
    <w:p w14:paraId="4DE9D9D1" w14:textId="275E944C" w:rsidR="00733247" w:rsidRDefault="00733247" w:rsidP="00733247">
      <w:pPr>
        <w:pStyle w:val="Heading3"/>
      </w:pPr>
      <w:bookmarkStart w:id="80" w:name="_Toc165403870"/>
      <w:r>
        <w:t>Political View Similarity</w:t>
      </w:r>
      <w:bookmarkEnd w:id="80"/>
    </w:p>
    <w:p w14:paraId="54EE97A1" w14:textId="06964048" w:rsidR="009A006D" w:rsidRDefault="003D75E8" w:rsidP="00733247">
      <w:pPr>
        <w:ind w:firstLine="720"/>
        <w:rPr>
          <w:rFonts w:cs="Times New Roman"/>
          <w:szCs w:val="24"/>
        </w:rPr>
      </w:pPr>
      <w:r>
        <w:rPr>
          <w:rFonts w:cs="Times New Roman"/>
          <w:szCs w:val="24"/>
        </w:rPr>
        <w:t>Political view similarity was measured using an adapted four-item measure (</w:t>
      </w:r>
      <w:r w:rsidR="00D6609A" w:rsidRPr="00D6609A">
        <w:rPr>
          <w:rFonts w:cs="Times New Roman"/>
          <w:i/>
          <w:iCs/>
          <w:szCs w:val="24"/>
        </w:rPr>
        <w:t>M</w:t>
      </w:r>
      <w:r w:rsidR="00D6609A">
        <w:rPr>
          <w:rFonts w:cs="Times New Roman"/>
          <w:szCs w:val="24"/>
        </w:rPr>
        <w:t xml:space="preserve"> = 4.65; </w:t>
      </w:r>
      <w:r w:rsidR="00D6609A" w:rsidRPr="00D6609A">
        <w:rPr>
          <w:rFonts w:cs="Times New Roman"/>
          <w:i/>
          <w:iCs/>
          <w:szCs w:val="24"/>
        </w:rPr>
        <w:t>SD</w:t>
      </w:r>
      <w:r w:rsidR="00D6609A">
        <w:rPr>
          <w:rFonts w:cs="Times New Roman"/>
          <w:szCs w:val="24"/>
        </w:rPr>
        <w:t xml:space="preserve"> = 1.50; </w:t>
      </w:r>
      <w:r w:rsidRPr="00D6609A">
        <w:rPr>
          <w:rFonts w:cs="Times New Roman"/>
          <w:szCs w:val="24"/>
        </w:rPr>
        <w:t>α</w:t>
      </w:r>
      <w:r w:rsidR="00BA0793">
        <w:rPr>
          <w:rFonts w:cs="Times New Roman"/>
          <w:szCs w:val="24"/>
        </w:rPr>
        <w:t xml:space="preserve"> </w:t>
      </w:r>
      <w:r>
        <w:rPr>
          <w:rFonts w:cs="Times New Roman"/>
          <w:szCs w:val="24"/>
        </w:rPr>
        <w:t>= .92) designed by Johnson</w:t>
      </w:r>
      <w:r w:rsidR="00222404">
        <w:rPr>
          <w:rFonts w:cs="Times New Roman"/>
          <w:szCs w:val="24"/>
        </w:rPr>
        <w:t xml:space="preserve"> et al.</w:t>
      </w:r>
      <w:r>
        <w:rPr>
          <w:rFonts w:cs="Times New Roman"/>
          <w:szCs w:val="24"/>
        </w:rPr>
        <w:t xml:space="preserve"> (2019). This measure was chosen both for concision and because it was designed for research in political discussion contexts. The four items are offered on a 7-point scale</w:t>
      </w:r>
      <w:r w:rsidR="00D6609A">
        <w:rPr>
          <w:rFonts w:cs="Times New Roman"/>
          <w:szCs w:val="24"/>
        </w:rPr>
        <w:t xml:space="preserve"> ranging from</w:t>
      </w:r>
      <w:r>
        <w:rPr>
          <w:rFonts w:cs="Times New Roman"/>
          <w:szCs w:val="24"/>
        </w:rPr>
        <w:t xml:space="preserve"> </w:t>
      </w:r>
      <w:r w:rsidR="00D6609A">
        <w:rPr>
          <w:rFonts w:cs="Times New Roman"/>
          <w:szCs w:val="24"/>
        </w:rPr>
        <w:t>1 (</w:t>
      </w:r>
      <w:r w:rsidR="00D6609A" w:rsidRPr="00F33F30">
        <w:rPr>
          <w:rFonts w:cs="Times New Roman"/>
          <w:i/>
          <w:iCs/>
          <w:szCs w:val="24"/>
        </w:rPr>
        <w:t>strongly disagree</w:t>
      </w:r>
      <w:r w:rsidR="00D6609A">
        <w:rPr>
          <w:rFonts w:cs="Times New Roman"/>
          <w:szCs w:val="24"/>
        </w:rPr>
        <w:t>) to 4 (</w:t>
      </w:r>
      <w:r w:rsidR="00D6609A" w:rsidRPr="00F33F30">
        <w:rPr>
          <w:rFonts w:cs="Times New Roman"/>
          <w:i/>
          <w:iCs/>
          <w:szCs w:val="24"/>
        </w:rPr>
        <w:t xml:space="preserve">neither agree </w:t>
      </w:r>
      <w:proofErr w:type="gramStart"/>
      <w:r w:rsidR="00D6609A" w:rsidRPr="00F33F30">
        <w:rPr>
          <w:rFonts w:cs="Times New Roman"/>
          <w:i/>
          <w:iCs/>
          <w:szCs w:val="24"/>
        </w:rPr>
        <w:t>or</w:t>
      </w:r>
      <w:proofErr w:type="gramEnd"/>
      <w:r w:rsidR="00D6609A" w:rsidRPr="00F33F30">
        <w:rPr>
          <w:rFonts w:cs="Times New Roman"/>
          <w:i/>
          <w:iCs/>
          <w:szCs w:val="24"/>
        </w:rPr>
        <w:t xml:space="preserve"> disagree</w:t>
      </w:r>
      <w:r w:rsidR="00D6609A">
        <w:rPr>
          <w:rFonts w:cs="Times New Roman"/>
          <w:szCs w:val="24"/>
        </w:rPr>
        <w:t>) to 7 (</w:t>
      </w:r>
      <w:r w:rsidR="00D6609A" w:rsidRPr="00F33F30">
        <w:rPr>
          <w:rFonts w:cs="Times New Roman"/>
          <w:i/>
          <w:iCs/>
          <w:szCs w:val="24"/>
        </w:rPr>
        <w:t>strongly agree</w:t>
      </w:r>
      <w:r w:rsidR="00D6609A">
        <w:rPr>
          <w:rFonts w:cs="Times New Roman"/>
          <w:szCs w:val="24"/>
        </w:rPr>
        <w:t>).</w:t>
      </w:r>
      <w:r>
        <w:rPr>
          <w:rFonts w:cs="Times New Roman"/>
          <w:szCs w:val="24"/>
        </w:rPr>
        <w:t xml:space="preserve"> These items were adapted to match the subject of the WTCAP measure and updated to reflect the 2024 presidential election. Accordingly, one example </w:t>
      </w:r>
      <w:r w:rsidR="00440A8E">
        <w:rPr>
          <w:rFonts w:cs="Times New Roman"/>
          <w:szCs w:val="24"/>
        </w:rPr>
        <w:t xml:space="preserve">of these items is “[person’s name] will vote for the same candidate as me in the 2024 presidential election”. </w:t>
      </w:r>
    </w:p>
    <w:p w14:paraId="28932583" w14:textId="279BB7F5" w:rsidR="00733247" w:rsidRDefault="00733247" w:rsidP="00733247">
      <w:pPr>
        <w:pStyle w:val="Heading3"/>
      </w:pPr>
      <w:bookmarkStart w:id="81" w:name="_Toc165403871"/>
      <w:r>
        <w:t>Stress</w:t>
      </w:r>
      <w:bookmarkEnd w:id="81"/>
    </w:p>
    <w:p w14:paraId="165A4E51" w14:textId="2E60DE1D" w:rsidR="00B27596" w:rsidRDefault="00110C2B" w:rsidP="00733247">
      <w:pPr>
        <w:ind w:firstLine="720"/>
        <w:rPr>
          <w:rFonts w:cs="Times New Roman"/>
          <w:szCs w:val="24"/>
        </w:rPr>
      </w:pPr>
      <w:r w:rsidRPr="00E21AD6">
        <w:rPr>
          <w:rFonts w:cs="Times New Roman"/>
          <w:szCs w:val="24"/>
        </w:rPr>
        <w:t>Stress w</w:t>
      </w:r>
      <w:r>
        <w:rPr>
          <w:rFonts w:cs="Times New Roman"/>
          <w:szCs w:val="24"/>
        </w:rPr>
        <w:t xml:space="preserve">as </w:t>
      </w:r>
      <w:r w:rsidRPr="00E21AD6">
        <w:rPr>
          <w:rFonts w:cs="Times New Roman"/>
          <w:szCs w:val="24"/>
        </w:rPr>
        <w:t xml:space="preserve">measured using a </w:t>
      </w:r>
      <w:r>
        <w:rPr>
          <w:rFonts w:cs="Times New Roman"/>
          <w:szCs w:val="24"/>
        </w:rPr>
        <w:t xml:space="preserve">14-item perceived stress </w:t>
      </w:r>
      <w:r w:rsidRPr="00E21AD6">
        <w:rPr>
          <w:rFonts w:cs="Times New Roman"/>
          <w:szCs w:val="24"/>
        </w:rPr>
        <w:t xml:space="preserve">scale from Cohen and </w:t>
      </w:r>
      <w:r>
        <w:rPr>
          <w:rFonts w:cs="Times New Roman"/>
          <w:szCs w:val="24"/>
        </w:rPr>
        <w:t>colleagues</w:t>
      </w:r>
      <w:r w:rsidRPr="00E21AD6">
        <w:rPr>
          <w:rFonts w:cs="Times New Roman"/>
          <w:szCs w:val="24"/>
        </w:rPr>
        <w:t xml:space="preserve"> (1983).</w:t>
      </w:r>
      <w:r>
        <w:rPr>
          <w:rFonts w:cs="Times New Roman"/>
          <w:szCs w:val="24"/>
        </w:rPr>
        <w:t xml:space="preserve"> This measure captures frequency of feelings commonly associated with stress and coping skills. </w:t>
      </w:r>
      <w:r w:rsidR="00A543D5">
        <w:rPr>
          <w:rFonts w:cs="Times New Roman"/>
          <w:szCs w:val="24"/>
        </w:rPr>
        <w:t>P</w:t>
      </w:r>
      <w:r>
        <w:rPr>
          <w:rFonts w:cs="Times New Roman"/>
          <w:szCs w:val="24"/>
        </w:rPr>
        <w:t xml:space="preserve">articipants were asked how often in the past month they had felt </w:t>
      </w:r>
      <w:r w:rsidR="00A543D5">
        <w:rPr>
          <w:rFonts w:cs="Times New Roman"/>
          <w:szCs w:val="24"/>
        </w:rPr>
        <w:t xml:space="preserve">what </w:t>
      </w:r>
      <w:r>
        <w:rPr>
          <w:rFonts w:cs="Times New Roman"/>
          <w:szCs w:val="24"/>
        </w:rPr>
        <w:t xml:space="preserve">each </w:t>
      </w:r>
      <w:r w:rsidR="00A543D5">
        <w:rPr>
          <w:rFonts w:cs="Times New Roman"/>
          <w:szCs w:val="24"/>
        </w:rPr>
        <w:t xml:space="preserve">of the </w:t>
      </w:r>
      <w:r>
        <w:rPr>
          <w:rFonts w:cs="Times New Roman"/>
          <w:szCs w:val="24"/>
        </w:rPr>
        <w:lastRenderedPageBreak/>
        <w:t>statement</w:t>
      </w:r>
      <w:r w:rsidR="00A543D5">
        <w:rPr>
          <w:rFonts w:cs="Times New Roman"/>
          <w:szCs w:val="24"/>
        </w:rPr>
        <w:t>s described</w:t>
      </w:r>
      <w:r>
        <w:rPr>
          <w:rFonts w:cs="Times New Roman"/>
          <w:szCs w:val="24"/>
        </w:rPr>
        <w:t>. The items were offered on a five</w:t>
      </w:r>
      <w:r w:rsidR="00D6609A">
        <w:rPr>
          <w:rFonts w:cs="Times New Roman"/>
          <w:szCs w:val="24"/>
        </w:rPr>
        <w:t>-</w:t>
      </w:r>
      <w:r>
        <w:rPr>
          <w:rFonts w:cs="Times New Roman"/>
          <w:szCs w:val="24"/>
        </w:rPr>
        <w:t>point scale of frequency ranging from 1 (</w:t>
      </w:r>
      <w:r w:rsidRPr="00D6609A">
        <w:rPr>
          <w:rFonts w:cs="Times New Roman"/>
          <w:i/>
          <w:iCs/>
          <w:szCs w:val="24"/>
        </w:rPr>
        <w:t>never</w:t>
      </w:r>
      <w:r>
        <w:rPr>
          <w:rFonts w:cs="Times New Roman"/>
          <w:szCs w:val="24"/>
        </w:rPr>
        <w:t>) to 3 (</w:t>
      </w:r>
      <w:r w:rsidRPr="00D6609A">
        <w:rPr>
          <w:rFonts w:cs="Times New Roman"/>
          <w:i/>
          <w:iCs/>
          <w:szCs w:val="24"/>
        </w:rPr>
        <w:t>sometimes</w:t>
      </w:r>
      <w:r>
        <w:rPr>
          <w:rFonts w:cs="Times New Roman"/>
          <w:szCs w:val="24"/>
        </w:rPr>
        <w:t>) to 5 (</w:t>
      </w:r>
      <w:r w:rsidRPr="00D6609A">
        <w:rPr>
          <w:rFonts w:cs="Times New Roman"/>
          <w:i/>
          <w:iCs/>
          <w:szCs w:val="24"/>
        </w:rPr>
        <w:t>very often</w:t>
      </w:r>
      <w:r>
        <w:rPr>
          <w:rFonts w:cs="Times New Roman"/>
          <w:szCs w:val="24"/>
        </w:rPr>
        <w:t>) and the overall measure was reliable (</w:t>
      </w:r>
      <w:r w:rsidR="00D6609A">
        <w:rPr>
          <w:rFonts w:cs="Times New Roman"/>
          <w:i/>
          <w:iCs/>
          <w:szCs w:val="24"/>
        </w:rPr>
        <w:t xml:space="preserve">M </w:t>
      </w:r>
      <w:r w:rsidR="00D6609A">
        <w:rPr>
          <w:rFonts w:cs="Times New Roman"/>
          <w:szCs w:val="24"/>
        </w:rPr>
        <w:t xml:space="preserve">= 2.61; </w:t>
      </w:r>
      <w:r w:rsidR="00D6609A">
        <w:rPr>
          <w:rFonts w:cs="Times New Roman"/>
          <w:i/>
          <w:iCs/>
          <w:szCs w:val="24"/>
        </w:rPr>
        <w:t xml:space="preserve">SD </w:t>
      </w:r>
      <w:r w:rsidR="00D6609A">
        <w:rPr>
          <w:rFonts w:cs="Times New Roman"/>
          <w:szCs w:val="24"/>
        </w:rPr>
        <w:t xml:space="preserve">= .75; </w:t>
      </w:r>
      <w:r w:rsidRPr="00D600D7">
        <w:rPr>
          <w:rFonts w:cs="Times New Roman"/>
          <w:i/>
          <w:iCs/>
          <w:szCs w:val="24"/>
        </w:rPr>
        <w:t>α</w:t>
      </w:r>
      <w:r w:rsidR="00A543D5">
        <w:rPr>
          <w:rFonts w:cs="Times New Roman"/>
          <w:szCs w:val="24"/>
        </w:rPr>
        <w:t xml:space="preserve"> </w:t>
      </w:r>
      <w:r>
        <w:rPr>
          <w:rFonts w:cs="Times New Roman"/>
          <w:szCs w:val="24"/>
        </w:rPr>
        <w:t>= .92). This measure was chosen because it captures self-perception, which is both in line with the other affective sides of this study and better suits my needs.</w:t>
      </w:r>
      <w:r w:rsidR="00DB03D8">
        <w:rPr>
          <w:rFonts w:cs="Times New Roman"/>
          <w:szCs w:val="24"/>
        </w:rPr>
        <w:t xml:space="preserve"> An example item from this measure is “</w:t>
      </w:r>
      <w:r w:rsidR="00DB03D8" w:rsidRPr="006A27FA">
        <w:t>In the last month, how often have you felt that you were unable to control the important things in your life?</w:t>
      </w:r>
      <w:r w:rsidR="00DB03D8">
        <w:t>”</w:t>
      </w:r>
    </w:p>
    <w:p w14:paraId="0EC0FCB8" w14:textId="63937A45" w:rsidR="00B27596" w:rsidRDefault="00B27596" w:rsidP="00B27596">
      <w:pPr>
        <w:pStyle w:val="Heading3"/>
      </w:pPr>
      <w:bookmarkStart w:id="82" w:name="_Toc165403872"/>
      <w:r>
        <w:t>Self-Esteem</w:t>
      </w:r>
      <w:bookmarkEnd w:id="82"/>
    </w:p>
    <w:p w14:paraId="41326950" w14:textId="4085408F" w:rsidR="00110C2B" w:rsidRPr="00DB03D8" w:rsidRDefault="00B27596" w:rsidP="00DB03D8">
      <w:pPr>
        <w:ind w:firstLine="720"/>
      </w:pPr>
      <w:r w:rsidRPr="00DB03D8">
        <w:rPr>
          <w:rFonts w:cs="Times New Roman"/>
          <w:szCs w:val="24"/>
        </w:rPr>
        <w:t>Self-esteem</w:t>
      </w:r>
      <w:r w:rsidR="00110C2B" w:rsidRPr="00DB03D8">
        <w:rPr>
          <w:rFonts w:cs="Times New Roman"/>
          <w:szCs w:val="24"/>
        </w:rPr>
        <w:t xml:space="preserve"> was measured using the ten-item Rosenberg Self-Esteem scale (Rosenberg, 1965). This measure (</w:t>
      </w:r>
      <w:r w:rsidR="002A7BAC" w:rsidRPr="00DB03D8">
        <w:rPr>
          <w:rFonts w:cs="Times New Roman"/>
          <w:i/>
          <w:iCs/>
          <w:szCs w:val="24"/>
        </w:rPr>
        <w:t>M</w:t>
      </w:r>
      <w:r w:rsidR="002A7BAC" w:rsidRPr="00DB03D8">
        <w:rPr>
          <w:rFonts w:cs="Times New Roman"/>
          <w:szCs w:val="24"/>
        </w:rPr>
        <w:t xml:space="preserve"> = 3.06; </w:t>
      </w:r>
      <w:r w:rsidR="002A7BAC" w:rsidRPr="00DB03D8">
        <w:rPr>
          <w:rFonts w:cs="Times New Roman"/>
          <w:i/>
          <w:iCs/>
          <w:szCs w:val="24"/>
        </w:rPr>
        <w:t>SD</w:t>
      </w:r>
      <w:r w:rsidR="002A7BAC" w:rsidRPr="00DB03D8">
        <w:rPr>
          <w:rFonts w:cs="Times New Roman"/>
          <w:szCs w:val="24"/>
        </w:rPr>
        <w:t xml:space="preserve"> = .65; </w:t>
      </w:r>
      <w:r w:rsidR="00110C2B" w:rsidRPr="00DB03D8">
        <w:rPr>
          <w:rFonts w:cs="Times New Roman"/>
          <w:i/>
          <w:iCs/>
          <w:szCs w:val="24"/>
        </w:rPr>
        <w:t>α</w:t>
      </w:r>
      <w:r w:rsidR="00BA0793" w:rsidRPr="00DB03D8">
        <w:rPr>
          <w:rFonts w:cs="Times New Roman"/>
          <w:szCs w:val="24"/>
        </w:rPr>
        <w:t xml:space="preserve"> </w:t>
      </w:r>
      <w:proofErr w:type="gramStart"/>
      <w:r w:rsidR="00110C2B" w:rsidRPr="00DB03D8">
        <w:rPr>
          <w:rFonts w:cs="Times New Roman"/>
          <w:szCs w:val="24"/>
        </w:rPr>
        <w:t>= .</w:t>
      </w:r>
      <w:proofErr w:type="gramEnd"/>
      <w:r w:rsidR="00110C2B" w:rsidRPr="00DB03D8">
        <w:rPr>
          <w:rFonts w:cs="Times New Roman"/>
          <w:szCs w:val="24"/>
        </w:rPr>
        <w:t xml:space="preserve"> 93) asked people to agree or disagree with a series of statements about themselves such as “I take a positive attitude toward myself” and “I feel I do not have much to be proud of.”</w:t>
      </w:r>
      <w:r w:rsidRPr="00DB03D8">
        <w:rPr>
          <w:rFonts w:cs="Times New Roman"/>
          <w:szCs w:val="24"/>
        </w:rPr>
        <w:t xml:space="preserve"> </w:t>
      </w:r>
      <w:r w:rsidR="002A7BAC" w:rsidRPr="00DB03D8">
        <w:rPr>
          <w:rFonts w:cs="Times New Roman"/>
          <w:szCs w:val="24"/>
        </w:rPr>
        <w:t xml:space="preserve">On a </w:t>
      </w:r>
      <w:proofErr w:type="gramStart"/>
      <w:r w:rsidR="002A7BAC" w:rsidRPr="00DB03D8">
        <w:rPr>
          <w:rFonts w:cs="Times New Roman"/>
          <w:szCs w:val="24"/>
        </w:rPr>
        <w:t>four point</w:t>
      </w:r>
      <w:proofErr w:type="gramEnd"/>
      <w:r w:rsidR="002A7BAC" w:rsidRPr="00DB03D8">
        <w:rPr>
          <w:rFonts w:cs="Times New Roman"/>
          <w:szCs w:val="24"/>
        </w:rPr>
        <w:t xml:space="preserve"> scale ranging from 1 (</w:t>
      </w:r>
      <w:r w:rsidR="002A7BAC" w:rsidRPr="00DB03D8">
        <w:rPr>
          <w:rFonts w:cs="Times New Roman"/>
          <w:i/>
          <w:iCs/>
          <w:szCs w:val="24"/>
        </w:rPr>
        <w:t>strongly disagree)</w:t>
      </w:r>
      <w:r w:rsidR="002A7BAC" w:rsidRPr="00DB03D8">
        <w:rPr>
          <w:rFonts w:cs="Times New Roman"/>
          <w:szCs w:val="24"/>
        </w:rPr>
        <w:t xml:space="preserve"> to 4 (</w:t>
      </w:r>
      <w:r w:rsidR="002A7BAC" w:rsidRPr="00DB03D8">
        <w:rPr>
          <w:rFonts w:cs="Times New Roman"/>
          <w:i/>
          <w:iCs/>
          <w:szCs w:val="24"/>
        </w:rPr>
        <w:t>strongly agree)</w:t>
      </w:r>
      <w:r w:rsidR="002A7BAC" w:rsidRPr="00DB03D8">
        <w:rPr>
          <w:rFonts w:cs="Times New Roman"/>
          <w:szCs w:val="24"/>
        </w:rPr>
        <w:t xml:space="preserve">. </w:t>
      </w:r>
      <w:r w:rsidRPr="00DB03D8">
        <w:rPr>
          <w:rFonts w:cs="Times New Roman"/>
          <w:szCs w:val="24"/>
        </w:rPr>
        <w:t>This measure was chosen as one of the more popular measures of self-esteem</w:t>
      </w:r>
      <w:r w:rsidR="00DB03D8" w:rsidRPr="00DB03D8">
        <w:rPr>
          <w:rFonts w:cs="Times New Roman"/>
          <w:szCs w:val="24"/>
        </w:rPr>
        <w:t xml:space="preserve"> and one of its items reads as </w:t>
      </w:r>
      <w:r w:rsidR="00DB03D8">
        <w:t>I feel that I am a person of worth, at least on an equal plane with others.</w:t>
      </w:r>
    </w:p>
    <w:p w14:paraId="329D802D" w14:textId="54D6F64D" w:rsidR="00733247" w:rsidRDefault="00733247" w:rsidP="00733247">
      <w:pPr>
        <w:pStyle w:val="Heading3"/>
      </w:pPr>
      <w:bookmarkStart w:id="83" w:name="_Toc165403873"/>
      <w:r>
        <w:t>Civic Engagement</w:t>
      </w:r>
      <w:bookmarkEnd w:id="83"/>
    </w:p>
    <w:p w14:paraId="1989AE4E" w14:textId="77777777" w:rsidR="00D6609A" w:rsidRDefault="00E9198A" w:rsidP="00F92A24">
      <w:pPr>
        <w:ind w:firstLine="720"/>
        <w:rPr>
          <w:rFonts w:cs="Times New Roman"/>
          <w:szCs w:val="24"/>
        </w:rPr>
      </w:pPr>
      <w:r>
        <w:rPr>
          <w:rFonts w:cs="Times New Roman"/>
          <w:szCs w:val="24"/>
        </w:rPr>
        <w:t xml:space="preserve">As I mentioned in Chapter </w:t>
      </w:r>
      <w:r w:rsidR="00A543D5">
        <w:rPr>
          <w:rFonts w:cs="Times New Roman"/>
          <w:szCs w:val="24"/>
        </w:rPr>
        <w:t>2</w:t>
      </w:r>
      <w:r>
        <w:rPr>
          <w:rFonts w:cs="Times New Roman"/>
          <w:szCs w:val="24"/>
        </w:rPr>
        <w:t>, t</w:t>
      </w:r>
      <w:r w:rsidR="00110C2B">
        <w:rPr>
          <w:rFonts w:cs="Times New Roman"/>
          <w:szCs w:val="24"/>
        </w:rPr>
        <w:t>he third dependent variable of civic engagement requires some explanation.</w:t>
      </w:r>
      <w:r w:rsidR="009A006D">
        <w:rPr>
          <w:rFonts w:cs="Times New Roman"/>
          <w:szCs w:val="24"/>
        </w:rPr>
        <w:t xml:space="preserve"> </w:t>
      </w:r>
      <w:r>
        <w:rPr>
          <w:rFonts w:cs="Times New Roman"/>
          <w:szCs w:val="24"/>
        </w:rPr>
        <w:t xml:space="preserve">Measuring political participation is a subject of great debate (for more see </w:t>
      </w:r>
      <w:proofErr w:type="spellStart"/>
      <w:r>
        <w:rPr>
          <w:rFonts w:cs="Times New Roman"/>
          <w:szCs w:val="24"/>
        </w:rPr>
        <w:t>Saraimbay</w:t>
      </w:r>
      <w:proofErr w:type="spellEnd"/>
      <w:r>
        <w:rPr>
          <w:rFonts w:cs="Times New Roman"/>
          <w:szCs w:val="24"/>
        </w:rPr>
        <w:t xml:space="preserve">, 2020) and so any choice requires some explanation. </w:t>
      </w:r>
      <w:r w:rsidR="00264850">
        <w:rPr>
          <w:rFonts w:cs="Times New Roman"/>
          <w:szCs w:val="24"/>
        </w:rPr>
        <w:t xml:space="preserve">In this case, </w:t>
      </w:r>
      <w:r w:rsidR="00D600D7">
        <w:rPr>
          <w:rFonts w:cs="Times New Roman"/>
          <w:szCs w:val="24"/>
        </w:rPr>
        <w:t>I am c</w:t>
      </w:r>
      <w:r w:rsidR="00264850">
        <w:rPr>
          <w:rFonts w:cs="Times New Roman"/>
          <w:szCs w:val="24"/>
        </w:rPr>
        <w:t>oncerned with a variety of actions, but some of them may not matter. One example non-sequitur to this argument is voting. While it is undeniably important in our political process, there is substantial evidence in the public sphere that people will vote regardless of their willingness to openly communicate about politics. Though discussion can predict one</w:t>
      </w:r>
      <w:r w:rsidR="0086725A">
        <w:rPr>
          <w:rFonts w:cs="Times New Roman"/>
          <w:szCs w:val="24"/>
        </w:rPr>
        <w:t>’</w:t>
      </w:r>
      <w:r w:rsidR="00264850">
        <w:rPr>
          <w:rFonts w:cs="Times New Roman"/>
          <w:szCs w:val="24"/>
        </w:rPr>
        <w:t>s intentions to vote (</w:t>
      </w:r>
      <w:proofErr w:type="spellStart"/>
      <w:r w:rsidR="00264850">
        <w:rPr>
          <w:rFonts w:cs="Times New Roman"/>
          <w:szCs w:val="24"/>
        </w:rPr>
        <w:t>Klofstad</w:t>
      </w:r>
      <w:proofErr w:type="spellEnd"/>
      <w:r w:rsidR="00264850">
        <w:rPr>
          <w:rFonts w:cs="Times New Roman"/>
          <w:szCs w:val="24"/>
        </w:rPr>
        <w:t>, 201</w:t>
      </w:r>
      <w:r w:rsidR="00F668B3">
        <w:rPr>
          <w:rFonts w:cs="Times New Roman"/>
          <w:szCs w:val="24"/>
        </w:rPr>
        <w:t>0</w:t>
      </w:r>
      <w:r w:rsidR="00264850">
        <w:rPr>
          <w:rFonts w:cs="Times New Roman"/>
          <w:szCs w:val="24"/>
        </w:rPr>
        <w:t xml:space="preserve">), it is not likely that discomfort with political conversations would predict voting. </w:t>
      </w:r>
      <w:r w:rsidR="00264850">
        <w:rPr>
          <w:rFonts w:cs="Times New Roman"/>
          <w:szCs w:val="24"/>
        </w:rPr>
        <w:lastRenderedPageBreak/>
        <w:t xml:space="preserve">Apprehension implies concern with the present conversational partners, not just concern with the political system. With voting ruled out, I opted to look at other public forms of expression. </w:t>
      </w:r>
    </w:p>
    <w:p w14:paraId="443D7C5F" w14:textId="7EE3A591" w:rsidR="00F1557A" w:rsidRDefault="00264850" w:rsidP="00F92A24">
      <w:pPr>
        <w:ind w:firstLine="720"/>
        <w:rPr>
          <w:rFonts w:cs="Times New Roman"/>
          <w:szCs w:val="24"/>
        </w:rPr>
      </w:pPr>
      <w:r>
        <w:rPr>
          <w:rFonts w:cs="Times New Roman"/>
          <w:szCs w:val="24"/>
        </w:rPr>
        <w:t>Ultimately, p</w:t>
      </w:r>
      <w:r w:rsidR="007F3E71" w:rsidRPr="002E65DF">
        <w:rPr>
          <w:rFonts w:cs="Times New Roman"/>
          <w:szCs w:val="24"/>
        </w:rPr>
        <w:t>olitical p</w:t>
      </w:r>
      <w:r w:rsidR="00F81720" w:rsidRPr="002E65DF">
        <w:rPr>
          <w:rFonts w:cs="Times New Roman"/>
          <w:szCs w:val="24"/>
        </w:rPr>
        <w:t xml:space="preserve">articipation </w:t>
      </w:r>
      <w:r w:rsidR="0086725A" w:rsidRPr="002E65DF">
        <w:rPr>
          <w:rFonts w:cs="Times New Roman"/>
          <w:szCs w:val="24"/>
        </w:rPr>
        <w:t>w</w:t>
      </w:r>
      <w:r w:rsidR="0086725A">
        <w:rPr>
          <w:rFonts w:cs="Times New Roman"/>
          <w:szCs w:val="24"/>
        </w:rPr>
        <w:t>as</w:t>
      </w:r>
      <w:r w:rsidR="00F81720" w:rsidRPr="002E65DF">
        <w:rPr>
          <w:rFonts w:cs="Times New Roman"/>
          <w:szCs w:val="24"/>
        </w:rPr>
        <w:t xml:space="preserve"> measured through</w:t>
      </w:r>
      <w:r w:rsidR="00F1557A">
        <w:rPr>
          <w:rFonts w:cs="Times New Roman"/>
          <w:szCs w:val="24"/>
        </w:rPr>
        <w:t xml:space="preserve"> nineteen</w:t>
      </w:r>
      <w:r w:rsidR="00F81720" w:rsidRPr="002E65DF">
        <w:rPr>
          <w:rFonts w:cs="Times New Roman"/>
          <w:szCs w:val="24"/>
        </w:rPr>
        <w:t xml:space="preserve"> items </w:t>
      </w:r>
      <w:r w:rsidR="00AE09AA">
        <w:rPr>
          <w:rFonts w:cs="Times New Roman"/>
          <w:szCs w:val="24"/>
        </w:rPr>
        <w:t xml:space="preserve">adapted from the Pew Research Center’s </w:t>
      </w:r>
      <w:r w:rsidR="00F1557A">
        <w:rPr>
          <w:rFonts w:cs="Times New Roman"/>
          <w:szCs w:val="24"/>
        </w:rPr>
        <w:t>survey on</w:t>
      </w:r>
      <w:r w:rsidR="00F81720" w:rsidRPr="002E65DF">
        <w:rPr>
          <w:rFonts w:cs="Times New Roman"/>
          <w:szCs w:val="24"/>
        </w:rPr>
        <w:t xml:space="preserve"> civic engagement</w:t>
      </w:r>
      <w:r w:rsidR="00F1557A">
        <w:rPr>
          <w:rFonts w:cs="Times New Roman"/>
          <w:szCs w:val="24"/>
        </w:rPr>
        <w:t xml:space="preserve"> (</w:t>
      </w:r>
      <w:r w:rsidR="00AD6696">
        <w:rPr>
          <w:rFonts w:cs="Times New Roman"/>
          <w:szCs w:val="24"/>
        </w:rPr>
        <w:t xml:space="preserve">For the complete Pew report, see </w:t>
      </w:r>
      <w:r w:rsidR="00F1557A">
        <w:rPr>
          <w:rFonts w:cs="Times New Roman"/>
          <w:szCs w:val="24"/>
        </w:rPr>
        <w:t>Smith, 2013)</w:t>
      </w:r>
      <w:r w:rsidR="00AE09AA">
        <w:rPr>
          <w:rFonts w:cs="Times New Roman"/>
          <w:szCs w:val="24"/>
        </w:rPr>
        <w:t xml:space="preserve">. This measure was chosen both because of </w:t>
      </w:r>
      <w:proofErr w:type="gramStart"/>
      <w:r w:rsidR="00AE09AA">
        <w:rPr>
          <w:rFonts w:cs="Times New Roman"/>
          <w:szCs w:val="24"/>
        </w:rPr>
        <w:t>the Pew’s</w:t>
      </w:r>
      <w:proofErr w:type="gramEnd"/>
      <w:r w:rsidR="00AE09AA">
        <w:rPr>
          <w:rFonts w:cs="Times New Roman"/>
          <w:szCs w:val="24"/>
        </w:rPr>
        <w:t xml:space="preserve"> background in research excellence as well as their intentional collaboration with three prolific scholars on the subject (Verba, Schlozman, and Brady, 1995)</w:t>
      </w:r>
      <w:r w:rsidR="00F81720" w:rsidRPr="002E65DF">
        <w:rPr>
          <w:rFonts w:cs="Times New Roman"/>
          <w:szCs w:val="24"/>
        </w:rPr>
        <w:t>.</w:t>
      </w:r>
      <w:r w:rsidR="00AE09AA">
        <w:rPr>
          <w:rFonts w:cs="Times New Roman"/>
          <w:szCs w:val="24"/>
        </w:rPr>
        <w:t xml:space="preserve"> Where </w:t>
      </w:r>
      <w:proofErr w:type="gramStart"/>
      <w:r w:rsidR="00AE09AA">
        <w:rPr>
          <w:rFonts w:cs="Times New Roman"/>
          <w:szCs w:val="24"/>
        </w:rPr>
        <w:t>the Pew</w:t>
      </w:r>
      <w:proofErr w:type="gramEnd"/>
      <w:r w:rsidR="00AE09AA">
        <w:rPr>
          <w:rFonts w:cs="Times New Roman"/>
          <w:szCs w:val="24"/>
        </w:rPr>
        <w:t xml:space="preserve"> asked these items as past actions, </w:t>
      </w:r>
      <w:r w:rsidR="0086725A">
        <w:rPr>
          <w:rFonts w:cs="Times New Roman"/>
          <w:szCs w:val="24"/>
        </w:rPr>
        <w:t xml:space="preserve">my </w:t>
      </w:r>
      <w:r w:rsidR="00AE09AA">
        <w:rPr>
          <w:rFonts w:cs="Times New Roman"/>
          <w:szCs w:val="24"/>
        </w:rPr>
        <w:t>hypothesis is on future actions, not past ones. Therefore, I used the subjects from Pew’s items and converted them to ask about respondents</w:t>
      </w:r>
      <w:r w:rsidR="0086725A">
        <w:rPr>
          <w:rFonts w:cs="Times New Roman"/>
          <w:szCs w:val="24"/>
        </w:rPr>
        <w:t>’</w:t>
      </w:r>
      <w:r w:rsidR="00AE09AA">
        <w:rPr>
          <w:rFonts w:cs="Times New Roman"/>
          <w:szCs w:val="24"/>
        </w:rPr>
        <w:t xml:space="preserve"> perceived likelihood to perform each action if they were given the chance. These asked items were asked on a </w:t>
      </w:r>
      <w:r w:rsidR="0086725A">
        <w:rPr>
          <w:rFonts w:cs="Times New Roman"/>
          <w:szCs w:val="24"/>
        </w:rPr>
        <w:t>5-</w:t>
      </w:r>
      <w:r w:rsidR="00AE09AA">
        <w:rPr>
          <w:rFonts w:cs="Times New Roman"/>
          <w:szCs w:val="24"/>
        </w:rPr>
        <w:t>point scale from 1</w:t>
      </w:r>
      <w:r w:rsidR="0086725A">
        <w:rPr>
          <w:rFonts w:cs="Times New Roman"/>
          <w:szCs w:val="24"/>
        </w:rPr>
        <w:t xml:space="preserve"> </w:t>
      </w:r>
      <w:r w:rsidR="00AE09AA">
        <w:rPr>
          <w:rFonts w:cs="Times New Roman"/>
          <w:szCs w:val="24"/>
        </w:rPr>
        <w:t>(</w:t>
      </w:r>
      <w:r w:rsidR="00AE09AA" w:rsidRPr="002A7BAC">
        <w:rPr>
          <w:rFonts w:cs="Times New Roman"/>
          <w:i/>
          <w:iCs/>
          <w:szCs w:val="24"/>
        </w:rPr>
        <w:t>extremely unlikely</w:t>
      </w:r>
      <w:r w:rsidR="00AE09AA">
        <w:rPr>
          <w:rFonts w:cs="Times New Roman"/>
          <w:szCs w:val="24"/>
        </w:rPr>
        <w:t>) to 3 (</w:t>
      </w:r>
      <w:r w:rsidR="00AE09AA" w:rsidRPr="002A7BAC">
        <w:rPr>
          <w:rFonts w:cs="Times New Roman"/>
          <w:i/>
          <w:iCs/>
          <w:szCs w:val="24"/>
        </w:rPr>
        <w:t xml:space="preserve">neither likely </w:t>
      </w:r>
      <w:proofErr w:type="gramStart"/>
      <w:r w:rsidR="00AE09AA" w:rsidRPr="002A7BAC">
        <w:rPr>
          <w:rFonts w:cs="Times New Roman"/>
          <w:i/>
          <w:iCs/>
          <w:szCs w:val="24"/>
        </w:rPr>
        <w:t>or</w:t>
      </w:r>
      <w:proofErr w:type="gramEnd"/>
      <w:r w:rsidR="00AE09AA" w:rsidRPr="002A7BAC">
        <w:rPr>
          <w:rFonts w:cs="Times New Roman"/>
          <w:i/>
          <w:iCs/>
          <w:szCs w:val="24"/>
        </w:rPr>
        <w:t xml:space="preserve"> unlikely</w:t>
      </w:r>
      <w:r w:rsidR="00AE09AA">
        <w:rPr>
          <w:rFonts w:cs="Times New Roman"/>
          <w:szCs w:val="24"/>
        </w:rPr>
        <w:t>) to 5 (</w:t>
      </w:r>
      <w:r w:rsidR="00AE09AA" w:rsidRPr="002A7BAC">
        <w:rPr>
          <w:rFonts w:cs="Times New Roman"/>
          <w:i/>
          <w:iCs/>
          <w:szCs w:val="24"/>
        </w:rPr>
        <w:t>extremely likely</w:t>
      </w:r>
      <w:r w:rsidR="00AE09AA">
        <w:rPr>
          <w:rFonts w:cs="Times New Roman"/>
          <w:szCs w:val="24"/>
        </w:rPr>
        <w:t xml:space="preserve">). Items were condensed into three factors based on their corresponding groups in </w:t>
      </w:r>
      <w:proofErr w:type="gramStart"/>
      <w:r w:rsidR="00AE09AA">
        <w:rPr>
          <w:rFonts w:cs="Times New Roman"/>
          <w:szCs w:val="24"/>
        </w:rPr>
        <w:t>the Pew’s</w:t>
      </w:r>
      <w:proofErr w:type="gramEnd"/>
      <w:r w:rsidR="00AE09AA">
        <w:rPr>
          <w:rFonts w:cs="Times New Roman"/>
          <w:szCs w:val="24"/>
        </w:rPr>
        <w:t xml:space="preserve"> reports: civic engagement in groups (</w:t>
      </w:r>
      <w:r w:rsidR="002A7BAC">
        <w:rPr>
          <w:rFonts w:cs="Times New Roman"/>
          <w:i/>
          <w:iCs/>
          <w:szCs w:val="24"/>
        </w:rPr>
        <w:t xml:space="preserve">M </w:t>
      </w:r>
      <w:r w:rsidR="002A7BAC">
        <w:rPr>
          <w:rFonts w:cs="Times New Roman"/>
          <w:szCs w:val="24"/>
        </w:rPr>
        <w:t xml:space="preserve">= 2.33; </w:t>
      </w:r>
      <w:r w:rsidR="002A7BAC" w:rsidRPr="002A7BAC">
        <w:rPr>
          <w:rFonts w:cs="Times New Roman"/>
          <w:szCs w:val="24"/>
        </w:rPr>
        <w:t>SD</w:t>
      </w:r>
      <w:r w:rsidR="002A7BAC">
        <w:rPr>
          <w:rFonts w:cs="Times New Roman"/>
          <w:szCs w:val="24"/>
        </w:rPr>
        <w:t xml:space="preserve"> = 1.02; </w:t>
      </w:r>
      <w:r w:rsidR="00AE09AA" w:rsidRPr="002A7BAC">
        <w:rPr>
          <w:rFonts w:cs="Times New Roman"/>
          <w:i/>
          <w:iCs/>
          <w:szCs w:val="24"/>
        </w:rPr>
        <w:t>α</w:t>
      </w:r>
      <w:r w:rsidR="00BA0793">
        <w:rPr>
          <w:rFonts w:cs="Times New Roman"/>
          <w:szCs w:val="24"/>
        </w:rPr>
        <w:t xml:space="preserve"> </w:t>
      </w:r>
      <w:proofErr w:type="gramStart"/>
      <w:r w:rsidR="00AE09AA">
        <w:rPr>
          <w:rFonts w:cs="Times New Roman"/>
          <w:szCs w:val="24"/>
        </w:rPr>
        <w:t>= .</w:t>
      </w:r>
      <w:proofErr w:type="gramEnd"/>
      <w:r w:rsidR="00AE09AA">
        <w:rPr>
          <w:rFonts w:cs="Times New Roman"/>
          <w:szCs w:val="24"/>
        </w:rPr>
        <w:t xml:space="preserve"> 89)</w:t>
      </w:r>
      <w:r w:rsidR="00DB03D8">
        <w:rPr>
          <w:rFonts w:cs="Times New Roman"/>
          <w:szCs w:val="24"/>
        </w:rPr>
        <w:t xml:space="preserve"> by asking about </w:t>
      </w:r>
      <w:r w:rsidR="008E05BE">
        <w:rPr>
          <w:rFonts w:cs="Times New Roman"/>
          <w:szCs w:val="24"/>
        </w:rPr>
        <w:t>attending events such as rallies or political meetings</w:t>
      </w:r>
      <w:r w:rsidR="00AE09AA">
        <w:rPr>
          <w:rFonts w:cs="Times New Roman"/>
          <w:szCs w:val="24"/>
        </w:rPr>
        <w:t>, civic engagement towards government (</w:t>
      </w:r>
      <w:r w:rsidR="002A7BAC">
        <w:rPr>
          <w:rFonts w:cs="Times New Roman"/>
          <w:i/>
          <w:iCs/>
          <w:szCs w:val="24"/>
        </w:rPr>
        <w:t xml:space="preserve">M </w:t>
      </w:r>
      <w:r w:rsidR="002A7BAC">
        <w:rPr>
          <w:rFonts w:cs="Times New Roman"/>
          <w:szCs w:val="24"/>
        </w:rPr>
        <w:t xml:space="preserve">= 2.51; </w:t>
      </w:r>
      <w:r w:rsidR="002A7BAC" w:rsidRPr="002A7BAC">
        <w:rPr>
          <w:rFonts w:cs="Times New Roman"/>
          <w:szCs w:val="24"/>
        </w:rPr>
        <w:t>SD</w:t>
      </w:r>
      <w:r w:rsidR="002A7BAC">
        <w:rPr>
          <w:rFonts w:cs="Times New Roman"/>
          <w:szCs w:val="24"/>
        </w:rPr>
        <w:t xml:space="preserve"> = .97; </w:t>
      </w:r>
      <w:r w:rsidR="00AE09AA" w:rsidRPr="002A7BAC">
        <w:rPr>
          <w:rFonts w:cs="Times New Roman"/>
          <w:i/>
          <w:iCs/>
          <w:szCs w:val="24"/>
        </w:rPr>
        <w:t>α</w:t>
      </w:r>
      <w:r w:rsidR="00BA0793">
        <w:rPr>
          <w:rFonts w:cs="Times New Roman"/>
          <w:szCs w:val="24"/>
        </w:rPr>
        <w:t xml:space="preserve"> </w:t>
      </w:r>
      <w:r w:rsidR="00AE09AA">
        <w:rPr>
          <w:rFonts w:cs="Times New Roman"/>
          <w:szCs w:val="24"/>
        </w:rPr>
        <w:t>= .87)</w:t>
      </w:r>
      <w:r w:rsidR="008E05BE">
        <w:rPr>
          <w:rFonts w:cs="Times New Roman"/>
          <w:szCs w:val="24"/>
        </w:rPr>
        <w:t xml:space="preserve"> by asking about things such as contacting government officials or signing petitions,</w:t>
      </w:r>
      <w:r w:rsidR="00AE09AA">
        <w:rPr>
          <w:rFonts w:cs="Times New Roman"/>
          <w:szCs w:val="24"/>
        </w:rPr>
        <w:t xml:space="preserve"> and civic engagement online (</w:t>
      </w:r>
      <w:r w:rsidR="002A7BAC" w:rsidRPr="002A7BAC">
        <w:rPr>
          <w:rFonts w:cs="Times New Roman"/>
          <w:szCs w:val="24"/>
        </w:rPr>
        <w:t>M</w:t>
      </w:r>
      <w:r w:rsidR="002A7BAC">
        <w:rPr>
          <w:rFonts w:cs="Times New Roman"/>
          <w:szCs w:val="24"/>
        </w:rPr>
        <w:t xml:space="preserve"> = 2.81; </w:t>
      </w:r>
      <w:r w:rsidR="002A7BAC" w:rsidRPr="002A7BAC">
        <w:rPr>
          <w:rFonts w:cs="Times New Roman"/>
          <w:szCs w:val="24"/>
        </w:rPr>
        <w:t>SD</w:t>
      </w:r>
      <w:r w:rsidR="002A7BAC">
        <w:rPr>
          <w:rFonts w:cs="Times New Roman"/>
          <w:szCs w:val="24"/>
        </w:rPr>
        <w:t xml:space="preserve"> = 1.17; </w:t>
      </w:r>
      <w:r w:rsidR="00AE09AA" w:rsidRPr="002A7BAC">
        <w:rPr>
          <w:rFonts w:cs="Times New Roman"/>
          <w:i/>
          <w:iCs/>
          <w:szCs w:val="24"/>
        </w:rPr>
        <w:t>α</w:t>
      </w:r>
      <w:r w:rsidR="00BA0793">
        <w:rPr>
          <w:rFonts w:cs="Times New Roman"/>
          <w:szCs w:val="24"/>
        </w:rPr>
        <w:t xml:space="preserve"> </w:t>
      </w:r>
      <w:r w:rsidR="00AE09AA">
        <w:rPr>
          <w:rFonts w:cs="Times New Roman"/>
          <w:szCs w:val="24"/>
        </w:rPr>
        <w:t>= .87)</w:t>
      </w:r>
      <w:r w:rsidR="008E05BE">
        <w:rPr>
          <w:rFonts w:cs="Times New Roman"/>
          <w:szCs w:val="24"/>
        </w:rPr>
        <w:t xml:space="preserve"> by asking about things</w:t>
      </w:r>
      <w:r w:rsidR="00932F93">
        <w:rPr>
          <w:rFonts w:cs="Times New Roman"/>
          <w:szCs w:val="24"/>
        </w:rPr>
        <w:t xml:space="preserve"> social media behaviors</w:t>
      </w:r>
      <w:r w:rsidR="008E05BE">
        <w:rPr>
          <w:rFonts w:cs="Times New Roman"/>
          <w:szCs w:val="24"/>
        </w:rPr>
        <w:t xml:space="preserve"> such as posting political content online or encouraging other people to vote</w:t>
      </w:r>
      <w:r w:rsidR="00AE09AA">
        <w:rPr>
          <w:rFonts w:cs="Times New Roman"/>
          <w:szCs w:val="24"/>
        </w:rPr>
        <w:t>.</w:t>
      </w:r>
      <w:r w:rsidR="005A572C">
        <w:rPr>
          <w:rFonts w:cs="Times New Roman"/>
          <w:szCs w:val="24"/>
        </w:rPr>
        <w:t xml:space="preserve"> Overall reliability of this measure was also good (</w:t>
      </w:r>
      <w:r w:rsidR="005A572C" w:rsidRPr="002A7BAC">
        <w:rPr>
          <w:rFonts w:cs="Times New Roman"/>
          <w:i/>
          <w:iCs/>
          <w:szCs w:val="24"/>
        </w:rPr>
        <w:t>α</w:t>
      </w:r>
      <w:r w:rsidR="00BA0793">
        <w:rPr>
          <w:rFonts w:cs="Times New Roman"/>
          <w:szCs w:val="24"/>
        </w:rPr>
        <w:t xml:space="preserve"> </w:t>
      </w:r>
      <w:r w:rsidR="005A572C">
        <w:rPr>
          <w:rFonts w:cs="Times New Roman"/>
          <w:szCs w:val="24"/>
        </w:rPr>
        <w:t>= .</w:t>
      </w:r>
      <w:r w:rsidR="00D3249A">
        <w:rPr>
          <w:rFonts w:cs="Times New Roman"/>
          <w:szCs w:val="24"/>
        </w:rPr>
        <w:t>94</w:t>
      </w:r>
      <w:r w:rsidR="005A572C">
        <w:rPr>
          <w:rFonts w:cs="Times New Roman"/>
          <w:szCs w:val="24"/>
        </w:rPr>
        <w:t>).</w:t>
      </w:r>
    </w:p>
    <w:p w14:paraId="19D707E2" w14:textId="24A413F5" w:rsidR="00FF1F87" w:rsidRDefault="00FF1F87" w:rsidP="006F69DF">
      <w:pPr>
        <w:pStyle w:val="Heading2"/>
      </w:pPr>
      <w:bookmarkStart w:id="84" w:name="_Toc165403874"/>
      <w:r>
        <w:t>Data Analysis</w:t>
      </w:r>
      <w:r w:rsidR="00311ED2">
        <w:t xml:space="preserve"> and Results</w:t>
      </w:r>
      <w:bookmarkEnd w:id="84"/>
    </w:p>
    <w:p w14:paraId="55CD7CC2" w14:textId="4E21F038" w:rsidR="008A54E1" w:rsidRDefault="008A54E1" w:rsidP="008A54E1">
      <w:pPr>
        <w:pStyle w:val="xelementtoproof"/>
        <w:shd w:val="clear" w:color="auto" w:fill="FFFFFF"/>
        <w:spacing w:before="0" w:beforeAutospacing="0" w:after="0" w:afterAutospacing="0" w:line="480" w:lineRule="auto"/>
        <w:rPr>
          <w:color w:val="000000"/>
          <w:bdr w:val="none" w:sz="0" w:space="0" w:color="auto" w:frame="1"/>
        </w:rPr>
      </w:pPr>
      <w:r>
        <w:rPr>
          <w:color w:val="000000"/>
          <w:bdr w:val="none" w:sz="0" w:space="0" w:color="auto" w:frame="1"/>
        </w:rPr>
        <w:tab/>
        <w:t xml:space="preserve">Data </w:t>
      </w:r>
      <w:proofErr w:type="gramStart"/>
      <w:r>
        <w:rPr>
          <w:color w:val="000000"/>
          <w:bdr w:val="none" w:sz="0" w:space="0" w:color="auto" w:frame="1"/>
        </w:rPr>
        <w:t>were</w:t>
      </w:r>
      <w:proofErr w:type="gramEnd"/>
      <w:r>
        <w:rPr>
          <w:color w:val="000000"/>
          <w:bdr w:val="none" w:sz="0" w:space="0" w:color="auto" w:frame="1"/>
        </w:rPr>
        <w:t xml:space="preserve"> checked prior to hypothesis testing. All items related to variables of interest were checked for missing cases. Missing data was found for some items but constituted a very small portion of the sample (maximum </w:t>
      </w:r>
      <w:r w:rsidRPr="00976138">
        <w:rPr>
          <w:i/>
          <w:iCs/>
          <w:color w:val="000000"/>
          <w:bdr w:val="none" w:sz="0" w:space="0" w:color="auto" w:frame="1"/>
        </w:rPr>
        <w:t>n</w:t>
      </w:r>
      <w:r w:rsidR="00D600D7">
        <w:rPr>
          <w:color w:val="000000"/>
          <w:bdr w:val="none" w:sz="0" w:space="0" w:color="auto" w:frame="1"/>
        </w:rPr>
        <w:t xml:space="preserve"> = 2)</w:t>
      </w:r>
      <w:r>
        <w:rPr>
          <w:color w:val="000000"/>
          <w:bdr w:val="none" w:sz="0" w:space="0" w:color="auto" w:frame="1"/>
        </w:rPr>
        <w:t>.</w:t>
      </w:r>
      <w:r w:rsidR="00ED6FBC">
        <w:rPr>
          <w:color w:val="000000"/>
          <w:bdr w:val="none" w:sz="0" w:space="0" w:color="auto" w:frame="1"/>
        </w:rPr>
        <w:t xml:space="preserve"> A visual assessment of these cases determined that they were missing at random.</w:t>
      </w:r>
      <w:r>
        <w:rPr>
          <w:color w:val="000000"/>
          <w:bdr w:val="none" w:sz="0" w:space="0" w:color="auto" w:frame="1"/>
        </w:rPr>
        <w:t xml:space="preserve"> Normality was mostly good, with three items containing a </w:t>
      </w:r>
      <w:r>
        <w:rPr>
          <w:color w:val="000000"/>
          <w:bdr w:val="none" w:sz="0" w:space="0" w:color="auto" w:frame="1"/>
        </w:rPr>
        <w:lastRenderedPageBreak/>
        <w:t>skewness value over 1 or under -1. M</w:t>
      </w:r>
      <w:r w:rsidR="00ED6FBC">
        <w:rPr>
          <w:color w:val="000000"/>
          <w:bdr w:val="none" w:sz="0" w:space="0" w:color="auto" w:frame="1"/>
        </w:rPr>
        <w:t xml:space="preserve">ultiple </w:t>
      </w:r>
      <w:r w:rsidR="00D600D7">
        <w:rPr>
          <w:color w:val="000000"/>
          <w:bdr w:val="none" w:sz="0" w:space="0" w:color="auto" w:frame="1"/>
        </w:rPr>
        <w:t>variables showed signs of</w:t>
      </w:r>
      <w:r>
        <w:rPr>
          <w:color w:val="000000"/>
          <w:bdr w:val="none" w:sz="0" w:space="0" w:color="auto" w:frame="1"/>
        </w:rPr>
        <w:t xml:space="preserve"> </w:t>
      </w:r>
      <w:r w:rsidR="00ED6FBC">
        <w:rPr>
          <w:color w:val="000000"/>
          <w:bdr w:val="none" w:sz="0" w:space="0" w:color="auto" w:frame="1"/>
        </w:rPr>
        <w:t>platykurt</w:t>
      </w:r>
      <w:r w:rsidR="00D600D7">
        <w:rPr>
          <w:color w:val="000000"/>
          <w:bdr w:val="none" w:sz="0" w:space="0" w:color="auto" w:frame="1"/>
        </w:rPr>
        <w:t>ic distributions</w:t>
      </w:r>
      <w:r w:rsidR="00ED6FBC">
        <w:rPr>
          <w:color w:val="000000"/>
          <w:bdr w:val="none" w:sz="0" w:space="0" w:color="auto" w:frame="1"/>
        </w:rPr>
        <w:t xml:space="preserve"> with values less than -1, which indicates a smaller than expected number of outlier cases. After examining this trend, the decision was made to continue with the analysis on the grounds that such trends should not drastically alter the results (Osborne, 2009) on the basis that normal data is not a normal occurrence in social science work (</w:t>
      </w:r>
      <w:proofErr w:type="spellStart"/>
      <w:r w:rsidR="00ED6FBC">
        <w:rPr>
          <w:color w:val="000000"/>
          <w:bdr w:val="none" w:sz="0" w:space="0" w:color="auto" w:frame="1"/>
        </w:rPr>
        <w:t>Micceri</w:t>
      </w:r>
      <w:proofErr w:type="spellEnd"/>
      <w:r w:rsidR="00ED6FBC">
        <w:rPr>
          <w:color w:val="000000"/>
          <w:bdr w:val="none" w:sz="0" w:space="0" w:color="auto" w:frame="1"/>
        </w:rPr>
        <w:t xml:space="preserve">, 1989). </w:t>
      </w:r>
      <w:r w:rsidR="00834E6E">
        <w:rPr>
          <w:color w:val="000000"/>
          <w:bdr w:val="none" w:sz="0" w:space="0" w:color="auto" w:frame="1"/>
        </w:rPr>
        <w:t xml:space="preserve">Given this issue would produce less outliers than normal, I chose to skip an assessment of outliers. </w:t>
      </w:r>
      <w:r w:rsidR="000A081B">
        <w:rPr>
          <w:color w:val="000000"/>
          <w:bdr w:val="none" w:sz="0" w:space="0" w:color="auto" w:frame="1"/>
        </w:rPr>
        <w:t>This choice is based on a historic gap between those who are uninvolved with politics and those who are greatly involved (</w:t>
      </w:r>
      <w:proofErr w:type="spellStart"/>
      <w:r w:rsidR="000A081B">
        <w:rPr>
          <w:color w:val="000000"/>
          <w:bdr w:val="none" w:sz="0" w:space="0" w:color="auto" w:frame="1"/>
        </w:rPr>
        <w:t>Krupnikov</w:t>
      </w:r>
      <w:proofErr w:type="spellEnd"/>
      <w:r w:rsidR="000A081B">
        <w:rPr>
          <w:color w:val="000000"/>
          <w:bdr w:val="none" w:sz="0" w:space="0" w:color="auto" w:frame="1"/>
        </w:rPr>
        <w:t xml:space="preserve"> &amp; Ryan, 2022; Verba et al</w:t>
      </w:r>
      <w:r w:rsidR="00485481">
        <w:rPr>
          <w:color w:val="000000"/>
          <w:bdr w:val="none" w:sz="0" w:space="0" w:color="auto" w:frame="1"/>
        </w:rPr>
        <w:t>.,</w:t>
      </w:r>
      <w:r w:rsidR="000A081B">
        <w:rPr>
          <w:color w:val="000000"/>
          <w:bdr w:val="none" w:sz="0" w:space="0" w:color="auto" w:frame="1"/>
        </w:rPr>
        <w:t xml:space="preserve"> 1995). </w:t>
      </w:r>
      <w:r w:rsidR="00D62BA1">
        <w:rPr>
          <w:color w:val="000000"/>
          <w:bdr w:val="none" w:sz="0" w:space="0" w:color="auto" w:frame="1"/>
        </w:rPr>
        <w:t xml:space="preserve">Participation tends to be a polarized behavior, meaning most citizens are either very involved or not involved at all. </w:t>
      </w:r>
      <w:r w:rsidR="000A081B">
        <w:rPr>
          <w:color w:val="000000"/>
          <w:bdr w:val="none" w:sz="0" w:space="0" w:color="auto" w:frame="1"/>
        </w:rPr>
        <w:t xml:space="preserve">Any outlier cases would likely reflect stronger civic engagement than expected. </w:t>
      </w:r>
    </w:p>
    <w:p w14:paraId="26F09411" w14:textId="0A884EE7" w:rsidR="00D62BA1" w:rsidRDefault="00D62BA1" w:rsidP="008A54E1">
      <w:pPr>
        <w:pStyle w:val="xelementtoproof"/>
        <w:shd w:val="clear" w:color="auto" w:fill="FFFFFF"/>
        <w:spacing w:before="0" w:beforeAutospacing="0" w:after="0" w:afterAutospacing="0" w:line="480" w:lineRule="auto"/>
        <w:rPr>
          <w:color w:val="000000"/>
          <w:bdr w:val="none" w:sz="0" w:space="0" w:color="auto" w:frame="1"/>
        </w:rPr>
      </w:pPr>
      <w:r>
        <w:rPr>
          <w:color w:val="000000"/>
          <w:bdr w:val="none" w:sz="0" w:space="0" w:color="auto" w:frame="1"/>
        </w:rPr>
        <w:tab/>
        <w:t>To assess variables, I compiled items for each variable by adding their scores together and then dividing the sum of scores by the number of items in the measure to produce an average value for each variable.</w:t>
      </w:r>
    </w:p>
    <w:p w14:paraId="53B310B0" w14:textId="30025A02" w:rsidR="00F67482" w:rsidRPr="00F67482" w:rsidRDefault="00F67482" w:rsidP="008A54E1">
      <w:pPr>
        <w:pStyle w:val="xelementtoproof"/>
        <w:shd w:val="clear" w:color="auto" w:fill="FFFFFF"/>
        <w:spacing w:before="0" w:beforeAutospacing="0" w:after="0" w:afterAutospacing="0" w:line="480" w:lineRule="auto"/>
        <w:rPr>
          <w:color w:val="000000"/>
          <w:bdr w:val="none" w:sz="0" w:space="0" w:color="auto" w:frame="1"/>
        </w:rPr>
      </w:pPr>
      <w:r>
        <w:rPr>
          <w:color w:val="000000"/>
          <w:bdr w:val="none" w:sz="0" w:space="0" w:color="auto" w:frame="1"/>
        </w:rPr>
        <w:tab/>
        <w:t xml:space="preserve">To check previous assumptions, Pearson’s </w:t>
      </w:r>
      <w:r>
        <w:rPr>
          <w:i/>
          <w:iCs/>
          <w:color w:val="000000"/>
          <w:bdr w:val="none" w:sz="0" w:space="0" w:color="auto" w:frame="1"/>
        </w:rPr>
        <w:t xml:space="preserve">r </w:t>
      </w:r>
      <w:r>
        <w:rPr>
          <w:color w:val="000000"/>
          <w:bdr w:val="none" w:sz="0" w:space="0" w:color="auto" w:frame="1"/>
        </w:rPr>
        <w:t>was calculated for the correlation between PCA and WTCAP. The results repeated previous results with a significant, negative, moderate correlation (</w:t>
      </w:r>
      <w:r>
        <w:rPr>
          <w:i/>
          <w:iCs/>
          <w:color w:val="000000"/>
          <w:bdr w:val="none" w:sz="0" w:space="0" w:color="auto" w:frame="1"/>
        </w:rPr>
        <w:t>r</w:t>
      </w:r>
      <w:r w:rsidR="00BA0793">
        <w:rPr>
          <w:i/>
          <w:iCs/>
          <w:color w:val="000000"/>
          <w:bdr w:val="none" w:sz="0" w:space="0" w:color="auto" w:frame="1"/>
        </w:rPr>
        <w:t xml:space="preserve"> </w:t>
      </w:r>
      <w:r>
        <w:rPr>
          <w:color w:val="000000"/>
          <w:bdr w:val="none" w:sz="0" w:space="0" w:color="auto" w:frame="1"/>
        </w:rPr>
        <w:t xml:space="preserve">= -.24, </w:t>
      </w:r>
      <w:r w:rsidRPr="00FB7874">
        <w:rPr>
          <w:i/>
          <w:iCs/>
          <w:color w:val="000000"/>
          <w:bdr w:val="none" w:sz="0" w:space="0" w:color="auto" w:frame="1"/>
        </w:rPr>
        <w:t>p</w:t>
      </w:r>
      <w:r>
        <w:rPr>
          <w:color w:val="000000"/>
          <w:bdr w:val="none" w:sz="0" w:space="0" w:color="auto" w:frame="1"/>
        </w:rPr>
        <w:t xml:space="preserve"> &lt; .01)</w:t>
      </w:r>
      <w:r w:rsidR="0086725A">
        <w:rPr>
          <w:color w:val="000000"/>
          <w:bdr w:val="none" w:sz="0" w:space="0" w:color="auto" w:frame="1"/>
        </w:rPr>
        <w:t xml:space="preserve"> between the two variables</w:t>
      </w:r>
      <w:r>
        <w:rPr>
          <w:color w:val="000000"/>
          <w:bdr w:val="none" w:sz="0" w:space="0" w:color="auto" w:frame="1"/>
        </w:rPr>
        <w:t>.</w:t>
      </w:r>
    </w:p>
    <w:p w14:paraId="07D8F552" w14:textId="29B0C530" w:rsidR="008D15D6" w:rsidRDefault="00204B9F" w:rsidP="008A54E1">
      <w:pPr>
        <w:pStyle w:val="xelementtoproof"/>
        <w:shd w:val="clear" w:color="auto" w:fill="FFFFFF"/>
        <w:spacing w:before="0" w:beforeAutospacing="0" w:after="0" w:afterAutospacing="0" w:line="480" w:lineRule="auto"/>
        <w:rPr>
          <w:color w:val="000000"/>
          <w:bdr w:val="none" w:sz="0" w:space="0" w:color="auto" w:frame="1"/>
        </w:rPr>
      </w:pPr>
      <w:r>
        <w:rPr>
          <w:color w:val="000000"/>
          <w:bdr w:val="none" w:sz="0" w:space="0" w:color="auto" w:frame="1"/>
        </w:rPr>
        <w:tab/>
        <w:t xml:space="preserve">To test hypotheses, each dependent variable had its relevant predictors regressed in a </w:t>
      </w:r>
      <w:r w:rsidR="0096148E">
        <w:rPr>
          <w:color w:val="000000"/>
          <w:bdr w:val="none" w:sz="0" w:space="0" w:color="auto" w:frame="1"/>
        </w:rPr>
        <w:t>hierarchical linear regression. The first block of predictors include</w:t>
      </w:r>
      <w:r w:rsidR="0086725A">
        <w:rPr>
          <w:color w:val="000000"/>
          <w:bdr w:val="none" w:sz="0" w:space="0" w:color="auto" w:frame="1"/>
        </w:rPr>
        <w:t>d</w:t>
      </w:r>
      <w:r w:rsidR="0096148E">
        <w:rPr>
          <w:color w:val="000000"/>
          <w:bdr w:val="none" w:sz="0" w:space="0" w:color="auto" w:frame="1"/>
        </w:rPr>
        <w:t xml:space="preserve"> demographics of age, gender, party ideology, and a dummy coded variable of race (0 = non-</w:t>
      </w:r>
      <w:r w:rsidR="00BC4A07">
        <w:rPr>
          <w:color w:val="000000"/>
          <w:bdr w:val="none" w:sz="0" w:space="0" w:color="auto" w:frame="1"/>
        </w:rPr>
        <w:t>W</w:t>
      </w:r>
      <w:r w:rsidR="0096148E">
        <w:rPr>
          <w:color w:val="000000"/>
          <w:bdr w:val="none" w:sz="0" w:space="0" w:color="auto" w:frame="1"/>
        </w:rPr>
        <w:t xml:space="preserve">hite, 1 = </w:t>
      </w:r>
      <w:r w:rsidR="00BC4A07">
        <w:rPr>
          <w:color w:val="000000"/>
          <w:bdr w:val="none" w:sz="0" w:space="0" w:color="auto" w:frame="1"/>
        </w:rPr>
        <w:t>W</w:t>
      </w:r>
      <w:r w:rsidR="0096148E">
        <w:rPr>
          <w:color w:val="000000"/>
          <w:bdr w:val="none" w:sz="0" w:space="0" w:color="auto" w:frame="1"/>
        </w:rPr>
        <w:t xml:space="preserve">hite). The results of these regression models are summarized in a corresponding table for accessibility purposes. </w:t>
      </w:r>
    </w:p>
    <w:p w14:paraId="10FA2B9B" w14:textId="2C4E2A08" w:rsidR="00A10AA3" w:rsidRPr="00E34193" w:rsidRDefault="00A10AA3" w:rsidP="00E34193">
      <w:pPr>
        <w:pStyle w:val="xelementtoproof"/>
        <w:shd w:val="clear" w:color="auto" w:fill="FFFFFF"/>
        <w:spacing w:before="0" w:beforeAutospacing="0" w:after="0" w:afterAutospacing="0" w:line="480" w:lineRule="auto"/>
        <w:ind w:firstLine="720"/>
      </w:pPr>
      <w:r w:rsidRPr="00E34193">
        <w:rPr>
          <w:color w:val="000000"/>
          <w:bdr w:val="none" w:sz="0" w:space="0" w:color="auto" w:frame="1"/>
        </w:rPr>
        <w:t>Research Question 1 asked if PCA would vary by identity</w:t>
      </w:r>
      <w:r w:rsidR="00E34193">
        <w:rPr>
          <w:color w:val="000000"/>
          <w:bdr w:val="none" w:sz="0" w:space="0" w:color="auto" w:frame="1"/>
        </w:rPr>
        <w:t xml:space="preserve"> and was explored on the identity demographics of age, ethnicity, gender, and political ideology.</w:t>
      </w:r>
      <w:r w:rsidRPr="00E34193">
        <w:rPr>
          <w:color w:val="000000"/>
          <w:bdr w:val="none" w:sz="0" w:space="0" w:color="auto" w:frame="1"/>
        </w:rPr>
        <w:t xml:space="preserve"> Regression results </w:t>
      </w:r>
      <w:r w:rsidRPr="00E34193">
        <w:rPr>
          <w:color w:val="000000"/>
          <w:bdr w:val="none" w:sz="0" w:space="0" w:color="auto" w:frame="1"/>
        </w:rPr>
        <w:lastRenderedPageBreak/>
        <w:t>showed that age negatively predicted PCA (</w:t>
      </w:r>
      <w:r w:rsidRPr="00E34193">
        <w:rPr>
          <w:i/>
          <w:iCs/>
          <w:color w:val="000000"/>
          <w:bdr w:val="none" w:sz="0" w:space="0" w:color="auto" w:frame="1"/>
        </w:rPr>
        <w:t>β</w:t>
      </w:r>
      <w:r w:rsidRPr="00E34193">
        <w:rPr>
          <w:color w:val="000000"/>
          <w:bdr w:val="none" w:sz="0" w:space="0" w:color="auto" w:frame="1"/>
        </w:rPr>
        <w:t xml:space="preserve"> = -.</w:t>
      </w:r>
      <w:r w:rsidR="00E34193" w:rsidRPr="00E34193">
        <w:rPr>
          <w:color w:val="000000"/>
          <w:bdr w:val="none" w:sz="0" w:space="0" w:color="auto" w:frame="1"/>
        </w:rPr>
        <w:t>25</w:t>
      </w:r>
      <w:r w:rsidRPr="00E34193">
        <w:rPr>
          <w:color w:val="000000"/>
          <w:bdr w:val="none" w:sz="0" w:space="0" w:color="auto" w:frame="1"/>
        </w:rPr>
        <w:t xml:space="preserve">, </w:t>
      </w:r>
      <w:r w:rsidRPr="00E34193">
        <w:rPr>
          <w:i/>
          <w:iCs/>
          <w:color w:val="000000"/>
          <w:bdr w:val="none" w:sz="0" w:space="0" w:color="auto" w:frame="1"/>
        </w:rPr>
        <w:t>p</w:t>
      </w:r>
      <w:r w:rsidRPr="00E34193">
        <w:rPr>
          <w:color w:val="000000"/>
          <w:bdr w:val="none" w:sz="0" w:space="0" w:color="auto" w:frame="1"/>
        </w:rPr>
        <w:t xml:space="preserve"> &lt; .01)</w:t>
      </w:r>
      <w:r w:rsidRPr="00E34193">
        <w:rPr>
          <w:rStyle w:val="CommentReference"/>
          <w:rFonts w:eastAsiaTheme="minorHAnsi" w:cstheme="minorBidi"/>
          <w:sz w:val="24"/>
          <w:szCs w:val="24"/>
        </w:rPr>
        <w:t>. I</w:t>
      </w:r>
      <w:r w:rsidRPr="00E34193">
        <w:rPr>
          <w:color w:val="000000"/>
          <w:bdr w:val="none" w:sz="0" w:space="0" w:color="auto" w:frame="1"/>
        </w:rPr>
        <w:t xml:space="preserve">n investigating this relationship in the subfactors of PCA, results showed that age predicted all three factors negatively as well </w:t>
      </w:r>
      <w:r w:rsidRPr="00E34193">
        <w:t>(β</w:t>
      </w:r>
      <w:r w:rsidRPr="00E34193">
        <w:rPr>
          <w:vertAlign w:val="subscript"/>
        </w:rPr>
        <w:t>Isolation</w:t>
      </w:r>
      <w:r w:rsidRPr="00E34193">
        <w:t xml:space="preserve"> = -.</w:t>
      </w:r>
      <w:r w:rsidR="00E34193" w:rsidRPr="00E34193">
        <w:t>13</w:t>
      </w:r>
      <w:r w:rsidRPr="00E34193">
        <w:t xml:space="preserve">, </w:t>
      </w:r>
      <w:r w:rsidRPr="00E34193">
        <w:rPr>
          <w:i/>
          <w:iCs/>
        </w:rPr>
        <w:t>p</w:t>
      </w:r>
      <w:r w:rsidRPr="00E34193">
        <w:t xml:space="preserve"> &lt; .01; β</w:t>
      </w:r>
      <w:r w:rsidRPr="00E34193">
        <w:rPr>
          <w:vertAlign w:val="subscript"/>
        </w:rPr>
        <w:t>Sensitivity</w:t>
      </w:r>
      <w:r w:rsidRPr="00E34193">
        <w:t xml:space="preserve"> = -.1</w:t>
      </w:r>
      <w:r w:rsidR="00E34193" w:rsidRPr="00E34193">
        <w:t>2</w:t>
      </w:r>
      <w:r w:rsidRPr="00E34193">
        <w:t xml:space="preserve">, </w:t>
      </w:r>
      <w:r w:rsidRPr="00E34193">
        <w:rPr>
          <w:i/>
          <w:iCs/>
        </w:rPr>
        <w:t>p</w:t>
      </w:r>
      <w:r w:rsidRPr="00E34193">
        <w:t xml:space="preserve"> &lt; .05; β</w:t>
      </w:r>
      <w:r w:rsidRPr="00E34193">
        <w:rPr>
          <w:vertAlign w:val="subscript"/>
        </w:rPr>
        <w:t>Face</w:t>
      </w:r>
      <w:r w:rsidRPr="00E34193">
        <w:t xml:space="preserve"> = -.</w:t>
      </w:r>
      <w:r w:rsidR="00E34193" w:rsidRPr="00E34193">
        <w:t>37</w:t>
      </w:r>
      <w:r w:rsidRPr="00E34193">
        <w:t xml:space="preserve">, </w:t>
      </w:r>
      <w:r w:rsidRPr="00E34193">
        <w:rPr>
          <w:i/>
          <w:iCs/>
        </w:rPr>
        <w:t>p</w:t>
      </w:r>
      <w:r w:rsidRPr="00E34193">
        <w:t xml:space="preserve"> &lt; .01).</w:t>
      </w:r>
      <w:r w:rsidR="00E34193">
        <w:t xml:space="preserve"> </w:t>
      </w:r>
      <w:r w:rsidRPr="00E34193">
        <w:t xml:space="preserve">On ethnicity, </w:t>
      </w:r>
      <w:r w:rsidRPr="00E34193">
        <w:rPr>
          <w:color w:val="000000"/>
          <w:bdr w:val="none" w:sz="0" w:space="0" w:color="auto" w:frame="1"/>
        </w:rPr>
        <w:t xml:space="preserve">regression results showed that </w:t>
      </w:r>
      <w:r w:rsidR="00BC4A07">
        <w:rPr>
          <w:color w:val="000000"/>
          <w:bdr w:val="none" w:sz="0" w:space="0" w:color="auto" w:frame="1"/>
        </w:rPr>
        <w:t>identifying as W</w:t>
      </w:r>
      <w:r w:rsidRPr="00E34193">
        <w:rPr>
          <w:color w:val="000000"/>
          <w:bdr w:val="none" w:sz="0" w:space="0" w:color="auto" w:frame="1"/>
        </w:rPr>
        <w:t>hite</w:t>
      </w:r>
      <w:r w:rsidR="00BC4A07">
        <w:rPr>
          <w:color w:val="000000"/>
          <w:bdr w:val="none" w:sz="0" w:space="0" w:color="auto" w:frame="1"/>
        </w:rPr>
        <w:t xml:space="preserve"> </w:t>
      </w:r>
      <w:r w:rsidRPr="00E34193">
        <w:rPr>
          <w:color w:val="000000"/>
          <w:bdr w:val="none" w:sz="0" w:space="0" w:color="auto" w:frame="1"/>
        </w:rPr>
        <w:t>positively predicted PCA (</w:t>
      </w:r>
      <w:r w:rsidRPr="00E34193">
        <w:rPr>
          <w:i/>
          <w:iCs/>
          <w:color w:val="000000"/>
          <w:bdr w:val="none" w:sz="0" w:space="0" w:color="auto" w:frame="1"/>
        </w:rPr>
        <w:t>β</w:t>
      </w:r>
      <w:r w:rsidRPr="00E34193">
        <w:rPr>
          <w:color w:val="000000"/>
          <w:bdr w:val="none" w:sz="0" w:space="0" w:color="auto" w:frame="1"/>
        </w:rPr>
        <w:t xml:space="preserve"> = </w:t>
      </w:r>
      <w:r w:rsidR="00E34193">
        <w:rPr>
          <w:color w:val="000000"/>
          <w:bdr w:val="none" w:sz="0" w:space="0" w:color="auto" w:frame="1"/>
        </w:rPr>
        <w:t>.15</w:t>
      </w:r>
      <w:r w:rsidRPr="00E34193">
        <w:rPr>
          <w:color w:val="000000"/>
          <w:bdr w:val="none" w:sz="0" w:space="0" w:color="auto" w:frame="1"/>
        </w:rPr>
        <w:t xml:space="preserve">, </w:t>
      </w:r>
      <w:r w:rsidRPr="00E34193">
        <w:rPr>
          <w:i/>
          <w:iCs/>
          <w:color w:val="000000"/>
          <w:bdr w:val="none" w:sz="0" w:space="0" w:color="auto" w:frame="1"/>
        </w:rPr>
        <w:t>p</w:t>
      </w:r>
      <w:r w:rsidRPr="00E34193">
        <w:rPr>
          <w:color w:val="000000"/>
          <w:bdr w:val="none" w:sz="0" w:space="0" w:color="auto" w:frame="1"/>
        </w:rPr>
        <w:t xml:space="preserve"> &lt; .01)</w:t>
      </w:r>
      <w:r w:rsidRPr="00E34193">
        <w:rPr>
          <w:rStyle w:val="CommentReference"/>
          <w:rFonts w:eastAsiaTheme="minorHAnsi" w:cstheme="minorBidi"/>
          <w:sz w:val="24"/>
          <w:szCs w:val="24"/>
        </w:rPr>
        <w:t>.  I</w:t>
      </w:r>
      <w:r w:rsidRPr="00E34193">
        <w:rPr>
          <w:color w:val="000000"/>
          <w:bdr w:val="none" w:sz="0" w:space="0" w:color="auto" w:frame="1"/>
        </w:rPr>
        <w:t>n investigating this relationship in the subfactors of PCA, results showed</w:t>
      </w:r>
      <w:r w:rsidR="00BC4A07">
        <w:rPr>
          <w:color w:val="000000"/>
          <w:bdr w:val="none" w:sz="0" w:space="0" w:color="auto" w:frame="1"/>
        </w:rPr>
        <w:t xml:space="preserve"> identifying as</w:t>
      </w:r>
      <w:r w:rsidRPr="00E34193">
        <w:rPr>
          <w:color w:val="000000"/>
          <w:bdr w:val="none" w:sz="0" w:space="0" w:color="auto" w:frame="1"/>
        </w:rPr>
        <w:t xml:space="preserve"> </w:t>
      </w:r>
      <w:r w:rsidR="00BC4A07">
        <w:rPr>
          <w:color w:val="000000"/>
          <w:bdr w:val="none" w:sz="0" w:space="0" w:color="auto" w:frame="1"/>
        </w:rPr>
        <w:t>W</w:t>
      </w:r>
      <w:r w:rsidR="00E34193">
        <w:rPr>
          <w:color w:val="000000"/>
          <w:bdr w:val="none" w:sz="0" w:space="0" w:color="auto" w:frame="1"/>
        </w:rPr>
        <w:t>hite positively predicted</w:t>
      </w:r>
      <w:r w:rsidRPr="00E34193">
        <w:rPr>
          <w:color w:val="000000"/>
          <w:bdr w:val="none" w:sz="0" w:space="0" w:color="auto" w:frame="1"/>
        </w:rPr>
        <w:t xml:space="preserve"> </w:t>
      </w:r>
      <w:r w:rsidR="00E34193">
        <w:rPr>
          <w:color w:val="000000"/>
          <w:bdr w:val="none" w:sz="0" w:space="0" w:color="auto" w:frame="1"/>
        </w:rPr>
        <w:t>two factors</w:t>
      </w:r>
      <w:r w:rsidRPr="00E34193">
        <w:rPr>
          <w:color w:val="000000"/>
          <w:bdr w:val="none" w:sz="0" w:space="0" w:color="auto" w:frame="1"/>
        </w:rPr>
        <w:t xml:space="preserve"> </w:t>
      </w:r>
      <w:r w:rsidRPr="00E34193">
        <w:t>(β</w:t>
      </w:r>
      <w:r w:rsidRPr="00E34193">
        <w:rPr>
          <w:vertAlign w:val="subscript"/>
        </w:rPr>
        <w:t>Isolation</w:t>
      </w:r>
      <w:r w:rsidRPr="00E34193">
        <w:t xml:space="preserve"> = </w:t>
      </w:r>
      <w:r w:rsidR="00E34193">
        <w:t>.13</w:t>
      </w:r>
      <w:r w:rsidRPr="00E34193">
        <w:t xml:space="preserve"> </w:t>
      </w:r>
      <w:r w:rsidRPr="00E34193">
        <w:rPr>
          <w:i/>
          <w:iCs/>
        </w:rPr>
        <w:t>p</w:t>
      </w:r>
      <w:r w:rsidRPr="00E34193">
        <w:t xml:space="preserve"> &lt; .01; β</w:t>
      </w:r>
      <w:r w:rsidRPr="00E34193">
        <w:rPr>
          <w:vertAlign w:val="subscript"/>
        </w:rPr>
        <w:t>Sensitivity</w:t>
      </w:r>
      <w:r w:rsidRPr="00E34193">
        <w:t xml:space="preserve"> = .14, </w:t>
      </w:r>
      <w:r w:rsidRPr="00E34193">
        <w:rPr>
          <w:i/>
          <w:iCs/>
        </w:rPr>
        <w:t>p</w:t>
      </w:r>
      <w:r w:rsidRPr="00E34193">
        <w:t xml:space="preserve"> &lt; .05; β</w:t>
      </w:r>
      <w:r w:rsidRPr="00E34193">
        <w:rPr>
          <w:vertAlign w:val="subscript"/>
        </w:rPr>
        <w:t>Face</w:t>
      </w:r>
      <w:r w:rsidRPr="00E34193">
        <w:t xml:space="preserve"> = .</w:t>
      </w:r>
      <w:r w:rsidR="00E34193">
        <w:t>08</w:t>
      </w:r>
      <w:r w:rsidRPr="00E34193">
        <w:t>). On gender, r</w:t>
      </w:r>
      <w:r w:rsidRPr="00E34193">
        <w:rPr>
          <w:color w:val="000000"/>
          <w:bdr w:val="none" w:sz="0" w:space="0" w:color="auto" w:frame="1"/>
        </w:rPr>
        <w:t>egression results showed that identifying as a woman positively predicted PCA (</w:t>
      </w:r>
      <w:r w:rsidRPr="00E34193">
        <w:rPr>
          <w:i/>
          <w:iCs/>
          <w:color w:val="000000"/>
          <w:bdr w:val="none" w:sz="0" w:space="0" w:color="auto" w:frame="1"/>
        </w:rPr>
        <w:t>β</w:t>
      </w:r>
      <w:r w:rsidRPr="00E34193">
        <w:rPr>
          <w:color w:val="000000"/>
          <w:bdr w:val="none" w:sz="0" w:space="0" w:color="auto" w:frame="1"/>
        </w:rPr>
        <w:t xml:space="preserve"> = .1</w:t>
      </w:r>
      <w:r w:rsidR="00E34193">
        <w:rPr>
          <w:color w:val="000000"/>
          <w:bdr w:val="none" w:sz="0" w:space="0" w:color="auto" w:frame="1"/>
        </w:rPr>
        <w:t>0</w:t>
      </w:r>
      <w:r w:rsidRPr="00E34193">
        <w:rPr>
          <w:color w:val="000000"/>
          <w:bdr w:val="none" w:sz="0" w:space="0" w:color="auto" w:frame="1"/>
        </w:rPr>
        <w:t xml:space="preserve">, </w:t>
      </w:r>
      <w:r w:rsidRPr="00E34193">
        <w:rPr>
          <w:i/>
          <w:iCs/>
          <w:color w:val="000000"/>
          <w:bdr w:val="none" w:sz="0" w:space="0" w:color="auto" w:frame="1"/>
        </w:rPr>
        <w:t>p</w:t>
      </w:r>
      <w:r w:rsidRPr="00E34193">
        <w:rPr>
          <w:color w:val="000000"/>
          <w:bdr w:val="none" w:sz="0" w:space="0" w:color="auto" w:frame="1"/>
        </w:rPr>
        <w:t xml:space="preserve"> &lt; .0</w:t>
      </w:r>
      <w:r w:rsidR="00E34193">
        <w:rPr>
          <w:color w:val="000000"/>
          <w:bdr w:val="none" w:sz="0" w:space="0" w:color="auto" w:frame="1"/>
        </w:rPr>
        <w:t>5</w:t>
      </w:r>
      <w:r w:rsidR="00E34193" w:rsidRPr="00E34193">
        <w:rPr>
          <w:color w:val="000000"/>
          <w:bdr w:val="none" w:sz="0" w:space="0" w:color="auto" w:frame="1"/>
        </w:rPr>
        <w:t>)</w:t>
      </w:r>
      <w:r w:rsidR="00E34193" w:rsidRPr="00E34193">
        <w:rPr>
          <w:rStyle w:val="CommentReference"/>
          <w:rFonts w:eastAsiaTheme="minorHAnsi" w:cstheme="minorBidi"/>
          <w:sz w:val="24"/>
          <w:szCs w:val="24"/>
        </w:rPr>
        <w:t>. This</w:t>
      </w:r>
      <w:r w:rsidRPr="00E34193">
        <w:rPr>
          <w:rStyle w:val="CommentReference"/>
          <w:rFonts w:eastAsiaTheme="minorHAnsi" w:cstheme="minorBidi"/>
          <w:sz w:val="24"/>
          <w:szCs w:val="24"/>
        </w:rPr>
        <w:t xml:space="preserve"> result was significant in the first model but not significant in the second model</w:t>
      </w:r>
      <w:r w:rsidR="00E34193" w:rsidRPr="00E34193">
        <w:rPr>
          <w:rStyle w:val="CommentReference"/>
          <w:rFonts w:eastAsiaTheme="minorHAnsi" w:cstheme="minorBidi"/>
          <w:sz w:val="24"/>
          <w:szCs w:val="24"/>
        </w:rPr>
        <w:t>, suggesting the possibility of an acute relationship between gender and PCA Support for this</w:t>
      </w:r>
      <w:r w:rsidR="00E34193">
        <w:rPr>
          <w:rStyle w:val="CommentReference"/>
          <w:rFonts w:eastAsiaTheme="minorHAnsi" w:cstheme="minorBidi"/>
          <w:sz w:val="24"/>
          <w:szCs w:val="24"/>
        </w:rPr>
        <w:t xml:space="preserve"> possibility</w:t>
      </w:r>
      <w:r w:rsidR="00E34193" w:rsidRPr="00E34193">
        <w:rPr>
          <w:rStyle w:val="CommentReference"/>
          <w:rFonts w:eastAsiaTheme="minorHAnsi" w:cstheme="minorBidi"/>
          <w:sz w:val="24"/>
          <w:szCs w:val="24"/>
        </w:rPr>
        <w:t xml:space="preserve"> can be found in the relationship between gender and the subscales, where identifying as a woman significantly predicted the face concern </w:t>
      </w:r>
      <w:r w:rsidR="00E34193" w:rsidRPr="00E34193">
        <w:rPr>
          <w:color w:val="000000"/>
          <w:bdr w:val="none" w:sz="0" w:space="0" w:color="auto" w:frame="1"/>
        </w:rPr>
        <w:t>(</w:t>
      </w:r>
      <w:r w:rsidR="00E34193" w:rsidRPr="00E34193">
        <w:rPr>
          <w:i/>
          <w:iCs/>
          <w:color w:val="000000"/>
          <w:bdr w:val="none" w:sz="0" w:space="0" w:color="auto" w:frame="1"/>
        </w:rPr>
        <w:t>β</w:t>
      </w:r>
      <w:r w:rsidR="00E34193" w:rsidRPr="00E34193">
        <w:rPr>
          <w:color w:val="000000"/>
          <w:bdr w:val="none" w:sz="0" w:space="0" w:color="auto" w:frame="1"/>
        </w:rPr>
        <w:t xml:space="preserve"> </w:t>
      </w:r>
      <w:proofErr w:type="gramStart"/>
      <w:r w:rsidR="00E34193" w:rsidRPr="00E34193">
        <w:rPr>
          <w:color w:val="000000"/>
          <w:bdr w:val="none" w:sz="0" w:space="0" w:color="auto" w:frame="1"/>
        </w:rPr>
        <w:t xml:space="preserve">= </w:t>
      </w:r>
      <w:r w:rsidR="00E34193">
        <w:rPr>
          <w:color w:val="000000"/>
          <w:bdr w:val="none" w:sz="0" w:space="0" w:color="auto" w:frame="1"/>
        </w:rPr>
        <w:t xml:space="preserve"> .</w:t>
      </w:r>
      <w:proofErr w:type="gramEnd"/>
      <w:r w:rsidR="00E34193">
        <w:rPr>
          <w:color w:val="000000"/>
          <w:bdr w:val="none" w:sz="0" w:space="0" w:color="auto" w:frame="1"/>
        </w:rPr>
        <w:t>20</w:t>
      </w:r>
      <w:r w:rsidR="00E34193" w:rsidRPr="00E34193">
        <w:rPr>
          <w:color w:val="000000"/>
          <w:bdr w:val="none" w:sz="0" w:space="0" w:color="auto" w:frame="1"/>
        </w:rPr>
        <w:t xml:space="preserve">, </w:t>
      </w:r>
      <w:r w:rsidR="00E34193" w:rsidRPr="00E34193">
        <w:rPr>
          <w:i/>
          <w:iCs/>
          <w:color w:val="000000"/>
          <w:bdr w:val="none" w:sz="0" w:space="0" w:color="auto" w:frame="1"/>
        </w:rPr>
        <w:t>p</w:t>
      </w:r>
      <w:r w:rsidR="00E34193" w:rsidRPr="00E34193">
        <w:rPr>
          <w:color w:val="000000"/>
          <w:bdr w:val="none" w:sz="0" w:space="0" w:color="auto" w:frame="1"/>
        </w:rPr>
        <w:t xml:space="preserve"> &lt; .01)</w:t>
      </w:r>
      <w:r w:rsidR="00E34193" w:rsidRPr="00E34193">
        <w:rPr>
          <w:rStyle w:val="CommentReference"/>
          <w:rFonts w:eastAsiaTheme="minorHAnsi" w:cstheme="minorBidi"/>
          <w:sz w:val="24"/>
          <w:szCs w:val="24"/>
        </w:rPr>
        <w:t xml:space="preserve">. but did not significantly predict the isolation </w:t>
      </w:r>
      <w:r w:rsidR="00E34193">
        <w:rPr>
          <w:rStyle w:val="CommentReference"/>
          <w:rFonts w:eastAsiaTheme="minorHAnsi" w:cstheme="minorBidi"/>
          <w:sz w:val="24"/>
          <w:szCs w:val="24"/>
        </w:rPr>
        <w:t>component</w:t>
      </w:r>
      <w:r w:rsidR="00E34193" w:rsidRPr="00E34193">
        <w:rPr>
          <w:rStyle w:val="CommentReference"/>
          <w:rFonts w:eastAsiaTheme="minorHAnsi" w:cstheme="minorBidi"/>
          <w:sz w:val="24"/>
          <w:szCs w:val="24"/>
        </w:rPr>
        <w:t xml:space="preserve"> </w:t>
      </w:r>
      <w:r w:rsidR="00E34193" w:rsidRPr="00E34193">
        <w:rPr>
          <w:color w:val="000000"/>
          <w:bdr w:val="none" w:sz="0" w:space="0" w:color="auto" w:frame="1"/>
        </w:rPr>
        <w:t>(</w:t>
      </w:r>
      <w:r w:rsidR="00E34193" w:rsidRPr="00E34193">
        <w:rPr>
          <w:i/>
          <w:iCs/>
          <w:color w:val="000000"/>
          <w:bdr w:val="none" w:sz="0" w:space="0" w:color="auto" w:frame="1"/>
        </w:rPr>
        <w:t>β</w:t>
      </w:r>
      <w:r w:rsidR="00E34193" w:rsidRPr="00E34193">
        <w:rPr>
          <w:color w:val="000000"/>
          <w:bdr w:val="none" w:sz="0" w:space="0" w:color="auto" w:frame="1"/>
        </w:rPr>
        <w:t xml:space="preserve"> </w:t>
      </w:r>
      <w:proofErr w:type="gramStart"/>
      <w:r w:rsidR="00E34193" w:rsidRPr="00E34193">
        <w:rPr>
          <w:color w:val="000000"/>
          <w:bdr w:val="none" w:sz="0" w:space="0" w:color="auto" w:frame="1"/>
        </w:rPr>
        <w:t xml:space="preserve">= </w:t>
      </w:r>
      <w:r w:rsidR="00E34193">
        <w:rPr>
          <w:color w:val="000000"/>
          <w:bdr w:val="none" w:sz="0" w:space="0" w:color="auto" w:frame="1"/>
        </w:rPr>
        <w:t xml:space="preserve"> -</w:t>
      </w:r>
      <w:proofErr w:type="gramEnd"/>
      <w:r w:rsidR="00E34193">
        <w:rPr>
          <w:color w:val="000000"/>
          <w:bdr w:val="none" w:sz="0" w:space="0" w:color="auto" w:frame="1"/>
        </w:rPr>
        <w:t>.02) or sensitivity component</w:t>
      </w:r>
      <w:r w:rsidR="00E34193" w:rsidRPr="00E34193">
        <w:rPr>
          <w:color w:val="000000"/>
          <w:bdr w:val="none" w:sz="0" w:space="0" w:color="auto" w:frame="1"/>
        </w:rPr>
        <w:t>(</w:t>
      </w:r>
      <w:r w:rsidR="00E34193" w:rsidRPr="00E34193">
        <w:rPr>
          <w:i/>
          <w:iCs/>
          <w:color w:val="000000"/>
          <w:bdr w:val="none" w:sz="0" w:space="0" w:color="auto" w:frame="1"/>
        </w:rPr>
        <w:t>β</w:t>
      </w:r>
      <w:r w:rsidR="00E34193" w:rsidRPr="00E34193">
        <w:rPr>
          <w:color w:val="000000"/>
          <w:bdr w:val="none" w:sz="0" w:space="0" w:color="auto" w:frame="1"/>
        </w:rPr>
        <w:t xml:space="preserve"> = </w:t>
      </w:r>
      <w:r w:rsidR="00E34193">
        <w:rPr>
          <w:color w:val="000000"/>
          <w:bdr w:val="none" w:sz="0" w:space="0" w:color="auto" w:frame="1"/>
        </w:rPr>
        <w:t>.07)</w:t>
      </w:r>
      <w:r w:rsidR="00E34193" w:rsidRPr="00E34193">
        <w:rPr>
          <w:rStyle w:val="CommentReference"/>
          <w:rFonts w:eastAsiaTheme="minorHAnsi" w:cstheme="minorBidi"/>
          <w:sz w:val="24"/>
          <w:szCs w:val="24"/>
        </w:rPr>
        <w:t>.</w:t>
      </w:r>
      <w:r w:rsidR="00E34193">
        <w:rPr>
          <w:rStyle w:val="CommentReference"/>
          <w:rFonts w:eastAsiaTheme="minorHAnsi" w:cstheme="minorBidi"/>
          <w:sz w:val="24"/>
          <w:szCs w:val="24"/>
        </w:rPr>
        <w:t xml:space="preserve"> On political ideology, regression results showed no significant difference in PCA between liberal and conservatives </w:t>
      </w:r>
      <w:r w:rsidR="00E34193" w:rsidRPr="00E34193">
        <w:t>(</w:t>
      </w:r>
      <w:r w:rsidR="00F24519" w:rsidRPr="00E34193">
        <w:t>β</w:t>
      </w:r>
      <w:r w:rsidR="00F24519">
        <w:rPr>
          <w:vertAlign w:val="subscript"/>
        </w:rPr>
        <w:t>Overall</w:t>
      </w:r>
      <w:r w:rsidR="00F24519" w:rsidRPr="00E34193">
        <w:t xml:space="preserve"> = </w:t>
      </w:r>
      <w:r w:rsidR="00F24519">
        <w:t xml:space="preserve">-.04; </w:t>
      </w:r>
      <w:r w:rsidR="00E34193" w:rsidRPr="00E34193">
        <w:t>β</w:t>
      </w:r>
      <w:r w:rsidR="00E34193" w:rsidRPr="00E34193">
        <w:rPr>
          <w:vertAlign w:val="subscript"/>
        </w:rPr>
        <w:t>Isolation</w:t>
      </w:r>
      <w:r w:rsidR="00E34193" w:rsidRPr="00E34193">
        <w:t xml:space="preserve"> = </w:t>
      </w:r>
      <w:r w:rsidR="00F24519">
        <w:t>-</w:t>
      </w:r>
      <w:r w:rsidR="00E34193">
        <w:t>.</w:t>
      </w:r>
      <w:r w:rsidR="00F24519">
        <w:t>00</w:t>
      </w:r>
      <w:r w:rsidR="00E34193" w:rsidRPr="00E34193">
        <w:t>; β</w:t>
      </w:r>
      <w:r w:rsidR="00E34193" w:rsidRPr="00E34193">
        <w:rPr>
          <w:vertAlign w:val="subscript"/>
        </w:rPr>
        <w:t>Sensitivity</w:t>
      </w:r>
      <w:r w:rsidR="00E34193" w:rsidRPr="00E34193">
        <w:t xml:space="preserve"> = </w:t>
      </w:r>
      <w:r w:rsidR="00F24519">
        <w:t>-</w:t>
      </w:r>
      <w:r w:rsidR="00E34193" w:rsidRPr="00E34193">
        <w:t>.</w:t>
      </w:r>
      <w:r w:rsidR="00F24519">
        <w:t>06</w:t>
      </w:r>
      <w:r w:rsidR="00E34193" w:rsidRPr="00E34193">
        <w:t>; β</w:t>
      </w:r>
      <w:r w:rsidR="00E34193" w:rsidRPr="00E34193">
        <w:rPr>
          <w:vertAlign w:val="subscript"/>
        </w:rPr>
        <w:t>Face</w:t>
      </w:r>
      <w:r w:rsidR="00E34193" w:rsidRPr="00E34193">
        <w:t xml:space="preserve"> = </w:t>
      </w:r>
      <w:r w:rsidR="00F24519">
        <w:t>-</w:t>
      </w:r>
      <w:r w:rsidR="00E34193" w:rsidRPr="00E34193">
        <w:t>.</w:t>
      </w:r>
      <w:r w:rsidR="00E34193">
        <w:t>0</w:t>
      </w:r>
      <w:r w:rsidR="00F24519">
        <w:t>5</w:t>
      </w:r>
      <w:r w:rsidR="00E34193" w:rsidRPr="00E34193">
        <w:t>)</w:t>
      </w:r>
      <w:r w:rsidR="00E34193">
        <w:rPr>
          <w:rStyle w:val="CommentReference"/>
          <w:rFonts w:eastAsiaTheme="minorHAnsi" w:cstheme="minorBidi"/>
          <w:sz w:val="24"/>
          <w:szCs w:val="24"/>
        </w:rPr>
        <w:t xml:space="preserve">. </w:t>
      </w:r>
      <w:r w:rsidRPr="00E34193">
        <w:rPr>
          <w:rStyle w:val="CommentReference"/>
          <w:rFonts w:eastAsiaTheme="minorHAnsi" w:cstheme="minorBidi"/>
          <w:sz w:val="24"/>
          <w:szCs w:val="24"/>
        </w:rPr>
        <w:t>I</w:t>
      </w:r>
      <w:r w:rsidRPr="00E34193">
        <w:rPr>
          <w:color w:val="000000"/>
          <w:bdr w:val="none" w:sz="0" w:space="0" w:color="auto" w:frame="1"/>
        </w:rPr>
        <w:t xml:space="preserve">n investigating this relationship in the subfactors of PCA, results showed that age predicted all three factors negatively as well </w:t>
      </w:r>
      <w:r w:rsidRPr="00E34193">
        <w:t>(β</w:t>
      </w:r>
      <w:r w:rsidRPr="00E34193">
        <w:rPr>
          <w:vertAlign w:val="subscript"/>
        </w:rPr>
        <w:t>Isolation</w:t>
      </w:r>
      <w:r w:rsidRPr="00E34193">
        <w:t xml:space="preserve"> = -.20; β</w:t>
      </w:r>
      <w:r w:rsidRPr="00E34193">
        <w:rPr>
          <w:vertAlign w:val="subscript"/>
        </w:rPr>
        <w:t>Sensitivity</w:t>
      </w:r>
      <w:r w:rsidRPr="00E34193">
        <w:t xml:space="preserve"> = -.14; β</w:t>
      </w:r>
      <w:r w:rsidRPr="00E34193">
        <w:rPr>
          <w:vertAlign w:val="subscript"/>
        </w:rPr>
        <w:t>Face</w:t>
      </w:r>
      <w:r w:rsidRPr="00E34193">
        <w:t xml:space="preserve"> = -.10). </w:t>
      </w:r>
      <w:r w:rsidRPr="00E34193">
        <w:rPr>
          <w:color w:val="000000"/>
          <w:bdr w:val="none" w:sz="0" w:space="0" w:color="auto" w:frame="1"/>
        </w:rPr>
        <w:t>Based on these results, the answer to Research Question is a “yes” to age</w:t>
      </w:r>
      <w:r w:rsidR="00F24519">
        <w:rPr>
          <w:color w:val="000000"/>
          <w:bdr w:val="none" w:sz="0" w:space="0" w:color="auto" w:frame="1"/>
        </w:rPr>
        <w:t>, a no to ideology, and a maybe for ethnicity and gender. The reasoning for these conclusions is explained in the Discussion section below.</w:t>
      </w:r>
    </w:p>
    <w:p w14:paraId="1670AFBD" w14:textId="61BE5419" w:rsidR="007F7ECF" w:rsidRDefault="008A54E1" w:rsidP="008D15D6">
      <w:pPr>
        <w:pStyle w:val="xelementtoproof"/>
        <w:shd w:val="clear" w:color="auto" w:fill="FFFFFF"/>
        <w:spacing w:before="0" w:beforeAutospacing="0" w:after="0" w:afterAutospacing="0" w:line="480" w:lineRule="auto"/>
        <w:ind w:firstLine="720"/>
        <w:rPr>
          <w:color w:val="000000"/>
          <w:bdr w:val="none" w:sz="0" w:space="0" w:color="auto" w:frame="1"/>
        </w:rPr>
      </w:pPr>
      <w:r w:rsidRPr="00217952">
        <w:rPr>
          <w:color w:val="000000"/>
          <w:bdr w:val="none" w:sz="0" w:space="0" w:color="auto" w:frame="1"/>
        </w:rPr>
        <w:t>H</w:t>
      </w:r>
      <w:r>
        <w:rPr>
          <w:color w:val="000000"/>
          <w:bdr w:val="none" w:sz="0" w:space="0" w:color="auto" w:frame="1"/>
        </w:rPr>
        <w:t xml:space="preserve">ypothesis </w:t>
      </w:r>
      <w:r w:rsidR="0076045C">
        <w:rPr>
          <w:color w:val="000000"/>
          <w:bdr w:val="none" w:sz="0" w:space="0" w:color="auto" w:frame="1"/>
        </w:rPr>
        <w:t xml:space="preserve">1 </w:t>
      </w:r>
      <w:r w:rsidR="0031436B">
        <w:rPr>
          <w:color w:val="000000"/>
          <w:bdr w:val="none" w:sz="0" w:space="0" w:color="auto" w:frame="1"/>
        </w:rPr>
        <w:t>p</w:t>
      </w:r>
      <w:r>
        <w:rPr>
          <w:color w:val="000000"/>
          <w:bdr w:val="none" w:sz="0" w:space="0" w:color="auto" w:frame="1"/>
        </w:rPr>
        <w:t>roposed that</w:t>
      </w:r>
      <w:r w:rsidRPr="00217952">
        <w:rPr>
          <w:color w:val="000000"/>
          <w:bdr w:val="none" w:sz="0" w:space="0" w:color="auto" w:frame="1"/>
        </w:rPr>
        <w:t xml:space="preserve"> </w:t>
      </w:r>
      <w:r>
        <w:rPr>
          <w:color w:val="000000"/>
          <w:bdr w:val="none" w:sz="0" w:space="0" w:color="auto" w:frame="1"/>
        </w:rPr>
        <w:t>e</w:t>
      </w:r>
      <w:r w:rsidRPr="00217952">
        <w:rPr>
          <w:color w:val="000000"/>
          <w:bdr w:val="none" w:sz="0" w:space="0" w:color="auto" w:frame="1"/>
        </w:rPr>
        <w:t xml:space="preserve">motional trust </w:t>
      </w:r>
      <w:r w:rsidR="003C3C95">
        <w:rPr>
          <w:color w:val="000000"/>
          <w:bdr w:val="none" w:sz="0" w:space="0" w:color="auto" w:frame="1"/>
        </w:rPr>
        <w:t xml:space="preserve">would </w:t>
      </w:r>
      <w:r>
        <w:rPr>
          <w:color w:val="000000"/>
          <w:bdr w:val="none" w:sz="0" w:space="0" w:color="auto" w:frame="1"/>
        </w:rPr>
        <w:t xml:space="preserve">(a) </w:t>
      </w:r>
      <w:r w:rsidRPr="00217952">
        <w:rPr>
          <w:color w:val="000000"/>
          <w:bdr w:val="none" w:sz="0" w:space="0" w:color="auto" w:frame="1"/>
        </w:rPr>
        <w:t>negatively predict PCA</w:t>
      </w:r>
      <w:r>
        <w:rPr>
          <w:color w:val="000000"/>
          <w:bdr w:val="none" w:sz="0" w:space="0" w:color="auto" w:frame="1"/>
        </w:rPr>
        <w:t xml:space="preserve"> and (b) positively predict WTCAP.</w:t>
      </w:r>
      <w:r w:rsidR="008D15D6">
        <w:rPr>
          <w:color w:val="000000"/>
          <w:bdr w:val="none" w:sz="0" w:space="0" w:color="auto" w:frame="1"/>
        </w:rPr>
        <w:t xml:space="preserve"> Regression results showed that emotional trust negative</w:t>
      </w:r>
      <w:r w:rsidR="00E85A3F">
        <w:rPr>
          <w:color w:val="000000"/>
          <w:bdr w:val="none" w:sz="0" w:space="0" w:color="auto" w:frame="1"/>
        </w:rPr>
        <w:t>ly</w:t>
      </w:r>
      <w:r w:rsidR="008D15D6">
        <w:rPr>
          <w:color w:val="000000"/>
          <w:bdr w:val="none" w:sz="0" w:space="0" w:color="auto" w:frame="1"/>
        </w:rPr>
        <w:t xml:space="preserve"> predicted PCA (</w:t>
      </w:r>
      <w:r w:rsidR="008D15D6" w:rsidRPr="00976138">
        <w:rPr>
          <w:i/>
          <w:iCs/>
          <w:color w:val="000000"/>
          <w:bdr w:val="none" w:sz="0" w:space="0" w:color="auto" w:frame="1"/>
        </w:rPr>
        <w:t>β</w:t>
      </w:r>
      <w:r w:rsidR="002537CE">
        <w:rPr>
          <w:color w:val="000000"/>
          <w:bdr w:val="none" w:sz="0" w:space="0" w:color="auto" w:frame="1"/>
        </w:rPr>
        <w:t xml:space="preserve"> </w:t>
      </w:r>
      <w:r w:rsidR="008D15D6">
        <w:rPr>
          <w:color w:val="000000"/>
          <w:bdr w:val="none" w:sz="0" w:space="0" w:color="auto" w:frame="1"/>
        </w:rPr>
        <w:t>=</w:t>
      </w:r>
      <w:r w:rsidR="00FF5648">
        <w:rPr>
          <w:color w:val="000000"/>
          <w:bdr w:val="none" w:sz="0" w:space="0" w:color="auto" w:frame="1"/>
        </w:rPr>
        <w:t xml:space="preserve"> </w:t>
      </w:r>
      <w:r w:rsidR="008D15D6">
        <w:rPr>
          <w:color w:val="000000"/>
          <w:bdr w:val="none" w:sz="0" w:space="0" w:color="auto" w:frame="1"/>
        </w:rPr>
        <w:t>-.18,</w:t>
      </w:r>
      <w:r w:rsidR="002537CE">
        <w:rPr>
          <w:color w:val="000000"/>
          <w:bdr w:val="none" w:sz="0" w:space="0" w:color="auto" w:frame="1"/>
        </w:rPr>
        <w:t xml:space="preserve"> </w:t>
      </w:r>
      <w:r w:rsidR="008D15D6" w:rsidRPr="00976138">
        <w:rPr>
          <w:i/>
          <w:iCs/>
          <w:color w:val="000000"/>
          <w:bdr w:val="none" w:sz="0" w:space="0" w:color="auto" w:frame="1"/>
        </w:rPr>
        <w:t>p</w:t>
      </w:r>
      <w:r w:rsidR="008D15D6">
        <w:rPr>
          <w:color w:val="000000"/>
          <w:bdr w:val="none" w:sz="0" w:space="0" w:color="auto" w:frame="1"/>
        </w:rPr>
        <w:t xml:space="preserve"> &lt;</w:t>
      </w:r>
      <w:r w:rsidR="00FF5648">
        <w:rPr>
          <w:color w:val="000000"/>
          <w:bdr w:val="none" w:sz="0" w:space="0" w:color="auto" w:frame="1"/>
        </w:rPr>
        <w:t xml:space="preserve"> </w:t>
      </w:r>
      <w:r w:rsidR="008D15D6">
        <w:rPr>
          <w:color w:val="000000"/>
          <w:bdr w:val="none" w:sz="0" w:space="0" w:color="auto" w:frame="1"/>
        </w:rPr>
        <w:t>.01) and but did no</w:t>
      </w:r>
      <w:r w:rsidR="0055792D">
        <w:rPr>
          <w:color w:val="000000"/>
          <w:bdr w:val="none" w:sz="0" w:space="0" w:color="auto" w:frame="1"/>
        </w:rPr>
        <w:t>t</w:t>
      </w:r>
      <w:r w:rsidR="008D15D6">
        <w:rPr>
          <w:color w:val="000000"/>
          <w:bdr w:val="none" w:sz="0" w:space="0" w:color="auto" w:frame="1"/>
        </w:rPr>
        <w:t xml:space="preserve"> predict WTCAP (β</w:t>
      </w:r>
      <w:r w:rsidR="002537CE">
        <w:rPr>
          <w:color w:val="000000"/>
          <w:bdr w:val="none" w:sz="0" w:space="0" w:color="auto" w:frame="1"/>
        </w:rPr>
        <w:t xml:space="preserve"> </w:t>
      </w:r>
      <w:r w:rsidR="008D15D6">
        <w:rPr>
          <w:color w:val="000000"/>
          <w:bdr w:val="none" w:sz="0" w:space="0" w:color="auto" w:frame="1"/>
        </w:rPr>
        <w:t>=</w:t>
      </w:r>
      <w:r w:rsidR="00F24519">
        <w:rPr>
          <w:color w:val="000000"/>
          <w:bdr w:val="none" w:sz="0" w:space="0" w:color="auto" w:frame="1"/>
        </w:rPr>
        <w:t xml:space="preserve"> </w:t>
      </w:r>
      <w:r w:rsidR="008D15D6">
        <w:rPr>
          <w:color w:val="000000"/>
          <w:bdr w:val="none" w:sz="0" w:space="0" w:color="auto" w:frame="1"/>
        </w:rPr>
        <w:t>-.18).</w:t>
      </w:r>
      <w:r w:rsidR="00E85A3F">
        <w:rPr>
          <w:color w:val="000000"/>
          <w:bdr w:val="none" w:sz="0" w:space="0" w:color="auto" w:frame="1"/>
        </w:rPr>
        <w:t xml:space="preserve"> In investigating this relationship in the subfactors of PCA, results showed that emotional trust predicted all three </w:t>
      </w:r>
      <w:r w:rsidR="00E85A3F">
        <w:rPr>
          <w:color w:val="000000"/>
          <w:bdr w:val="none" w:sz="0" w:space="0" w:color="auto" w:frame="1"/>
        </w:rPr>
        <w:lastRenderedPageBreak/>
        <w:t xml:space="preserve">factors negatively as well </w:t>
      </w:r>
      <w:r w:rsidR="00E85A3F">
        <w:t>(β</w:t>
      </w:r>
      <w:r w:rsidR="002537CE" w:rsidRPr="00A660ED">
        <w:rPr>
          <w:vertAlign w:val="subscript"/>
        </w:rPr>
        <w:t>Isolation</w:t>
      </w:r>
      <w:r w:rsidR="00A660ED">
        <w:t xml:space="preserve"> </w:t>
      </w:r>
      <w:r w:rsidR="00E85A3F">
        <w:t xml:space="preserve">= -.20, </w:t>
      </w:r>
      <w:r w:rsidR="00E85A3F" w:rsidRPr="00FB7874">
        <w:rPr>
          <w:i/>
          <w:iCs/>
        </w:rPr>
        <w:t>p</w:t>
      </w:r>
      <w:r w:rsidR="00E85A3F">
        <w:t xml:space="preserve"> &lt;</w:t>
      </w:r>
      <w:r w:rsidR="00A660ED">
        <w:t xml:space="preserve"> </w:t>
      </w:r>
      <w:r w:rsidR="00E85A3F">
        <w:t>.01; β</w:t>
      </w:r>
      <w:r w:rsidR="002537CE" w:rsidRPr="00A660ED">
        <w:rPr>
          <w:vertAlign w:val="subscript"/>
        </w:rPr>
        <w:t>Sensitivity</w:t>
      </w:r>
      <w:r w:rsidR="00A660ED">
        <w:t xml:space="preserve"> </w:t>
      </w:r>
      <w:r w:rsidR="00E85A3F">
        <w:t xml:space="preserve">= -.14, </w:t>
      </w:r>
      <w:r w:rsidR="00E85A3F" w:rsidRPr="00FB7874">
        <w:rPr>
          <w:i/>
          <w:iCs/>
        </w:rPr>
        <w:t>p</w:t>
      </w:r>
      <w:r w:rsidR="00E85A3F">
        <w:t xml:space="preserve"> &lt; .05; β</w:t>
      </w:r>
      <w:r w:rsidR="00E85A3F" w:rsidRPr="00A660ED">
        <w:rPr>
          <w:vertAlign w:val="subscript"/>
        </w:rPr>
        <w:t>Face</w:t>
      </w:r>
      <w:r w:rsidR="00A660ED">
        <w:t xml:space="preserve"> </w:t>
      </w:r>
      <w:r w:rsidR="00E85A3F">
        <w:t>= -.10,</w:t>
      </w:r>
      <w:r w:rsidR="002537CE">
        <w:t xml:space="preserve"> </w:t>
      </w:r>
      <w:r w:rsidR="00E85A3F" w:rsidRPr="00FB7874">
        <w:rPr>
          <w:i/>
          <w:iCs/>
        </w:rPr>
        <w:t>p</w:t>
      </w:r>
      <w:r w:rsidR="00E85A3F">
        <w:t xml:space="preserve"> &lt; .01). </w:t>
      </w:r>
      <w:r w:rsidR="008D15D6">
        <w:rPr>
          <w:color w:val="000000"/>
          <w:bdr w:val="none" w:sz="0" w:space="0" w:color="auto" w:frame="1"/>
        </w:rPr>
        <w:t>Based on these results, Hypothesis Four was partially supported.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1847"/>
        <w:gridCol w:w="1847"/>
        <w:gridCol w:w="1846"/>
        <w:gridCol w:w="1849"/>
      </w:tblGrid>
      <w:tr w:rsidR="00BD13E8" w14:paraId="79741616" w14:textId="77777777" w:rsidTr="00A660ED">
        <w:trPr>
          <w:trHeight w:val="570"/>
        </w:trPr>
        <w:tc>
          <w:tcPr>
            <w:tcW w:w="9320" w:type="dxa"/>
            <w:gridSpan w:val="5"/>
            <w:tcBorders>
              <w:bottom w:val="single" w:sz="4" w:space="0" w:color="auto"/>
            </w:tcBorders>
          </w:tcPr>
          <w:p w14:paraId="019DA192" w14:textId="2C28908B" w:rsidR="00BD13E8" w:rsidRPr="00DD525C" w:rsidRDefault="00BD13E8" w:rsidP="00A660ED">
            <w:pPr>
              <w:pStyle w:val="xelementtoproof"/>
              <w:spacing w:before="0" w:beforeAutospacing="0" w:after="0" w:afterAutospacing="0"/>
              <w:rPr>
                <w:b/>
                <w:bCs/>
                <w:color w:val="000000"/>
                <w:bdr w:val="none" w:sz="0" w:space="0" w:color="auto" w:frame="1"/>
              </w:rPr>
            </w:pPr>
            <w:r w:rsidRPr="0055792D">
              <w:rPr>
                <w:b/>
                <w:bCs/>
                <w:color w:val="000000"/>
                <w:bdr w:val="none" w:sz="0" w:space="0" w:color="auto" w:frame="1"/>
              </w:rPr>
              <w:t xml:space="preserve">Table </w:t>
            </w:r>
            <w:r w:rsidR="00B80DF2">
              <w:rPr>
                <w:b/>
                <w:bCs/>
                <w:color w:val="000000"/>
                <w:bdr w:val="none" w:sz="0" w:space="0" w:color="auto" w:frame="1"/>
              </w:rPr>
              <w:t>10</w:t>
            </w:r>
            <w:r w:rsidRPr="0055792D">
              <w:rPr>
                <w:b/>
                <w:bCs/>
                <w:color w:val="000000"/>
                <w:bdr w:val="none" w:sz="0" w:space="0" w:color="auto" w:frame="1"/>
              </w:rPr>
              <w:t xml:space="preserve">: </w:t>
            </w:r>
            <w:r w:rsidR="00DD525C">
              <w:rPr>
                <w:b/>
                <w:bCs/>
                <w:color w:val="000000"/>
                <w:bdr w:val="none" w:sz="0" w:space="0" w:color="auto" w:frame="1"/>
              </w:rPr>
              <w:br/>
            </w:r>
            <w:r w:rsidR="007F7ECF" w:rsidRPr="00A660ED">
              <w:rPr>
                <w:i/>
                <w:iCs/>
                <w:color w:val="000000"/>
                <w:bdr w:val="none" w:sz="0" w:space="0" w:color="auto" w:frame="1"/>
              </w:rPr>
              <w:t xml:space="preserve">Hierarchical </w:t>
            </w:r>
            <w:r w:rsidRPr="00A660ED">
              <w:rPr>
                <w:i/>
                <w:iCs/>
                <w:color w:val="000000"/>
                <w:bdr w:val="none" w:sz="0" w:space="0" w:color="auto" w:frame="1"/>
              </w:rPr>
              <w:t>Regression results for PCA (overall) and WTCAP</w:t>
            </w:r>
          </w:p>
        </w:tc>
      </w:tr>
      <w:tr w:rsidR="00BD13E8" w14:paraId="649D84B8" w14:textId="77777777" w:rsidTr="0076045C">
        <w:trPr>
          <w:trHeight w:val="242"/>
        </w:trPr>
        <w:tc>
          <w:tcPr>
            <w:tcW w:w="1931" w:type="dxa"/>
            <w:tcBorders>
              <w:top w:val="single" w:sz="4" w:space="0" w:color="auto"/>
            </w:tcBorders>
          </w:tcPr>
          <w:p w14:paraId="4E672042" w14:textId="77777777" w:rsidR="00BD13E8" w:rsidRDefault="00BD13E8" w:rsidP="00A660ED">
            <w:pPr>
              <w:pStyle w:val="xelementtoproof"/>
              <w:spacing w:before="0" w:beforeAutospacing="0" w:after="0" w:afterAutospacing="0"/>
              <w:rPr>
                <w:color w:val="000000"/>
                <w:bdr w:val="none" w:sz="0" w:space="0" w:color="auto" w:frame="1"/>
              </w:rPr>
            </w:pPr>
          </w:p>
        </w:tc>
        <w:tc>
          <w:tcPr>
            <w:tcW w:w="3694" w:type="dxa"/>
            <w:gridSpan w:val="2"/>
            <w:tcBorders>
              <w:top w:val="single" w:sz="4" w:space="0" w:color="auto"/>
            </w:tcBorders>
          </w:tcPr>
          <w:p w14:paraId="67060AB6" w14:textId="150FB74B"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PCA (Overall)</w:t>
            </w:r>
          </w:p>
        </w:tc>
        <w:tc>
          <w:tcPr>
            <w:tcW w:w="3695" w:type="dxa"/>
            <w:gridSpan w:val="2"/>
            <w:tcBorders>
              <w:top w:val="single" w:sz="4" w:space="0" w:color="auto"/>
            </w:tcBorders>
          </w:tcPr>
          <w:p w14:paraId="41586DCF" w14:textId="56375945"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WTCAP</w:t>
            </w:r>
          </w:p>
        </w:tc>
      </w:tr>
      <w:tr w:rsidR="00BD13E8" w14:paraId="17FC5F4C" w14:textId="77777777" w:rsidTr="0076045C">
        <w:trPr>
          <w:trHeight w:val="314"/>
        </w:trPr>
        <w:tc>
          <w:tcPr>
            <w:tcW w:w="1931" w:type="dxa"/>
            <w:tcBorders>
              <w:bottom w:val="single" w:sz="4" w:space="0" w:color="auto"/>
            </w:tcBorders>
          </w:tcPr>
          <w:p w14:paraId="02EB1351" w14:textId="4DF92782" w:rsidR="00BD13E8" w:rsidRPr="007F7ECF" w:rsidRDefault="00BD13E8" w:rsidP="00A660ED">
            <w:pPr>
              <w:pStyle w:val="xelementtoproof"/>
              <w:spacing w:before="0" w:beforeAutospacing="0" w:after="0" w:afterAutospacing="0"/>
              <w:rPr>
                <w:i/>
                <w:iCs/>
                <w:color w:val="000000"/>
                <w:bdr w:val="none" w:sz="0" w:space="0" w:color="auto" w:frame="1"/>
              </w:rPr>
            </w:pPr>
          </w:p>
        </w:tc>
        <w:tc>
          <w:tcPr>
            <w:tcW w:w="1847" w:type="dxa"/>
            <w:tcBorders>
              <w:bottom w:val="single" w:sz="4" w:space="0" w:color="auto"/>
            </w:tcBorders>
          </w:tcPr>
          <w:p w14:paraId="0F50B0F1" w14:textId="5A537285"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847" w:type="dxa"/>
            <w:tcBorders>
              <w:bottom w:val="single" w:sz="4" w:space="0" w:color="auto"/>
            </w:tcBorders>
          </w:tcPr>
          <w:p w14:paraId="25A0CEF8" w14:textId="4E5D2EEF"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846" w:type="dxa"/>
            <w:tcBorders>
              <w:bottom w:val="single" w:sz="4" w:space="0" w:color="auto"/>
            </w:tcBorders>
          </w:tcPr>
          <w:p w14:paraId="2530BA2A" w14:textId="67DE5FC3"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849" w:type="dxa"/>
            <w:tcBorders>
              <w:bottom w:val="single" w:sz="4" w:space="0" w:color="auto"/>
            </w:tcBorders>
          </w:tcPr>
          <w:p w14:paraId="5962AE54" w14:textId="590CACFB" w:rsidR="00BD13E8" w:rsidRDefault="00BD13E8"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r>
      <w:tr w:rsidR="00BD13E8" w14:paraId="115BD5DF" w14:textId="77777777" w:rsidTr="0076045C">
        <w:trPr>
          <w:trHeight w:val="583"/>
        </w:trPr>
        <w:tc>
          <w:tcPr>
            <w:tcW w:w="1931" w:type="dxa"/>
            <w:tcBorders>
              <w:top w:val="single" w:sz="4" w:space="0" w:color="auto"/>
            </w:tcBorders>
          </w:tcPr>
          <w:p w14:paraId="72A98224" w14:textId="4B8B455C"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Age</w:t>
            </w:r>
          </w:p>
        </w:tc>
        <w:tc>
          <w:tcPr>
            <w:tcW w:w="1847" w:type="dxa"/>
            <w:tcBorders>
              <w:top w:val="single" w:sz="4" w:space="0" w:color="auto"/>
            </w:tcBorders>
          </w:tcPr>
          <w:p w14:paraId="6BF28ABF" w14:textId="320AD30D" w:rsidR="00BD13E8" w:rsidRDefault="007F7ECF" w:rsidP="00A660ED">
            <w:pPr>
              <w:pStyle w:val="xelementtoproof"/>
              <w:spacing w:before="0" w:beforeAutospacing="0" w:after="0" w:afterAutospacing="0"/>
              <w:rPr>
                <w:color w:val="000000"/>
                <w:bdr w:val="none" w:sz="0" w:space="0" w:color="auto" w:frame="1"/>
              </w:rPr>
            </w:pPr>
            <w:r>
              <w:rPr>
                <w:color w:val="000000"/>
                <w:bdr w:val="none" w:sz="0" w:space="0" w:color="auto" w:frame="1"/>
              </w:rPr>
              <w:t>-.25</w:t>
            </w:r>
            <w:r w:rsidR="00D962FF">
              <w:rPr>
                <w:color w:val="000000"/>
                <w:bdr w:val="none" w:sz="0" w:space="0" w:color="auto" w:frame="1"/>
              </w:rPr>
              <w:t>**</w:t>
            </w:r>
          </w:p>
        </w:tc>
        <w:tc>
          <w:tcPr>
            <w:tcW w:w="1847" w:type="dxa"/>
            <w:tcBorders>
              <w:top w:val="single" w:sz="4" w:space="0" w:color="auto"/>
            </w:tcBorders>
          </w:tcPr>
          <w:p w14:paraId="52C1C256" w14:textId="7F475CE8" w:rsidR="00BD13E8" w:rsidRDefault="007F7ECF"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r w:rsidR="00D962FF">
              <w:rPr>
                <w:color w:val="000000"/>
                <w:bdr w:val="none" w:sz="0" w:space="0" w:color="auto" w:frame="1"/>
              </w:rPr>
              <w:t>*</w:t>
            </w:r>
          </w:p>
        </w:tc>
        <w:tc>
          <w:tcPr>
            <w:tcW w:w="1846" w:type="dxa"/>
            <w:tcBorders>
              <w:top w:val="single" w:sz="4" w:space="0" w:color="auto"/>
            </w:tcBorders>
          </w:tcPr>
          <w:p w14:paraId="6E494E4E" w14:textId="148E7DB4"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.17**</w:t>
            </w:r>
          </w:p>
        </w:tc>
        <w:tc>
          <w:tcPr>
            <w:tcW w:w="1849" w:type="dxa"/>
            <w:tcBorders>
              <w:top w:val="single" w:sz="4" w:space="0" w:color="auto"/>
            </w:tcBorders>
          </w:tcPr>
          <w:p w14:paraId="0D4E0A37" w14:textId="17C62392"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r>
      <w:tr w:rsidR="00BD13E8" w14:paraId="4799995B" w14:textId="77777777" w:rsidTr="0076045C">
        <w:trPr>
          <w:trHeight w:val="449"/>
        </w:trPr>
        <w:tc>
          <w:tcPr>
            <w:tcW w:w="1931" w:type="dxa"/>
          </w:tcPr>
          <w:p w14:paraId="0B28863C" w14:textId="5AEE42B0"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Gender (Woman)</w:t>
            </w:r>
          </w:p>
        </w:tc>
        <w:tc>
          <w:tcPr>
            <w:tcW w:w="1847" w:type="dxa"/>
          </w:tcPr>
          <w:p w14:paraId="2CB26472" w14:textId="48EB1387" w:rsidR="00BD13E8" w:rsidRDefault="00D962FF" w:rsidP="00A660ED">
            <w:pPr>
              <w:pStyle w:val="xelementtoproof"/>
              <w:spacing w:before="0" w:beforeAutospacing="0" w:after="0" w:afterAutospacing="0"/>
              <w:rPr>
                <w:color w:val="000000"/>
                <w:bdr w:val="none" w:sz="0" w:space="0" w:color="auto" w:frame="1"/>
              </w:rPr>
            </w:pPr>
            <w:r>
              <w:rPr>
                <w:color w:val="000000"/>
                <w:bdr w:val="none" w:sz="0" w:space="0" w:color="auto" w:frame="1"/>
              </w:rPr>
              <w:t>.10*</w:t>
            </w:r>
          </w:p>
        </w:tc>
        <w:tc>
          <w:tcPr>
            <w:tcW w:w="1847" w:type="dxa"/>
          </w:tcPr>
          <w:p w14:paraId="52C4292D" w14:textId="719FB9D4" w:rsidR="00BD13E8" w:rsidRDefault="00D962FF"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846" w:type="dxa"/>
          </w:tcPr>
          <w:p w14:paraId="4A6C934A" w14:textId="570E2D44"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c>
          <w:tcPr>
            <w:tcW w:w="1849" w:type="dxa"/>
          </w:tcPr>
          <w:p w14:paraId="425B65F5" w14:textId="3D9B3C15"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r>
      <w:tr w:rsidR="00BD13E8" w14:paraId="101F9E34" w14:textId="77777777" w:rsidTr="0076045C">
        <w:trPr>
          <w:trHeight w:val="570"/>
        </w:trPr>
        <w:tc>
          <w:tcPr>
            <w:tcW w:w="1931" w:type="dxa"/>
          </w:tcPr>
          <w:p w14:paraId="3D9CB486" w14:textId="56A4DBD7"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Ideology</w:t>
            </w:r>
          </w:p>
        </w:tc>
        <w:tc>
          <w:tcPr>
            <w:tcW w:w="1847" w:type="dxa"/>
          </w:tcPr>
          <w:p w14:paraId="3FC63C0A" w14:textId="24F110A2" w:rsidR="00BD13E8" w:rsidRDefault="00D962FF"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847" w:type="dxa"/>
          </w:tcPr>
          <w:p w14:paraId="32FA30CA" w14:textId="380A6907" w:rsidR="00BD13E8" w:rsidRDefault="00D962FF"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c>
          <w:tcPr>
            <w:tcW w:w="1846" w:type="dxa"/>
          </w:tcPr>
          <w:p w14:paraId="432E711A" w14:textId="50F74CB4"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c>
          <w:tcPr>
            <w:tcW w:w="1849" w:type="dxa"/>
          </w:tcPr>
          <w:p w14:paraId="67B5C35E" w14:textId="7CD8F68C"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r>
      <w:tr w:rsidR="009F64F1" w14:paraId="5BCF1E2D" w14:textId="77777777" w:rsidTr="0076045C">
        <w:trPr>
          <w:trHeight w:val="570"/>
        </w:trPr>
        <w:tc>
          <w:tcPr>
            <w:tcW w:w="1931" w:type="dxa"/>
          </w:tcPr>
          <w:p w14:paraId="68ECF0C8" w14:textId="19371B03" w:rsidR="009F64F1" w:rsidRDefault="00A660ED" w:rsidP="00A660ED">
            <w:pPr>
              <w:pStyle w:val="xelementtoproof"/>
              <w:spacing w:before="0" w:beforeAutospacing="0" w:after="0" w:afterAutospacing="0"/>
              <w:rPr>
                <w:color w:val="000000"/>
                <w:bdr w:val="none" w:sz="0" w:space="0" w:color="auto" w:frame="1"/>
              </w:rPr>
            </w:pPr>
            <w:r>
              <w:rPr>
                <w:color w:val="000000"/>
                <w:bdr w:val="none" w:sz="0" w:space="0" w:color="auto" w:frame="1"/>
              </w:rPr>
              <w:t>Ethnicity</w:t>
            </w:r>
            <w:r w:rsidR="009F64F1">
              <w:rPr>
                <w:color w:val="000000"/>
                <w:bdr w:val="none" w:sz="0" w:space="0" w:color="auto" w:frame="1"/>
              </w:rPr>
              <w:t xml:space="preserve"> (White)</w:t>
            </w:r>
          </w:p>
        </w:tc>
        <w:tc>
          <w:tcPr>
            <w:tcW w:w="1847" w:type="dxa"/>
          </w:tcPr>
          <w:p w14:paraId="64DE29D5" w14:textId="0B6530A1" w:rsidR="009F64F1" w:rsidRDefault="009F64F1" w:rsidP="00A660ED">
            <w:pPr>
              <w:pStyle w:val="xelementtoproof"/>
              <w:spacing w:before="0" w:beforeAutospacing="0" w:after="0" w:afterAutospacing="0"/>
              <w:rPr>
                <w:color w:val="000000"/>
                <w:bdr w:val="none" w:sz="0" w:space="0" w:color="auto" w:frame="1"/>
              </w:rPr>
            </w:pPr>
            <w:r>
              <w:rPr>
                <w:color w:val="000000"/>
                <w:bdr w:val="none" w:sz="0" w:space="0" w:color="auto" w:frame="1"/>
              </w:rPr>
              <w:t>.15**</w:t>
            </w:r>
          </w:p>
        </w:tc>
        <w:tc>
          <w:tcPr>
            <w:tcW w:w="1847" w:type="dxa"/>
          </w:tcPr>
          <w:p w14:paraId="39F7AFEA" w14:textId="24D9A487" w:rsidR="009F64F1" w:rsidRDefault="009F64F1"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846" w:type="dxa"/>
          </w:tcPr>
          <w:p w14:paraId="6E246E2F" w14:textId="09ABC381" w:rsidR="009F64F1" w:rsidRDefault="009F64F1"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849" w:type="dxa"/>
          </w:tcPr>
          <w:p w14:paraId="06A3FA89" w14:textId="72F97794" w:rsidR="009F64F1" w:rsidRDefault="009F64F1" w:rsidP="00A660ED">
            <w:pPr>
              <w:pStyle w:val="xelementtoproof"/>
              <w:spacing w:before="0" w:beforeAutospacing="0" w:after="0" w:afterAutospacing="0"/>
              <w:rPr>
                <w:color w:val="000000"/>
                <w:bdr w:val="none" w:sz="0" w:space="0" w:color="auto" w:frame="1"/>
              </w:rPr>
            </w:pPr>
            <w:r>
              <w:rPr>
                <w:color w:val="000000"/>
                <w:bdr w:val="none" w:sz="0" w:space="0" w:color="auto" w:frame="1"/>
              </w:rPr>
              <w:t>-.01</w:t>
            </w:r>
          </w:p>
        </w:tc>
      </w:tr>
      <w:tr w:rsidR="00BD13E8" w14:paraId="1A1DF747" w14:textId="77777777" w:rsidTr="0076045C">
        <w:trPr>
          <w:trHeight w:val="570"/>
        </w:trPr>
        <w:tc>
          <w:tcPr>
            <w:tcW w:w="1931" w:type="dxa"/>
          </w:tcPr>
          <w:p w14:paraId="6B8A4467" w14:textId="513F097A"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Trust</w:t>
            </w:r>
          </w:p>
        </w:tc>
        <w:tc>
          <w:tcPr>
            <w:tcW w:w="1847" w:type="dxa"/>
            <w:shd w:val="clear" w:color="auto" w:fill="000000" w:themeFill="text1"/>
          </w:tcPr>
          <w:p w14:paraId="326F02BA" w14:textId="77777777" w:rsidR="00BD13E8" w:rsidRDefault="00BD13E8" w:rsidP="00A660ED">
            <w:pPr>
              <w:pStyle w:val="xelementtoproof"/>
              <w:spacing w:before="0" w:beforeAutospacing="0" w:after="0" w:afterAutospacing="0"/>
              <w:rPr>
                <w:color w:val="000000"/>
                <w:bdr w:val="none" w:sz="0" w:space="0" w:color="auto" w:frame="1"/>
              </w:rPr>
            </w:pPr>
          </w:p>
        </w:tc>
        <w:tc>
          <w:tcPr>
            <w:tcW w:w="1847" w:type="dxa"/>
          </w:tcPr>
          <w:p w14:paraId="67C87535" w14:textId="30A040D8" w:rsidR="00BD13E8" w:rsidRDefault="00583B37" w:rsidP="00A660ED">
            <w:pPr>
              <w:pStyle w:val="xelementtoproof"/>
              <w:spacing w:before="0" w:beforeAutospacing="0" w:after="0" w:afterAutospacing="0"/>
              <w:rPr>
                <w:color w:val="000000"/>
                <w:bdr w:val="none" w:sz="0" w:space="0" w:color="auto" w:frame="1"/>
              </w:rPr>
            </w:pPr>
            <w:r>
              <w:rPr>
                <w:color w:val="000000"/>
                <w:bdr w:val="none" w:sz="0" w:space="0" w:color="auto" w:frame="1"/>
              </w:rPr>
              <w:t>-.18**</w:t>
            </w:r>
          </w:p>
        </w:tc>
        <w:tc>
          <w:tcPr>
            <w:tcW w:w="1846" w:type="dxa"/>
            <w:shd w:val="clear" w:color="auto" w:fill="000000" w:themeFill="text1"/>
          </w:tcPr>
          <w:p w14:paraId="104551B7" w14:textId="77777777" w:rsidR="00BD13E8" w:rsidRDefault="00BD13E8" w:rsidP="00A660ED">
            <w:pPr>
              <w:pStyle w:val="xelementtoproof"/>
              <w:spacing w:before="0" w:beforeAutospacing="0" w:after="0" w:afterAutospacing="0"/>
              <w:rPr>
                <w:color w:val="000000"/>
                <w:bdr w:val="none" w:sz="0" w:space="0" w:color="auto" w:frame="1"/>
              </w:rPr>
            </w:pPr>
          </w:p>
        </w:tc>
        <w:tc>
          <w:tcPr>
            <w:tcW w:w="1849" w:type="dxa"/>
          </w:tcPr>
          <w:p w14:paraId="4E5C9CB1" w14:textId="23DE47DA"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r>
      <w:tr w:rsidR="00BD13E8" w14:paraId="2512F89C" w14:textId="77777777" w:rsidTr="0076045C">
        <w:trPr>
          <w:trHeight w:val="583"/>
        </w:trPr>
        <w:tc>
          <w:tcPr>
            <w:tcW w:w="1931" w:type="dxa"/>
          </w:tcPr>
          <w:p w14:paraId="5E65D845" w14:textId="7D79EE4A"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Efficacy</w:t>
            </w:r>
          </w:p>
        </w:tc>
        <w:tc>
          <w:tcPr>
            <w:tcW w:w="1847" w:type="dxa"/>
            <w:shd w:val="clear" w:color="auto" w:fill="000000" w:themeFill="text1"/>
          </w:tcPr>
          <w:p w14:paraId="0426C515" w14:textId="77777777" w:rsidR="00BD13E8" w:rsidRDefault="00BD13E8" w:rsidP="00A660ED">
            <w:pPr>
              <w:pStyle w:val="xelementtoproof"/>
              <w:spacing w:before="0" w:beforeAutospacing="0" w:after="0" w:afterAutospacing="0"/>
              <w:rPr>
                <w:color w:val="000000"/>
                <w:bdr w:val="none" w:sz="0" w:space="0" w:color="auto" w:frame="1"/>
              </w:rPr>
            </w:pPr>
          </w:p>
        </w:tc>
        <w:tc>
          <w:tcPr>
            <w:tcW w:w="1847" w:type="dxa"/>
          </w:tcPr>
          <w:p w14:paraId="5E636D53" w14:textId="4AF006D8" w:rsidR="00BD13E8" w:rsidRDefault="00583B37" w:rsidP="00A660ED">
            <w:pPr>
              <w:pStyle w:val="xelementtoproof"/>
              <w:spacing w:before="0" w:beforeAutospacing="0" w:after="0" w:afterAutospacing="0"/>
              <w:rPr>
                <w:color w:val="000000"/>
                <w:bdr w:val="none" w:sz="0" w:space="0" w:color="auto" w:frame="1"/>
              </w:rPr>
            </w:pPr>
            <w:r>
              <w:rPr>
                <w:color w:val="000000"/>
                <w:bdr w:val="none" w:sz="0" w:space="0" w:color="auto" w:frame="1"/>
              </w:rPr>
              <w:t>-.39**</w:t>
            </w:r>
          </w:p>
        </w:tc>
        <w:tc>
          <w:tcPr>
            <w:tcW w:w="1846" w:type="dxa"/>
            <w:shd w:val="clear" w:color="auto" w:fill="000000" w:themeFill="text1"/>
          </w:tcPr>
          <w:p w14:paraId="2765F9EC" w14:textId="77777777" w:rsidR="00BD13E8" w:rsidRDefault="00BD13E8" w:rsidP="00A660ED">
            <w:pPr>
              <w:pStyle w:val="xelementtoproof"/>
              <w:spacing w:before="0" w:beforeAutospacing="0" w:after="0" w:afterAutospacing="0"/>
              <w:rPr>
                <w:color w:val="000000"/>
                <w:bdr w:val="none" w:sz="0" w:space="0" w:color="auto" w:frame="1"/>
              </w:rPr>
            </w:pPr>
          </w:p>
        </w:tc>
        <w:tc>
          <w:tcPr>
            <w:tcW w:w="1849" w:type="dxa"/>
          </w:tcPr>
          <w:p w14:paraId="0E319460" w14:textId="4757B11D" w:rsidR="00BD13E8" w:rsidRDefault="0015583F" w:rsidP="00A660ED">
            <w:pPr>
              <w:pStyle w:val="xelementtoproof"/>
              <w:spacing w:before="0" w:beforeAutospacing="0" w:after="0" w:afterAutospacing="0"/>
              <w:rPr>
                <w:color w:val="000000"/>
                <w:bdr w:val="none" w:sz="0" w:space="0" w:color="auto" w:frame="1"/>
              </w:rPr>
            </w:pPr>
            <w:r>
              <w:rPr>
                <w:color w:val="000000"/>
                <w:bdr w:val="none" w:sz="0" w:space="0" w:color="auto" w:frame="1"/>
              </w:rPr>
              <w:t>.25**</w:t>
            </w:r>
          </w:p>
        </w:tc>
      </w:tr>
      <w:tr w:rsidR="00BD13E8" w14:paraId="36F99AFF" w14:textId="77777777" w:rsidTr="0076045C">
        <w:trPr>
          <w:trHeight w:val="377"/>
        </w:trPr>
        <w:tc>
          <w:tcPr>
            <w:tcW w:w="1931" w:type="dxa"/>
          </w:tcPr>
          <w:p w14:paraId="7366F2E9" w14:textId="54BB8210" w:rsidR="00BD13E8" w:rsidRDefault="00BD13E8" w:rsidP="00A660ED">
            <w:pPr>
              <w:pStyle w:val="xelementtoproof"/>
              <w:spacing w:before="0" w:beforeAutospacing="0" w:after="0" w:afterAutospacing="0"/>
              <w:rPr>
                <w:color w:val="000000"/>
                <w:bdr w:val="none" w:sz="0" w:space="0" w:color="auto" w:frame="1"/>
              </w:rPr>
            </w:pPr>
            <w:r>
              <w:rPr>
                <w:color w:val="000000"/>
                <w:bdr w:val="none" w:sz="0" w:space="0" w:color="auto" w:frame="1"/>
              </w:rPr>
              <w:t>View Similarity</w:t>
            </w:r>
          </w:p>
        </w:tc>
        <w:tc>
          <w:tcPr>
            <w:tcW w:w="1847" w:type="dxa"/>
            <w:shd w:val="clear" w:color="auto" w:fill="000000" w:themeFill="text1"/>
          </w:tcPr>
          <w:p w14:paraId="4F81DA2B" w14:textId="77777777" w:rsidR="00BD13E8" w:rsidRDefault="00BD13E8" w:rsidP="00A660ED">
            <w:pPr>
              <w:pStyle w:val="xelementtoproof"/>
              <w:spacing w:before="0" w:beforeAutospacing="0" w:after="0" w:afterAutospacing="0"/>
              <w:rPr>
                <w:color w:val="000000"/>
                <w:bdr w:val="none" w:sz="0" w:space="0" w:color="auto" w:frame="1"/>
              </w:rPr>
            </w:pPr>
          </w:p>
        </w:tc>
        <w:tc>
          <w:tcPr>
            <w:tcW w:w="1847" w:type="dxa"/>
          </w:tcPr>
          <w:p w14:paraId="439B7179" w14:textId="0417226A" w:rsidR="00BD13E8" w:rsidRDefault="00583B37" w:rsidP="00A660ED">
            <w:pPr>
              <w:pStyle w:val="xelementtoproof"/>
              <w:spacing w:before="0" w:beforeAutospacing="0" w:after="0" w:afterAutospacing="0"/>
              <w:rPr>
                <w:color w:val="000000"/>
                <w:bdr w:val="none" w:sz="0" w:space="0" w:color="auto" w:frame="1"/>
              </w:rPr>
            </w:pPr>
            <w:r>
              <w:rPr>
                <w:color w:val="000000"/>
                <w:bdr w:val="none" w:sz="0" w:space="0" w:color="auto" w:frame="1"/>
              </w:rPr>
              <w:t>-.10*</w:t>
            </w:r>
          </w:p>
        </w:tc>
        <w:tc>
          <w:tcPr>
            <w:tcW w:w="1846" w:type="dxa"/>
            <w:shd w:val="clear" w:color="auto" w:fill="000000" w:themeFill="text1"/>
          </w:tcPr>
          <w:p w14:paraId="3D5CFE3B" w14:textId="77777777" w:rsidR="00BD13E8" w:rsidRDefault="00BD13E8" w:rsidP="00A660ED">
            <w:pPr>
              <w:pStyle w:val="xelementtoproof"/>
              <w:spacing w:before="0" w:beforeAutospacing="0" w:after="0" w:afterAutospacing="0"/>
              <w:rPr>
                <w:color w:val="000000"/>
                <w:bdr w:val="none" w:sz="0" w:space="0" w:color="auto" w:frame="1"/>
              </w:rPr>
            </w:pPr>
          </w:p>
        </w:tc>
        <w:tc>
          <w:tcPr>
            <w:tcW w:w="1849" w:type="dxa"/>
          </w:tcPr>
          <w:p w14:paraId="3391FE04" w14:textId="022BE13C" w:rsidR="00BD13E8" w:rsidRDefault="00112D6A" w:rsidP="00A660ED">
            <w:pPr>
              <w:pStyle w:val="xelementtoproof"/>
              <w:spacing w:before="0" w:beforeAutospacing="0" w:after="0" w:afterAutospacing="0"/>
              <w:rPr>
                <w:color w:val="000000"/>
                <w:bdr w:val="none" w:sz="0" w:space="0" w:color="auto" w:frame="1"/>
              </w:rPr>
            </w:pPr>
            <w:r>
              <w:rPr>
                <w:color w:val="000000"/>
                <w:bdr w:val="none" w:sz="0" w:space="0" w:color="auto" w:frame="1"/>
              </w:rPr>
              <w:t>.35**</w:t>
            </w:r>
          </w:p>
        </w:tc>
      </w:tr>
      <w:tr w:rsidR="008F1AEC" w14:paraId="07E002B7" w14:textId="77777777" w:rsidTr="0076045C">
        <w:trPr>
          <w:trHeight w:val="377"/>
        </w:trPr>
        <w:tc>
          <w:tcPr>
            <w:tcW w:w="1931" w:type="dxa"/>
          </w:tcPr>
          <w:p w14:paraId="08BECF48" w14:textId="7BF0FB37" w:rsidR="008F1AEC" w:rsidRPr="00976138" w:rsidRDefault="008F1AEC" w:rsidP="00A660ED">
            <w:pPr>
              <w:pStyle w:val="xelementtoproof"/>
              <w:spacing w:before="0" w:beforeAutospacing="0" w:after="0" w:afterAutospacing="0"/>
              <w:rPr>
                <w:i/>
                <w:iCs/>
                <w:color w:val="000000"/>
                <w:bdr w:val="none" w:sz="0" w:space="0" w:color="auto" w:frame="1"/>
                <w:vertAlign w:val="superscript"/>
              </w:rPr>
            </w:pPr>
            <w:r w:rsidRPr="00976138">
              <w:rPr>
                <w:i/>
                <w:iCs/>
                <w:color w:val="000000"/>
                <w:bdr w:val="none" w:sz="0" w:space="0" w:color="auto" w:frame="1"/>
              </w:rPr>
              <w:t>R</w:t>
            </w:r>
            <w:r w:rsidRPr="00976138">
              <w:rPr>
                <w:i/>
                <w:iCs/>
                <w:color w:val="000000"/>
                <w:bdr w:val="none" w:sz="0" w:space="0" w:color="auto" w:frame="1"/>
                <w:vertAlign w:val="superscript"/>
              </w:rPr>
              <w:t>2</w:t>
            </w:r>
          </w:p>
        </w:tc>
        <w:tc>
          <w:tcPr>
            <w:tcW w:w="1847" w:type="dxa"/>
            <w:shd w:val="clear" w:color="auto" w:fill="auto"/>
          </w:tcPr>
          <w:p w14:paraId="1B22B9ED" w14:textId="23D4C387" w:rsidR="008F1AEC" w:rsidRDefault="008F1AEC"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847" w:type="dxa"/>
          </w:tcPr>
          <w:p w14:paraId="1E43787D" w14:textId="2EE62A83" w:rsidR="008F1AEC" w:rsidRDefault="008F1AEC" w:rsidP="00A660ED">
            <w:pPr>
              <w:pStyle w:val="xelementtoproof"/>
              <w:spacing w:before="0" w:beforeAutospacing="0" w:after="0" w:afterAutospacing="0"/>
              <w:rPr>
                <w:color w:val="000000"/>
                <w:bdr w:val="none" w:sz="0" w:space="0" w:color="auto" w:frame="1"/>
              </w:rPr>
            </w:pPr>
            <w:r>
              <w:rPr>
                <w:color w:val="000000"/>
                <w:bdr w:val="none" w:sz="0" w:space="0" w:color="auto" w:frame="1"/>
              </w:rPr>
              <w:t>.30</w:t>
            </w:r>
          </w:p>
        </w:tc>
        <w:tc>
          <w:tcPr>
            <w:tcW w:w="1846" w:type="dxa"/>
            <w:shd w:val="clear" w:color="auto" w:fill="auto"/>
          </w:tcPr>
          <w:p w14:paraId="1D722084" w14:textId="53719F1B" w:rsidR="008F1AEC" w:rsidRDefault="008F1AEC"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849" w:type="dxa"/>
          </w:tcPr>
          <w:p w14:paraId="3E5617E8" w14:textId="45EA26EB" w:rsidR="008F1AEC" w:rsidRDefault="008F1AEC" w:rsidP="00A660ED">
            <w:pPr>
              <w:pStyle w:val="xelementtoproof"/>
              <w:spacing w:before="0" w:beforeAutospacing="0" w:after="0" w:afterAutospacing="0"/>
              <w:rPr>
                <w:color w:val="000000"/>
                <w:bdr w:val="none" w:sz="0" w:space="0" w:color="auto" w:frame="1"/>
              </w:rPr>
            </w:pPr>
            <w:r>
              <w:rPr>
                <w:color w:val="000000"/>
                <w:bdr w:val="none" w:sz="0" w:space="0" w:color="auto" w:frame="1"/>
              </w:rPr>
              <w:t>.25</w:t>
            </w:r>
          </w:p>
        </w:tc>
      </w:tr>
      <w:tr w:rsidR="00F02CE7" w14:paraId="6D17245C" w14:textId="77777777" w:rsidTr="0076045C">
        <w:trPr>
          <w:trHeight w:val="377"/>
        </w:trPr>
        <w:tc>
          <w:tcPr>
            <w:tcW w:w="1931" w:type="dxa"/>
            <w:tcBorders>
              <w:bottom w:val="single" w:sz="4" w:space="0" w:color="auto"/>
            </w:tcBorders>
          </w:tcPr>
          <w:p w14:paraId="5FFE00E7" w14:textId="6277DFE1" w:rsidR="00F02CE7" w:rsidRDefault="00F02CE7" w:rsidP="00A660ED">
            <w:pPr>
              <w:pStyle w:val="xelementtoproof"/>
              <w:spacing w:before="0" w:beforeAutospacing="0" w:after="0" w:afterAutospacing="0"/>
              <w:rPr>
                <w:color w:val="000000"/>
                <w:bdr w:val="none" w:sz="0" w:space="0" w:color="auto" w:frame="1"/>
              </w:rPr>
            </w:pPr>
            <w:r w:rsidRPr="00976138">
              <w:rPr>
                <w:i/>
                <w:iCs/>
                <w:color w:val="000000"/>
                <w:bdr w:val="none" w:sz="0" w:space="0" w:color="auto" w:frame="1"/>
              </w:rPr>
              <w:t>F</w:t>
            </w:r>
            <w:r>
              <w:rPr>
                <w:color w:val="000000"/>
                <w:bdr w:val="none" w:sz="0" w:space="0" w:color="auto" w:frame="1"/>
              </w:rPr>
              <w:t xml:space="preserve"> (</w:t>
            </w:r>
            <w:proofErr w:type="spellStart"/>
            <w:r>
              <w:rPr>
                <w:color w:val="000000"/>
                <w:bdr w:val="none" w:sz="0" w:space="0" w:color="auto" w:frame="1"/>
              </w:rPr>
              <w:t>df</w:t>
            </w:r>
            <w:proofErr w:type="spellEnd"/>
            <w:r>
              <w:rPr>
                <w:color w:val="000000"/>
                <w:bdr w:val="none" w:sz="0" w:space="0" w:color="auto" w:frame="1"/>
              </w:rPr>
              <w:t>)</w:t>
            </w:r>
          </w:p>
        </w:tc>
        <w:tc>
          <w:tcPr>
            <w:tcW w:w="1847" w:type="dxa"/>
            <w:tcBorders>
              <w:bottom w:val="single" w:sz="4" w:space="0" w:color="auto"/>
            </w:tcBorders>
            <w:shd w:val="clear" w:color="auto" w:fill="auto"/>
          </w:tcPr>
          <w:p w14:paraId="2E7594E8" w14:textId="32CC2289"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8.55 (</w:t>
            </w:r>
            <w:proofErr w:type="gramStart"/>
            <w:r>
              <w:rPr>
                <w:color w:val="000000"/>
                <w:bdr w:val="none" w:sz="0" w:space="0" w:color="auto" w:frame="1"/>
              </w:rPr>
              <w:t>4)*</w:t>
            </w:r>
            <w:proofErr w:type="gramEnd"/>
            <w:r>
              <w:rPr>
                <w:color w:val="000000"/>
                <w:bdr w:val="none" w:sz="0" w:space="0" w:color="auto" w:frame="1"/>
              </w:rPr>
              <w:t>*</w:t>
            </w:r>
          </w:p>
        </w:tc>
        <w:tc>
          <w:tcPr>
            <w:tcW w:w="1847" w:type="dxa"/>
            <w:tcBorders>
              <w:bottom w:val="single" w:sz="4" w:space="0" w:color="auto"/>
            </w:tcBorders>
          </w:tcPr>
          <w:p w14:paraId="6FDE4CD7" w14:textId="60391F46"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23.20 (</w:t>
            </w:r>
            <w:proofErr w:type="gramStart"/>
            <w:r>
              <w:rPr>
                <w:color w:val="000000"/>
                <w:bdr w:val="none" w:sz="0" w:space="0" w:color="auto" w:frame="1"/>
              </w:rPr>
              <w:t>7)*</w:t>
            </w:r>
            <w:proofErr w:type="gramEnd"/>
            <w:r>
              <w:rPr>
                <w:color w:val="000000"/>
                <w:bdr w:val="none" w:sz="0" w:space="0" w:color="auto" w:frame="1"/>
              </w:rPr>
              <w:t>*</w:t>
            </w:r>
          </w:p>
        </w:tc>
        <w:tc>
          <w:tcPr>
            <w:tcW w:w="1846" w:type="dxa"/>
            <w:tcBorders>
              <w:bottom w:val="single" w:sz="4" w:space="0" w:color="auto"/>
            </w:tcBorders>
            <w:shd w:val="clear" w:color="auto" w:fill="auto"/>
          </w:tcPr>
          <w:p w14:paraId="3E36B5AA" w14:textId="1320C9E1"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3.17 (</w:t>
            </w:r>
            <w:proofErr w:type="gramStart"/>
            <w:r>
              <w:rPr>
                <w:color w:val="000000"/>
                <w:bdr w:val="none" w:sz="0" w:space="0" w:color="auto" w:frame="1"/>
              </w:rPr>
              <w:t>4)*</w:t>
            </w:r>
            <w:proofErr w:type="gramEnd"/>
          </w:p>
        </w:tc>
        <w:tc>
          <w:tcPr>
            <w:tcW w:w="1849" w:type="dxa"/>
            <w:tcBorders>
              <w:bottom w:val="single" w:sz="4" w:space="0" w:color="auto"/>
            </w:tcBorders>
          </w:tcPr>
          <w:p w14:paraId="53E4016A" w14:textId="73437964"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19.84 (</w:t>
            </w:r>
            <w:proofErr w:type="gramStart"/>
            <w:r>
              <w:rPr>
                <w:color w:val="000000"/>
                <w:bdr w:val="none" w:sz="0" w:space="0" w:color="auto" w:frame="1"/>
              </w:rPr>
              <w:t>7)*</w:t>
            </w:r>
            <w:proofErr w:type="gramEnd"/>
            <w:r>
              <w:rPr>
                <w:color w:val="000000"/>
                <w:bdr w:val="none" w:sz="0" w:space="0" w:color="auto" w:frame="1"/>
              </w:rPr>
              <w:t>*</w:t>
            </w:r>
          </w:p>
        </w:tc>
      </w:tr>
      <w:tr w:rsidR="007F7ECF" w14:paraId="33707577" w14:textId="77777777" w:rsidTr="00A660ED">
        <w:trPr>
          <w:trHeight w:val="953"/>
        </w:trPr>
        <w:tc>
          <w:tcPr>
            <w:tcW w:w="9320" w:type="dxa"/>
            <w:gridSpan w:val="5"/>
            <w:tcBorders>
              <w:top w:val="single" w:sz="4" w:space="0" w:color="auto"/>
            </w:tcBorders>
          </w:tcPr>
          <w:p w14:paraId="3D4ADE6A" w14:textId="2DFF7FA8" w:rsidR="007F7ECF" w:rsidRDefault="007F7ECF" w:rsidP="00A660ED">
            <w:pPr>
              <w:pStyle w:val="xelementtoproof"/>
              <w:spacing w:before="0" w:beforeAutospacing="0" w:after="0" w:afterAutospacing="0"/>
              <w:rPr>
                <w:color w:val="000000"/>
                <w:bdr w:val="none" w:sz="0" w:space="0" w:color="auto" w:frame="1"/>
              </w:rPr>
            </w:pPr>
            <w:r>
              <w:rPr>
                <w:color w:val="000000"/>
                <w:bdr w:val="none" w:sz="0" w:space="0" w:color="auto" w:frame="1"/>
              </w:rPr>
              <w:t>Note: *</w:t>
            </w:r>
            <w:r w:rsidRPr="00976138">
              <w:rPr>
                <w:i/>
                <w:iCs/>
                <w:color w:val="000000"/>
                <w:bdr w:val="none" w:sz="0" w:space="0" w:color="auto" w:frame="1"/>
              </w:rPr>
              <w:t>p</w:t>
            </w:r>
            <w:r>
              <w:rPr>
                <w:color w:val="000000"/>
                <w:bdr w:val="none" w:sz="0" w:space="0" w:color="auto" w:frame="1"/>
              </w:rPr>
              <w:t xml:space="preserve"> &lt; .05</w:t>
            </w:r>
            <w:r w:rsidR="0086725A">
              <w:rPr>
                <w:color w:val="000000"/>
                <w:bdr w:val="none" w:sz="0" w:space="0" w:color="auto" w:frame="1"/>
              </w:rPr>
              <w:t>;</w:t>
            </w:r>
            <w:r>
              <w:rPr>
                <w:color w:val="000000"/>
                <w:bdr w:val="none" w:sz="0" w:space="0" w:color="auto" w:frame="1"/>
              </w:rPr>
              <w:t xml:space="preserve"> **</w:t>
            </w:r>
            <w:r w:rsidRPr="00976138">
              <w:rPr>
                <w:i/>
                <w:iCs/>
                <w:color w:val="000000"/>
                <w:bdr w:val="none" w:sz="0" w:space="0" w:color="auto" w:frame="1"/>
              </w:rPr>
              <w:t>p</w:t>
            </w:r>
            <w:r w:rsidR="003C3C95">
              <w:rPr>
                <w:i/>
                <w:iCs/>
                <w:color w:val="000000"/>
                <w:bdr w:val="none" w:sz="0" w:space="0" w:color="auto" w:frame="1"/>
              </w:rPr>
              <w:t xml:space="preserve"> </w:t>
            </w:r>
            <w:r>
              <w:rPr>
                <w:color w:val="000000"/>
                <w:bdr w:val="none" w:sz="0" w:space="0" w:color="auto" w:frame="1"/>
              </w:rPr>
              <w:t>&lt; .01</w:t>
            </w:r>
            <w:r w:rsidR="0086725A">
              <w:rPr>
                <w:color w:val="000000"/>
                <w:bdr w:val="none" w:sz="0" w:space="0" w:color="auto" w:frame="1"/>
              </w:rPr>
              <w:t xml:space="preserve">. </w:t>
            </w:r>
          </w:p>
          <w:p w14:paraId="19F3A793" w14:textId="6F091598" w:rsidR="009F64F1" w:rsidRDefault="007F7ECF" w:rsidP="00A660ED">
            <w:pPr>
              <w:pStyle w:val="xelementtoproof"/>
              <w:spacing w:before="0" w:beforeAutospacing="0" w:after="0" w:afterAutospacing="0"/>
              <w:rPr>
                <w:color w:val="000000"/>
                <w:bdr w:val="none" w:sz="0" w:space="0" w:color="auto" w:frame="1"/>
              </w:rPr>
            </w:pPr>
            <w:r>
              <w:rPr>
                <w:color w:val="000000"/>
                <w:bdr w:val="none" w:sz="0" w:space="0" w:color="auto" w:frame="1"/>
              </w:rPr>
              <w:t xml:space="preserve">Values in each cell refer to standardized </w:t>
            </w:r>
            <w:r w:rsidR="0086725A">
              <w:rPr>
                <w:color w:val="000000"/>
                <w:bdr w:val="none" w:sz="0" w:space="0" w:color="auto" w:frame="1"/>
              </w:rPr>
              <w:t>b</w:t>
            </w:r>
            <w:r>
              <w:rPr>
                <w:color w:val="000000"/>
                <w:bdr w:val="none" w:sz="0" w:space="0" w:color="auto" w:frame="1"/>
              </w:rPr>
              <w:t>eta coefficient</w:t>
            </w:r>
            <w:r w:rsidR="00680FD1">
              <w:rPr>
                <w:color w:val="000000"/>
                <w:bdr w:val="none" w:sz="0" w:space="0" w:color="auto" w:frame="1"/>
              </w:rPr>
              <w:t>s</w:t>
            </w:r>
            <w:r>
              <w:rPr>
                <w:color w:val="000000"/>
                <w:bdr w:val="none" w:sz="0" w:space="0" w:color="auto" w:frame="1"/>
              </w:rPr>
              <w:t>.</w:t>
            </w:r>
          </w:p>
        </w:tc>
      </w:tr>
    </w:tbl>
    <w:p w14:paraId="602583F8" w14:textId="77777777" w:rsidR="0076045C" w:rsidRDefault="0076045C" w:rsidP="0076045C">
      <w:pPr>
        <w:pStyle w:val="xelementtoproof"/>
        <w:shd w:val="clear" w:color="auto" w:fill="FFFFFF"/>
        <w:spacing w:before="0" w:beforeAutospacing="0" w:after="0" w:afterAutospacing="0" w:line="480" w:lineRule="auto"/>
        <w:ind w:firstLine="720"/>
        <w:rPr>
          <w:color w:val="000000"/>
          <w:bdr w:val="none" w:sz="0" w:space="0" w:color="auto" w:frame="1"/>
        </w:rPr>
      </w:pPr>
    </w:p>
    <w:p w14:paraId="353A7C43" w14:textId="1A44B130" w:rsidR="0096148E" w:rsidRDefault="0076045C" w:rsidP="0076045C">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2 predicted that political self-efficacy would (a) negatively predict PCA and (b) positively predict WTCAP. Regression results showed that efficacy negatively predicted PCA (β=- -.39, </w:t>
      </w:r>
      <w:r w:rsidRPr="00FB7874">
        <w:rPr>
          <w:i/>
          <w:iCs/>
          <w:color w:val="000000"/>
          <w:bdr w:val="none" w:sz="0" w:space="0" w:color="auto" w:frame="1"/>
        </w:rPr>
        <w:t>p</w:t>
      </w:r>
      <w:r>
        <w:rPr>
          <w:color w:val="000000"/>
          <w:bdr w:val="none" w:sz="0" w:space="0" w:color="auto" w:frame="1"/>
        </w:rPr>
        <w:t xml:space="preserve"> &lt; .01) and positively predicted WTCAP (β=-.25, </w:t>
      </w:r>
      <w:r w:rsidRPr="00FB7874">
        <w:rPr>
          <w:i/>
          <w:iCs/>
          <w:color w:val="000000"/>
          <w:bdr w:val="none" w:sz="0" w:space="0" w:color="auto" w:frame="1"/>
        </w:rPr>
        <w:t>p</w:t>
      </w:r>
      <w:r>
        <w:rPr>
          <w:color w:val="000000"/>
          <w:bdr w:val="none" w:sz="0" w:space="0" w:color="auto" w:frame="1"/>
        </w:rPr>
        <w:t xml:space="preserve"> &lt; .01). In investigating this relationship in the subfactors of PCA, results showed that emotional trust predicted all three factors negatively as well </w:t>
      </w:r>
      <w:r>
        <w:t>(β</w:t>
      </w:r>
      <w:r w:rsidRPr="00A660ED">
        <w:rPr>
          <w:vertAlign w:val="subscript"/>
        </w:rPr>
        <w:t>Spiral</w:t>
      </w:r>
      <w:r>
        <w:t xml:space="preserve"> = -.13, </w:t>
      </w:r>
      <w:r w:rsidRPr="00FB7874">
        <w:rPr>
          <w:i/>
          <w:iCs/>
        </w:rPr>
        <w:t>p</w:t>
      </w:r>
      <w:r>
        <w:t xml:space="preserve"> &lt; .05; β</w:t>
      </w:r>
      <w:r w:rsidRPr="00A660ED">
        <w:rPr>
          <w:vertAlign w:val="subscript"/>
        </w:rPr>
        <w:t>Evaporation</w:t>
      </w:r>
      <w:r>
        <w:t xml:space="preserve"> = -.16, </w:t>
      </w:r>
      <w:r w:rsidRPr="00FB7874">
        <w:rPr>
          <w:i/>
          <w:iCs/>
        </w:rPr>
        <w:t>p</w:t>
      </w:r>
      <w:r>
        <w:t xml:space="preserve"> &lt; .01; β</w:t>
      </w:r>
      <w:r w:rsidRPr="00A660ED">
        <w:rPr>
          <w:vertAlign w:val="subscript"/>
        </w:rPr>
        <w:t>Face</w:t>
      </w:r>
      <w:r>
        <w:t xml:space="preserve"> = -.65, </w:t>
      </w:r>
      <w:r w:rsidRPr="00FB7874">
        <w:rPr>
          <w:i/>
          <w:iCs/>
        </w:rPr>
        <w:t>p</w:t>
      </w:r>
      <w:r>
        <w:t xml:space="preserve"> &lt; .01). </w:t>
      </w:r>
      <w:r>
        <w:rPr>
          <w:color w:val="000000"/>
          <w:bdr w:val="none" w:sz="0" w:space="0" w:color="auto" w:frame="1"/>
        </w:rPr>
        <w:t>Based on these results, Hypothesis Five was supported.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238"/>
        <w:gridCol w:w="1356"/>
        <w:gridCol w:w="1237"/>
        <w:gridCol w:w="1238"/>
        <w:gridCol w:w="1422"/>
        <w:gridCol w:w="1422"/>
      </w:tblGrid>
      <w:tr w:rsidR="00F02CE7" w14:paraId="7710DFE0" w14:textId="16C9F7A1" w:rsidTr="00A660ED">
        <w:trPr>
          <w:trHeight w:val="570"/>
        </w:trPr>
        <w:tc>
          <w:tcPr>
            <w:tcW w:w="9350" w:type="dxa"/>
            <w:gridSpan w:val="7"/>
            <w:tcBorders>
              <w:bottom w:val="single" w:sz="4" w:space="0" w:color="auto"/>
            </w:tcBorders>
          </w:tcPr>
          <w:p w14:paraId="3759B0D6" w14:textId="61AB2539" w:rsidR="00F02CE7" w:rsidRPr="00DD525C" w:rsidRDefault="00F02CE7" w:rsidP="00A660ED">
            <w:pPr>
              <w:pStyle w:val="xelementtoproof"/>
              <w:spacing w:before="0" w:beforeAutospacing="0" w:after="0" w:afterAutospacing="0"/>
              <w:rPr>
                <w:b/>
                <w:bCs/>
                <w:color w:val="000000"/>
                <w:bdr w:val="none" w:sz="0" w:space="0" w:color="auto" w:frame="1"/>
              </w:rPr>
            </w:pPr>
            <w:r w:rsidRPr="0055792D">
              <w:rPr>
                <w:b/>
                <w:bCs/>
                <w:color w:val="000000"/>
                <w:bdr w:val="none" w:sz="0" w:space="0" w:color="auto" w:frame="1"/>
              </w:rPr>
              <w:t xml:space="preserve">Table </w:t>
            </w:r>
            <w:r w:rsidR="00B80DF2">
              <w:rPr>
                <w:b/>
                <w:bCs/>
                <w:color w:val="000000"/>
                <w:bdr w:val="none" w:sz="0" w:space="0" w:color="auto" w:frame="1"/>
              </w:rPr>
              <w:t>11</w:t>
            </w:r>
            <w:r w:rsidRPr="0055792D">
              <w:rPr>
                <w:b/>
                <w:bCs/>
                <w:color w:val="000000"/>
                <w:bdr w:val="none" w:sz="0" w:space="0" w:color="auto" w:frame="1"/>
              </w:rPr>
              <w:t xml:space="preserve">: </w:t>
            </w:r>
            <w:r w:rsidR="00DD525C">
              <w:rPr>
                <w:b/>
                <w:bCs/>
                <w:color w:val="000000"/>
                <w:bdr w:val="none" w:sz="0" w:space="0" w:color="auto" w:frame="1"/>
              </w:rPr>
              <w:br/>
            </w:r>
            <w:r w:rsidRPr="00A660ED">
              <w:rPr>
                <w:i/>
                <w:iCs/>
                <w:color w:val="000000"/>
                <w:bdr w:val="none" w:sz="0" w:space="0" w:color="auto" w:frame="1"/>
              </w:rPr>
              <w:t xml:space="preserve">Hierarchical Regression results for </w:t>
            </w:r>
            <w:r w:rsidR="00176ED5" w:rsidRPr="00A660ED">
              <w:rPr>
                <w:i/>
                <w:iCs/>
                <w:color w:val="000000"/>
                <w:bdr w:val="none" w:sz="0" w:space="0" w:color="auto" w:frame="1"/>
              </w:rPr>
              <w:t>PCA subfactors</w:t>
            </w:r>
          </w:p>
        </w:tc>
      </w:tr>
      <w:tr w:rsidR="00F02CE7" w14:paraId="312F8096" w14:textId="06E1C867" w:rsidTr="00A660ED">
        <w:trPr>
          <w:trHeight w:val="570"/>
        </w:trPr>
        <w:tc>
          <w:tcPr>
            <w:tcW w:w="1437" w:type="dxa"/>
            <w:tcBorders>
              <w:top w:val="single" w:sz="4" w:space="0" w:color="auto"/>
            </w:tcBorders>
          </w:tcPr>
          <w:p w14:paraId="5D698464" w14:textId="77777777" w:rsidR="00F02CE7" w:rsidRDefault="00F02CE7" w:rsidP="00A660ED">
            <w:pPr>
              <w:pStyle w:val="xelementtoproof"/>
              <w:spacing w:before="0" w:beforeAutospacing="0" w:after="0" w:afterAutospacing="0"/>
              <w:rPr>
                <w:color w:val="000000"/>
                <w:bdr w:val="none" w:sz="0" w:space="0" w:color="auto" w:frame="1"/>
              </w:rPr>
            </w:pPr>
          </w:p>
        </w:tc>
        <w:tc>
          <w:tcPr>
            <w:tcW w:w="2594" w:type="dxa"/>
            <w:gridSpan w:val="2"/>
            <w:tcBorders>
              <w:top w:val="single" w:sz="4" w:space="0" w:color="auto"/>
            </w:tcBorders>
          </w:tcPr>
          <w:p w14:paraId="3408DF73" w14:textId="01B2B806"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Isolation</w:t>
            </w:r>
          </w:p>
        </w:tc>
        <w:tc>
          <w:tcPr>
            <w:tcW w:w="2475" w:type="dxa"/>
            <w:gridSpan w:val="2"/>
            <w:tcBorders>
              <w:top w:val="single" w:sz="4" w:space="0" w:color="auto"/>
            </w:tcBorders>
          </w:tcPr>
          <w:p w14:paraId="53710090" w14:textId="0CA5C0FC"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Sensitivity</w:t>
            </w:r>
          </w:p>
        </w:tc>
        <w:tc>
          <w:tcPr>
            <w:tcW w:w="2844" w:type="dxa"/>
            <w:gridSpan w:val="2"/>
            <w:tcBorders>
              <w:top w:val="single" w:sz="4" w:space="0" w:color="auto"/>
            </w:tcBorders>
          </w:tcPr>
          <w:p w14:paraId="730811D9" w14:textId="37E8632F"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Face</w:t>
            </w:r>
          </w:p>
        </w:tc>
      </w:tr>
      <w:tr w:rsidR="00F02CE7" w14:paraId="1728200E" w14:textId="17A1B99B" w:rsidTr="00A660ED">
        <w:trPr>
          <w:trHeight w:val="161"/>
        </w:trPr>
        <w:tc>
          <w:tcPr>
            <w:tcW w:w="1437" w:type="dxa"/>
            <w:tcBorders>
              <w:bottom w:val="single" w:sz="4" w:space="0" w:color="auto"/>
            </w:tcBorders>
          </w:tcPr>
          <w:p w14:paraId="0664C008" w14:textId="77777777" w:rsidR="00F02CE7" w:rsidRPr="007F7ECF" w:rsidRDefault="00F02CE7" w:rsidP="00A660ED">
            <w:pPr>
              <w:pStyle w:val="xelementtoproof"/>
              <w:spacing w:before="0" w:beforeAutospacing="0" w:after="0" w:afterAutospacing="0"/>
              <w:rPr>
                <w:i/>
                <w:iCs/>
                <w:color w:val="000000"/>
                <w:bdr w:val="none" w:sz="0" w:space="0" w:color="auto" w:frame="1"/>
              </w:rPr>
            </w:pPr>
          </w:p>
        </w:tc>
        <w:tc>
          <w:tcPr>
            <w:tcW w:w="1238" w:type="dxa"/>
            <w:tcBorders>
              <w:bottom w:val="single" w:sz="4" w:space="0" w:color="auto"/>
            </w:tcBorders>
          </w:tcPr>
          <w:p w14:paraId="62279599" w14:textId="77777777"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356" w:type="dxa"/>
            <w:tcBorders>
              <w:bottom w:val="single" w:sz="4" w:space="0" w:color="auto"/>
            </w:tcBorders>
          </w:tcPr>
          <w:p w14:paraId="23A2EC3F" w14:textId="77777777"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237" w:type="dxa"/>
            <w:tcBorders>
              <w:bottom w:val="single" w:sz="4" w:space="0" w:color="auto"/>
            </w:tcBorders>
          </w:tcPr>
          <w:p w14:paraId="3C4DE250" w14:textId="77777777"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238" w:type="dxa"/>
            <w:tcBorders>
              <w:bottom w:val="single" w:sz="4" w:space="0" w:color="auto"/>
            </w:tcBorders>
          </w:tcPr>
          <w:p w14:paraId="12EFDE19" w14:textId="77777777"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422" w:type="dxa"/>
            <w:tcBorders>
              <w:bottom w:val="single" w:sz="4" w:space="0" w:color="auto"/>
            </w:tcBorders>
          </w:tcPr>
          <w:p w14:paraId="325A27E1" w14:textId="74ED62ED"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422" w:type="dxa"/>
            <w:tcBorders>
              <w:bottom w:val="single" w:sz="4" w:space="0" w:color="auto"/>
            </w:tcBorders>
          </w:tcPr>
          <w:p w14:paraId="47B8C1E6" w14:textId="51F91CF3" w:rsidR="00F02CE7" w:rsidRDefault="00F02CE7"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r>
      <w:tr w:rsidR="00F02CE7" w14:paraId="5063FDDC" w14:textId="15F36242" w:rsidTr="00A660ED">
        <w:trPr>
          <w:trHeight w:val="583"/>
        </w:trPr>
        <w:tc>
          <w:tcPr>
            <w:tcW w:w="1437" w:type="dxa"/>
            <w:tcBorders>
              <w:top w:val="single" w:sz="4" w:space="0" w:color="auto"/>
            </w:tcBorders>
          </w:tcPr>
          <w:p w14:paraId="79626AAF"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Age</w:t>
            </w:r>
          </w:p>
        </w:tc>
        <w:tc>
          <w:tcPr>
            <w:tcW w:w="1238" w:type="dxa"/>
            <w:tcBorders>
              <w:top w:val="single" w:sz="4" w:space="0" w:color="auto"/>
            </w:tcBorders>
          </w:tcPr>
          <w:p w14:paraId="4FA3C538" w14:textId="06186864"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-.13 **</w:t>
            </w:r>
          </w:p>
        </w:tc>
        <w:tc>
          <w:tcPr>
            <w:tcW w:w="1356" w:type="dxa"/>
            <w:tcBorders>
              <w:top w:val="single" w:sz="4" w:space="0" w:color="auto"/>
            </w:tcBorders>
          </w:tcPr>
          <w:p w14:paraId="58D1C2BE" w14:textId="0885855E" w:rsidR="00F02CE7" w:rsidRDefault="00DD4FD2" w:rsidP="00A660ED">
            <w:pPr>
              <w:pStyle w:val="xelementtoproof"/>
              <w:spacing w:before="0" w:beforeAutospacing="0" w:after="0" w:afterAutospacing="0"/>
              <w:rPr>
                <w:color w:val="000000"/>
                <w:bdr w:val="none" w:sz="0" w:space="0" w:color="auto" w:frame="1"/>
              </w:rPr>
            </w:pPr>
            <w:proofErr w:type="gramStart"/>
            <w:r>
              <w:rPr>
                <w:color w:val="000000"/>
                <w:bdr w:val="none" w:sz="0" w:space="0" w:color="auto" w:frame="1"/>
              </w:rPr>
              <w:t>-..</w:t>
            </w:r>
            <w:proofErr w:type="gramEnd"/>
            <w:r>
              <w:rPr>
                <w:color w:val="000000"/>
                <w:bdr w:val="none" w:sz="0" w:space="0" w:color="auto" w:frame="1"/>
              </w:rPr>
              <w:t>06</w:t>
            </w:r>
          </w:p>
        </w:tc>
        <w:tc>
          <w:tcPr>
            <w:tcW w:w="1237" w:type="dxa"/>
            <w:tcBorders>
              <w:top w:val="single" w:sz="4" w:space="0" w:color="auto"/>
            </w:tcBorders>
          </w:tcPr>
          <w:p w14:paraId="0228E538" w14:textId="0F46E3DA"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-.12*</w:t>
            </w:r>
          </w:p>
        </w:tc>
        <w:tc>
          <w:tcPr>
            <w:tcW w:w="1238" w:type="dxa"/>
            <w:tcBorders>
              <w:top w:val="single" w:sz="4" w:space="0" w:color="auto"/>
            </w:tcBorders>
          </w:tcPr>
          <w:p w14:paraId="75EE41EC" w14:textId="760F8368"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422" w:type="dxa"/>
            <w:tcBorders>
              <w:top w:val="single" w:sz="4" w:space="0" w:color="auto"/>
            </w:tcBorders>
          </w:tcPr>
          <w:p w14:paraId="350D3F51" w14:textId="36E4F94D"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-.37**</w:t>
            </w:r>
          </w:p>
        </w:tc>
        <w:tc>
          <w:tcPr>
            <w:tcW w:w="1422" w:type="dxa"/>
            <w:tcBorders>
              <w:top w:val="single" w:sz="4" w:space="0" w:color="auto"/>
            </w:tcBorders>
          </w:tcPr>
          <w:p w14:paraId="5842C8E3" w14:textId="7401E350"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-.17**</w:t>
            </w:r>
          </w:p>
        </w:tc>
      </w:tr>
      <w:tr w:rsidR="00F02CE7" w14:paraId="29A1B8C8" w14:textId="15218ABA" w:rsidTr="00A660ED">
        <w:trPr>
          <w:trHeight w:val="449"/>
        </w:trPr>
        <w:tc>
          <w:tcPr>
            <w:tcW w:w="1437" w:type="dxa"/>
          </w:tcPr>
          <w:p w14:paraId="270ECCE5"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Gender (Woman)</w:t>
            </w:r>
          </w:p>
        </w:tc>
        <w:tc>
          <w:tcPr>
            <w:tcW w:w="1238" w:type="dxa"/>
          </w:tcPr>
          <w:p w14:paraId="7DD73D36" w14:textId="1D48D202"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356" w:type="dxa"/>
          </w:tcPr>
          <w:p w14:paraId="45544085" w14:textId="4F559698"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237" w:type="dxa"/>
          </w:tcPr>
          <w:p w14:paraId="4C3C0A8D" w14:textId="6D8ABC45"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c>
          <w:tcPr>
            <w:tcW w:w="1238" w:type="dxa"/>
          </w:tcPr>
          <w:p w14:paraId="366DB411" w14:textId="1A2DC3DC"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422" w:type="dxa"/>
          </w:tcPr>
          <w:p w14:paraId="42D3C861" w14:textId="1C6ED3C8"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.20**</w:t>
            </w:r>
          </w:p>
        </w:tc>
        <w:tc>
          <w:tcPr>
            <w:tcW w:w="1422" w:type="dxa"/>
          </w:tcPr>
          <w:p w14:paraId="51BAFDAA" w14:textId="79B502CF"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r>
      <w:tr w:rsidR="00F02CE7" w14:paraId="40325F1D" w14:textId="0DA24717" w:rsidTr="00A660ED">
        <w:trPr>
          <w:trHeight w:val="570"/>
        </w:trPr>
        <w:tc>
          <w:tcPr>
            <w:tcW w:w="1437" w:type="dxa"/>
          </w:tcPr>
          <w:p w14:paraId="3C3AAADF"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Ideology</w:t>
            </w:r>
          </w:p>
        </w:tc>
        <w:tc>
          <w:tcPr>
            <w:tcW w:w="1238" w:type="dxa"/>
          </w:tcPr>
          <w:p w14:paraId="31B9FB2A" w14:textId="72C1D4AD"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c>
          <w:tcPr>
            <w:tcW w:w="1356" w:type="dxa"/>
          </w:tcPr>
          <w:p w14:paraId="46E53F0B" w14:textId="215198AA"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237" w:type="dxa"/>
          </w:tcPr>
          <w:p w14:paraId="63B05918" w14:textId="67C2B4C6"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238" w:type="dxa"/>
          </w:tcPr>
          <w:p w14:paraId="7F56CE39" w14:textId="25E4F20D"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422" w:type="dxa"/>
          </w:tcPr>
          <w:p w14:paraId="258DF926" w14:textId="055A46E9"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c>
          <w:tcPr>
            <w:tcW w:w="1422" w:type="dxa"/>
          </w:tcPr>
          <w:p w14:paraId="529BFEB2" w14:textId="48EC8FF9"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-.01</w:t>
            </w:r>
          </w:p>
        </w:tc>
      </w:tr>
      <w:tr w:rsidR="00DD4FD2" w14:paraId="78DD21ED" w14:textId="77777777" w:rsidTr="00A660ED">
        <w:trPr>
          <w:trHeight w:val="570"/>
        </w:trPr>
        <w:tc>
          <w:tcPr>
            <w:tcW w:w="1437" w:type="dxa"/>
          </w:tcPr>
          <w:p w14:paraId="052581D6" w14:textId="7475C4B6" w:rsidR="00DD4FD2"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Race (White)</w:t>
            </w:r>
          </w:p>
        </w:tc>
        <w:tc>
          <w:tcPr>
            <w:tcW w:w="1238" w:type="dxa"/>
          </w:tcPr>
          <w:p w14:paraId="0AF293D6" w14:textId="5D6D7BBB" w:rsidR="00DD4FD2"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.13**</w:t>
            </w:r>
          </w:p>
        </w:tc>
        <w:tc>
          <w:tcPr>
            <w:tcW w:w="1356" w:type="dxa"/>
          </w:tcPr>
          <w:p w14:paraId="171E28D9" w14:textId="08FA6B16" w:rsidR="00DD4FD2"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237" w:type="dxa"/>
          </w:tcPr>
          <w:p w14:paraId="7B11D7D5" w14:textId="34EDB50B" w:rsidR="00DD4FD2"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238" w:type="dxa"/>
          </w:tcPr>
          <w:p w14:paraId="7691FFC2" w14:textId="2C5746B7" w:rsidR="00DD4FD2"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422" w:type="dxa"/>
          </w:tcPr>
          <w:p w14:paraId="5A0DBF91" w14:textId="15CDBAEB" w:rsidR="00DD4FD2"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422" w:type="dxa"/>
          </w:tcPr>
          <w:p w14:paraId="5C7B14E3" w14:textId="2F8A0EC9" w:rsidR="00DD4FD2"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r>
      <w:tr w:rsidR="00F02CE7" w14:paraId="11437818" w14:textId="4586CEFA" w:rsidTr="00A660ED">
        <w:trPr>
          <w:trHeight w:val="570"/>
        </w:trPr>
        <w:tc>
          <w:tcPr>
            <w:tcW w:w="1437" w:type="dxa"/>
          </w:tcPr>
          <w:p w14:paraId="67779F7E"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Trust</w:t>
            </w:r>
          </w:p>
        </w:tc>
        <w:tc>
          <w:tcPr>
            <w:tcW w:w="1238" w:type="dxa"/>
            <w:shd w:val="clear" w:color="auto" w:fill="000000" w:themeFill="text1"/>
          </w:tcPr>
          <w:p w14:paraId="732E9B4F" w14:textId="77777777" w:rsidR="00F02CE7" w:rsidRDefault="00F02CE7" w:rsidP="00A660ED">
            <w:pPr>
              <w:pStyle w:val="xelementtoproof"/>
              <w:spacing w:before="0" w:beforeAutospacing="0" w:after="0" w:afterAutospacing="0"/>
              <w:rPr>
                <w:color w:val="000000"/>
                <w:bdr w:val="none" w:sz="0" w:space="0" w:color="auto" w:frame="1"/>
              </w:rPr>
            </w:pPr>
          </w:p>
        </w:tc>
        <w:tc>
          <w:tcPr>
            <w:tcW w:w="1356" w:type="dxa"/>
          </w:tcPr>
          <w:p w14:paraId="5E090D2C" w14:textId="2C02EFA0" w:rsidR="00F02CE7" w:rsidRDefault="00E85A3F" w:rsidP="00A660ED">
            <w:pPr>
              <w:pStyle w:val="xelementtoproof"/>
              <w:spacing w:before="0" w:beforeAutospacing="0" w:after="0" w:afterAutospacing="0"/>
              <w:rPr>
                <w:color w:val="000000"/>
                <w:bdr w:val="none" w:sz="0" w:space="0" w:color="auto" w:frame="1"/>
              </w:rPr>
            </w:pPr>
            <w:r>
              <w:rPr>
                <w:color w:val="000000"/>
                <w:bdr w:val="none" w:sz="0" w:space="0" w:color="auto" w:frame="1"/>
              </w:rPr>
              <w:t>-</w:t>
            </w:r>
            <w:r w:rsidR="00DD4FD2">
              <w:rPr>
                <w:color w:val="000000"/>
                <w:bdr w:val="none" w:sz="0" w:space="0" w:color="auto" w:frame="1"/>
              </w:rPr>
              <w:t>.20**</w:t>
            </w:r>
          </w:p>
        </w:tc>
        <w:tc>
          <w:tcPr>
            <w:tcW w:w="1237" w:type="dxa"/>
            <w:shd w:val="clear" w:color="auto" w:fill="000000" w:themeFill="text1"/>
          </w:tcPr>
          <w:p w14:paraId="1C4B4B58" w14:textId="77777777" w:rsidR="00F02CE7" w:rsidRDefault="00F02CE7" w:rsidP="00A660ED">
            <w:pPr>
              <w:pStyle w:val="xelementtoproof"/>
              <w:spacing w:before="0" w:beforeAutospacing="0" w:after="0" w:afterAutospacing="0"/>
              <w:rPr>
                <w:color w:val="000000"/>
                <w:bdr w:val="none" w:sz="0" w:space="0" w:color="auto" w:frame="1"/>
              </w:rPr>
            </w:pPr>
          </w:p>
        </w:tc>
        <w:tc>
          <w:tcPr>
            <w:tcW w:w="1238" w:type="dxa"/>
          </w:tcPr>
          <w:p w14:paraId="0F963A33" w14:textId="0433EF39"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422" w:type="dxa"/>
            <w:shd w:val="clear" w:color="auto" w:fill="000000" w:themeFill="text1"/>
          </w:tcPr>
          <w:p w14:paraId="5FBF1E44" w14:textId="77777777" w:rsidR="00F02CE7" w:rsidRDefault="00F02CE7" w:rsidP="00A660ED">
            <w:pPr>
              <w:pStyle w:val="xelementtoproof"/>
              <w:spacing w:before="0" w:beforeAutospacing="0" w:after="0" w:afterAutospacing="0"/>
              <w:rPr>
                <w:color w:val="000000"/>
                <w:bdr w:val="none" w:sz="0" w:space="0" w:color="auto" w:frame="1"/>
              </w:rPr>
            </w:pPr>
          </w:p>
        </w:tc>
        <w:tc>
          <w:tcPr>
            <w:tcW w:w="1422" w:type="dxa"/>
          </w:tcPr>
          <w:p w14:paraId="41F9018D" w14:textId="7CAC85F9"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-.10 **</w:t>
            </w:r>
          </w:p>
        </w:tc>
      </w:tr>
      <w:tr w:rsidR="00F02CE7" w14:paraId="634B4F61" w14:textId="08BD58D1" w:rsidTr="00A660ED">
        <w:trPr>
          <w:trHeight w:val="583"/>
        </w:trPr>
        <w:tc>
          <w:tcPr>
            <w:tcW w:w="1437" w:type="dxa"/>
          </w:tcPr>
          <w:p w14:paraId="6462E1B8"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Efficacy</w:t>
            </w:r>
          </w:p>
        </w:tc>
        <w:tc>
          <w:tcPr>
            <w:tcW w:w="1238" w:type="dxa"/>
            <w:shd w:val="clear" w:color="auto" w:fill="000000" w:themeFill="text1"/>
          </w:tcPr>
          <w:p w14:paraId="407A481B" w14:textId="77777777" w:rsidR="00F02CE7" w:rsidRDefault="00F02CE7" w:rsidP="00A660ED">
            <w:pPr>
              <w:pStyle w:val="xelementtoproof"/>
              <w:spacing w:before="0" w:beforeAutospacing="0" w:after="0" w:afterAutospacing="0"/>
              <w:rPr>
                <w:color w:val="000000"/>
                <w:bdr w:val="none" w:sz="0" w:space="0" w:color="auto" w:frame="1"/>
              </w:rPr>
            </w:pPr>
          </w:p>
        </w:tc>
        <w:tc>
          <w:tcPr>
            <w:tcW w:w="1356" w:type="dxa"/>
          </w:tcPr>
          <w:p w14:paraId="2E2CFBBE" w14:textId="45AA81BD"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-.13*</w:t>
            </w:r>
          </w:p>
        </w:tc>
        <w:tc>
          <w:tcPr>
            <w:tcW w:w="1237" w:type="dxa"/>
            <w:shd w:val="clear" w:color="auto" w:fill="000000" w:themeFill="text1"/>
          </w:tcPr>
          <w:p w14:paraId="0EC269E4" w14:textId="77777777" w:rsidR="00F02CE7" w:rsidRDefault="00F02CE7" w:rsidP="00A660ED">
            <w:pPr>
              <w:pStyle w:val="xelementtoproof"/>
              <w:spacing w:before="0" w:beforeAutospacing="0" w:after="0" w:afterAutospacing="0"/>
              <w:rPr>
                <w:color w:val="000000"/>
                <w:bdr w:val="none" w:sz="0" w:space="0" w:color="auto" w:frame="1"/>
              </w:rPr>
            </w:pPr>
          </w:p>
        </w:tc>
        <w:tc>
          <w:tcPr>
            <w:tcW w:w="1238" w:type="dxa"/>
          </w:tcPr>
          <w:p w14:paraId="5364F657" w14:textId="640717D0"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-.16**</w:t>
            </w:r>
          </w:p>
        </w:tc>
        <w:tc>
          <w:tcPr>
            <w:tcW w:w="1422" w:type="dxa"/>
            <w:shd w:val="clear" w:color="auto" w:fill="000000" w:themeFill="text1"/>
          </w:tcPr>
          <w:p w14:paraId="6304EE30" w14:textId="77777777" w:rsidR="00F02CE7" w:rsidRDefault="00F02CE7" w:rsidP="00A660ED">
            <w:pPr>
              <w:pStyle w:val="xelementtoproof"/>
              <w:spacing w:before="0" w:beforeAutospacing="0" w:after="0" w:afterAutospacing="0"/>
              <w:rPr>
                <w:color w:val="000000"/>
                <w:bdr w:val="none" w:sz="0" w:space="0" w:color="auto" w:frame="1"/>
              </w:rPr>
            </w:pPr>
          </w:p>
        </w:tc>
        <w:tc>
          <w:tcPr>
            <w:tcW w:w="1422" w:type="dxa"/>
          </w:tcPr>
          <w:p w14:paraId="4F32A458" w14:textId="371A363B"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-.65**</w:t>
            </w:r>
          </w:p>
        </w:tc>
      </w:tr>
      <w:tr w:rsidR="00F02CE7" w14:paraId="48A6A91B" w14:textId="64D795F0" w:rsidTr="00A660ED">
        <w:trPr>
          <w:trHeight w:val="377"/>
        </w:trPr>
        <w:tc>
          <w:tcPr>
            <w:tcW w:w="1437" w:type="dxa"/>
          </w:tcPr>
          <w:p w14:paraId="5B312C08" w14:textId="7777777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View Similarity</w:t>
            </w:r>
          </w:p>
        </w:tc>
        <w:tc>
          <w:tcPr>
            <w:tcW w:w="1238" w:type="dxa"/>
            <w:shd w:val="clear" w:color="auto" w:fill="000000" w:themeFill="text1"/>
          </w:tcPr>
          <w:p w14:paraId="0873090C" w14:textId="77777777" w:rsidR="00F02CE7" w:rsidRDefault="00F02CE7" w:rsidP="00A660ED">
            <w:pPr>
              <w:pStyle w:val="xelementtoproof"/>
              <w:spacing w:before="0" w:beforeAutospacing="0" w:after="0" w:afterAutospacing="0"/>
              <w:rPr>
                <w:color w:val="000000"/>
                <w:bdr w:val="none" w:sz="0" w:space="0" w:color="auto" w:frame="1"/>
              </w:rPr>
            </w:pPr>
          </w:p>
        </w:tc>
        <w:tc>
          <w:tcPr>
            <w:tcW w:w="1356" w:type="dxa"/>
          </w:tcPr>
          <w:p w14:paraId="402ED88B" w14:textId="6C2D9E2F" w:rsidR="00F02CE7" w:rsidRDefault="00621FF9" w:rsidP="00A660ED">
            <w:pPr>
              <w:pStyle w:val="xelementtoproof"/>
              <w:spacing w:before="0" w:beforeAutospacing="0" w:after="0" w:afterAutospacing="0"/>
              <w:rPr>
                <w:color w:val="000000"/>
                <w:bdr w:val="none" w:sz="0" w:space="0" w:color="auto" w:frame="1"/>
              </w:rPr>
            </w:pPr>
            <w:r>
              <w:rPr>
                <w:color w:val="000000"/>
                <w:bdr w:val="none" w:sz="0" w:space="0" w:color="auto" w:frame="1"/>
              </w:rPr>
              <w:t>-.09</w:t>
            </w:r>
          </w:p>
        </w:tc>
        <w:tc>
          <w:tcPr>
            <w:tcW w:w="1237" w:type="dxa"/>
            <w:shd w:val="clear" w:color="auto" w:fill="000000" w:themeFill="text1"/>
          </w:tcPr>
          <w:p w14:paraId="60361566" w14:textId="77777777" w:rsidR="00F02CE7" w:rsidRDefault="00F02CE7" w:rsidP="00A660ED">
            <w:pPr>
              <w:pStyle w:val="xelementtoproof"/>
              <w:spacing w:before="0" w:beforeAutospacing="0" w:after="0" w:afterAutospacing="0"/>
              <w:rPr>
                <w:color w:val="000000"/>
                <w:bdr w:val="none" w:sz="0" w:space="0" w:color="auto" w:frame="1"/>
              </w:rPr>
            </w:pPr>
          </w:p>
        </w:tc>
        <w:tc>
          <w:tcPr>
            <w:tcW w:w="1238" w:type="dxa"/>
          </w:tcPr>
          <w:p w14:paraId="15DFE025" w14:textId="27D4E89D"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422" w:type="dxa"/>
            <w:shd w:val="clear" w:color="auto" w:fill="000000" w:themeFill="text1"/>
          </w:tcPr>
          <w:p w14:paraId="3DA00D73" w14:textId="77777777" w:rsidR="00F02CE7" w:rsidRDefault="00F02CE7" w:rsidP="00A660ED">
            <w:pPr>
              <w:pStyle w:val="xelementtoproof"/>
              <w:spacing w:before="0" w:beforeAutospacing="0" w:after="0" w:afterAutospacing="0"/>
              <w:rPr>
                <w:color w:val="000000"/>
                <w:bdr w:val="none" w:sz="0" w:space="0" w:color="auto" w:frame="1"/>
              </w:rPr>
            </w:pPr>
          </w:p>
        </w:tc>
        <w:tc>
          <w:tcPr>
            <w:tcW w:w="1422" w:type="dxa"/>
          </w:tcPr>
          <w:p w14:paraId="4030D8E2" w14:textId="2D51DA5D" w:rsidR="00F02CE7" w:rsidRDefault="00176ED5"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r>
      <w:tr w:rsidR="00F02CE7" w14:paraId="5C549233" w14:textId="2CFD235B" w:rsidTr="00A660ED">
        <w:trPr>
          <w:trHeight w:val="377"/>
        </w:trPr>
        <w:tc>
          <w:tcPr>
            <w:tcW w:w="1437" w:type="dxa"/>
          </w:tcPr>
          <w:p w14:paraId="3CB25D75" w14:textId="77777777" w:rsidR="00F02CE7" w:rsidRPr="008F1AEC" w:rsidRDefault="00F02CE7" w:rsidP="00A660ED">
            <w:pPr>
              <w:pStyle w:val="xelementtoproof"/>
              <w:spacing w:before="0" w:beforeAutospacing="0" w:after="0" w:afterAutospacing="0"/>
              <w:rPr>
                <w:color w:val="000000"/>
                <w:bdr w:val="none" w:sz="0" w:space="0" w:color="auto" w:frame="1"/>
                <w:vertAlign w:val="superscript"/>
              </w:rPr>
            </w:pPr>
            <w:r w:rsidRPr="00A660ED">
              <w:rPr>
                <w:i/>
                <w:iCs/>
                <w:color w:val="000000"/>
                <w:bdr w:val="none" w:sz="0" w:space="0" w:color="auto" w:frame="1"/>
              </w:rPr>
              <w:t>R</w:t>
            </w:r>
            <w:r>
              <w:rPr>
                <w:color w:val="000000"/>
                <w:bdr w:val="none" w:sz="0" w:space="0" w:color="auto" w:frame="1"/>
                <w:vertAlign w:val="superscript"/>
              </w:rPr>
              <w:t>2</w:t>
            </w:r>
          </w:p>
        </w:tc>
        <w:tc>
          <w:tcPr>
            <w:tcW w:w="1238" w:type="dxa"/>
            <w:shd w:val="clear" w:color="auto" w:fill="auto"/>
          </w:tcPr>
          <w:p w14:paraId="21B81385" w14:textId="36C29478"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356" w:type="dxa"/>
          </w:tcPr>
          <w:p w14:paraId="2DD189C5" w14:textId="160DBB87"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.12</w:t>
            </w:r>
          </w:p>
        </w:tc>
        <w:tc>
          <w:tcPr>
            <w:tcW w:w="1237" w:type="dxa"/>
            <w:shd w:val="clear" w:color="auto" w:fill="auto"/>
          </w:tcPr>
          <w:p w14:paraId="5A9F03BC" w14:textId="7EDC7B02"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.03</w:t>
            </w:r>
          </w:p>
        </w:tc>
        <w:tc>
          <w:tcPr>
            <w:tcW w:w="1238" w:type="dxa"/>
          </w:tcPr>
          <w:p w14:paraId="215F33D7" w14:textId="296B3986"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422" w:type="dxa"/>
          </w:tcPr>
          <w:p w14:paraId="064217F4" w14:textId="503C0AA1" w:rsidR="00F02CE7" w:rsidRDefault="00621FF9" w:rsidP="00A660ED">
            <w:pPr>
              <w:pStyle w:val="xelementtoproof"/>
              <w:spacing w:before="0" w:beforeAutospacing="0" w:after="0" w:afterAutospacing="0"/>
              <w:rPr>
                <w:color w:val="000000"/>
                <w:bdr w:val="none" w:sz="0" w:space="0" w:color="auto" w:frame="1"/>
              </w:rPr>
            </w:pPr>
            <w:r>
              <w:rPr>
                <w:color w:val="000000"/>
                <w:bdr w:val="none" w:sz="0" w:space="0" w:color="auto" w:frame="1"/>
              </w:rPr>
              <w:t>.17</w:t>
            </w:r>
          </w:p>
        </w:tc>
        <w:tc>
          <w:tcPr>
            <w:tcW w:w="1422" w:type="dxa"/>
          </w:tcPr>
          <w:p w14:paraId="309DA077" w14:textId="3FC763CB" w:rsidR="00F02CE7" w:rsidRDefault="00621FF9" w:rsidP="00A660ED">
            <w:pPr>
              <w:pStyle w:val="xelementtoproof"/>
              <w:spacing w:before="0" w:beforeAutospacing="0" w:after="0" w:afterAutospacing="0"/>
              <w:rPr>
                <w:color w:val="000000"/>
                <w:bdr w:val="none" w:sz="0" w:space="0" w:color="auto" w:frame="1"/>
              </w:rPr>
            </w:pPr>
            <w:r>
              <w:rPr>
                <w:color w:val="000000"/>
                <w:bdr w:val="none" w:sz="0" w:space="0" w:color="auto" w:frame="1"/>
              </w:rPr>
              <w:t>.58</w:t>
            </w:r>
          </w:p>
        </w:tc>
      </w:tr>
      <w:tr w:rsidR="00F02CE7" w14:paraId="7D797C4B" w14:textId="77777777" w:rsidTr="00A660ED">
        <w:trPr>
          <w:trHeight w:val="377"/>
        </w:trPr>
        <w:tc>
          <w:tcPr>
            <w:tcW w:w="1437" w:type="dxa"/>
            <w:tcBorders>
              <w:bottom w:val="single" w:sz="4" w:space="0" w:color="auto"/>
            </w:tcBorders>
          </w:tcPr>
          <w:p w14:paraId="71C6BA90" w14:textId="112A86A3" w:rsidR="00F02CE7" w:rsidRDefault="00F02CE7" w:rsidP="00A660ED">
            <w:pPr>
              <w:pStyle w:val="xelementtoproof"/>
              <w:spacing w:before="0" w:beforeAutospacing="0" w:after="0" w:afterAutospacing="0"/>
              <w:rPr>
                <w:color w:val="000000"/>
                <w:bdr w:val="none" w:sz="0" w:space="0" w:color="auto" w:frame="1"/>
              </w:rPr>
            </w:pPr>
            <w:r w:rsidRPr="00A660ED">
              <w:rPr>
                <w:i/>
                <w:iCs/>
                <w:color w:val="000000"/>
                <w:bdr w:val="none" w:sz="0" w:space="0" w:color="auto" w:frame="1"/>
              </w:rPr>
              <w:t>F</w:t>
            </w:r>
            <w:r>
              <w:rPr>
                <w:color w:val="000000"/>
                <w:bdr w:val="none" w:sz="0" w:space="0" w:color="auto" w:frame="1"/>
              </w:rPr>
              <w:t xml:space="preserve"> (</w:t>
            </w:r>
            <w:proofErr w:type="spellStart"/>
            <w:r>
              <w:rPr>
                <w:color w:val="000000"/>
                <w:bdr w:val="none" w:sz="0" w:space="0" w:color="auto" w:frame="1"/>
              </w:rPr>
              <w:t>df</w:t>
            </w:r>
            <w:proofErr w:type="spellEnd"/>
            <w:r>
              <w:rPr>
                <w:color w:val="000000"/>
                <w:bdr w:val="none" w:sz="0" w:space="0" w:color="auto" w:frame="1"/>
              </w:rPr>
              <w:t>)</w:t>
            </w:r>
          </w:p>
        </w:tc>
        <w:tc>
          <w:tcPr>
            <w:tcW w:w="1238" w:type="dxa"/>
            <w:tcBorders>
              <w:bottom w:val="single" w:sz="4" w:space="0" w:color="auto"/>
            </w:tcBorders>
            <w:shd w:val="clear" w:color="auto" w:fill="auto"/>
          </w:tcPr>
          <w:p w14:paraId="6FF01128" w14:textId="4277233E"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2.79 (</w:t>
            </w:r>
            <w:proofErr w:type="gramStart"/>
            <w:r>
              <w:rPr>
                <w:color w:val="000000"/>
                <w:bdr w:val="none" w:sz="0" w:space="0" w:color="auto" w:frame="1"/>
              </w:rPr>
              <w:t>4)*</w:t>
            </w:r>
            <w:proofErr w:type="gramEnd"/>
          </w:p>
        </w:tc>
        <w:tc>
          <w:tcPr>
            <w:tcW w:w="1356" w:type="dxa"/>
            <w:tcBorders>
              <w:bottom w:val="single" w:sz="4" w:space="0" w:color="auto"/>
            </w:tcBorders>
          </w:tcPr>
          <w:p w14:paraId="67CF2CA1" w14:textId="12C8DCEF" w:rsidR="00F02CE7" w:rsidRDefault="00DD4FD2" w:rsidP="00A660ED">
            <w:pPr>
              <w:pStyle w:val="xelementtoproof"/>
              <w:spacing w:before="0" w:beforeAutospacing="0" w:after="0" w:afterAutospacing="0"/>
              <w:rPr>
                <w:color w:val="000000"/>
                <w:bdr w:val="none" w:sz="0" w:space="0" w:color="auto" w:frame="1"/>
              </w:rPr>
            </w:pPr>
            <w:r>
              <w:rPr>
                <w:color w:val="000000"/>
                <w:bdr w:val="none" w:sz="0" w:space="0" w:color="auto" w:frame="1"/>
              </w:rPr>
              <w:t>7.36 (</w:t>
            </w:r>
            <w:proofErr w:type="gramStart"/>
            <w:r>
              <w:rPr>
                <w:color w:val="000000"/>
                <w:bdr w:val="none" w:sz="0" w:space="0" w:color="auto" w:frame="1"/>
              </w:rPr>
              <w:t>7)*</w:t>
            </w:r>
            <w:proofErr w:type="gramEnd"/>
            <w:r>
              <w:rPr>
                <w:color w:val="000000"/>
                <w:bdr w:val="none" w:sz="0" w:space="0" w:color="auto" w:frame="1"/>
              </w:rPr>
              <w:t>*</w:t>
            </w:r>
          </w:p>
        </w:tc>
        <w:tc>
          <w:tcPr>
            <w:tcW w:w="1237" w:type="dxa"/>
            <w:tcBorders>
              <w:bottom w:val="single" w:sz="4" w:space="0" w:color="auto"/>
            </w:tcBorders>
            <w:shd w:val="clear" w:color="auto" w:fill="auto"/>
          </w:tcPr>
          <w:p w14:paraId="11F01B7F" w14:textId="2C98BE0C"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3.32 (</w:t>
            </w:r>
            <w:proofErr w:type="gramStart"/>
            <w:r>
              <w:rPr>
                <w:color w:val="000000"/>
                <w:bdr w:val="none" w:sz="0" w:space="0" w:color="auto" w:frame="1"/>
              </w:rPr>
              <w:t>4)*</w:t>
            </w:r>
            <w:proofErr w:type="gramEnd"/>
          </w:p>
        </w:tc>
        <w:tc>
          <w:tcPr>
            <w:tcW w:w="1238" w:type="dxa"/>
            <w:tcBorders>
              <w:bottom w:val="single" w:sz="4" w:space="0" w:color="auto"/>
            </w:tcBorders>
          </w:tcPr>
          <w:p w14:paraId="435B860B" w14:textId="183CB2AF"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6.84 (</w:t>
            </w:r>
            <w:proofErr w:type="gramStart"/>
            <w:r>
              <w:rPr>
                <w:color w:val="000000"/>
                <w:bdr w:val="none" w:sz="0" w:space="0" w:color="auto" w:frame="1"/>
              </w:rPr>
              <w:t>7)*</w:t>
            </w:r>
            <w:proofErr w:type="gramEnd"/>
            <w:r>
              <w:rPr>
                <w:color w:val="000000"/>
                <w:bdr w:val="none" w:sz="0" w:space="0" w:color="auto" w:frame="1"/>
              </w:rPr>
              <w:t>*</w:t>
            </w:r>
          </w:p>
        </w:tc>
        <w:tc>
          <w:tcPr>
            <w:tcW w:w="1422" w:type="dxa"/>
            <w:tcBorders>
              <w:bottom w:val="single" w:sz="4" w:space="0" w:color="auto"/>
            </w:tcBorders>
          </w:tcPr>
          <w:p w14:paraId="29322299" w14:textId="542262CB" w:rsidR="00F02CE7" w:rsidRDefault="00621FF9" w:rsidP="00A660ED">
            <w:pPr>
              <w:pStyle w:val="xelementtoproof"/>
              <w:spacing w:before="0" w:beforeAutospacing="0" w:after="0" w:afterAutospacing="0"/>
              <w:rPr>
                <w:color w:val="000000"/>
                <w:bdr w:val="none" w:sz="0" w:space="0" w:color="auto" w:frame="1"/>
              </w:rPr>
            </w:pPr>
            <w:r>
              <w:rPr>
                <w:color w:val="000000"/>
                <w:bdr w:val="none" w:sz="0" w:space="0" w:color="auto" w:frame="1"/>
              </w:rPr>
              <w:t>20.24 (</w:t>
            </w:r>
            <w:proofErr w:type="gramStart"/>
            <w:r>
              <w:rPr>
                <w:color w:val="000000"/>
                <w:bdr w:val="none" w:sz="0" w:space="0" w:color="auto" w:frame="1"/>
              </w:rPr>
              <w:t>4)*</w:t>
            </w:r>
            <w:proofErr w:type="gramEnd"/>
            <w:r>
              <w:rPr>
                <w:color w:val="000000"/>
                <w:bdr w:val="none" w:sz="0" w:space="0" w:color="auto" w:frame="1"/>
              </w:rPr>
              <w:t>*</w:t>
            </w:r>
          </w:p>
        </w:tc>
        <w:tc>
          <w:tcPr>
            <w:tcW w:w="1422" w:type="dxa"/>
            <w:tcBorders>
              <w:bottom w:val="single" w:sz="4" w:space="0" w:color="auto"/>
            </w:tcBorders>
          </w:tcPr>
          <w:p w14:paraId="03660FD1" w14:textId="3D4EFF16" w:rsidR="00F02CE7" w:rsidRDefault="00621FF9" w:rsidP="00A660ED">
            <w:pPr>
              <w:pStyle w:val="xelementtoproof"/>
              <w:spacing w:before="0" w:beforeAutospacing="0" w:after="0" w:afterAutospacing="0"/>
              <w:rPr>
                <w:color w:val="000000"/>
                <w:bdr w:val="none" w:sz="0" w:space="0" w:color="auto" w:frame="1"/>
              </w:rPr>
            </w:pPr>
            <w:r>
              <w:rPr>
                <w:color w:val="000000"/>
                <w:bdr w:val="none" w:sz="0" w:space="0" w:color="auto" w:frame="1"/>
              </w:rPr>
              <w:t>76.78 (</w:t>
            </w:r>
            <w:proofErr w:type="gramStart"/>
            <w:r>
              <w:rPr>
                <w:color w:val="000000"/>
                <w:bdr w:val="none" w:sz="0" w:space="0" w:color="auto" w:frame="1"/>
              </w:rPr>
              <w:t>7)*</w:t>
            </w:r>
            <w:proofErr w:type="gramEnd"/>
            <w:r>
              <w:rPr>
                <w:color w:val="000000"/>
                <w:bdr w:val="none" w:sz="0" w:space="0" w:color="auto" w:frame="1"/>
              </w:rPr>
              <w:t>*</w:t>
            </w:r>
          </w:p>
        </w:tc>
      </w:tr>
      <w:tr w:rsidR="00F02CE7" w14:paraId="79F31613" w14:textId="2A21D13E" w:rsidTr="00A660ED">
        <w:trPr>
          <w:trHeight w:val="953"/>
        </w:trPr>
        <w:tc>
          <w:tcPr>
            <w:tcW w:w="9350" w:type="dxa"/>
            <w:gridSpan w:val="7"/>
            <w:tcBorders>
              <w:top w:val="single" w:sz="4" w:space="0" w:color="auto"/>
            </w:tcBorders>
          </w:tcPr>
          <w:p w14:paraId="76312540" w14:textId="70080FE7"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Note: *p &lt; .05</w:t>
            </w:r>
            <w:r w:rsidR="00A660ED">
              <w:rPr>
                <w:color w:val="000000"/>
                <w:bdr w:val="none" w:sz="0" w:space="0" w:color="auto" w:frame="1"/>
              </w:rPr>
              <w:t xml:space="preserve">; </w:t>
            </w:r>
            <w:r>
              <w:rPr>
                <w:color w:val="000000"/>
                <w:bdr w:val="none" w:sz="0" w:space="0" w:color="auto" w:frame="1"/>
              </w:rPr>
              <w:t>**p</w:t>
            </w:r>
            <w:r w:rsidR="00A660ED">
              <w:rPr>
                <w:color w:val="000000"/>
                <w:bdr w:val="none" w:sz="0" w:space="0" w:color="auto" w:frame="1"/>
              </w:rPr>
              <w:t xml:space="preserve"> </w:t>
            </w:r>
            <w:r>
              <w:rPr>
                <w:color w:val="000000"/>
                <w:bdr w:val="none" w:sz="0" w:space="0" w:color="auto" w:frame="1"/>
              </w:rPr>
              <w:t>&lt; .0</w:t>
            </w:r>
            <w:r w:rsidR="00A660ED">
              <w:rPr>
                <w:color w:val="000000"/>
                <w:bdr w:val="none" w:sz="0" w:space="0" w:color="auto" w:frame="1"/>
              </w:rPr>
              <w:t>1.</w:t>
            </w:r>
          </w:p>
          <w:p w14:paraId="36A86AD6" w14:textId="61B1093D" w:rsidR="00F02CE7" w:rsidRDefault="00F02CE7" w:rsidP="00A660ED">
            <w:pPr>
              <w:pStyle w:val="xelementtoproof"/>
              <w:spacing w:before="0" w:beforeAutospacing="0" w:after="0" w:afterAutospacing="0"/>
              <w:rPr>
                <w:color w:val="000000"/>
                <w:bdr w:val="none" w:sz="0" w:space="0" w:color="auto" w:frame="1"/>
              </w:rPr>
            </w:pPr>
            <w:r>
              <w:rPr>
                <w:color w:val="000000"/>
                <w:bdr w:val="none" w:sz="0" w:space="0" w:color="auto" w:frame="1"/>
              </w:rPr>
              <w:t>Values in each cell refer to standardized Beta coefficients.</w:t>
            </w:r>
          </w:p>
        </w:tc>
      </w:tr>
    </w:tbl>
    <w:p w14:paraId="273045D2" w14:textId="77777777" w:rsidR="0033339E" w:rsidRDefault="0033339E" w:rsidP="008A54E1">
      <w:pPr>
        <w:pStyle w:val="xelementtoproof"/>
        <w:shd w:val="clear" w:color="auto" w:fill="FFFFFF"/>
        <w:spacing w:before="0" w:beforeAutospacing="0" w:after="0" w:afterAutospacing="0" w:line="480" w:lineRule="auto"/>
        <w:rPr>
          <w:color w:val="000000"/>
          <w:bdr w:val="none" w:sz="0" w:space="0" w:color="auto" w:frame="1"/>
        </w:rPr>
      </w:pPr>
    </w:p>
    <w:p w14:paraId="62C63ED9" w14:textId="74E69A36" w:rsidR="008A54E1" w:rsidRPr="00146408" w:rsidRDefault="00072ADC" w:rsidP="00146408">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H</w:t>
      </w:r>
      <w:r w:rsidR="00DA4F67">
        <w:rPr>
          <w:color w:val="000000"/>
          <w:bdr w:val="none" w:sz="0" w:space="0" w:color="auto" w:frame="1"/>
        </w:rPr>
        <w:t xml:space="preserve">ypothesis </w:t>
      </w:r>
      <w:r w:rsidR="0076045C">
        <w:rPr>
          <w:color w:val="000000"/>
          <w:bdr w:val="none" w:sz="0" w:space="0" w:color="auto" w:frame="1"/>
        </w:rPr>
        <w:t>3</w:t>
      </w:r>
      <w:r w:rsidR="00DA4F67">
        <w:rPr>
          <w:color w:val="000000"/>
          <w:bdr w:val="none" w:sz="0" w:space="0" w:color="auto" w:frame="1"/>
        </w:rPr>
        <w:t xml:space="preserve"> predicted that p</w:t>
      </w:r>
      <w:r w:rsidR="0096148E">
        <w:rPr>
          <w:color w:val="000000"/>
          <w:bdr w:val="none" w:sz="0" w:space="0" w:color="auto" w:frame="1"/>
        </w:rPr>
        <w:t>olitical v</w:t>
      </w:r>
      <w:r>
        <w:rPr>
          <w:color w:val="000000"/>
          <w:bdr w:val="none" w:sz="0" w:space="0" w:color="auto" w:frame="1"/>
        </w:rPr>
        <w:t>iew similarity (a) negatively predict</w:t>
      </w:r>
      <w:r w:rsidR="00A660ED">
        <w:rPr>
          <w:color w:val="000000"/>
          <w:bdr w:val="none" w:sz="0" w:space="0" w:color="auto" w:frame="1"/>
        </w:rPr>
        <w:t xml:space="preserve">ed </w:t>
      </w:r>
      <w:r>
        <w:rPr>
          <w:color w:val="000000"/>
          <w:bdr w:val="none" w:sz="0" w:space="0" w:color="auto" w:frame="1"/>
        </w:rPr>
        <w:t>PCA and (b) positively predict</w:t>
      </w:r>
      <w:r w:rsidR="00A660ED">
        <w:rPr>
          <w:color w:val="000000"/>
          <w:bdr w:val="none" w:sz="0" w:space="0" w:color="auto" w:frame="1"/>
        </w:rPr>
        <w:t>ed</w:t>
      </w:r>
      <w:r>
        <w:rPr>
          <w:color w:val="000000"/>
          <w:bdr w:val="none" w:sz="0" w:space="0" w:color="auto" w:frame="1"/>
        </w:rPr>
        <w:t xml:space="preserve"> WTCAP. </w:t>
      </w:r>
      <w:r w:rsidR="00DA4F67">
        <w:rPr>
          <w:color w:val="000000"/>
          <w:bdr w:val="none" w:sz="0" w:space="0" w:color="auto" w:frame="1"/>
        </w:rPr>
        <w:t>Regression results showed that view similarity negatively predicted PCA (β</w:t>
      </w:r>
      <w:r w:rsidR="008F5429">
        <w:rPr>
          <w:color w:val="000000"/>
          <w:bdr w:val="none" w:sz="0" w:space="0" w:color="auto" w:frame="1"/>
        </w:rPr>
        <w:t xml:space="preserve"> </w:t>
      </w:r>
      <w:r w:rsidR="00DA4F67">
        <w:rPr>
          <w:color w:val="000000"/>
          <w:bdr w:val="none" w:sz="0" w:space="0" w:color="auto" w:frame="1"/>
        </w:rPr>
        <w:t>=- -.39,</w:t>
      </w:r>
      <w:r w:rsidR="002537CE">
        <w:rPr>
          <w:color w:val="000000"/>
          <w:bdr w:val="none" w:sz="0" w:space="0" w:color="auto" w:frame="1"/>
        </w:rPr>
        <w:t xml:space="preserve"> </w:t>
      </w:r>
      <w:r w:rsidR="00DA4F67" w:rsidRPr="00FB7874">
        <w:rPr>
          <w:i/>
          <w:iCs/>
          <w:color w:val="000000"/>
          <w:bdr w:val="none" w:sz="0" w:space="0" w:color="auto" w:frame="1"/>
        </w:rPr>
        <w:t>p</w:t>
      </w:r>
      <w:r w:rsidR="00DA4F67">
        <w:rPr>
          <w:color w:val="000000"/>
          <w:bdr w:val="none" w:sz="0" w:space="0" w:color="auto" w:frame="1"/>
        </w:rPr>
        <w:t xml:space="preserve"> &lt;.01) and positively predicted WTCAP (β</w:t>
      </w:r>
      <w:r w:rsidR="008F5429">
        <w:rPr>
          <w:color w:val="000000"/>
          <w:bdr w:val="none" w:sz="0" w:space="0" w:color="auto" w:frame="1"/>
        </w:rPr>
        <w:t xml:space="preserve"> </w:t>
      </w:r>
      <w:r w:rsidR="00DA4F67">
        <w:rPr>
          <w:color w:val="000000"/>
          <w:bdr w:val="none" w:sz="0" w:space="0" w:color="auto" w:frame="1"/>
        </w:rPr>
        <w:t xml:space="preserve">=-.25, </w:t>
      </w:r>
      <w:r w:rsidR="00DA4F67" w:rsidRPr="00FB7874">
        <w:rPr>
          <w:i/>
          <w:iCs/>
          <w:color w:val="000000"/>
          <w:bdr w:val="none" w:sz="0" w:space="0" w:color="auto" w:frame="1"/>
        </w:rPr>
        <w:t>p</w:t>
      </w:r>
      <w:r w:rsidR="00DA4F67">
        <w:rPr>
          <w:color w:val="000000"/>
          <w:bdr w:val="none" w:sz="0" w:space="0" w:color="auto" w:frame="1"/>
        </w:rPr>
        <w:t xml:space="preserve"> &lt; .01). In investigating this relationship in the subfactors of PCA, results curiously showed that emotional trust did not predict all three factor </w:t>
      </w:r>
      <w:r w:rsidR="00DA4F67">
        <w:t>(β</w:t>
      </w:r>
      <w:r w:rsidR="00DA4F67">
        <w:rPr>
          <w:vertAlign w:val="superscript"/>
        </w:rPr>
        <w:t>Spiral</w:t>
      </w:r>
      <w:r w:rsidR="00680FD1">
        <w:rPr>
          <w:vertAlign w:val="superscript"/>
        </w:rPr>
        <w:t xml:space="preserve"> </w:t>
      </w:r>
      <w:r w:rsidR="00DA4F67">
        <w:t>= -.13,</w:t>
      </w:r>
      <w:r w:rsidR="002537CE">
        <w:t xml:space="preserve"> </w:t>
      </w:r>
      <w:r w:rsidR="00DA4F67" w:rsidRPr="00FB7874">
        <w:rPr>
          <w:i/>
          <w:iCs/>
        </w:rPr>
        <w:t>p</w:t>
      </w:r>
      <w:r w:rsidR="00DA4F67">
        <w:t xml:space="preserve"> &lt;.05; β</w:t>
      </w:r>
      <w:r w:rsidR="00DA4F67">
        <w:rPr>
          <w:vertAlign w:val="superscript"/>
        </w:rPr>
        <w:t>Evaporation</w:t>
      </w:r>
      <w:r w:rsidR="00680FD1">
        <w:rPr>
          <w:vertAlign w:val="superscript"/>
        </w:rPr>
        <w:t xml:space="preserve"> </w:t>
      </w:r>
      <w:r w:rsidR="00DA4F67">
        <w:t>= -.16,</w:t>
      </w:r>
      <w:r w:rsidR="002537CE">
        <w:t xml:space="preserve"> </w:t>
      </w:r>
      <w:r w:rsidR="00DA4F67" w:rsidRPr="00FB7874">
        <w:rPr>
          <w:i/>
          <w:iCs/>
        </w:rPr>
        <w:t>p</w:t>
      </w:r>
      <w:r w:rsidR="00DA4F67">
        <w:t xml:space="preserve"> &lt; .</w:t>
      </w:r>
      <w:proofErr w:type="gramStart"/>
      <w:r w:rsidR="00DA4F67">
        <w:t>01;  β</w:t>
      </w:r>
      <w:proofErr w:type="gramEnd"/>
      <w:r w:rsidR="00DA4F67">
        <w:rPr>
          <w:vertAlign w:val="superscript"/>
        </w:rPr>
        <w:t>Face</w:t>
      </w:r>
      <w:r w:rsidR="00680FD1">
        <w:rPr>
          <w:vertAlign w:val="superscript"/>
        </w:rPr>
        <w:t xml:space="preserve"> </w:t>
      </w:r>
      <w:r w:rsidR="00DA4F67">
        <w:t xml:space="preserve">= -.65, </w:t>
      </w:r>
      <w:r w:rsidR="00DA4F67" w:rsidRPr="00FB7874">
        <w:rPr>
          <w:i/>
          <w:iCs/>
        </w:rPr>
        <w:t>p</w:t>
      </w:r>
      <w:r w:rsidR="00DA4F67">
        <w:t xml:space="preserve"> &lt; .01). </w:t>
      </w:r>
      <w:r w:rsidR="00DA4F67">
        <w:rPr>
          <w:color w:val="000000"/>
          <w:bdr w:val="none" w:sz="0" w:space="0" w:color="auto" w:frame="1"/>
        </w:rPr>
        <w:t xml:space="preserve">Based on these results, Hypothesis </w:t>
      </w:r>
      <w:r w:rsidR="009739CC">
        <w:rPr>
          <w:color w:val="000000"/>
          <w:bdr w:val="none" w:sz="0" w:space="0" w:color="auto" w:frame="1"/>
        </w:rPr>
        <w:t>Six</w:t>
      </w:r>
      <w:r w:rsidR="00DA4F67">
        <w:rPr>
          <w:color w:val="000000"/>
          <w:bdr w:val="none" w:sz="0" w:space="0" w:color="auto" w:frame="1"/>
        </w:rPr>
        <w:t xml:space="preserve"> was partially supported. </w:t>
      </w:r>
    </w:p>
    <w:p w14:paraId="09B7F5E0" w14:textId="11C09C38" w:rsidR="007846ED" w:rsidRDefault="00715B52" w:rsidP="00325A13">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w:t>
      </w:r>
      <w:r w:rsidR="0076045C">
        <w:rPr>
          <w:color w:val="000000"/>
          <w:bdr w:val="none" w:sz="0" w:space="0" w:color="auto" w:frame="1"/>
        </w:rPr>
        <w:t>4</w:t>
      </w:r>
      <w:r>
        <w:rPr>
          <w:color w:val="000000"/>
          <w:bdr w:val="none" w:sz="0" w:space="0" w:color="auto" w:frame="1"/>
        </w:rPr>
        <w:t xml:space="preserve"> predicted that PCA negatively predicts civic engagement. </w:t>
      </w:r>
      <w:r w:rsidR="00DD4409">
        <w:rPr>
          <w:color w:val="000000"/>
          <w:bdr w:val="none" w:sz="0" w:space="0" w:color="auto" w:frame="1"/>
        </w:rPr>
        <w:t>Surprisingly, r</w:t>
      </w:r>
      <w:r>
        <w:rPr>
          <w:color w:val="000000"/>
          <w:bdr w:val="none" w:sz="0" w:space="0" w:color="auto" w:frame="1"/>
        </w:rPr>
        <w:t xml:space="preserve">egression results showed that PCA overall </w:t>
      </w:r>
      <w:r w:rsidR="00DD4409">
        <w:rPr>
          <w:color w:val="000000"/>
          <w:bdr w:val="none" w:sz="0" w:space="0" w:color="auto" w:frame="1"/>
        </w:rPr>
        <w:t>positively predict</w:t>
      </w:r>
      <w:r w:rsidR="00146408">
        <w:rPr>
          <w:color w:val="000000"/>
          <w:bdr w:val="none" w:sz="0" w:space="0" w:color="auto" w:frame="1"/>
        </w:rPr>
        <w:t>s</w:t>
      </w:r>
      <w:r w:rsidR="00DD4409">
        <w:rPr>
          <w:color w:val="000000"/>
          <w:bdr w:val="none" w:sz="0" w:space="0" w:color="auto" w:frame="1"/>
        </w:rPr>
        <w:t xml:space="preserve"> civic engagement towards government</w:t>
      </w:r>
      <w:r w:rsidR="00146408">
        <w:rPr>
          <w:color w:val="000000"/>
          <w:bdr w:val="none" w:sz="0" w:space="0" w:color="auto" w:frame="1"/>
        </w:rPr>
        <w:t xml:space="preserve"> and media</w:t>
      </w:r>
      <w:r w:rsidR="00DD4409">
        <w:rPr>
          <w:color w:val="000000"/>
          <w:bdr w:val="none" w:sz="0" w:space="0" w:color="auto" w:frame="1"/>
        </w:rPr>
        <w:t xml:space="preserve"> (β</w:t>
      </w:r>
      <w:r w:rsidR="00AF6019">
        <w:rPr>
          <w:color w:val="000000"/>
          <w:bdr w:val="none" w:sz="0" w:space="0" w:color="auto" w:frame="1"/>
        </w:rPr>
        <w:t xml:space="preserve"> </w:t>
      </w:r>
      <w:r w:rsidR="00DD4409">
        <w:rPr>
          <w:color w:val="000000"/>
          <w:bdr w:val="none" w:sz="0" w:space="0" w:color="auto" w:frame="1"/>
        </w:rPr>
        <w:t>=- .13,</w:t>
      </w:r>
      <w:r w:rsidR="002537CE">
        <w:rPr>
          <w:color w:val="000000"/>
          <w:bdr w:val="none" w:sz="0" w:space="0" w:color="auto" w:frame="1"/>
        </w:rPr>
        <w:t xml:space="preserve"> </w:t>
      </w:r>
      <w:r w:rsidR="00DD4409" w:rsidRPr="0032047F">
        <w:rPr>
          <w:i/>
          <w:iCs/>
          <w:color w:val="000000"/>
          <w:bdr w:val="none" w:sz="0" w:space="0" w:color="auto" w:frame="1"/>
        </w:rPr>
        <w:t>p</w:t>
      </w:r>
      <w:r w:rsidR="00DD4409">
        <w:rPr>
          <w:color w:val="000000"/>
          <w:bdr w:val="none" w:sz="0" w:space="0" w:color="auto" w:frame="1"/>
        </w:rPr>
        <w:t xml:space="preserve"> &lt;.01). but did </w:t>
      </w:r>
      <w:r>
        <w:rPr>
          <w:color w:val="000000"/>
          <w:bdr w:val="none" w:sz="0" w:space="0" w:color="auto" w:frame="1"/>
        </w:rPr>
        <w:t>not predict civic engagement in groups (β</w:t>
      </w:r>
      <w:r w:rsidR="00AF6019">
        <w:rPr>
          <w:color w:val="000000"/>
          <w:bdr w:val="none" w:sz="0" w:space="0" w:color="auto" w:frame="1"/>
        </w:rPr>
        <w:t xml:space="preserve"> </w:t>
      </w:r>
      <w:r>
        <w:rPr>
          <w:color w:val="000000"/>
          <w:bdr w:val="none" w:sz="0" w:space="0" w:color="auto" w:frame="1"/>
        </w:rPr>
        <w:t xml:space="preserve">=- </w:t>
      </w:r>
      <w:r w:rsidR="007846ED">
        <w:rPr>
          <w:color w:val="000000"/>
          <w:bdr w:val="none" w:sz="0" w:space="0" w:color="auto" w:frame="1"/>
        </w:rPr>
        <w:t>.09</w:t>
      </w:r>
      <w:r>
        <w:rPr>
          <w:color w:val="000000"/>
          <w:bdr w:val="none" w:sz="0" w:space="0" w:color="auto" w:frame="1"/>
        </w:rPr>
        <w:t xml:space="preserve">)., or </w:t>
      </w:r>
      <w:r w:rsidR="007846ED">
        <w:rPr>
          <w:color w:val="000000"/>
          <w:bdr w:val="none" w:sz="0" w:space="0" w:color="auto" w:frame="1"/>
        </w:rPr>
        <w:t xml:space="preserve">engagement </w:t>
      </w:r>
      <w:r>
        <w:rPr>
          <w:color w:val="000000"/>
          <w:bdr w:val="none" w:sz="0" w:space="0" w:color="auto" w:frame="1"/>
        </w:rPr>
        <w:t>online (β</w:t>
      </w:r>
      <w:r w:rsidR="00AF6019">
        <w:rPr>
          <w:color w:val="000000"/>
          <w:bdr w:val="none" w:sz="0" w:space="0" w:color="auto" w:frame="1"/>
        </w:rPr>
        <w:t xml:space="preserve"> </w:t>
      </w:r>
      <w:r>
        <w:rPr>
          <w:color w:val="000000"/>
          <w:bdr w:val="none" w:sz="0" w:space="0" w:color="auto" w:frame="1"/>
        </w:rPr>
        <w:t xml:space="preserve">=- </w:t>
      </w:r>
      <w:r w:rsidR="007846ED">
        <w:rPr>
          <w:color w:val="000000"/>
          <w:bdr w:val="none" w:sz="0" w:space="0" w:color="auto" w:frame="1"/>
        </w:rPr>
        <w:t>.05</w:t>
      </w:r>
      <w:r>
        <w:rPr>
          <w:color w:val="000000"/>
          <w:bdr w:val="none" w:sz="0" w:space="0" w:color="auto" w:frame="1"/>
        </w:rPr>
        <w:t xml:space="preserve">). In investigating this relationship in the subfactors of PCA, </w:t>
      </w:r>
      <w:r w:rsidR="007846ED">
        <w:rPr>
          <w:color w:val="000000"/>
          <w:bdr w:val="none" w:sz="0" w:space="0" w:color="auto" w:frame="1"/>
        </w:rPr>
        <w:t>results showed that the isolation factor positively predicted civic engagement online (β</w:t>
      </w:r>
      <w:r w:rsidR="00AF6019">
        <w:rPr>
          <w:color w:val="000000"/>
          <w:bdr w:val="none" w:sz="0" w:space="0" w:color="auto" w:frame="1"/>
        </w:rPr>
        <w:t xml:space="preserve"> </w:t>
      </w:r>
      <w:r w:rsidR="007846ED">
        <w:rPr>
          <w:color w:val="000000"/>
          <w:bdr w:val="none" w:sz="0" w:space="0" w:color="auto" w:frame="1"/>
        </w:rPr>
        <w:t>=- .14,</w:t>
      </w:r>
      <w:r w:rsidR="002537CE">
        <w:rPr>
          <w:color w:val="000000"/>
          <w:bdr w:val="none" w:sz="0" w:space="0" w:color="auto" w:frame="1"/>
        </w:rPr>
        <w:t xml:space="preserve"> </w:t>
      </w:r>
      <w:r w:rsidR="007846ED" w:rsidRPr="0032047F">
        <w:rPr>
          <w:i/>
          <w:iCs/>
          <w:color w:val="000000"/>
          <w:bdr w:val="none" w:sz="0" w:space="0" w:color="auto" w:frame="1"/>
        </w:rPr>
        <w:t>p</w:t>
      </w:r>
      <w:r w:rsidR="007846ED">
        <w:rPr>
          <w:color w:val="000000"/>
          <w:bdr w:val="none" w:sz="0" w:space="0" w:color="auto" w:frame="1"/>
        </w:rPr>
        <w:t xml:space="preserve"> </w:t>
      </w:r>
      <w:r w:rsidR="007846ED">
        <w:rPr>
          <w:color w:val="000000"/>
          <w:bdr w:val="none" w:sz="0" w:space="0" w:color="auto" w:frame="1"/>
        </w:rPr>
        <w:lastRenderedPageBreak/>
        <w:t xml:space="preserve">&lt;.05) but all other relationships were nonsignificant. These results are summarized in Table </w:t>
      </w:r>
      <w:r w:rsidR="00860F93">
        <w:rPr>
          <w:color w:val="000000"/>
          <w:bdr w:val="none" w:sz="0" w:space="0" w:color="auto" w:frame="1"/>
        </w:rPr>
        <w:t>12</w:t>
      </w:r>
      <w:r w:rsidR="007846ED">
        <w:rPr>
          <w:color w:val="000000"/>
          <w:bdr w:val="none" w:sz="0" w:space="0" w:color="auto" w:frame="1"/>
        </w:rPr>
        <w:t xml:space="preserve"> below. </w:t>
      </w:r>
      <w:r>
        <w:rPr>
          <w:color w:val="000000"/>
          <w:bdr w:val="none" w:sz="0" w:space="0" w:color="auto" w:frame="1"/>
        </w:rPr>
        <w:t xml:space="preserve">Based on these results, Hypothesis </w:t>
      </w:r>
      <w:r w:rsidR="00325A13">
        <w:rPr>
          <w:color w:val="000000"/>
          <w:bdr w:val="none" w:sz="0" w:space="0" w:color="auto" w:frame="1"/>
        </w:rPr>
        <w:t>S</w:t>
      </w:r>
      <w:r w:rsidR="00DD4409">
        <w:rPr>
          <w:color w:val="000000"/>
          <w:bdr w:val="none" w:sz="0" w:space="0" w:color="auto" w:frame="1"/>
        </w:rPr>
        <w:t xml:space="preserve">even was </w:t>
      </w:r>
      <w:r w:rsidR="00A660ED">
        <w:rPr>
          <w:color w:val="000000"/>
          <w:bdr w:val="none" w:sz="0" w:space="0" w:color="auto" w:frame="1"/>
        </w:rPr>
        <w:t>not support</w:t>
      </w:r>
      <w:r w:rsidR="00860F93">
        <w:rPr>
          <w:color w:val="000000"/>
          <w:bdr w:val="none" w:sz="0" w:space="0" w:color="auto" w:frame="1"/>
        </w:rPr>
        <w:t>ed</w:t>
      </w:r>
      <w:r w:rsidR="00DD4409">
        <w:rPr>
          <w:color w:val="000000"/>
          <w:bdr w:val="none" w:sz="0" w:space="0" w:color="auto" w:frame="1"/>
        </w:rPr>
        <w:t>.</w:t>
      </w:r>
      <w:r w:rsidR="007846ED">
        <w:rPr>
          <w:color w:val="000000"/>
          <w:bdr w:val="none" w:sz="0" w:space="0" w:color="auto" w:frame="1"/>
        </w:rPr>
        <w:t xml:space="preserve"> </w:t>
      </w:r>
    </w:p>
    <w:p w14:paraId="2FF9FA0F" w14:textId="38985BDA" w:rsidR="003E0806" w:rsidRDefault="007846ED" w:rsidP="000B6ECD">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w:t>
      </w:r>
      <w:r w:rsidR="0076045C">
        <w:rPr>
          <w:color w:val="000000"/>
          <w:bdr w:val="none" w:sz="0" w:space="0" w:color="auto" w:frame="1"/>
        </w:rPr>
        <w:t>5</w:t>
      </w:r>
      <w:r>
        <w:rPr>
          <w:color w:val="000000"/>
          <w:bdr w:val="none" w:sz="0" w:space="0" w:color="auto" w:frame="1"/>
        </w:rPr>
        <w:t xml:space="preserve"> predicted that WTCAP positively predict</w:t>
      </w:r>
      <w:r w:rsidR="00860F93">
        <w:rPr>
          <w:color w:val="000000"/>
          <w:bdr w:val="none" w:sz="0" w:space="0" w:color="auto" w:frame="1"/>
        </w:rPr>
        <w:t>ed</w:t>
      </w:r>
      <w:r>
        <w:rPr>
          <w:color w:val="000000"/>
          <w:bdr w:val="none" w:sz="0" w:space="0" w:color="auto" w:frame="1"/>
        </w:rPr>
        <w:t xml:space="preserve"> civic engagement. Regression results showed that WTCAP overall did positively predict civic engagement </w:t>
      </w:r>
      <w:r w:rsidR="000C304C">
        <w:rPr>
          <w:color w:val="000000"/>
          <w:bdr w:val="none" w:sz="0" w:space="0" w:color="auto" w:frame="1"/>
        </w:rPr>
        <w:t>in groups (β</w:t>
      </w:r>
      <w:r w:rsidR="00680FD1">
        <w:rPr>
          <w:color w:val="000000"/>
          <w:bdr w:val="none" w:sz="0" w:space="0" w:color="auto" w:frame="1"/>
        </w:rPr>
        <w:t xml:space="preserve"> </w:t>
      </w:r>
      <w:r w:rsidR="000C304C">
        <w:rPr>
          <w:color w:val="000000"/>
          <w:bdr w:val="none" w:sz="0" w:space="0" w:color="auto" w:frame="1"/>
        </w:rPr>
        <w:t>=- .31,</w:t>
      </w:r>
      <w:r w:rsidR="00680FD1">
        <w:rPr>
          <w:color w:val="000000"/>
          <w:bdr w:val="none" w:sz="0" w:space="0" w:color="auto" w:frame="1"/>
        </w:rPr>
        <w:t xml:space="preserve"> </w:t>
      </w:r>
      <w:r w:rsidR="000C304C" w:rsidRPr="0032047F">
        <w:rPr>
          <w:i/>
          <w:iCs/>
          <w:color w:val="000000"/>
          <w:bdr w:val="none" w:sz="0" w:space="0" w:color="auto" w:frame="1"/>
        </w:rPr>
        <w:t>p</w:t>
      </w:r>
      <w:r w:rsidR="000C304C">
        <w:rPr>
          <w:color w:val="000000"/>
          <w:bdr w:val="none" w:sz="0" w:space="0" w:color="auto" w:frame="1"/>
        </w:rPr>
        <w:t xml:space="preserve"> &lt; .01), </w:t>
      </w:r>
      <w:r>
        <w:rPr>
          <w:color w:val="000000"/>
          <w:bdr w:val="none" w:sz="0" w:space="0" w:color="auto" w:frame="1"/>
        </w:rPr>
        <w:t>towards government</w:t>
      </w:r>
      <w:r w:rsidR="00146408">
        <w:rPr>
          <w:color w:val="000000"/>
          <w:bdr w:val="none" w:sz="0" w:space="0" w:color="auto" w:frame="1"/>
        </w:rPr>
        <w:t xml:space="preserve"> and media</w:t>
      </w:r>
      <w:r>
        <w:rPr>
          <w:color w:val="000000"/>
          <w:bdr w:val="none" w:sz="0" w:space="0" w:color="auto" w:frame="1"/>
        </w:rPr>
        <w:t xml:space="preserve"> (β</w:t>
      </w:r>
      <w:r w:rsidR="00680FD1">
        <w:rPr>
          <w:color w:val="000000"/>
          <w:bdr w:val="none" w:sz="0" w:space="0" w:color="auto" w:frame="1"/>
        </w:rPr>
        <w:t xml:space="preserve"> </w:t>
      </w:r>
      <w:r>
        <w:rPr>
          <w:color w:val="000000"/>
          <w:bdr w:val="none" w:sz="0" w:space="0" w:color="auto" w:frame="1"/>
        </w:rPr>
        <w:t>=- .</w:t>
      </w:r>
      <w:r w:rsidR="000C304C">
        <w:rPr>
          <w:color w:val="000000"/>
          <w:bdr w:val="none" w:sz="0" w:space="0" w:color="auto" w:frame="1"/>
        </w:rPr>
        <w:t>38</w:t>
      </w:r>
      <w:r>
        <w:rPr>
          <w:color w:val="000000"/>
          <w:bdr w:val="none" w:sz="0" w:space="0" w:color="auto" w:frame="1"/>
        </w:rPr>
        <w:t xml:space="preserve">, </w:t>
      </w:r>
      <w:r w:rsidRPr="0032047F">
        <w:rPr>
          <w:i/>
          <w:iCs/>
          <w:color w:val="000000"/>
          <w:bdr w:val="none" w:sz="0" w:space="0" w:color="auto" w:frame="1"/>
        </w:rPr>
        <w:t>p</w:t>
      </w:r>
      <w:r>
        <w:rPr>
          <w:color w:val="000000"/>
          <w:bdr w:val="none" w:sz="0" w:space="0" w:color="auto" w:frame="1"/>
        </w:rPr>
        <w:t xml:space="preserve"> &lt;.01)</w:t>
      </w:r>
      <w:r w:rsidR="007E447E">
        <w:rPr>
          <w:color w:val="000000"/>
          <w:bdr w:val="none" w:sz="0" w:space="0" w:color="auto" w:frame="1"/>
        </w:rPr>
        <w:t xml:space="preserve"> and </w:t>
      </w:r>
      <w:r>
        <w:rPr>
          <w:color w:val="000000"/>
          <w:bdr w:val="none" w:sz="0" w:space="0" w:color="auto" w:frame="1"/>
        </w:rPr>
        <w:t>engagement online (β</w:t>
      </w:r>
      <w:r w:rsidR="00680FD1">
        <w:rPr>
          <w:color w:val="000000"/>
          <w:bdr w:val="none" w:sz="0" w:space="0" w:color="auto" w:frame="1"/>
        </w:rPr>
        <w:t xml:space="preserve"> </w:t>
      </w:r>
      <w:r>
        <w:rPr>
          <w:color w:val="000000"/>
          <w:bdr w:val="none" w:sz="0" w:space="0" w:color="auto" w:frame="1"/>
        </w:rPr>
        <w:t>=- .</w:t>
      </w:r>
      <w:r w:rsidR="000C304C">
        <w:rPr>
          <w:color w:val="000000"/>
          <w:bdr w:val="none" w:sz="0" w:space="0" w:color="auto" w:frame="1"/>
        </w:rPr>
        <w:t xml:space="preserve">39, </w:t>
      </w:r>
      <w:r w:rsidR="000C304C" w:rsidRPr="0032047F">
        <w:rPr>
          <w:i/>
          <w:iCs/>
          <w:color w:val="000000"/>
          <w:bdr w:val="none" w:sz="0" w:space="0" w:color="auto" w:frame="1"/>
        </w:rPr>
        <w:t>p</w:t>
      </w:r>
      <w:r w:rsidR="000C304C">
        <w:rPr>
          <w:color w:val="000000"/>
          <w:bdr w:val="none" w:sz="0" w:space="0" w:color="auto" w:frame="1"/>
        </w:rPr>
        <w:t xml:space="preserve"> &lt;.01</w:t>
      </w:r>
      <w:r w:rsidR="00680FD1">
        <w:rPr>
          <w:color w:val="000000"/>
          <w:bdr w:val="none" w:sz="0" w:space="0" w:color="auto" w:frame="1"/>
        </w:rPr>
        <w:t>)</w:t>
      </w:r>
      <w:r>
        <w:rPr>
          <w:color w:val="000000"/>
          <w:bdr w:val="none" w:sz="0" w:space="0" w:color="auto" w:frame="1"/>
        </w:rPr>
        <w:t xml:space="preserve">. These results are summarized in Table </w:t>
      </w:r>
      <w:r w:rsidR="00860F93">
        <w:rPr>
          <w:color w:val="000000"/>
          <w:bdr w:val="none" w:sz="0" w:space="0" w:color="auto" w:frame="1"/>
        </w:rPr>
        <w:t>12</w:t>
      </w:r>
      <w:r>
        <w:rPr>
          <w:color w:val="000000"/>
          <w:bdr w:val="none" w:sz="0" w:space="0" w:color="auto" w:frame="1"/>
        </w:rPr>
        <w:t xml:space="preserve"> below. Based on these results, Hypothesis </w:t>
      </w:r>
      <w:r w:rsidR="007E447E">
        <w:rPr>
          <w:color w:val="000000"/>
          <w:bdr w:val="none" w:sz="0" w:space="0" w:color="auto" w:frame="1"/>
        </w:rPr>
        <w:t>Eight</w:t>
      </w:r>
      <w:r>
        <w:rPr>
          <w:color w:val="000000"/>
          <w:bdr w:val="none" w:sz="0" w:space="0" w:color="auto" w:frame="1"/>
        </w:rPr>
        <w:t xml:space="preserve"> was </w:t>
      </w:r>
      <w:r w:rsidR="007E447E">
        <w:rPr>
          <w:color w:val="000000"/>
          <w:bdr w:val="none" w:sz="0" w:space="0" w:color="auto" w:frame="1"/>
        </w:rPr>
        <w:t>supported</w:t>
      </w:r>
      <w:r>
        <w:rPr>
          <w:color w:val="000000"/>
          <w:bdr w:val="none" w:sz="0" w:space="0" w:color="auto" w:frame="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1210"/>
        <w:gridCol w:w="1321"/>
        <w:gridCol w:w="1209"/>
        <w:gridCol w:w="1210"/>
        <w:gridCol w:w="1383"/>
        <w:gridCol w:w="1383"/>
      </w:tblGrid>
      <w:tr w:rsidR="003E0806" w14:paraId="1FBBE217" w14:textId="77777777" w:rsidTr="00A660ED">
        <w:trPr>
          <w:trHeight w:val="570"/>
        </w:trPr>
        <w:tc>
          <w:tcPr>
            <w:tcW w:w="9350" w:type="dxa"/>
            <w:gridSpan w:val="7"/>
            <w:tcBorders>
              <w:bottom w:val="single" w:sz="4" w:space="0" w:color="auto"/>
            </w:tcBorders>
          </w:tcPr>
          <w:p w14:paraId="11D1266D" w14:textId="476F7F7E" w:rsidR="003E0806" w:rsidRPr="00707F69" w:rsidRDefault="003E0806" w:rsidP="00A660ED">
            <w:pPr>
              <w:pStyle w:val="xelementtoproof"/>
              <w:spacing w:before="0" w:beforeAutospacing="0" w:after="0" w:afterAutospacing="0"/>
              <w:rPr>
                <w:b/>
                <w:bCs/>
                <w:color w:val="000000"/>
                <w:bdr w:val="none" w:sz="0" w:space="0" w:color="auto" w:frame="1"/>
              </w:rPr>
            </w:pPr>
            <w:r w:rsidRPr="0055792D">
              <w:rPr>
                <w:b/>
                <w:bCs/>
                <w:color w:val="000000"/>
                <w:bdr w:val="none" w:sz="0" w:space="0" w:color="auto" w:frame="1"/>
              </w:rPr>
              <w:t xml:space="preserve">Table </w:t>
            </w:r>
            <w:r w:rsidR="00DD525C">
              <w:rPr>
                <w:b/>
                <w:bCs/>
                <w:color w:val="000000"/>
                <w:bdr w:val="none" w:sz="0" w:space="0" w:color="auto" w:frame="1"/>
              </w:rPr>
              <w:t>1</w:t>
            </w:r>
            <w:r w:rsidR="00B80DF2">
              <w:rPr>
                <w:b/>
                <w:bCs/>
                <w:color w:val="000000"/>
                <w:bdr w:val="none" w:sz="0" w:space="0" w:color="auto" w:frame="1"/>
              </w:rPr>
              <w:t>2</w:t>
            </w:r>
            <w:r w:rsidRPr="0055792D">
              <w:rPr>
                <w:b/>
                <w:bCs/>
                <w:color w:val="000000"/>
                <w:bdr w:val="none" w:sz="0" w:space="0" w:color="auto" w:frame="1"/>
              </w:rPr>
              <w:t xml:space="preserve">: </w:t>
            </w:r>
            <w:r w:rsidR="00707F69">
              <w:rPr>
                <w:b/>
                <w:bCs/>
                <w:color w:val="000000"/>
                <w:bdr w:val="none" w:sz="0" w:space="0" w:color="auto" w:frame="1"/>
              </w:rPr>
              <w:br/>
            </w:r>
            <w:r w:rsidRPr="00A660ED">
              <w:rPr>
                <w:i/>
                <w:iCs/>
                <w:color w:val="000000"/>
                <w:bdr w:val="none" w:sz="0" w:space="0" w:color="auto" w:frame="1"/>
              </w:rPr>
              <w:t>Hierarchical Regression results for</w:t>
            </w:r>
            <w:r w:rsidR="00AD15F9" w:rsidRPr="00A660ED">
              <w:rPr>
                <w:i/>
                <w:iCs/>
                <w:color w:val="000000"/>
                <w:bdr w:val="none" w:sz="0" w:space="0" w:color="auto" w:frame="1"/>
              </w:rPr>
              <w:t xml:space="preserve"> political communication and</w:t>
            </w:r>
            <w:r w:rsidRPr="00A660ED">
              <w:rPr>
                <w:i/>
                <w:iCs/>
                <w:color w:val="000000"/>
                <w:bdr w:val="none" w:sz="0" w:space="0" w:color="auto" w:frame="1"/>
              </w:rPr>
              <w:t xml:space="preserve"> civ</w:t>
            </w:r>
            <w:r w:rsidR="00F32D0D" w:rsidRPr="00A660ED">
              <w:rPr>
                <w:i/>
                <w:iCs/>
                <w:color w:val="000000"/>
                <w:bdr w:val="none" w:sz="0" w:space="0" w:color="auto" w:frame="1"/>
              </w:rPr>
              <w:t>i</w:t>
            </w:r>
            <w:r w:rsidRPr="00A660ED">
              <w:rPr>
                <w:i/>
                <w:iCs/>
                <w:color w:val="000000"/>
                <w:bdr w:val="none" w:sz="0" w:space="0" w:color="auto" w:frame="1"/>
              </w:rPr>
              <w:t>c engagement</w:t>
            </w:r>
          </w:p>
        </w:tc>
      </w:tr>
      <w:tr w:rsidR="00531591" w14:paraId="44D670D7" w14:textId="77777777" w:rsidTr="0076045C">
        <w:trPr>
          <w:trHeight w:val="476"/>
        </w:trPr>
        <w:tc>
          <w:tcPr>
            <w:tcW w:w="1437" w:type="dxa"/>
            <w:tcBorders>
              <w:top w:val="single" w:sz="4" w:space="0" w:color="auto"/>
            </w:tcBorders>
          </w:tcPr>
          <w:p w14:paraId="05DD5291" w14:textId="77777777" w:rsidR="003E0806" w:rsidRDefault="003E0806" w:rsidP="00A660ED">
            <w:pPr>
              <w:pStyle w:val="xelementtoproof"/>
              <w:spacing w:before="0" w:beforeAutospacing="0" w:after="0" w:afterAutospacing="0"/>
              <w:rPr>
                <w:color w:val="000000"/>
                <w:bdr w:val="none" w:sz="0" w:space="0" w:color="auto" w:frame="1"/>
              </w:rPr>
            </w:pPr>
          </w:p>
        </w:tc>
        <w:tc>
          <w:tcPr>
            <w:tcW w:w="2594" w:type="dxa"/>
            <w:gridSpan w:val="2"/>
            <w:tcBorders>
              <w:top w:val="single" w:sz="4" w:space="0" w:color="auto"/>
            </w:tcBorders>
          </w:tcPr>
          <w:p w14:paraId="16B53FB9" w14:textId="767EA1BF" w:rsidR="003E0806"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Group</w:t>
            </w:r>
          </w:p>
        </w:tc>
        <w:tc>
          <w:tcPr>
            <w:tcW w:w="2475" w:type="dxa"/>
            <w:gridSpan w:val="2"/>
            <w:tcBorders>
              <w:top w:val="single" w:sz="4" w:space="0" w:color="auto"/>
            </w:tcBorders>
          </w:tcPr>
          <w:p w14:paraId="425A54C7" w14:textId="5D2D264E" w:rsidR="003E0806"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Government</w:t>
            </w:r>
            <w:r w:rsidR="00146408">
              <w:rPr>
                <w:color w:val="000000"/>
                <w:bdr w:val="none" w:sz="0" w:space="0" w:color="auto" w:frame="1"/>
              </w:rPr>
              <w:t>/ Media</w:t>
            </w:r>
          </w:p>
        </w:tc>
        <w:tc>
          <w:tcPr>
            <w:tcW w:w="2844" w:type="dxa"/>
            <w:gridSpan w:val="2"/>
            <w:tcBorders>
              <w:top w:val="single" w:sz="4" w:space="0" w:color="auto"/>
            </w:tcBorders>
          </w:tcPr>
          <w:p w14:paraId="1E733574" w14:textId="150015A2" w:rsidR="003E0806"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Online</w:t>
            </w:r>
          </w:p>
        </w:tc>
      </w:tr>
      <w:tr w:rsidR="00C84FED" w14:paraId="6EDB9E57" w14:textId="77777777" w:rsidTr="00A660ED">
        <w:trPr>
          <w:trHeight w:val="161"/>
        </w:trPr>
        <w:tc>
          <w:tcPr>
            <w:tcW w:w="1437" w:type="dxa"/>
            <w:tcBorders>
              <w:bottom w:val="single" w:sz="4" w:space="0" w:color="auto"/>
            </w:tcBorders>
          </w:tcPr>
          <w:p w14:paraId="71B3CFCE" w14:textId="77777777" w:rsidR="003E0806" w:rsidRPr="007F7ECF" w:rsidRDefault="003E0806" w:rsidP="00A660ED">
            <w:pPr>
              <w:pStyle w:val="xelementtoproof"/>
              <w:spacing w:before="0" w:beforeAutospacing="0" w:after="0" w:afterAutospacing="0"/>
              <w:rPr>
                <w:i/>
                <w:iCs/>
                <w:color w:val="000000"/>
                <w:bdr w:val="none" w:sz="0" w:space="0" w:color="auto" w:frame="1"/>
              </w:rPr>
            </w:pPr>
          </w:p>
        </w:tc>
        <w:tc>
          <w:tcPr>
            <w:tcW w:w="1238" w:type="dxa"/>
            <w:tcBorders>
              <w:bottom w:val="single" w:sz="4" w:space="0" w:color="auto"/>
            </w:tcBorders>
          </w:tcPr>
          <w:p w14:paraId="1A37FAAA"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356" w:type="dxa"/>
            <w:tcBorders>
              <w:bottom w:val="single" w:sz="4" w:space="0" w:color="auto"/>
            </w:tcBorders>
          </w:tcPr>
          <w:p w14:paraId="709803BA"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237" w:type="dxa"/>
            <w:tcBorders>
              <w:bottom w:val="single" w:sz="4" w:space="0" w:color="auto"/>
            </w:tcBorders>
          </w:tcPr>
          <w:p w14:paraId="12D3EAB6"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238" w:type="dxa"/>
            <w:tcBorders>
              <w:bottom w:val="single" w:sz="4" w:space="0" w:color="auto"/>
            </w:tcBorders>
          </w:tcPr>
          <w:p w14:paraId="66E01092"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422" w:type="dxa"/>
            <w:tcBorders>
              <w:bottom w:val="single" w:sz="4" w:space="0" w:color="auto"/>
            </w:tcBorders>
          </w:tcPr>
          <w:p w14:paraId="3CE8A3AE"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422" w:type="dxa"/>
            <w:tcBorders>
              <w:bottom w:val="single" w:sz="4" w:space="0" w:color="auto"/>
            </w:tcBorders>
          </w:tcPr>
          <w:p w14:paraId="43DC209A" w14:textId="77777777" w:rsidR="003E0806" w:rsidRDefault="003E0806"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r>
      <w:tr w:rsidR="00C84FED" w14:paraId="534EEC38" w14:textId="77777777" w:rsidTr="00A660ED">
        <w:trPr>
          <w:trHeight w:val="583"/>
        </w:trPr>
        <w:tc>
          <w:tcPr>
            <w:tcW w:w="1437" w:type="dxa"/>
            <w:tcBorders>
              <w:top w:val="single" w:sz="4" w:space="0" w:color="auto"/>
            </w:tcBorders>
          </w:tcPr>
          <w:p w14:paraId="7A566D1B" w14:textId="77777777"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Age</w:t>
            </w:r>
          </w:p>
        </w:tc>
        <w:tc>
          <w:tcPr>
            <w:tcW w:w="1238" w:type="dxa"/>
            <w:tcBorders>
              <w:top w:val="single" w:sz="4" w:space="0" w:color="auto"/>
            </w:tcBorders>
          </w:tcPr>
          <w:p w14:paraId="60A4AE9A" w14:textId="7069FB39"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.15**</w:t>
            </w:r>
          </w:p>
        </w:tc>
        <w:tc>
          <w:tcPr>
            <w:tcW w:w="1356" w:type="dxa"/>
            <w:tcBorders>
              <w:top w:val="single" w:sz="4" w:space="0" w:color="auto"/>
            </w:tcBorders>
          </w:tcPr>
          <w:p w14:paraId="28CB2549" w14:textId="40F08BBE"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.10*</w:t>
            </w:r>
          </w:p>
        </w:tc>
        <w:tc>
          <w:tcPr>
            <w:tcW w:w="1237" w:type="dxa"/>
            <w:tcBorders>
              <w:top w:val="single" w:sz="4" w:space="0" w:color="auto"/>
            </w:tcBorders>
          </w:tcPr>
          <w:p w14:paraId="1462251C" w14:textId="2E728D38"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c>
          <w:tcPr>
            <w:tcW w:w="1238" w:type="dxa"/>
            <w:tcBorders>
              <w:top w:val="single" w:sz="4" w:space="0" w:color="auto"/>
            </w:tcBorders>
          </w:tcPr>
          <w:p w14:paraId="14365082" w14:textId="339811CA"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.10*</w:t>
            </w:r>
          </w:p>
        </w:tc>
        <w:tc>
          <w:tcPr>
            <w:tcW w:w="1422" w:type="dxa"/>
            <w:tcBorders>
              <w:top w:val="single" w:sz="4" w:space="0" w:color="auto"/>
            </w:tcBorders>
          </w:tcPr>
          <w:p w14:paraId="02BB3A96" w14:textId="564A3B92"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422" w:type="dxa"/>
            <w:tcBorders>
              <w:top w:val="single" w:sz="4" w:space="0" w:color="auto"/>
            </w:tcBorders>
          </w:tcPr>
          <w:p w14:paraId="63C3382C" w14:textId="280D1077"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r>
      <w:tr w:rsidR="00C84FED" w14:paraId="36991EB8" w14:textId="77777777" w:rsidTr="00A660ED">
        <w:trPr>
          <w:trHeight w:val="449"/>
        </w:trPr>
        <w:tc>
          <w:tcPr>
            <w:tcW w:w="1437" w:type="dxa"/>
          </w:tcPr>
          <w:p w14:paraId="15C8F0F8" w14:textId="77777777"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Gender (Woman)</w:t>
            </w:r>
          </w:p>
        </w:tc>
        <w:tc>
          <w:tcPr>
            <w:tcW w:w="1238" w:type="dxa"/>
          </w:tcPr>
          <w:p w14:paraId="58D11EA7" w14:textId="6577CAF8"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c>
          <w:tcPr>
            <w:tcW w:w="1356" w:type="dxa"/>
          </w:tcPr>
          <w:p w14:paraId="6991CE39" w14:textId="72F080EF"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 xml:space="preserve">.06 </w:t>
            </w:r>
          </w:p>
        </w:tc>
        <w:tc>
          <w:tcPr>
            <w:tcW w:w="1237" w:type="dxa"/>
          </w:tcPr>
          <w:p w14:paraId="19A14D95" w14:textId="4001888D"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c>
          <w:tcPr>
            <w:tcW w:w="1238" w:type="dxa"/>
          </w:tcPr>
          <w:p w14:paraId="5C29FDAE" w14:textId="0644116C"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422" w:type="dxa"/>
          </w:tcPr>
          <w:p w14:paraId="51F5F106" w14:textId="7B1B50E6"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422" w:type="dxa"/>
          </w:tcPr>
          <w:p w14:paraId="632C53D6" w14:textId="5F3A1BE6"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r>
      <w:tr w:rsidR="00C84FED" w14:paraId="57939761" w14:textId="77777777" w:rsidTr="00A660ED">
        <w:trPr>
          <w:trHeight w:val="570"/>
        </w:trPr>
        <w:tc>
          <w:tcPr>
            <w:tcW w:w="1437" w:type="dxa"/>
          </w:tcPr>
          <w:p w14:paraId="36AA04AE" w14:textId="77777777"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Ideology</w:t>
            </w:r>
          </w:p>
          <w:p w14:paraId="2B3C5ADA" w14:textId="23793C13" w:rsidR="00531591"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(Conservative)</w:t>
            </w:r>
          </w:p>
        </w:tc>
        <w:tc>
          <w:tcPr>
            <w:tcW w:w="1238" w:type="dxa"/>
          </w:tcPr>
          <w:p w14:paraId="45762726" w14:textId="4EAF17F3"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356" w:type="dxa"/>
          </w:tcPr>
          <w:p w14:paraId="60C8C15B" w14:textId="31B2BDAE"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-.09*</w:t>
            </w:r>
          </w:p>
        </w:tc>
        <w:tc>
          <w:tcPr>
            <w:tcW w:w="1237" w:type="dxa"/>
          </w:tcPr>
          <w:p w14:paraId="10AEB71F" w14:textId="00934B40"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238" w:type="dxa"/>
          </w:tcPr>
          <w:p w14:paraId="19B3EBCB" w14:textId="1BE5D6FB"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422" w:type="dxa"/>
          </w:tcPr>
          <w:p w14:paraId="266981D2" w14:textId="4E0E62FF"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-.13**</w:t>
            </w:r>
          </w:p>
        </w:tc>
        <w:tc>
          <w:tcPr>
            <w:tcW w:w="1422" w:type="dxa"/>
          </w:tcPr>
          <w:p w14:paraId="38A61C2C" w14:textId="179456B5"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-.12**</w:t>
            </w:r>
          </w:p>
        </w:tc>
      </w:tr>
      <w:tr w:rsidR="00C84FED" w14:paraId="4B30DBA9" w14:textId="77777777" w:rsidTr="00A660ED">
        <w:trPr>
          <w:trHeight w:val="570"/>
        </w:trPr>
        <w:tc>
          <w:tcPr>
            <w:tcW w:w="1437" w:type="dxa"/>
          </w:tcPr>
          <w:p w14:paraId="54234472" w14:textId="77777777"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Race (White)</w:t>
            </w:r>
          </w:p>
        </w:tc>
        <w:tc>
          <w:tcPr>
            <w:tcW w:w="1238" w:type="dxa"/>
          </w:tcPr>
          <w:p w14:paraId="6805ABF1" w14:textId="670495D9"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356" w:type="dxa"/>
          </w:tcPr>
          <w:p w14:paraId="3CA23749" w14:textId="347A3052"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-.12*</w:t>
            </w:r>
          </w:p>
        </w:tc>
        <w:tc>
          <w:tcPr>
            <w:tcW w:w="1237" w:type="dxa"/>
          </w:tcPr>
          <w:p w14:paraId="362FB33A" w14:textId="62196F31"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c>
          <w:tcPr>
            <w:tcW w:w="1238" w:type="dxa"/>
          </w:tcPr>
          <w:p w14:paraId="5EFB8B64" w14:textId="667C98C3"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422" w:type="dxa"/>
          </w:tcPr>
          <w:p w14:paraId="731F5491" w14:textId="09EDBC0D"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c>
          <w:tcPr>
            <w:tcW w:w="1422" w:type="dxa"/>
          </w:tcPr>
          <w:p w14:paraId="13FC2555" w14:textId="08FD8D1E"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r>
      <w:tr w:rsidR="00680FD1" w14:paraId="17FC0E06" w14:textId="77777777" w:rsidTr="00A660ED">
        <w:trPr>
          <w:trHeight w:val="570"/>
        </w:trPr>
        <w:tc>
          <w:tcPr>
            <w:tcW w:w="1437" w:type="dxa"/>
          </w:tcPr>
          <w:p w14:paraId="2C67BB90" w14:textId="41620CB1" w:rsidR="003E0806"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WTCAP</w:t>
            </w:r>
          </w:p>
        </w:tc>
        <w:tc>
          <w:tcPr>
            <w:tcW w:w="1238" w:type="dxa"/>
            <w:shd w:val="clear" w:color="auto" w:fill="000000" w:themeFill="text1"/>
          </w:tcPr>
          <w:p w14:paraId="22933CA3" w14:textId="77777777" w:rsidR="003E0806" w:rsidRDefault="003E0806" w:rsidP="00A660ED">
            <w:pPr>
              <w:pStyle w:val="xelementtoproof"/>
              <w:spacing w:before="0" w:beforeAutospacing="0" w:after="0" w:afterAutospacing="0"/>
              <w:rPr>
                <w:color w:val="000000"/>
                <w:bdr w:val="none" w:sz="0" w:space="0" w:color="auto" w:frame="1"/>
              </w:rPr>
            </w:pPr>
          </w:p>
        </w:tc>
        <w:tc>
          <w:tcPr>
            <w:tcW w:w="1356" w:type="dxa"/>
          </w:tcPr>
          <w:p w14:paraId="0589EAF9" w14:textId="562447FC"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.31**</w:t>
            </w:r>
          </w:p>
        </w:tc>
        <w:tc>
          <w:tcPr>
            <w:tcW w:w="1237" w:type="dxa"/>
            <w:shd w:val="clear" w:color="auto" w:fill="000000" w:themeFill="text1"/>
          </w:tcPr>
          <w:p w14:paraId="1707F6F3" w14:textId="77777777" w:rsidR="003E0806" w:rsidRDefault="003E0806" w:rsidP="00A660ED">
            <w:pPr>
              <w:pStyle w:val="xelementtoproof"/>
              <w:spacing w:before="0" w:beforeAutospacing="0" w:after="0" w:afterAutospacing="0"/>
              <w:rPr>
                <w:color w:val="000000"/>
                <w:bdr w:val="none" w:sz="0" w:space="0" w:color="auto" w:frame="1"/>
              </w:rPr>
            </w:pPr>
          </w:p>
        </w:tc>
        <w:tc>
          <w:tcPr>
            <w:tcW w:w="1238" w:type="dxa"/>
          </w:tcPr>
          <w:p w14:paraId="27998D5D" w14:textId="6C940722"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.38**</w:t>
            </w:r>
          </w:p>
        </w:tc>
        <w:tc>
          <w:tcPr>
            <w:tcW w:w="1422" w:type="dxa"/>
            <w:shd w:val="clear" w:color="auto" w:fill="000000" w:themeFill="text1"/>
          </w:tcPr>
          <w:p w14:paraId="48D0EE65" w14:textId="77777777" w:rsidR="003E0806" w:rsidRDefault="003E0806" w:rsidP="00A660ED">
            <w:pPr>
              <w:pStyle w:val="xelementtoproof"/>
              <w:spacing w:before="0" w:beforeAutospacing="0" w:after="0" w:afterAutospacing="0"/>
              <w:rPr>
                <w:color w:val="000000"/>
                <w:bdr w:val="none" w:sz="0" w:space="0" w:color="auto" w:frame="1"/>
              </w:rPr>
            </w:pPr>
          </w:p>
        </w:tc>
        <w:tc>
          <w:tcPr>
            <w:tcW w:w="1422" w:type="dxa"/>
          </w:tcPr>
          <w:p w14:paraId="125668B8" w14:textId="351C567F"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.39**</w:t>
            </w:r>
          </w:p>
        </w:tc>
      </w:tr>
      <w:tr w:rsidR="00680FD1" w14:paraId="36B35ECE" w14:textId="77777777" w:rsidTr="00A660ED">
        <w:trPr>
          <w:trHeight w:val="583"/>
        </w:trPr>
        <w:tc>
          <w:tcPr>
            <w:tcW w:w="1437" w:type="dxa"/>
          </w:tcPr>
          <w:p w14:paraId="3BB2B1FB" w14:textId="3C32008A" w:rsidR="003E0806"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PCA</w:t>
            </w:r>
          </w:p>
        </w:tc>
        <w:tc>
          <w:tcPr>
            <w:tcW w:w="1238" w:type="dxa"/>
            <w:shd w:val="clear" w:color="auto" w:fill="000000" w:themeFill="text1"/>
          </w:tcPr>
          <w:p w14:paraId="5162ADB1" w14:textId="77777777" w:rsidR="003E0806" w:rsidRDefault="003E0806" w:rsidP="00A660ED">
            <w:pPr>
              <w:pStyle w:val="xelementtoproof"/>
              <w:spacing w:before="0" w:beforeAutospacing="0" w:after="0" w:afterAutospacing="0"/>
              <w:rPr>
                <w:color w:val="000000"/>
                <w:bdr w:val="none" w:sz="0" w:space="0" w:color="auto" w:frame="1"/>
              </w:rPr>
            </w:pPr>
          </w:p>
        </w:tc>
        <w:tc>
          <w:tcPr>
            <w:tcW w:w="1356" w:type="dxa"/>
          </w:tcPr>
          <w:p w14:paraId="51AE5264" w14:textId="5B466D57" w:rsidR="003E0806" w:rsidRDefault="00D81317" w:rsidP="00A660ED">
            <w:pPr>
              <w:pStyle w:val="xelementtoproof"/>
              <w:spacing w:before="0" w:beforeAutospacing="0" w:after="0" w:afterAutospacing="0"/>
              <w:rPr>
                <w:color w:val="000000"/>
                <w:bdr w:val="none" w:sz="0" w:space="0" w:color="auto" w:frame="1"/>
              </w:rPr>
            </w:pPr>
            <w:r>
              <w:rPr>
                <w:color w:val="000000"/>
                <w:bdr w:val="none" w:sz="0" w:space="0" w:color="auto" w:frame="1"/>
              </w:rPr>
              <w:t>.09</w:t>
            </w:r>
          </w:p>
        </w:tc>
        <w:tc>
          <w:tcPr>
            <w:tcW w:w="1237" w:type="dxa"/>
            <w:shd w:val="clear" w:color="auto" w:fill="000000" w:themeFill="text1"/>
          </w:tcPr>
          <w:p w14:paraId="279BA02B" w14:textId="77777777" w:rsidR="003E0806" w:rsidRDefault="003E0806" w:rsidP="00A660ED">
            <w:pPr>
              <w:pStyle w:val="xelementtoproof"/>
              <w:spacing w:before="0" w:beforeAutospacing="0" w:after="0" w:afterAutospacing="0"/>
              <w:rPr>
                <w:color w:val="000000"/>
                <w:bdr w:val="none" w:sz="0" w:space="0" w:color="auto" w:frame="1"/>
              </w:rPr>
            </w:pPr>
          </w:p>
        </w:tc>
        <w:tc>
          <w:tcPr>
            <w:tcW w:w="1238" w:type="dxa"/>
          </w:tcPr>
          <w:p w14:paraId="185C634C" w14:textId="6970F6B6" w:rsidR="003E0806" w:rsidRDefault="00715B52" w:rsidP="00A660ED">
            <w:pPr>
              <w:pStyle w:val="xelementtoproof"/>
              <w:spacing w:before="0" w:beforeAutospacing="0" w:after="0" w:afterAutospacing="0"/>
              <w:rPr>
                <w:color w:val="000000"/>
                <w:bdr w:val="none" w:sz="0" w:space="0" w:color="auto" w:frame="1"/>
              </w:rPr>
            </w:pPr>
            <w:r>
              <w:rPr>
                <w:color w:val="000000"/>
                <w:bdr w:val="none" w:sz="0" w:space="0" w:color="auto" w:frame="1"/>
              </w:rPr>
              <w:t>.13**</w:t>
            </w:r>
          </w:p>
        </w:tc>
        <w:tc>
          <w:tcPr>
            <w:tcW w:w="1422" w:type="dxa"/>
            <w:shd w:val="clear" w:color="auto" w:fill="000000" w:themeFill="text1"/>
          </w:tcPr>
          <w:p w14:paraId="2B5A0DA3" w14:textId="77777777" w:rsidR="003E0806" w:rsidRDefault="003E0806" w:rsidP="00A660ED">
            <w:pPr>
              <w:pStyle w:val="xelementtoproof"/>
              <w:spacing w:before="0" w:beforeAutospacing="0" w:after="0" w:afterAutospacing="0"/>
              <w:rPr>
                <w:color w:val="000000"/>
                <w:bdr w:val="none" w:sz="0" w:space="0" w:color="auto" w:frame="1"/>
              </w:rPr>
            </w:pPr>
          </w:p>
        </w:tc>
        <w:tc>
          <w:tcPr>
            <w:tcW w:w="1422" w:type="dxa"/>
          </w:tcPr>
          <w:p w14:paraId="38C9F471" w14:textId="196875DC" w:rsidR="003E0806" w:rsidRDefault="00715B52"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r>
      <w:tr w:rsidR="00680FD1" w14:paraId="4BCDE953" w14:textId="77777777" w:rsidTr="00A660ED">
        <w:trPr>
          <w:trHeight w:val="377"/>
        </w:trPr>
        <w:tc>
          <w:tcPr>
            <w:tcW w:w="1437" w:type="dxa"/>
          </w:tcPr>
          <w:p w14:paraId="1A48D0D1" w14:textId="0A94F133" w:rsidR="003E0806" w:rsidRDefault="0033339E" w:rsidP="00A660ED">
            <w:pPr>
              <w:pStyle w:val="xelementtoproof"/>
              <w:spacing w:before="0" w:beforeAutospacing="0" w:after="0" w:afterAutospacing="0"/>
              <w:ind w:left="253" w:right="-106"/>
              <w:rPr>
                <w:color w:val="000000"/>
                <w:bdr w:val="none" w:sz="0" w:space="0" w:color="auto" w:frame="1"/>
              </w:rPr>
            </w:pPr>
            <w:r>
              <w:rPr>
                <w:color w:val="000000"/>
                <w:bdr w:val="none" w:sz="0" w:space="0" w:color="auto" w:frame="1"/>
              </w:rPr>
              <w:t>Isolation</w:t>
            </w:r>
          </w:p>
        </w:tc>
        <w:tc>
          <w:tcPr>
            <w:tcW w:w="1238" w:type="dxa"/>
            <w:shd w:val="clear" w:color="auto" w:fill="000000" w:themeFill="text1"/>
          </w:tcPr>
          <w:p w14:paraId="767F9C71" w14:textId="77777777" w:rsidR="003E0806" w:rsidRDefault="003E0806" w:rsidP="00A660ED">
            <w:pPr>
              <w:pStyle w:val="xelementtoproof"/>
              <w:spacing w:before="0" w:beforeAutospacing="0" w:after="0" w:afterAutospacing="0"/>
              <w:rPr>
                <w:color w:val="000000"/>
                <w:bdr w:val="none" w:sz="0" w:space="0" w:color="auto" w:frame="1"/>
              </w:rPr>
            </w:pPr>
          </w:p>
        </w:tc>
        <w:tc>
          <w:tcPr>
            <w:tcW w:w="1356" w:type="dxa"/>
          </w:tcPr>
          <w:p w14:paraId="18A195F0" w14:textId="2815FC33"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237" w:type="dxa"/>
            <w:shd w:val="clear" w:color="auto" w:fill="000000" w:themeFill="text1"/>
          </w:tcPr>
          <w:p w14:paraId="0A01C779" w14:textId="77777777" w:rsidR="003E0806" w:rsidRDefault="003E0806" w:rsidP="00A660ED">
            <w:pPr>
              <w:pStyle w:val="xelementtoproof"/>
              <w:spacing w:before="0" w:beforeAutospacing="0" w:after="0" w:afterAutospacing="0"/>
              <w:rPr>
                <w:color w:val="000000"/>
                <w:bdr w:val="none" w:sz="0" w:space="0" w:color="auto" w:frame="1"/>
              </w:rPr>
            </w:pPr>
          </w:p>
        </w:tc>
        <w:tc>
          <w:tcPr>
            <w:tcW w:w="1238" w:type="dxa"/>
          </w:tcPr>
          <w:p w14:paraId="014E11AD" w14:textId="0938FCDA"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.09</w:t>
            </w:r>
          </w:p>
        </w:tc>
        <w:tc>
          <w:tcPr>
            <w:tcW w:w="1422" w:type="dxa"/>
            <w:shd w:val="clear" w:color="auto" w:fill="000000" w:themeFill="text1"/>
          </w:tcPr>
          <w:p w14:paraId="2B08CD7A" w14:textId="77777777" w:rsidR="003E0806" w:rsidRDefault="003E0806" w:rsidP="00A660ED">
            <w:pPr>
              <w:pStyle w:val="xelementtoproof"/>
              <w:spacing w:before="0" w:beforeAutospacing="0" w:after="0" w:afterAutospacing="0"/>
              <w:rPr>
                <w:color w:val="000000"/>
                <w:bdr w:val="none" w:sz="0" w:space="0" w:color="auto" w:frame="1"/>
              </w:rPr>
            </w:pPr>
          </w:p>
        </w:tc>
        <w:tc>
          <w:tcPr>
            <w:tcW w:w="1422" w:type="dxa"/>
          </w:tcPr>
          <w:p w14:paraId="0BBF7A92" w14:textId="349D83DC" w:rsidR="003E0806"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.14*</w:t>
            </w:r>
          </w:p>
        </w:tc>
      </w:tr>
      <w:tr w:rsidR="00680FD1" w14:paraId="7737B336" w14:textId="77777777" w:rsidTr="00A660ED">
        <w:trPr>
          <w:trHeight w:val="377"/>
        </w:trPr>
        <w:tc>
          <w:tcPr>
            <w:tcW w:w="1437" w:type="dxa"/>
          </w:tcPr>
          <w:p w14:paraId="448F28A9" w14:textId="5D134B5D" w:rsidR="0033339E" w:rsidRDefault="0033339E" w:rsidP="00A660ED">
            <w:pPr>
              <w:pStyle w:val="xelementtoproof"/>
              <w:spacing w:before="0" w:beforeAutospacing="0" w:after="0" w:afterAutospacing="0"/>
              <w:ind w:left="253" w:right="-106"/>
              <w:rPr>
                <w:color w:val="000000"/>
                <w:bdr w:val="none" w:sz="0" w:space="0" w:color="auto" w:frame="1"/>
              </w:rPr>
            </w:pPr>
            <w:r>
              <w:rPr>
                <w:color w:val="000000"/>
                <w:bdr w:val="none" w:sz="0" w:space="0" w:color="auto" w:frame="1"/>
              </w:rPr>
              <w:t>Sensitivity</w:t>
            </w:r>
          </w:p>
        </w:tc>
        <w:tc>
          <w:tcPr>
            <w:tcW w:w="1238" w:type="dxa"/>
            <w:shd w:val="clear" w:color="auto" w:fill="000000" w:themeFill="text1"/>
          </w:tcPr>
          <w:p w14:paraId="4317A98B" w14:textId="77777777" w:rsidR="0033339E" w:rsidRDefault="0033339E" w:rsidP="00A660ED">
            <w:pPr>
              <w:pStyle w:val="xelementtoproof"/>
              <w:spacing w:before="0" w:beforeAutospacing="0" w:after="0" w:afterAutospacing="0"/>
              <w:rPr>
                <w:color w:val="000000"/>
                <w:bdr w:val="none" w:sz="0" w:space="0" w:color="auto" w:frame="1"/>
              </w:rPr>
            </w:pPr>
          </w:p>
        </w:tc>
        <w:tc>
          <w:tcPr>
            <w:tcW w:w="1356" w:type="dxa"/>
          </w:tcPr>
          <w:p w14:paraId="7DD024A4" w14:textId="3A20CC13" w:rsidR="0033339E"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.09</w:t>
            </w:r>
          </w:p>
        </w:tc>
        <w:tc>
          <w:tcPr>
            <w:tcW w:w="1237" w:type="dxa"/>
            <w:shd w:val="clear" w:color="auto" w:fill="000000" w:themeFill="text1"/>
          </w:tcPr>
          <w:p w14:paraId="351A9E0A" w14:textId="77777777" w:rsidR="0033339E" w:rsidRDefault="0033339E" w:rsidP="00A660ED">
            <w:pPr>
              <w:pStyle w:val="xelementtoproof"/>
              <w:spacing w:before="0" w:beforeAutospacing="0" w:after="0" w:afterAutospacing="0"/>
              <w:rPr>
                <w:color w:val="000000"/>
                <w:bdr w:val="none" w:sz="0" w:space="0" w:color="auto" w:frame="1"/>
              </w:rPr>
            </w:pPr>
          </w:p>
        </w:tc>
        <w:tc>
          <w:tcPr>
            <w:tcW w:w="1238" w:type="dxa"/>
          </w:tcPr>
          <w:p w14:paraId="592DC637" w14:textId="0EB08BD4" w:rsidR="0033339E"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c>
          <w:tcPr>
            <w:tcW w:w="1422" w:type="dxa"/>
            <w:shd w:val="clear" w:color="auto" w:fill="000000" w:themeFill="text1"/>
          </w:tcPr>
          <w:p w14:paraId="4C1A0AFD" w14:textId="77777777" w:rsidR="0033339E" w:rsidRDefault="0033339E" w:rsidP="00A660ED">
            <w:pPr>
              <w:pStyle w:val="xelementtoproof"/>
              <w:spacing w:before="0" w:beforeAutospacing="0" w:after="0" w:afterAutospacing="0"/>
              <w:rPr>
                <w:color w:val="000000"/>
                <w:bdr w:val="none" w:sz="0" w:space="0" w:color="auto" w:frame="1"/>
              </w:rPr>
            </w:pPr>
          </w:p>
        </w:tc>
        <w:tc>
          <w:tcPr>
            <w:tcW w:w="1422" w:type="dxa"/>
          </w:tcPr>
          <w:p w14:paraId="1E24720A" w14:textId="3D79ED69" w:rsidR="0033339E"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-.03</w:t>
            </w:r>
          </w:p>
        </w:tc>
      </w:tr>
      <w:tr w:rsidR="00680FD1" w14:paraId="0F7BCAAD" w14:textId="77777777" w:rsidTr="00A660ED">
        <w:trPr>
          <w:trHeight w:val="377"/>
        </w:trPr>
        <w:tc>
          <w:tcPr>
            <w:tcW w:w="1437" w:type="dxa"/>
          </w:tcPr>
          <w:p w14:paraId="6571C18C" w14:textId="0DE95D12" w:rsidR="0033339E" w:rsidRDefault="0033339E" w:rsidP="00A660ED">
            <w:pPr>
              <w:pStyle w:val="xelementtoproof"/>
              <w:spacing w:before="0" w:beforeAutospacing="0" w:after="0" w:afterAutospacing="0"/>
              <w:ind w:left="253" w:right="-106"/>
              <w:rPr>
                <w:color w:val="000000"/>
                <w:bdr w:val="none" w:sz="0" w:space="0" w:color="auto" w:frame="1"/>
              </w:rPr>
            </w:pPr>
            <w:r>
              <w:rPr>
                <w:color w:val="000000"/>
                <w:bdr w:val="none" w:sz="0" w:space="0" w:color="auto" w:frame="1"/>
              </w:rPr>
              <w:t>Face</w:t>
            </w:r>
          </w:p>
        </w:tc>
        <w:tc>
          <w:tcPr>
            <w:tcW w:w="1238" w:type="dxa"/>
            <w:shd w:val="clear" w:color="auto" w:fill="000000" w:themeFill="text1"/>
          </w:tcPr>
          <w:p w14:paraId="581AF884" w14:textId="77777777" w:rsidR="0033339E" w:rsidRDefault="0033339E" w:rsidP="00A660ED">
            <w:pPr>
              <w:pStyle w:val="xelementtoproof"/>
              <w:spacing w:before="0" w:beforeAutospacing="0" w:after="0" w:afterAutospacing="0"/>
              <w:rPr>
                <w:color w:val="000000"/>
                <w:bdr w:val="none" w:sz="0" w:space="0" w:color="auto" w:frame="1"/>
              </w:rPr>
            </w:pPr>
          </w:p>
        </w:tc>
        <w:tc>
          <w:tcPr>
            <w:tcW w:w="1356" w:type="dxa"/>
          </w:tcPr>
          <w:p w14:paraId="1DBCC5EF" w14:textId="7F9F935B" w:rsidR="0033339E"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-.04</w:t>
            </w:r>
          </w:p>
        </w:tc>
        <w:tc>
          <w:tcPr>
            <w:tcW w:w="1237" w:type="dxa"/>
            <w:shd w:val="clear" w:color="auto" w:fill="000000" w:themeFill="text1"/>
          </w:tcPr>
          <w:p w14:paraId="6E021D77" w14:textId="77777777" w:rsidR="0033339E" w:rsidRDefault="0033339E" w:rsidP="00A660ED">
            <w:pPr>
              <w:pStyle w:val="xelementtoproof"/>
              <w:spacing w:before="0" w:beforeAutospacing="0" w:after="0" w:afterAutospacing="0"/>
              <w:rPr>
                <w:color w:val="000000"/>
                <w:bdr w:val="none" w:sz="0" w:space="0" w:color="auto" w:frame="1"/>
              </w:rPr>
            </w:pPr>
          </w:p>
        </w:tc>
        <w:tc>
          <w:tcPr>
            <w:tcW w:w="1238" w:type="dxa"/>
          </w:tcPr>
          <w:p w14:paraId="62314E8C" w14:textId="3357838A" w:rsidR="0033339E"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 xml:space="preserve"> -.00</w:t>
            </w:r>
          </w:p>
        </w:tc>
        <w:tc>
          <w:tcPr>
            <w:tcW w:w="1422" w:type="dxa"/>
            <w:shd w:val="clear" w:color="auto" w:fill="000000" w:themeFill="text1"/>
          </w:tcPr>
          <w:p w14:paraId="189F357E" w14:textId="77777777" w:rsidR="0033339E" w:rsidRDefault="0033339E" w:rsidP="00A660ED">
            <w:pPr>
              <w:pStyle w:val="xelementtoproof"/>
              <w:spacing w:before="0" w:beforeAutospacing="0" w:after="0" w:afterAutospacing="0"/>
              <w:rPr>
                <w:color w:val="000000"/>
                <w:bdr w:val="none" w:sz="0" w:space="0" w:color="auto" w:frame="1"/>
              </w:rPr>
            </w:pPr>
          </w:p>
        </w:tc>
        <w:tc>
          <w:tcPr>
            <w:tcW w:w="1422" w:type="dxa"/>
          </w:tcPr>
          <w:p w14:paraId="2ED3D414" w14:textId="28D54629" w:rsidR="0033339E" w:rsidRDefault="00CF3BF4" w:rsidP="00A660ED">
            <w:pPr>
              <w:pStyle w:val="xelementtoproof"/>
              <w:spacing w:before="0" w:beforeAutospacing="0" w:after="0" w:afterAutospacing="0"/>
              <w:rPr>
                <w:color w:val="000000"/>
                <w:bdr w:val="none" w:sz="0" w:space="0" w:color="auto" w:frame="1"/>
              </w:rPr>
            </w:pPr>
            <w:r>
              <w:rPr>
                <w:color w:val="000000"/>
                <w:bdr w:val="none" w:sz="0" w:space="0" w:color="auto" w:frame="1"/>
              </w:rPr>
              <w:t>-.08</w:t>
            </w:r>
          </w:p>
        </w:tc>
      </w:tr>
      <w:tr w:rsidR="00C84FED" w14:paraId="48FD66C8" w14:textId="77777777" w:rsidTr="0076045C">
        <w:trPr>
          <w:trHeight w:val="377"/>
        </w:trPr>
        <w:tc>
          <w:tcPr>
            <w:tcW w:w="1437" w:type="dxa"/>
          </w:tcPr>
          <w:p w14:paraId="357CF2C7" w14:textId="77777777" w:rsidR="003E0806" w:rsidRPr="008F1AEC" w:rsidRDefault="003E0806" w:rsidP="00A660ED">
            <w:pPr>
              <w:pStyle w:val="xelementtoproof"/>
              <w:spacing w:before="0" w:beforeAutospacing="0" w:after="0" w:afterAutospacing="0"/>
              <w:rPr>
                <w:color w:val="000000"/>
                <w:bdr w:val="none" w:sz="0" w:space="0" w:color="auto" w:frame="1"/>
                <w:vertAlign w:val="superscript"/>
              </w:rPr>
            </w:pPr>
            <w:r w:rsidRPr="00A660ED">
              <w:rPr>
                <w:i/>
                <w:iCs/>
                <w:color w:val="000000"/>
                <w:bdr w:val="none" w:sz="0" w:space="0" w:color="auto" w:frame="1"/>
              </w:rPr>
              <w:t>R</w:t>
            </w:r>
            <w:r>
              <w:rPr>
                <w:color w:val="000000"/>
                <w:bdr w:val="none" w:sz="0" w:space="0" w:color="auto" w:frame="1"/>
                <w:vertAlign w:val="superscript"/>
              </w:rPr>
              <w:t>2</w:t>
            </w:r>
          </w:p>
        </w:tc>
        <w:tc>
          <w:tcPr>
            <w:tcW w:w="1238" w:type="dxa"/>
            <w:shd w:val="clear" w:color="auto" w:fill="auto"/>
          </w:tcPr>
          <w:p w14:paraId="157A8161" w14:textId="62357022" w:rsidR="003E0806" w:rsidRDefault="003A356C" w:rsidP="00A660ED">
            <w:pPr>
              <w:pStyle w:val="xelementtoproof"/>
              <w:spacing w:before="0" w:beforeAutospacing="0" w:after="0" w:afterAutospacing="0"/>
              <w:rPr>
                <w:color w:val="000000"/>
                <w:bdr w:val="none" w:sz="0" w:space="0" w:color="auto" w:frame="1"/>
              </w:rPr>
            </w:pPr>
            <w:proofErr w:type="gramStart"/>
            <w:r>
              <w:rPr>
                <w:color w:val="000000"/>
                <w:bdr w:val="none" w:sz="0" w:space="0" w:color="auto" w:frame="1"/>
              </w:rPr>
              <w:t>..</w:t>
            </w:r>
            <w:proofErr w:type="gramEnd"/>
            <w:r>
              <w:rPr>
                <w:color w:val="000000"/>
                <w:bdr w:val="none" w:sz="0" w:space="0" w:color="auto" w:frame="1"/>
              </w:rPr>
              <w:t>05</w:t>
            </w:r>
          </w:p>
        </w:tc>
        <w:tc>
          <w:tcPr>
            <w:tcW w:w="1356" w:type="dxa"/>
          </w:tcPr>
          <w:p w14:paraId="17C22BD9" w14:textId="58931CB8"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.15</w:t>
            </w:r>
          </w:p>
        </w:tc>
        <w:tc>
          <w:tcPr>
            <w:tcW w:w="1237" w:type="dxa"/>
            <w:shd w:val="clear" w:color="auto" w:fill="auto"/>
          </w:tcPr>
          <w:p w14:paraId="0F18F3DC" w14:textId="1EDD33B3"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.03</w:t>
            </w:r>
          </w:p>
        </w:tc>
        <w:tc>
          <w:tcPr>
            <w:tcW w:w="1238" w:type="dxa"/>
          </w:tcPr>
          <w:p w14:paraId="4B4FF219" w14:textId="43B0517B"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.18</w:t>
            </w:r>
          </w:p>
        </w:tc>
        <w:tc>
          <w:tcPr>
            <w:tcW w:w="1422" w:type="dxa"/>
          </w:tcPr>
          <w:p w14:paraId="5507853E" w14:textId="020EC5AC"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.03</w:t>
            </w:r>
          </w:p>
        </w:tc>
        <w:tc>
          <w:tcPr>
            <w:tcW w:w="1422" w:type="dxa"/>
          </w:tcPr>
          <w:p w14:paraId="1C8F8566" w14:textId="219D0244"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.20</w:t>
            </w:r>
          </w:p>
        </w:tc>
      </w:tr>
      <w:tr w:rsidR="00C84FED" w14:paraId="0D5B8892" w14:textId="77777777" w:rsidTr="0076045C">
        <w:trPr>
          <w:trHeight w:val="377"/>
        </w:trPr>
        <w:tc>
          <w:tcPr>
            <w:tcW w:w="1437" w:type="dxa"/>
            <w:tcBorders>
              <w:bottom w:val="single" w:sz="4" w:space="0" w:color="auto"/>
            </w:tcBorders>
          </w:tcPr>
          <w:p w14:paraId="3C5CE07F" w14:textId="77777777" w:rsidR="003E0806" w:rsidRDefault="003E0806" w:rsidP="00A660ED">
            <w:pPr>
              <w:pStyle w:val="xelementtoproof"/>
              <w:spacing w:before="0" w:beforeAutospacing="0" w:after="0" w:afterAutospacing="0"/>
              <w:rPr>
                <w:color w:val="000000"/>
                <w:bdr w:val="none" w:sz="0" w:space="0" w:color="auto" w:frame="1"/>
              </w:rPr>
            </w:pPr>
            <w:r w:rsidRPr="00A660ED">
              <w:rPr>
                <w:i/>
                <w:iCs/>
                <w:color w:val="000000"/>
                <w:bdr w:val="none" w:sz="0" w:space="0" w:color="auto" w:frame="1"/>
              </w:rPr>
              <w:t>F</w:t>
            </w:r>
            <w:r>
              <w:rPr>
                <w:color w:val="000000"/>
                <w:bdr w:val="none" w:sz="0" w:space="0" w:color="auto" w:frame="1"/>
              </w:rPr>
              <w:t xml:space="preserve"> (</w:t>
            </w:r>
            <w:proofErr w:type="spellStart"/>
            <w:r>
              <w:rPr>
                <w:color w:val="000000"/>
                <w:bdr w:val="none" w:sz="0" w:space="0" w:color="auto" w:frame="1"/>
              </w:rPr>
              <w:t>df</w:t>
            </w:r>
            <w:proofErr w:type="spellEnd"/>
            <w:r>
              <w:rPr>
                <w:color w:val="000000"/>
                <w:bdr w:val="none" w:sz="0" w:space="0" w:color="auto" w:frame="1"/>
              </w:rPr>
              <w:t>)</w:t>
            </w:r>
          </w:p>
        </w:tc>
        <w:tc>
          <w:tcPr>
            <w:tcW w:w="1238" w:type="dxa"/>
            <w:tcBorders>
              <w:bottom w:val="single" w:sz="4" w:space="0" w:color="auto"/>
            </w:tcBorders>
            <w:shd w:val="clear" w:color="auto" w:fill="auto"/>
          </w:tcPr>
          <w:p w14:paraId="521D39CF" w14:textId="44159AA6"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5.09 (</w:t>
            </w:r>
            <w:proofErr w:type="gramStart"/>
            <w:r>
              <w:rPr>
                <w:color w:val="000000"/>
                <w:bdr w:val="none" w:sz="0" w:space="0" w:color="auto" w:frame="1"/>
              </w:rPr>
              <w:t>4)*</w:t>
            </w:r>
            <w:proofErr w:type="gramEnd"/>
            <w:r>
              <w:rPr>
                <w:color w:val="000000"/>
                <w:bdr w:val="none" w:sz="0" w:space="0" w:color="auto" w:frame="1"/>
              </w:rPr>
              <w:t>*</w:t>
            </w:r>
          </w:p>
        </w:tc>
        <w:tc>
          <w:tcPr>
            <w:tcW w:w="1356" w:type="dxa"/>
            <w:tcBorders>
              <w:bottom w:val="single" w:sz="4" w:space="0" w:color="auto"/>
            </w:tcBorders>
          </w:tcPr>
          <w:p w14:paraId="463F9397" w14:textId="6ECF0DD4" w:rsidR="003E0806" w:rsidRDefault="003A356C" w:rsidP="00A660ED">
            <w:pPr>
              <w:pStyle w:val="xelementtoproof"/>
              <w:spacing w:before="0" w:beforeAutospacing="0" w:after="0" w:afterAutospacing="0"/>
              <w:rPr>
                <w:color w:val="000000"/>
                <w:bdr w:val="none" w:sz="0" w:space="0" w:color="auto" w:frame="1"/>
              </w:rPr>
            </w:pPr>
            <w:r>
              <w:rPr>
                <w:color w:val="000000"/>
                <w:bdr w:val="none" w:sz="0" w:space="0" w:color="auto" w:frame="1"/>
              </w:rPr>
              <w:t>8.40 (</w:t>
            </w:r>
            <w:proofErr w:type="gramStart"/>
            <w:r>
              <w:rPr>
                <w:color w:val="000000"/>
                <w:bdr w:val="none" w:sz="0" w:space="0" w:color="auto" w:frame="1"/>
              </w:rPr>
              <w:t>8)*</w:t>
            </w:r>
            <w:proofErr w:type="gramEnd"/>
            <w:r>
              <w:rPr>
                <w:color w:val="000000"/>
                <w:bdr w:val="none" w:sz="0" w:space="0" w:color="auto" w:frame="1"/>
              </w:rPr>
              <w:t>*</w:t>
            </w:r>
          </w:p>
        </w:tc>
        <w:tc>
          <w:tcPr>
            <w:tcW w:w="1237" w:type="dxa"/>
            <w:tcBorders>
              <w:bottom w:val="single" w:sz="4" w:space="0" w:color="auto"/>
            </w:tcBorders>
            <w:shd w:val="clear" w:color="auto" w:fill="auto"/>
          </w:tcPr>
          <w:p w14:paraId="100DD615" w14:textId="0C75791F"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3.65 (</w:t>
            </w:r>
            <w:proofErr w:type="gramStart"/>
            <w:r>
              <w:rPr>
                <w:color w:val="000000"/>
                <w:bdr w:val="none" w:sz="0" w:space="0" w:color="auto" w:frame="1"/>
              </w:rPr>
              <w:t>4)*</w:t>
            </w:r>
            <w:proofErr w:type="gramEnd"/>
            <w:r>
              <w:rPr>
                <w:color w:val="000000"/>
                <w:bdr w:val="none" w:sz="0" w:space="0" w:color="auto" w:frame="1"/>
              </w:rPr>
              <w:t>*</w:t>
            </w:r>
          </w:p>
        </w:tc>
        <w:tc>
          <w:tcPr>
            <w:tcW w:w="1238" w:type="dxa"/>
            <w:tcBorders>
              <w:bottom w:val="single" w:sz="4" w:space="0" w:color="auto"/>
            </w:tcBorders>
          </w:tcPr>
          <w:p w14:paraId="7DDAAF61" w14:textId="357715E0"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10.57 (</w:t>
            </w:r>
            <w:proofErr w:type="gramStart"/>
            <w:r>
              <w:rPr>
                <w:color w:val="000000"/>
                <w:bdr w:val="none" w:sz="0" w:space="0" w:color="auto" w:frame="1"/>
              </w:rPr>
              <w:t>8)*</w:t>
            </w:r>
            <w:proofErr w:type="gramEnd"/>
            <w:r>
              <w:rPr>
                <w:color w:val="000000"/>
                <w:bdr w:val="none" w:sz="0" w:space="0" w:color="auto" w:frame="1"/>
              </w:rPr>
              <w:t>*</w:t>
            </w:r>
          </w:p>
        </w:tc>
        <w:tc>
          <w:tcPr>
            <w:tcW w:w="1422" w:type="dxa"/>
            <w:tcBorders>
              <w:bottom w:val="single" w:sz="4" w:space="0" w:color="auto"/>
            </w:tcBorders>
          </w:tcPr>
          <w:p w14:paraId="49870E94" w14:textId="13E0F6A4" w:rsidR="003E0806"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3.33 (</w:t>
            </w:r>
            <w:proofErr w:type="gramStart"/>
            <w:r>
              <w:rPr>
                <w:color w:val="000000"/>
                <w:bdr w:val="none" w:sz="0" w:space="0" w:color="auto" w:frame="1"/>
              </w:rPr>
              <w:t>4)*</w:t>
            </w:r>
            <w:proofErr w:type="gramEnd"/>
          </w:p>
        </w:tc>
        <w:tc>
          <w:tcPr>
            <w:tcW w:w="1422" w:type="dxa"/>
            <w:tcBorders>
              <w:bottom w:val="single" w:sz="4" w:space="0" w:color="auto"/>
            </w:tcBorders>
          </w:tcPr>
          <w:p w14:paraId="5D4724CC" w14:textId="6B1B6F1C" w:rsidR="00531591" w:rsidRDefault="00531591" w:rsidP="00A660ED">
            <w:pPr>
              <w:pStyle w:val="xelementtoproof"/>
              <w:spacing w:before="0" w:beforeAutospacing="0" w:after="0" w:afterAutospacing="0"/>
              <w:rPr>
                <w:color w:val="000000"/>
                <w:bdr w:val="none" w:sz="0" w:space="0" w:color="auto" w:frame="1"/>
              </w:rPr>
            </w:pPr>
            <w:r>
              <w:rPr>
                <w:color w:val="000000"/>
                <w:bdr w:val="none" w:sz="0" w:space="0" w:color="auto" w:frame="1"/>
              </w:rPr>
              <w:t>12.09 (</w:t>
            </w:r>
            <w:proofErr w:type="gramStart"/>
            <w:r>
              <w:rPr>
                <w:color w:val="000000"/>
                <w:bdr w:val="none" w:sz="0" w:space="0" w:color="auto" w:frame="1"/>
              </w:rPr>
              <w:t>8)*</w:t>
            </w:r>
            <w:proofErr w:type="gramEnd"/>
            <w:r>
              <w:rPr>
                <w:color w:val="000000"/>
                <w:bdr w:val="none" w:sz="0" w:space="0" w:color="auto" w:frame="1"/>
              </w:rPr>
              <w:t>*</w:t>
            </w:r>
          </w:p>
        </w:tc>
      </w:tr>
      <w:tr w:rsidR="003E0806" w14:paraId="697D9AAA" w14:textId="77777777" w:rsidTr="0076045C">
        <w:trPr>
          <w:trHeight w:val="953"/>
        </w:trPr>
        <w:tc>
          <w:tcPr>
            <w:tcW w:w="9350" w:type="dxa"/>
            <w:gridSpan w:val="7"/>
            <w:tcBorders>
              <w:top w:val="single" w:sz="4" w:space="0" w:color="auto"/>
            </w:tcBorders>
          </w:tcPr>
          <w:p w14:paraId="0B92F015" w14:textId="7C5B48CA"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Note: *p &lt; .05 **p&lt; .01</w:t>
            </w:r>
            <w:r w:rsidR="00A660ED">
              <w:rPr>
                <w:color w:val="000000"/>
                <w:bdr w:val="none" w:sz="0" w:space="0" w:color="auto" w:frame="1"/>
              </w:rPr>
              <w:t>.</w:t>
            </w:r>
          </w:p>
          <w:p w14:paraId="1F10FB18" w14:textId="5955DF51" w:rsidR="003E0806" w:rsidRDefault="003E0806" w:rsidP="00A660ED">
            <w:pPr>
              <w:pStyle w:val="xelementtoproof"/>
              <w:spacing w:before="0" w:beforeAutospacing="0" w:after="0" w:afterAutospacing="0"/>
              <w:rPr>
                <w:color w:val="000000"/>
                <w:bdr w:val="none" w:sz="0" w:space="0" w:color="auto" w:frame="1"/>
              </w:rPr>
            </w:pPr>
            <w:r>
              <w:rPr>
                <w:color w:val="000000"/>
                <w:bdr w:val="none" w:sz="0" w:space="0" w:color="auto" w:frame="1"/>
              </w:rPr>
              <w:t>Values in each cell refer to standardized Beta coefficient</w:t>
            </w:r>
            <w:r w:rsidR="00680FD1">
              <w:rPr>
                <w:color w:val="000000"/>
                <w:bdr w:val="none" w:sz="0" w:space="0" w:color="auto" w:frame="1"/>
              </w:rPr>
              <w:t>s.</w:t>
            </w:r>
          </w:p>
        </w:tc>
      </w:tr>
    </w:tbl>
    <w:p w14:paraId="29C2ED27" w14:textId="0EBE70AF" w:rsidR="008A54E1" w:rsidRDefault="008669CC" w:rsidP="0017417D">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w:t>
      </w:r>
      <w:r w:rsidR="0076045C">
        <w:rPr>
          <w:color w:val="000000"/>
          <w:bdr w:val="none" w:sz="0" w:space="0" w:color="auto" w:frame="1"/>
        </w:rPr>
        <w:t>6</w:t>
      </w:r>
      <w:r>
        <w:rPr>
          <w:color w:val="000000"/>
          <w:bdr w:val="none" w:sz="0" w:space="0" w:color="auto" w:frame="1"/>
        </w:rPr>
        <w:t xml:space="preserve"> predicted that PCA positively predicts stress. Regression results showed that PCA overall did positively predict stress (β</w:t>
      </w:r>
      <w:r w:rsidR="00AF6019">
        <w:rPr>
          <w:color w:val="000000"/>
          <w:bdr w:val="none" w:sz="0" w:space="0" w:color="auto" w:frame="1"/>
        </w:rPr>
        <w:t xml:space="preserve"> </w:t>
      </w:r>
      <w:r>
        <w:rPr>
          <w:color w:val="000000"/>
          <w:bdr w:val="none" w:sz="0" w:space="0" w:color="auto" w:frame="1"/>
        </w:rPr>
        <w:t>= .</w:t>
      </w:r>
      <w:proofErr w:type="gramStart"/>
      <w:r>
        <w:rPr>
          <w:color w:val="000000"/>
          <w:bdr w:val="none" w:sz="0" w:space="0" w:color="auto" w:frame="1"/>
        </w:rPr>
        <w:t>37,</w:t>
      </w:r>
      <w:r w:rsidRPr="0032047F">
        <w:rPr>
          <w:i/>
          <w:iCs/>
          <w:color w:val="000000"/>
          <w:bdr w:val="none" w:sz="0" w:space="0" w:color="auto" w:frame="1"/>
        </w:rPr>
        <w:t>p</w:t>
      </w:r>
      <w:proofErr w:type="gramEnd"/>
      <w:r>
        <w:rPr>
          <w:color w:val="000000"/>
          <w:bdr w:val="none" w:sz="0" w:space="0" w:color="auto" w:frame="1"/>
        </w:rPr>
        <w:t xml:space="preserve"> &lt;</w:t>
      </w:r>
      <w:r w:rsidR="00860F93">
        <w:rPr>
          <w:color w:val="000000"/>
          <w:bdr w:val="none" w:sz="0" w:space="0" w:color="auto" w:frame="1"/>
        </w:rPr>
        <w:t xml:space="preserve"> </w:t>
      </w:r>
      <w:r>
        <w:rPr>
          <w:color w:val="000000"/>
          <w:bdr w:val="none" w:sz="0" w:space="0" w:color="auto" w:frame="1"/>
        </w:rPr>
        <w:t xml:space="preserve">.01). In investigating this relationship </w:t>
      </w:r>
      <w:r>
        <w:rPr>
          <w:color w:val="000000"/>
          <w:bdr w:val="none" w:sz="0" w:space="0" w:color="auto" w:frame="1"/>
        </w:rPr>
        <w:lastRenderedPageBreak/>
        <w:t>in the subfactors of PCA, results showed that stress was predicted by isolation (β</w:t>
      </w:r>
      <w:r w:rsidR="00AF6019">
        <w:rPr>
          <w:color w:val="000000"/>
          <w:bdr w:val="none" w:sz="0" w:space="0" w:color="auto" w:frame="1"/>
        </w:rPr>
        <w:t xml:space="preserve"> </w:t>
      </w:r>
      <w:r>
        <w:rPr>
          <w:color w:val="000000"/>
          <w:bdr w:val="none" w:sz="0" w:space="0" w:color="auto" w:frame="1"/>
        </w:rPr>
        <w:t xml:space="preserve">=- .17, </w:t>
      </w:r>
      <w:r w:rsidRPr="0032047F">
        <w:rPr>
          <w:i/>
          <w:iCs/>
          <w:color w:val="000000"/>
          <w:bdr w:val="none" w:sz="0" w:space="0" w:color="auto" w:frame="1"/>
        </w:rPr>
        <w:t>p</w:t>
      </w:r>
      <w:r>
        <w:rPr>
          <w:color w:val="000000"/>
          <w:bdr w:val="none" w:sz="0" w:space="0" w:color="auto" w:frame="1"/>
        </w:rPr>
        <w:t xml:space="preserve"> &lt;</w:t>
      </w:r>
      <w:r w:rsidR="00860F93">
        <w:rPr>
          <w:color w:val="000000"/>
          <w:bdr w:val="none" w:sz="0" w:space="0" w:color="auto" w:frame="1"/>
        </w:rPr>
        <w:t xml:space="preserve"> </w:t>
      </w:r>
      <w:r>
        <w:rPr>
          <w:color w:val="000000"/>
          <w:bdr w:val="none" w:sz="0" w:space="0" w:color="auto" w:frame="1"/>
        </w:rPr>
        <w:t>.01) and face (β</w:t>
      </w:r>
      <w:r w:rsidR="00AF6019">
        <w:rPr>
          <w:color w:val="000000"/>
          <w:bdr w:val="none" w:sz="0" w:space="0" w:color="auto" w:frame="1"/>
        </w:rPr>
        <w:t xml:space="preserve"> </w:t>
      </w:r>
      <w:r>
        <w:rPr>
          <w:color w:val="000000"/>
          <w:bdr w:val="none" w:sz="0" w:space="0" w:color="auto" w:frame="1"/>
        </w:rPr>
        <w:t xml:space="preserve">= .23, </w:t>
      </w:r>
      <w:r w:rsidRPr="0032047F">
        <w:rPr>
          <w:i/>
          <w:iCs/>
          <w:color w:val="000000"/>
          <w:bdr w:val="none" w:sz="0" w:space="0" w:color="auto" w:frame="1"/>
        </w:rPr>
        <w:t>p</w:t>
      </w:r>
      <w:r>
        <w:rPr>
          <w:color w:val="000000"/>
          <w:bdr w:val="none" w:sz="0" w:space="0" w:color="auto" w:frame="1"/>
        </w:rPr>
        <w:t xml:space="preserve"> &lt;</w:t>
      </w:r>
      <w:r w:rsidR="00860F93">
        <w:rPr>
          <w:color w:val="000000"/>
          <w:bdr w:val="none" w:sz="0" w:space="0" w:color="auto" w:frame="1"/>
        </w:rPr>
        <w:t xml:space="preserve"> </w:t>
      </w:r>
      <w:r>
        <w:rPr>
          <w:color w:val="000000"/>
          <w:bdr w:val="none" w:sz="0" w:space="0" w:color="auto" w:frame="1"/>
        </w:rPr>
        <w:t>.01) but not sensitivity (β</w:t>
      </w:r>
      <w:r w:rsidR="00AF6019">
        <w:rPr>
          <w:color w:val="000000"/>
          <w:bdr w:val="none" w:sz="0" w:space="0" w:color="auto" w:frame="1"/>
        </w:rPr>
        <w:t xml:space="preserve"> </w:t>
      </w:r>
      <w:r>
        <w:rPr>
          <w:color w:val="000000"/>
          <w:bdr w:val="none" w:sz="0" w:space="0" w:color="auto" w:frame="1"/>
        </w:rPr>
        <w:t xml:space="preserve">= .06). These results are summarized in Table </w:t>
      </w:r>
      <w:r w:rsidR="00860F93">
        <w:rPr>
          <w:color w:val="000000"/>
          <w:bdr w:val="none" w:sz="0" w:space="0" w:color="auto" w:frame="1"/>
        </w:rPr>
        <w:t>13</w:t>
      </w:r>
      <w:r>
        <w:rPr>
          <w:color w:val="000000"/>
          <w:bdr w:val="none" w:sz="0" w:space="0" w:color="auto" w:frame="1"/>
        </w:rPr>
        <w:t xml:space="preserve"> below. Based on these results, Hypothesis Nine was partially supported.</w:t>
      </w:r>
    </w:p>
    <w:p w14:paraId="7C3BAA49" w14:textId="678D5A29" w:rsidR="008A54E1" w:rsidRPr="00AC6662" w:rsidRDefault="008669CC" w:rsidP="00AC6662">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Research Question</w:t>
      </w:r>
      <w:r w:rsidR="00860F93">
        <w:rPr>
          <w:color w:val="000000"/>
          <w:bdr w:val="none" w:sz="0" w:space="0" w:color="auto" w:frame="1"/>
        </w:rPr>
        <w:t xml:space="preserve"> 2</w:t>
      </w:r>
      <w:r>
        <w:rPr>
          <w:color w:val="000000"/>
          <w:bdr w:val="none" w:sz="0" w:space="0" w:color="auto" w:frame="1"/>
        </w:rPr>
        <w:t xml:space="preserve"> asked whether WTCAP predict</w:t>
      </w:r>
      <w:r w:rsidR="003C3C95">
        <w:rPr>
          <w:color w:val="000000"/>
          <w:bdr w:val="none" w:sz="0" w:space="0" w:color="auto" w:frame="1"/>
        </w:rPr>
        <w:t>ed</w:t>
      </w:r>
      <w:r>
        <w:rPr>
          <w:color w:val="000000"/>
          <w:bdr w:val="none" w:sz="0" w:space="0" w:color="auto" w:frame="1"/>
        </w:rPr>
        <w:t xml:space="preserve"> stress. Regression results showed that WTCAP overall did positively predict stress (β</w:t>
      </w:r>
      <w:r w:rsidR="00AF6019">
        <w:rPr>
          <w:color w:val="000000"/>
          <w:bdr w:val="none" w:sz="0" w:space="0" w:color="auto" w:frame="1"/>
        </w:rPr>
        <w:t xml:space="preserve"> </w:t>
      </w:r>
      <w:r>
        <w:rPr>
          <w:color w:val="000000"/>
          <w:bdr w:val="none" w:sz="0" w:space="0" w:color="auto" w:frame="1"/>
        </w:rPr>
        <w:t>= .16</w:t>
      </w:r>
      <w:r w:rsidR="00680FD1">
        <w:rPr>
          <w:color w:val="000000"/>
          <w:bdr w:val="none" w:sz="0" w:space="0" w:color="auto" w:frame="1"/>
        </w:rPr>
        <w:t xml:space="preserve">, </w:t>
      </w:r>
      <w:r w:rsidRPr="0032047F">
        <w:rPr>
          <w:i/>
          <w:iCs/>
          <w:color w:val="000000"/>
          <w:bdr w:val="none" w:sz="0" w:space="0" w:color="auto" w:frame="1"/>
        </w:rPr>
        <w:t>p</w:t>
      </w:r>
      <w:r>
        <w:rPr>
          <w:color w:val="000000"/>
          <w:bdr w:val="none" w:sz="0" w:space="0" w:color="auto" w:frame="1"/>
        </w:rPr>
        <w:t xml:space="preserve"> &lt;</w:t>
      </w:r>
      <w:r w:rsidR="00860F93">
        <w:rPr>
          <w:color w:val="000000"/>
          <w:bdr w:val="none" w:sz="0" w:space="0" w:color="auto" w:frame="1"/>
        </w:rPr>
        <w:t xml:space="preserve"> </w:t>
      </w:r>
      <w:r>
        <w:rPr>
          <w:color w:val="000000"/>
          <w:bdr w:val="none" w:sz="0" w:space="0" w:color="auto" w:frame="1"/>
        </w:rPr>
        <w:t>.01)</w:t>
      </w:r>
      <w:r w:rsidR="003C3C95">
        <w:rPr>
          <w:color w:val="000000"/>
          <w:bdr w:val="none" w:sz="0" w:space="0" w:color="auto" w:frame="1"/>
        </w:rPr>
        <w:t>.</w:t>
      </w:r>
      <w:r>
        <w:rPr>
          <w:color w:val="000000"/>
          <w:bdr w:val="none" w:sz="0" w:space="0" w:color="auto" w:frame="1"/>
        </w:rPr>
        <w:t xml:space="preserve"> These results are summarized in Table </w:t>
      </w:r>
      <w:r w:rsidR="00860F93">
        <w:rPr>
          <w:color w:val="000000"/>
          <w:bdr w:val="none" w:sz="0" w:space="0" w:color="auto" w:frame="1"/>
        </w:rPr>
        <w:t>13</w:t>
      </w:r>
      <w:r>
        <w:rPr>
          <w:color w:val="000000"/>
          <w:bdr w:val="none" w:sz="0" w:space="0" w:color="auto" w:frame="1"/>
        </w:rPr>
        <w:t xml:space="preserve"> below. Based on these results, the answer to RQ</w:t>
      </w:r>
      <w:r w:rsidR="00860F93">
        <w:rPr>
          <w:color w:val="000000"/>
          <w:bdr w:val="none" w:sz="0" w:space="0" w:color="auto" w:frame="1"/>
        </w:rPr>
        <w:t>2</w:t>
      </w:r>
      <w:r>
        <w:rPr>
          <w:color w:val="000000"/>
          <w:bdr w:val="none" w:sz="0" w:space="0" w:color="auto" w:frame="1"/>
        </w:rPr>
        <w:t xml:space="preserve"> is a tentative positive relationship </w:t>
      </w:r>
      <w:r w:rsidR="003C3C95">
        <w:rPr>
          <w:color w:val="000000"/>
          <w:bdr w:val="none" w:sz="0" w:space="0" w:color="auto" w:frame="1"/>
        </w:rPr>
        <w:t xml:space="preserve">between </w:t>
      </w:r>
      <w:r>
        <w:rPr>
          <w:color w:val="000000"/>
          <w:bdr w:val="none" w:sz="0" w:space="0" w:color="auto" w:frame="1"/>
        </w:rPr>
        <w:t>WTCAP and stress. This relationship is unpacked more in the Discussion section below.</w:t>
      </w:r>
    </w:p>
    <w:p w14:paraId="6AA1F9E2" w14:textId="3DD79549" w:rsidR="008A54E1" w:rsidRDefault="008669CC" w:rsidP="00AC6662">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w:t>
      </w:r>
      <w:r w:rsidR="0076045C">
        <w:rPr>
          <w:color w:val="000000"/>
          <w:bdr w:val="none" w:sz="0" w:space="0" w:color="auto" w:frame="1"/>
        </w:rPr>
        <w:t>7</w:t>
      </w:r>
      <w:r>
        <w:rPr>
          <w:color w:val="000000"/>
          <w:bdr w:val="none" w:sz="0" w:space="0" w:color="auto" w:frame="1"/>
        </w:rPr>
        <w:t xml:space="preserve"> predicted that PCA negatively predicts self-esteem. Regression results showed that PCA overall negatively predicts self-esteem (β</w:t>
      </w:r>
      <w:r w:rsidR="00AF6019">
        <w:rPr>
          <w:color w:val="000000"/>
          <w:bdr w:val="none" w:sz="0" w:space="0" w:color="auto" w:frame="1"/>
        </w:rPr>
        <w:t xml:space="preserve"> </w:t>
      </w:r>
      <w:r>
        <w:rPr>
          <w:color w:val="000000"/>
          <w:bdr w:val="none" w:sz="0" w:space="0" w:color="auto" w:frame="1"/>
        </w:rPr>
        <w:t xml:space="preserve">= -.34, </w:t>
      </w:r>
      <w:r w:rsidRPr="0032047F">
        <w:rPr>
          <w:i/>
          <w:iCs/>
          <w:color w:val="000000"/>
          <w:bdr w:val="none" w:sz="0" w:space="0" w:color="auto" w:frame="1"/>
        </w:rPr>
        <w:t>p</w:t>
      </w:r>
      <w:r>
        <w:rPr>
          <w:color w:val="000000"/>
          <w:bdr w:val="none" w:sz="0" w:space="0" w:color="auto" w:frame="1"/>
        </w:rPr>
        <w:t xml:space="preserve"> &lt;.01). In investigating this relationship in the subfactors of PCA, results showed that self-esteem was predicted by isolation (β</w:t>
      </w:r>
      <w:r w:rsidR="00AF6019">
        <w:rPr>
          <w:color w:val="000000"/>
          <w:bdr w:val="none" w:sz="0" w:space="0" w:color="auto" w:frame="1"/>
        </w:rPr>
        <w:t xml:space="preserve"> </w:t>
      </w:r>
      <w:r>
        <w:rPr>
          <w:color w:val="000000"/>
          <w:bdr w:val="none" w:sz="0" w:space="0" w:color="auto" w:frame="1"/>
        </w:rPr>
        <w:t xml:space="preserve">= -.16, </w:t>
      </w:r>
      <w:r w:rsidRPr="0032047F">
        <w:rPr>
          <w:i/>
          <w:iCs/>
          <w:color w:val="000000"/>
          <w:bdr w:val="none" w:sz="0" w:space="0" w:color="auto" w:frame="1"/>
        </w:rPr>
        <w:t>p</w:t>
      </w:r>
      <w:r>
        <w:rPr>
          <w:color w:val="000000"/>
          <w:bdr w:val="none" w:sz="0" w:space="0" w:color="auto" w:frame="1"/>
        </w:rPr>
        <w:t xml:space="preserve"> &lt;.05) and face (β</w:t>
      </w:r>
      <w:r w:rsidR="00AF6019">
        <w:rPr>
          <w:color w:val="000000"/>
          <w:bdr w:val="none" w:sz="0" w:space="0" w:color="auto" w:frame="1"/>
        </w:rPr>
        <w:t xml:space="preserve"> </w:t>
      </w:r>
      <w:proofErr w:type="gramStart"/>
      <w:r>
        <w:rPr>
          <w:color w:val="000000"/>
          <w:bdr w:val="none" w:sz="0" w:space="0" w:color="auto" w:frame="1"/>
        </w:rPr>
        <w:t>=  -</w:t>
      </w:r>
      <w:proofErr w:type="gramEnd"/>
      <w:r>
        <w:rPr>
          <w:color w:val="000000"/>
          <w:bdr w:val="none" w:sz="0" w:space="0" w:color="auto" w:frame="1"/>
        </w:rPr>
        <w:t xml:space="preserve">.37, </w:t>
      </w:r>
      <w:r w:rsidRPr="0032047F">
        <w:rPr>
          <w:i/>
          <w:iCs/>
          <w:color w:val="000000"/>
          <w:bdr w:val="none" w:sz="0" w:space="0" w:color="auto" w:frame="1"/>
        </w:rPr>
        <w:t>p</w:t>
      </w:r>
      <w:r>
        <w:rPr>
          <w:color w:val="000000"/>
          <w:bdr w:val="none" w:sz="0" w:space="0" w:color="auto" w:frame="1"/>
        </w:rPr>
        <w:t xml:space="preserve"> &lt;.01) but not sensitivity (β</w:t>
      </w:r>
      <w:r w:rsidR="00AF6019">
        <w:rPr>
          <w:color w:val="000000"/>
          <w:bdr w:val="none" w:sz="0" w:space="0" w:color="auto" w:frame="1"/>
        </w:rPr>
        <w:t xml:space="preserve">  </w:t>
      </w:r>
      <w:r>
        <w:rPr>
          <w:color w:val="000000"/>
          <w:bdr w:val="none" w:sz="0" w:space="0" w:color="auto" w:frame="1"/>
        </w:rPr>
        <w:t xml:space="preserve">= .06). These results are summarized in Table </w:t>
      </w:r>
      <w:r w:rsidR="00860F93">
        <w:rPr>
          <w:color w:val="000000"/>
          <w:bdr w:val="none" w:sz="0" w:space="0" w:color="auto" w:frame="1"/>
        </w:rPr>
        <w:t>13</w:t>
      </w:r>
      <w:r>
        <w:rPr>
          <w:color w:val="000000"/>
          <w:bdr w:val="none" w:sz="0" w:space="0" w:color="auto" w:frame="1"/>
        </w:rPr>
        <w:t xml:space="preserve"> below. Based on these results, Hypothesis Nine was partially supported.</w:t>
      </w:r>
    </w:p>
    <w:p w14:paraId="652BE380" w14:textId="13E26E14" w:rsidR="0033339E" w:rsidRDefault="00AC6662" w:rsidP="006745A1">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Research Question </w:t>
      </w:r>
      <w:r w:rsidR="00860F93">
        <w:rPr>
          <w:color w:val="000000"/>
          <w:bdr w:val="none" w:sz="0" w:space="0" w:color="auto" w:frame="1"/>
        </w:rPr>
        <w:t>3</w:t>
      </w:r>
      <w:r w:rsidR="00F92A24">
        <w:rPr>
          <w:color w:val="000000"/>
          <w:bdr w:val="none" w:sz="0" w:space="0" w:color="auto" w:frame="1"/>
        </w:rPr>
        <w:t xml:space="preserve"> </w:t>
      </w:r>
      <w:r>
        <w:rPr>
          <w:color w:val="000000"/>
          <w:bdr w:val="none" w:sz="0" w:space="0" w:color="auto" w:frame="1"/>
        </w:rPr>
        <w:t>asked whether WTCAP predict</w:t>
      </w:r>
      <w:r w:rsidR="009B2922">
        <w:rPr>
          <w:color w:val="000000"/>
          <w:bdr w:val="none" w:sz="0" w:space="0" w:color="auto" w:frame="1"/>
        </w:rPr>
        <w:t>ed</w:t>
      </w:r>
      <w:r>
        <w:rPr>
          <w:color w:val="000000"/>
          <w:bdr w:val="none" w:sz="0" w:space="0" w:color="auto" w:frame="1"/>
        </w:rPr>
        <w:t xml:space="preserve"> self-esteem. Regression results showed that WTCAP overall did not predict self-esteem (β</w:t>
      </w:r>
      <w:r w:rsidR="00554287">
        <w:rPr>
          <w:color w:val="000000"/>
          <w:bdr w:val="none" w:sz="0" w:space="0" w:color="auto" w:frame="1"/>
        </w:rPr>
        <w:t xml:space="preserve"> </w:t>
      </w:r>
      <w:r>
        <w:rPr>
          <w:color w:val="000000"/>
          <w:bdr w:val="none" w:sz="0" w:space="0" w:color="auto" w:frame="1"/>
        </w:rPr>
        <w:t>= .02)</w:t>
      </w:r>
      <w:r w:rsidR="0032047F">
        <w:rPr>
          <w:color w:val="000000"/>
          <w:bdr w:val="none" w:sz="0" w:space="0" w:color="auto" w:frame="1"/>
        </w:rPr>
        <w:t>.</w:t>
      </w:r>
      <w:r>
        <w:rPr>
          <w:color w:val="000000"/>
          <w:bdr w:val="none" w:sz="0" w:space="0" w:color="auto" w:frame="1"/>
        </w:rPr>
        <w:t xml:space="preserve"> These results are summarized in Table X below. Based on these results, the answer to RQ</w:t>
      </w:r>
      <w:r w:rsidR="00860F93">
        <w:rPr>
          <w:color w:val="000000"/>
          <w:bdr w:val="none" w:sz="0" w:space="0" w:color="auto" w:frame="1"/>
        </w:rPr>
        <w:t>3</w:t>
      </w:r>
      <w:r>
        <w:rPr>
          <w:color w:val="000000"/>
          <w:bdr w:val="none" w:sz="0" w:space="0" w:color="auto" w:frame="1"/>
        </w:rPr>
        <w:t xml:space="preserve"> is a tentative non-relationship between WTCAP </w:t>
      </w:r>
      <w:r w:rsidR="00554287">
        <w:rPr>
          <w:color w:val="000000"/>
          <w:bdr w:val="none" w:sz="0" w:space="0" w:color="auto" w:frame="1"/>
        </w:rPr>
        <w:t xml:space="preserve">and </w:t>
      </w:r>
      <w:proofErr w:type="spellStart"/>
      <w:r w:rsidR="00554287">
        <w:rPr>
          <w:color w:val="000000"/>
          <w:bdr w:val="none" w:sz="0" w:space="0" w:color="auto" w:frame="1"/>
        </w:rPr>
        <w:t>self esteem</w:t>
      </w:r>
      <w:proofErr w:type="spellEnd"/>
      <w:r w:rsidR="00554287">
        <w:rPr>
          <w:color w:val="000000"/>
          <w:bdr w:val="none" w:sz="0" w:space="0" w:color="auto" w:frame="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1847"/>
        <w:gridCol w:w="1847"/>
        <w:gridCol w:w="1846"/>
        <w:gridCol w:w="1849"/>
      </w:tblGrid>
      <w:tr w:rsidR="0033339E" w14:paraId="37019CF3" w14:textId="77777777" w:rsidTr="00A660ED">
        <w:trPr>
          <w:trHeight w:val="570"/>
        </w:trPr>
        <w:tc>
          <w:tcPr>
            <w:tcW w:w="9320" w:type="dxa"/>
            <w:gridSpan w:val="5"/>
            <w:tcBorders>
              <w:bottom w:val="single" w:sz="4" w:space="0" w:color="auto"/>
            </w:tcBorders>
          </w:tcPr>
          <w:p w14:paraId="322B023D" w14:textId="524B0F43" w:rsidR="0033339E" w:rsidRPr="00707F69" w:rsidRDefault="0033339E" w:rsidP="00A660ED">
            <w:pPr>
              <w:pStyle w:val="xelementtoproof"/>
              <w:spacing w:before="0" w:beforeAutospacing="0" w:after="0" w:afterAutospacing="0"/>
              <w:rPr>
                <w:b/>
                <w:bCs/>
                <w:color w:val="000000"/>
                <w:bdr w:val="none" w:sz="0" w:space="0" w:color="auto" w:frame="1"/>
              </w:rPr>
            </w:pPr>
            <w:r w:rsidRPr="0055792D">
              <w:rPr>
                <w:b/>
                <w:bCs/>
                <w:color w:val="000000"/>
                <w:bdr w:val="none" w:sz="0" w:space="0" w:color="auto" w:frame="1"/>
              </w:rPr>
              <w:t xml:space="preserve">Table </w:t>
            </w:r>
            <w:r w:rsidR="00707F69">
              <w:rPr>
                <w:b/>
                <w:bCs/>
                <w:color w:val="000000"/>
                <w:bdr w:val="none" w:sz="0" w:space="0" w:color="auto" w:frame="1"/>
              </w:rPr>
              <w:t>1</w:t>
            </w:r>
            <w:r w:rsidR="00B80DF2">
              <w:rPr>
                <w:b/>
                <w:bCs/>
                <w:color w:val="000000"/>
                <w:bdr w:val="none" w:sz="0" w:space="0" w:color="auto" w:frame="1"/>
              </w:rPr>
              <w:t>3</w:t>
            </w:r>
            <w:r w:rsidRPr="0055792D">
              <w:rPr>
                <w:b/>
                <w:bCs/>
                <w:color w:val="000000"/>
                <w:bdr w:val="none" w:sz="0" w:space="0" w:color="auto" w:frame="1"/>
              </w:rPr>
              <w:t xml:space="preserve">: </w:t>
            </w:r>
            <w:r w:rsidR="00707F69">
              <w:rPr>
                <w:b/>
                <w:bCs/>
                <w:color w:val="000000"/>
                <w:bdr w:val="none" w:sz="0" w:space="0" w:color="auto" w:frame="1"/>
              </w:rPr>
              <w:br/>
            </w:r>
            <w:r>
              <w:rPr>
                <w:color w:val="000000"/>
                <w:bdr w:val="none" w:sz="0" w:space="0" w:color="auto" w:frame="1"/>
              </w:rPr>
              <w:t xml:space="preserve">Hierarchical Regression results for </w:t>
            </w:r>
            <w:r w:rsidR="00AD15F9">
              <w:rPr>
                <w:color w:val="000000"/>
                <w:bdr w:val="none" w:sz="0" w:space="0" w:color="auto" w:frame="1"/>
              </w:rPr>
              <w:t>political communication and well-being</w:t>
            </w:r>
          </w:p>
        </w:tc>
      </w:tr>
      <w:tr w:rsidR="0033339E" w14:paraId="60F3D27D" w14:textId="77777777" w:rsidTr="00A660ED">
        <w:trPr>
          <w:trHeight w:val="242"/>
        </w:trPr>
        <w:tc>
          <w:tcPr>
            <w:tcW w:w="1931" w:type="dxa"/>
            <w:tcBorders>
              <w:top w:val="single" w:sz="4" w:space="0" w:color="auto"/>
            </w:tcBorders>
          </w:tcPr>
          <w:p w14:paraId="53EEF85C" w14:textId="77777777" w:rsidR="0033339E" w:rsidRDefault="0033339E" w:rsidP="00A660ED">
            <w:pPr>
              <w:pStyle w:val="xelementtoproof"/>
              <w:spacing w:before="0" w:beforeAutospacing="0" w:after="0" w:afterAutospacing="0"/>
              <w:rPr>
                <w:color w:val="000000"/>
                <w:bdr w:val="none" w:sz="0" w:space="0" w:color="auto" w:frame="1"/>
              </w:rPr>
            </w:pPr>
          </w:p>
        </w:tc>
        <w:tc>
          <w:tcPr>
            <w:tcW w:w="3694" w:type="dxa"/>
            <w:gridSpan w:val="2"/>
            <w:tcBorders>
              <w:top w:val="single" w:sz="4" w:space="0" w:color="auto"/>
            </w:tcBorders>
          </w:tcPr>
          <w:p w14:paraId="11BAB259" w14:textId="6AF5200B" w:rsidR="0033339E" w:rsidRDefault="0098320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Stress</w:t>
            </w:r>
          </w:p>
        </w:tc>
        <w:tc>
          <w:tcPr>
            <w:tcW w:w="3694" w:type="dxa"/>
            <w:gridSpan w:val="2"/>
            <w:tcBorders>
              <w:top w:val="single" w:sz="4" w:space="0" w:color="auto"/>
            </w:tcBorders>
          </w:tcPr>
          <w:p w14:paraId="4258BA67" w14:textId="57AC95A9" w:rsidR="0033339E"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S</w:t>
            </w:r>
            <w:r w:rsidR="0098320E">
              <w:rPr>
                <w:color w:val="000000"/>
                <w:bdr w:val="none" w:sz="0" w:space="0" w:color="auto" w:frame="1"/>
              </w:rPr>
              <w:t>elf-Esteem</w:t>
            </w:r>
          </w:p>
        </w:tc>
      </w:tr>
      <w:tr w:rsidR="0033339E" w14:paraId="74DDA982" w14:textId="77777777" w:rsidTr="00A660ED">
        <w:trPr>
          <w:trHeight w:val="314"/>
        </w:trPr>
        <w:tc>
          <w:tcPr>
            <w:tcW w:w="1931" w:type="dxa"/>
            <w:tcBorders>
              <w:bottom w:val="single" w:sz="4" w:space="0" w:color="auto"/>
            </w:tcBorders>
          </w:tcPr>
          <w:p w14:paraId="04DEF3C9" w14:textId="77777777" w:rsidR="0033339E" w:rsidRPr="007F7ECF" w:rsidRDefault="0033339E" w:rsidP="00A660ED">
            <w:pPr>
              <w:pStyle w:val="xelementtoproof"/>
              <w:spacing w:before="0" w:beforeAutospacing="0" w:after="0" w:afterAutospacing="0"/>
              <w:rPr>
                <w:i/>
                <w:iCs/>
                <w:color w:val="000000"/>
                <w:bdr w:val="none" w:sz="0" w:space="0" w:color="auto" w:frame="1"/>
              </w:rPr>
            </w:pPr>
          </w:p>
        </w:tc>
        <w:tc>
          <w:tcPr>
            <w:tcW w:w="1847" w:type="dxa"/>
            <w:tcBorders>
              <w:bottom w:val="single" w:sz="4" w:space="0" w:color="auto"/>
            </w:tcBorders>
          </w:tcPr>
          <w:p w14:paraId="783B087C" w14:textId="77777777" w:rsidR="0033339E"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846" w:type="dxa"/>
            <w:tcBorders>
              <w:bottom w:val="single" w:sz="4" w:space="0" w:color="auto"/>
            </w:tcBorders>
          </w:tcPr>
          <w:p w14:paraId="0BC16C2B" w14:textId="77777777" w:rsidR="0033339E"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c>
          <w:tcPr>
            <w:tcW w:w="1846" w:type="dxa"/>
            <w:tcBorders>
              <w:bottom w:val="single" w:sz="4" w:space="0" w:color="auto"/>
            </w:tcBorders>
          </w:tcPr>
          <w:p w14:paraId="165F6F7C" w14:textId="77777777" w:rsidR="0033339E"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1</w:t>
            </w:r>
          </w:p>
        </w:tc>
        <w:tc>
          <w:tcPr>
            <w:tcW w:w="1847" w:type="dxa"/>
            <w:tcBorders>
              <w:bottom w:val="single" w:sz="4" w:space="0" w:color="auto"/>
            </w:tcBorders>
          </w:tcPr>
          <w:p w14:paraId="6644B4EC" w14:textId="77777777" w:rsidR="0033339E" w:rsidRDefault="0033339E" w:rsidP="00A660ED">
            <w:pPr>
              <w:pStyle w:val="xelementtoproof"/>
              <w:spacing w:before="0" w:beforeAutospacing="0" w:after="0" w:afterAutospacing="0"/>
              <w:jc w:val="center"/>
              <w:rPr>
                <w:color w:val="000000"/>
                <w:bdr w:val="none" w:sz="0" w:space="0" w:color="auto" w:frame="1"/>
              </w:rPr>
            </w:pPr>
            <w:r>
              <w:rPr>
                <w:color w:val="000000"/>
                <w:bdr w:val="none" w:sz="0" w:space="0" w:color="auto" w:frame="1"/>
              </w:rPr>
              <w:t>2</w:t>
            </w:r>
          </w:p>
        </w:tc>
      </w:tr>
      <w:tr w:rsidR="0033339E" w14:paraId="0B9D9689" w14:textId="77777777" w:rsidTr="00A660ED">
        <w:trPr>
          <w:trHeight w:val="583"/>
        </w:trPr>
        <w:tc>
          <w:tcPr>
            <w:tcW w:w="1931" w:type="dxa"/>
            <w:tcBorders>
              <w:top w:val="single" w:sz="4" w:space="0" w:color="auto"/>
            </w:tcBorders>
          </w:tcPr>
          <w:p w14:paraId="76BCD004" w14:textId="77777777" w:rsidR="0033339E"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Age</w:t>
            </w:r>
          </w:p>
        </w:tc>
        <w:tc>
          <w:tcPr>
            <w:tcW w:w="1847" w:type="dxa"/>
            <w:tcBorders>
              <w:top w:val="single" w:sz="4" w:space="0" w:color="auto"/>
            </w:tcBorders>
          </w:tcPr>
          <w:p w14:paraId="448529F5" w14:textId="14FC1C01"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-.31**</w:t>
            </w:r>
          </w:p>
        </w:tc>
        <w:tc>
          <w:tcPr>
            <w:tcW w:w="1846" w:type="dxa"/>
            <w:tcBorders>
              <w:top w:val="single" w:sz="4" w:space="0" w:color="auto"/>
            </w:tcBorders>
          </w:tcPr>
          <w:p w14:paraId="43A76343" w14:textId="7998B89E"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-.22**</w:t>
            </w:r>
          </w:p>
        </w:tc>
        <w:tc>
          <w:tcPr>
            <w:tcW w:w="1846" w:type="dxa"/>
            <w:tcBorders>
              <w:top w:val="single" w:sz="4" w:space="0" w:color="auto"/>
            </w:tcBorders>
          </w:tcPr>
          <w:p w14:paraId="0797D138" w14:textId="3AE71B85"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.35**</w:t>
            </w:r>
          </w:p>
        </w:tc>
        <w:tc>
          <w:tcPr>
            <w:tcW w:w="1847" w:type="dxa"/>
            <w:tcBorders>
              <w:top w:val="single" w:sz="4" w:space="0" w:color="auto"/>
            </w:tcBorders>
          </w:tcPr>
          <w:p w14:paraId="6641F695" w14:textId="5DB905AD"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.20**</w:t>
            </w:r>
          </w:p>
        </w:tc>
      </w:tr>
      <w:tr w:rsidR="0033339E" w14:paraId="7235093D" w14:textId="77777777" w:rsidTr="00A660ED">
        <w:trPr>
          <w:trHeight w:val="449"/>
        </w:trPr>
        <w:tc>
          <w:tcPr>
            <w:tcW w:w="1931" w:type="dxa"/>
          </w:tcPr>
          <w:p w14:paraId="37A4C888" w14:textId="77777777" w:rsidR="0033339E"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Gender (Woman)</w:t>
            </w:r>
          </w:p>
        </w:tc>
        <w:tc>
          <w:tcPr>
            <w:tcW w:w="1847" w:type="dxa"/>
          </w:tcPr>
          <w:p w14:paraId="47ADDD2D" w14:textId="7505C55A"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846" w:type="dxa"/>
          </w:tcPr>
          <w:p w14:paraId="740AE408" w14:textId="00587E96"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846" w:type="dxa"/>
          </w:tcPr>
          <w:p w14:paraId="60DAFB31" w14:textId="4D337BEE"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.01</w:t>
            </w:r>
          </w:p>
        </w:tc>
        <w:tc>
          <w:tcPr>
            <w:tcW w:w="1847" w:type="dxa"/>
          </w:tcPr>
          <w:p w14:paraId="4BE38368" w14:textId="72957198"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r>
      <w:tr w:rsidR="0033339E" w14:paraId="6AC04AC0" w14:textId="77777777" w:rsidTr="00A660ED">
        <w:trPr>
          <w:trHeight w:val="570"/>
        </w:trPr>
        <w:tc>
          <w:tcPr>
            <w:tcW w:w="1931" w:type="dxa"/>
          </w:tcPr>
          <w:p w14:paraId="77B06EE7" w14:textId="77777777" w:rsidR="0033339E"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Ideology</w:t>
            </w:r>
          </w:p>
        </w:tc>
        <w:tc>
          <w:tcPr>
            <w:tcW w:w="1847" w:type="dxa"/>
          </w:tcPr>
          <w:p w14:paraId="469B9CF6" w14:textId="5CEAF0A7"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c>
          <w:tcPr>
            <w:tcW w:w="1846" w:type="dxa"/>
          </w:tcPr>
          <w:p w14:paraId="5AE16BBF" w14:textId="399A9465"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c>
          <w:tcPr>
            <w:tcW w:w="1846" w:type="dxa"/>
          </w:tcPr>
          <w:p w14:paraId="14EF6B30" w14:textId="050CDA42"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847" w:type="dxa"/>
          </w:tcPr>
          <w:p w14:paraId="3FEFBA06" w14:textId="193CB76B"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.03</w:t>
            </w:r>
          </w:p>
        </w:tc>
      </w:tr>
      <w:tr w:rsidR="0098320E" w14:paraId="31B878FF" w14:textId="77777777" w:rsidTr="00A660ED">
        <w:trPr>
          <w:trHeight w:val="570"/>
        </w:trPr>
        <w:tc>
          <w:tcPr>
            <w:tcW w:w="1931" w:type="dxa"/>
          </w:tcPr>
          <w:p w14:paraId="37928BE0" w14:textId="6DBCB1B7" w:rsidR="0098320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Race (White)</w:t>
            </w:r>
          </w:p>
        </w:tc>
        <w:tc>
          <w:tcPr>
            <w:tcW w:w="1847" w:type="dxa"/>
          </w:tcPr>
          <w:p w14:paraId="0C0CD8D6" w14:textId="6395D34B" w:rsidR="0098320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c>
          <w:tcPr>
            <w:tcW w:w="1846" w:type="dxa"/>
          </w:tcPr>
          <w:p w14:paraId="63E72FA7" w14:textId="326A4DED" w:rsidR="0098320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.00</w:t>
            </w:r>
          </w:p>
        </w:tc>
        <w:tc>
          <w:tcPr>
            <w:tcW w:w="1846" w:type="dxa"/>
          </w:tcPr>
          <w:p w14:paraId="371C166D" w14:textId="61A2BD0D" w:rsidR="0098320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-.11*</w:t>
            </w:r>
          </w:p>
        </w:tc>
        <w:tc>
          <w:tcPr>
            <w:tcW w:w="1847" w:type="dxa"/>
          </w:tcPr>
          <w:p w14:paraId="4B9517A2" w14:textId="24AAEF48" w:rsidR="0098320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-.07</w:t>
            </w:r>
          </w:p>
        </w:tc>
      </w:tr>
      <w:tr w:rsidR="0033339E" w14:paraId="50FB4BC0" w14:textId="77777777" w:rsidTr="00A660ED">
        <w:trPr>
          <w:trHeight w:val="570"/>
        </w:trPr>
        <w:tc>
          <w:tcPr>
            <w:tcW w:w="1931" w:type="dxa"/>
          </w:tcPr>
          <w:p w14:paraId="6E008808" w14:textId="69217702" w:rsidR="0033339E"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WTCAP</w:t>
            </w:r>
          </w:p>
        </w:tc>
        <w:tc>
          <w:tcPr>
            <w:tcW w:w="1847" w:type="dxa"/>
            <w:shd w:val="clear" w:color="auto" w:fill="000000" w:themeFill="text1"/>
          </w:tcPr>
          <w:p w14:paraId="256F8468" w14:textId="77777777" w:rsidR="0033339E" w:rsidRDefault="0033339E" w:rsidP="00A660ED">
            <w:pPr>
              <w:pStyle w:val="xelementtoproof"/>
              <w:spacing w:before="0" w:beforeAutospacing="0" w:after="0" w:afterAutospacing="0"/>
              <w:rPr>
                <w:color w:val="000000"/>
                <w:bdr w:val="none" w:sz="0" w:space="0" w:color="auto" w:frame="1"/>
              </w:rPr>
            </w:pPr>
          </w:p>
        </w:tc>
        <w:tc>
          <w:tcPr>
            <w:tcW w:w="1846" w:type="dxa"/>
          </w:tcPr>
          <w:p w14:paraId="42375A08" w14:textId="7CB08130"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.16**</w:t>
            </w:r>
          </w:p>
        </w:tc>
        <w:tc>
          <w:tcPr>
            <w:tcW w:w="1846" w:type="dxa"/>
            <w:shd w:val="clear" w:color="auto" w:fill="000000" w:themeFill="text1"/>
          </w:tcPr>
          <w:p w14:paraId="6085ACFC" w14:textId="77777777" w:rsidR="0033339E" w:rsidRDefault="0033339E" w:rsidP="00A660ED">
            <w:pPr>
              <w:pStyle w:val="xelementtoproof"/>
              <w:spacing w:before="0" w:beforeAutospacing="0" w:after="0" w:afterAutospacing="0"/>
              <w:rPr>
                <w:color w:val="000000"/>
                <w:bdr w:val="none" w:sz="0" w:space="0" w:color="auto" w:frame="1"/>
              </w:rPr>
            </w:pPr>
          </w:p>
        </w:tc>
        <w:tc>
          <w:tcPr>
            <w:tcW w:w="1847" w:type="dxa"/>
          </w:tcPr>
          <w:p w14:paraId="034A35B6" w14:textId="6B5F9DFA"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.02</w:t>
            </w:r>
          </w:p>
        </w:tc>
      </w:tr>
      <w:tr w:rsidR="0033339E" w14:paraId="21BF73B2" w14:textId="77777777" w:rsidTr="00A660ED">
        <w:trPr>
          <w:trHeight w:val="570"/>
        </w:trPr>
        <w:tc>
          <w:tcPr>
            <w:tcW w:w="1931" w:type="dxa"/>
          </w:tcPr>
          <w:p w14:paraId="30D06D12" w14:textId="40D775DA" w:rsidR="0033339E"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lastRenderedPageBreak/>
              <w:t>PCA</w:t>
            </w:r>
          </w:p>
        </w:tc>
        <w:tc>
          <w:tcPr>
            <w:tcW w:w="1847" w:type="dxa"/>
            <w:shd w:val="clear" w:color="auto" w:fill="000000" w:themeFill="text1"/>
          </w:tcPr>
          <w:p w14:paraId="46F519C4" w14:textId="77777777" w:rsidR="0033339E" w:rsidRDefault="0033339E" w:rsidP="00A660ED">
            <w:pPr>
              <w:pStyle w:val="xelementtoproof"/>
              <w:spacing w:before="0" w:beforeAutospacing="0" w:after="0" w:afterAutospacing="0"/>
              <w:rPr>
                <w:color w:val="000000"/>
                <w:bdr w:val="none" w:sz="0" w:space="0" w:color="auto" w:frame="1"/>
              </w:rPr>
            </w:pPr>
          </w:p>
        </w:tc>
        <w:tc>
          <w:tcPr>
            <w:tcW w:w="1846" w:type="dxa"/>
          </w:tcPr>
          <w:p w14:paraId="43EA3FF5" w14:textId="1A2CB8FF" w:rsidR="0033339E" w:rsidRDefault="007447A3" w:rsidP="00A660ED">
            <w:pPr>
              <w:pStyle w:val="xelementtoproof"/>
              <w:spacing w:before="0" w:beforeAutospacing="0" w:after="0" w:afterAutospacing="0"/>
              <w:rPr>
                <w:color w:val="000000"/>
                <w:bdr w:val="none" w:sz="0" w:space="0" w:color="auto" w:frame="1"/>
              </w:rPr>
            </w:pPr>
            <w:r>
              <w:rPr>
                <w:color w:val="000000"/>
                <w:bdr w:val="none" w:sz="0" w:space="0" w:color="auto" w:frame="1"/>
              </w:rPr>
              <w:t>.37 **</w:t>
            </w:r>
          </w:p>
        </w:tc>
        <w:tc>
          <w:tcPr>
            <w:tcW w:w="1846" w:type="dxa"/>
            <w:shd w:val="clear" w:color="auto" w:fill="000000" w:themeFill="text1"/>
          </w:tcPr>
          <w:p w14:paraId="0CA465FC" w14:textId="77777777" w:rsidR="0033339E" w:rsidRDefault="0033339E" w:rsidP="00A660ED">
            <w:pPr>
              <w:pStyle w:val="xelementtoproof"/>
              <w:spacing w:before="0" w:beforeAutospacing="0" w:after="0" w:afterAutospacing="0"/>
              <w:rPr>
                <w:color w:val="000000"/>
                <w:bdr w:val="none" w:sz="0" w:space="0" w:color="auto" w:frame="1"/>
              </w:rPr>
            </w:pPr>
          </w:p>
        </w:tc>
        <w:tc>
          <w:tcPr>
            <w:tcW w:w="1847" w:type="dxa"/>
          </w:tcPr>
          <w:p w14:paraId="19E92F12" w14:textId="4E42DDE7" w:rsidR="0033339E" w:rsidRDefault="007447A3" w:rsidP="00A660ED">
            <w:pPr>
              <w:pStyle w:val="xelementtoproof"/>
              <w:spacing w:before="0" w:beforeAutospacing="0" w:after="0" w:afterAutospacing="0"/>
              <w:rPr>
                <w:color w:val="000000"/>
                <w:bdr w:val="none" w:sz="0" w:space="0" w:color="auto" w:frame="1"/>
              </w:rPr>
            </w:pPr>
            <w:r>
              <w:rPr>
                <w:color w:val="000000"/>
                <w:bdr w:val="none" w:sz="0" w:space="0" w:color="auto" w:frame="1"/>
              </w:rPr>
              <w:t>-.34</w:t>
            </w:r>
            <w:r w:rsidR="00052B98">
              <w:rPr>
                <w:color w:val="000000"/>
                <w:bdr w:val="none" w:sz="0" w:space="0" w:color="auto" w:frame="1"/>
              </w:rPr>
              <w:t>**</w:t>
            </w:r>
          </w:p>
        </w:tc>
      </w:tr>
      <w:tr w:rsidR="0033339E" w14:paraId="64F6BC53" w14:textId="77777777" w:rsidTr="00A660ED">
        <w:trPr>
          <w:trHeight w:val="570"/>
        </w:trPr>
        <w:tc>
          <w:tcPr>
            <w:tcW w:w="1931" w:type="dxa"/>
          </w:tcPr>
          <w:p w14:paraId="6472388F" w14:textId="6AAEFF89" w:rsidR="0033339E" w:rsidRDefault="0033339E" w:rsidP="00A660ED">
            <w:pPr>
              <w:pStyle w:val="xelementtoproof"/>
              <w:spacing w:before="0" w:beforeAutospacing="0" w:after="0" w:afterAutospacing="0"/>
              <w:ind w:left="253"/>
              <w:rPr>
                <w:color w:val="000000"/>
                <w:bdr w:val="none" w:sz="0" w:space="0" w:color="auto" w:frame="1"/>
              </w:rPr>
            </w:pPr>
            <w:r>
              <w:rPr>
                <w:color w:val="000000"/>
                <w:bdr w:val="none" w:sz="0" w:space="0" w:color="auto" w:frame="1"/>
              </w:rPr>
              <w:t>Isolation</w:t>
            </w:r>
          </w:p>
        </w:tc>
        <w:tc>
          <w:tcPr>
            <w:tcW w:w="1847" w:type="dxa"/>
            <w:shd w:val="clear" w:color="auto" w:fill="000000" w:themeFill="text1"/>
          </w:tcPr>
          <w:p w14:paraId="0CF0B166" w14:textId="77777777" w:rsidR="0033339E" w:rsidRDefault="0033339E" w:rsidP="00A660ED">
            <w:pPr>
              <w:pStyle w:val="xelementtoproof"/>
              <w:spacing w:before="0" w:beforeAutospacing="0" w:after="0" w:afterAutospacing="0"/>
              <w:rPr>
                <w:color w:val="000000"/>
                <w:bdr w:val="none" w:sz="0" w:space="0" w:color="auto" w:frame="1"/>
              </w:rPr>
            </w:pPr>
          </w:p>
        </w:tc>
        <w:tc>
          <w:tcPr>
            <w:tcW w:w="1846" w:type="dxa"/>
          </w:tcPr>
          <w:p w14:paraId="08D25BAB" w14:textId="04834982"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.17**</w:t>
            </w:r>
          </w:p>
        </w:tc>
        <w:tc>
          <w:tcPr>
            <w:tcW w:w="1846" w:type="dxa"/>
            <w:shd w:val="clear" w:color="auto" w:fill="000000" w:themeFill="text1"/>
          </w:tcPr>
          <w:p w14:paraId="091358C9" w14:textId="77777777" w:rsidR="0033339E" w:rsidRDefault="0033339E" w:rsidP="00A660ED">
            <w:pPr>
              <w:pStyle w:val="xelementtoproof"/>
              <w:spacing w:before="0" w:beforeAutospacing="0" w:after="0" w:afterAutospacing="0"/>
              <w:rPr>
                <w:color w:val="000000"/>
                <w:bdr w:val="none" w:sz="0" w:space="0" w:color="auto" w:frame="1"/>
              </w:rPr>
            </w:pPr>
          </w:p>
        </w:tc>
        <w:tc>
          <w:tcPr>
            <w:tcW w:w="1847" w:type="dxa"/>
          </w:tcPr>
          <w:p w14:paraId="4641CA32" w14:textId="13EF19A8"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-.16*</w:t>
            </w:r>
          </w:p>
        </w:tc>
      </w:tr>
      <w:tr w:rsidR="0033339E" w14:paraId="51616ABE" w14:textId="77777777" w:rsidTr="00A660ED">
        <w:trPr>
          <w:trHeight w:val="583"/>
        </w:trPr>
        <w:tc>
          <w:tcPr>
            <w:tcW w:w="1931" w:type="dxa"/>
          </w:tcPr>
          <w:p w14:paraId="5395ED47" w14:textId="786C642F" w:rsidR="0033339E" w:rsidRDefault="0033339E" w:rsidP="00A660ED">
            <w:pPr>
              <w:pStyle w:val="xelementtoproof"/>
              <w:spacing w:before="0" w:beforeAutospacing="0" w:after="0" w:afterAutospacing="0"/>
              <w:ind w:left="253"/>
              <w:rPr>
                <w:color w:val="000000"/>
                <w:bdr w:val="none" w:sz="0" w:space="0" w:color="auto" w:frame="1"/>
              </w:rPr>
            </w:pPr>
            <w:r>
              <w:rPr>
                <w:color w:val="000000"/>
                <w:bdr w:val="none" w:sz="0" w:space="0" w:color="auto" w:frame="1"/>
              </w:rPr>
              <w:t>Sensitivity</w:t>
            </w:r>
          </w:p>
        </w:tc>
        <w:tc>
          <w:tcPr>
            <w:tcW w:w="1847" w:type="dxa"/>
            <w:shd w:val="clear" w:color="auto" w:fill="000000" w:themeFill="text1"/>
          </w:tcPr>
          <w:p w14:paraId="39BC962F" w14:textId="77777777" w:rsidR="0033339E" w:rsidRDefault="0033339E" w:rsidP="00A660ED">
            <w:pPr>
              <w:pStyle w:val="xelementtoproof"/>
              <w:spacing w:before="0" w:beforeAutospacing="0" w:after="0" w:afterAutospacing="0"/>
              <w:rPr>
                <w:color w:val="000000"/>
                <w:bdr w:val="none" w:sz="0" w:space="0" w:color="auto" w:frame="1"/>
              </w:rPr>
            </w:pPr>
          </w:p>
        </w:tc>
        <w:tc>
          <w:tcPr>
            <w:tcW w:w="1846" w:type="dxa"/>
          </w:tcPr>
          <w:p w14:paraId="12DA574D" w14:textId="342609E3"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.06</w:t>
            </w:r>
          </w:p>
        </w:tc>
        <w:tc>
          <w:tcPr>
            <w:tcW w:w="1846" w:type="dxa"/>
            <w:shd w:val="clear" w:color="auto" w:fill="000000" w:themeFill="text1"/>
          </w:tcPr>
          <w:p w14:paraId="5D53F0B9" w14:textId="77777777" w:rsidR="0033339E" w:rsidRDefault="0033339E" w:rsidP="00A660ED">
            <w:pPr>
              <w:pStyle w:val="xelementtoproof"/>
              <w:spacing w:before="0" w:beforeAutospacing="0" w:after="0" w:afterAutospacing="0"/>
              <w:rPr>
                <w:color w:val="000000"/>
                <w:bdr w:val="none" w:sz="0" w:space="0" w:color="auto" w:frame="1"/>
              </w:rPr>
            </w:pPr>
          </w:p>
        </w:tc>
        <w:tc>
          <w:tcPr>
            <w:tcW w:w="1847" w:type="dxa"/>
          </w:tcPr>
          <w:p w14:paraId="7846DB8B" w14:textId="74F7A414"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.05</w:t>
            </w:r>
          </w:p>
        </w:tc>
      </w:tr>
      <w:tr w:rsidR="0033339E" w14:paraId="2B12D25E" w14:textId="77777777" w:rsidTr="00A660ED">
        <w:trPr>
          <w:trHeight w:val="377"/>
        </w:trPr>
        <w:tc>
          <w:tcPr>
            <w:tcW w:w="1931" w:type="dxa"/>
          </w:tcPr>
          <w:p w14:paraId="2148CF9F" w14:textId="6E210B72" w:rsidR="0033339E" w:rsidRDefault="0033339E" w:rsidP="00A660ED">
            <w:pPr>
              <w:pStyle w:val="xelementtoproof"/>
              <w:spacing w:before="0" w:beforeAutospacing="0" w:after="0" w:afterAutospacing="0"/>
              <w:ind w:left="253"/>
              <w:rPr>
                <w:color w:val="000000"/>
                <w:bdr w:val="none" w:sz="0" w:space="0" w:color="auto" w:frame="1"/>
              </w:rPr>
            </w:pPr>
            <w:r>
              <w:rPr>
                <w:color w:val="000000"/>
                <w:bdr w:val="none" w:sz="0" w:space="0" w:color="auto" w:frame="1"/>
              </w:rPr>
              <w:t>Face</w:t>
            </w:r>
          </w:p>
        </w:tc>
        <w:tc>
          <w:tcPr>
            <w:tcW w:w="1847" w:type="dxa"/>
            <w:shd w:val="clear" w:color="auto" w:fill="000000" w:themeFill="text1"/>
          </w:tcPr>
          <w:p w14:paraId="0151BD04" w14:textId="77777777" w:rsidR="0033339E" w:rsidRDefault="0033339E" w:rsidP="00A660ED">
            <w:pPr>
              <w:pStyle w:val="xelementtoproof"/>
              <w:spacing w:before="0" w:beforeAutospacing="0" w:after="0" w:afterAutospacing="0"/>
              <w:rPr>
                <w:color w:val="000000"/>
                <w:bdr w:val="none" w:sz="0" w:space="0" w:color="auto" w:frame="1"/>
              </w:rPr>
            </w:pPr>
          </w:p>
        </w:tc>
        <w:tc>
          <w:tcPr>
            <w:tcW w:w="1846" w:type="dxa"/>
          </w:tcPr>
          <w:p w14:paraId="37CCE30C" w14:textId="52995C26"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.23**</w:t>
            </w:r>
          </w:p>
        </w:tc>
        <w:tc>
          <w:tcPr>
            <w:tcW w:w="1846" w:type="dxa"/>
            <w:shd w:val="clear" w:color="auto" w:fill="000000" w:themeFill="text1"/>
          </w:tcPr>
          <w:p w14:paraId="4A2F1DB9" w14:textId="77777777" w:rsidR="0033339E" w:rsidRDefault="0033339E" w:rsidP="00A660ED">
            <w:pPr>
              <w:pStyle w:val="xelementtoproof"/>
              <w:spacing w:before="0" w:beforeAutospacing="0" w:after="0" w:afterAutospacing="0"/>
              <w:rPr>
                <w:color w:val="000000"/>
                <w:bdr w:val="none" w:sz="0" w:space="0" w:color="auto" w:frame="1"/>
              </w:rPr>
            </w:pPr>
          </w:p>
        </w:tc>
        <w:tc>
          <w:tcPr>
            <w:tcW w:w="1847" w:type="dxa"/>
          </w:tcPr>
          <w:p w14:paraId="0C9429C3" w14:textId="38EF8A7C"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-.37**</w:t>
            </w:r>
          </w:p>
        </w:tc>
      </w:tr>
      <w:tr w:rsidR="0033339E" w14:paraId="30F2CB52" w14:textId="77777777" w:rsidTr="00A660ED">
        <w:trPr>
          <w:trHeight w:val="377"/>
        </w:trPr>
        <w:tc>
          <w:tcPr>
            <w:tcW w:w="1931" w:type="dxa"/>
          </w:tcPr>
          <w:p w14:paraId="0C1D204A" w14:textId="77777777" w:rsidR="0033339E" w:rsidRPr="008F1AEC" w:rsidRDefault="0033339E" w:rsidP="00A660ED">
            <w:pPr>
              <w:pStyle w:val="xelementtoproof"/>
              <w:spacing w:before="0" w:beforeAutospacing="0" w:after="0" w:afterAutospacing="0"/>
              <w:rPr>
                <w:color w:val="000000"/>
                <w:bdr w:val="none" w:sz="0" w:space="0" w:color="auto" w:frame="1"/>
                <w:vertAlign w:val="superscript"/>
              </w:rPr>
            </w:pPr>
            <w:r w:rsidRPr="00A660ED">
              <w:rPr>
                <w:i/>
                <w:iCs/>
                <w:color w:val="000000"/>
                <w:bdr w:val="none" w:sz="0" w:space="0" w:color="auto" w:frame="1"/>
              </w:rPr>
              <w:t>R</w:t>
            </w:r>
            <w:r>
              <w:rPr>
                <w:color w:val="000000"/>
                <w:bdr w:val="none" w:sz="0" w:space="0" w:color="auto" w:frame="1"/>
                <w:vertAlign w:val="superscript"/>
              </w:rPr>
              <w:t>2</w:t>
            </w:r>
          </w:p>
        </w:tc>
        <w:tc>
          <w:tcPr>
            <w:tcW w:w="1847" w:type="dxa"/>
            <w:shd w:val="clear" w:color="auto" w:fill="auto"/>
          </w:tcPr>
          <w:p w14:paraId="546C7CF1" w14:textId="2134B7F7"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.10</w:t>
            </w:r>
          </w:p>
        </w:tc>
        <w:tc>
          <w:tcPr>
            <w:tcW w:w="1846" w:type="dxa"/>
          </w:tcPr>
          <w:p w14:paraId="6101FD05" w14:textId="04B0A65D"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.24</w:t>
            </w:r>
          </w:p>
        </w:tc>
        <w:tc>
          <w:tcPr>
            <w:tcW w:w="1846" w:type="dxa"/>
            <w:shd w:val="clear" w:color="auto" w:fill="auto"/>
          </w:tcPr>
          <w:p w14:paraId="24548FFF" w14:textId="5B1B789F"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.12</w:t>
            </w:r>
          </w:p>
        </w:tc>
        <w:tc>
          <w:tcPr>
            <w:tcW w:w="1847" w:type="dxa"/>
          </w:tcPr>
          <w:p w14:paraId="5B24E1AF" w14:textId="4B23DE58"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.28</w:t>
            </w:r>
          </w:p>
        </w:tc>
      </w:tr>
      <w:tr w:rsidR="0033339E" w14:paraId="4DBAC84C" w14:textId="77777777" w:rsidTr="00A660ED">
        <w:trPr>
          <w:trHeight w:val="377"/>
        </w:trPr>
        <w:tc>
          <w:tcPr>
            <w:tcW w:w="1931" w:type="dxa"/>
            <w:tcBorders>
              <w:bottom w:val="single" w:sz="4" w:space="0" w:color="auto"/>
            </w:tcBorders>
          </w:tcPr>
          <w:p w14:paraId="6D6ECCF9" w14:textId="77777777" w:rsidR="0033339E" w:rsidRDefault="0033339E" w:rsidP="00A660ED">
            <w:pPr>
              <w:pStyle w:val="xelementtoproof"/>
              <w:spacing w:before="0" w:beforeAutospacing="0" w:after="0" w:afterAutospacing="0"/>
              <w:rPr>
                <w:color w:val="000000"/>
                <w:bdr w:val="none" w:sz="0" w:space="0" w:color="auto" w:frame="1"/>
              </w:rPr>
            </w:pPr>
            <w:r w:rsidRPr="00A660ED">
              <w:rPr>
                <w:i/>
                <w:iCs/>
                <w:color w:val="000000"/>
                <w:bdr w:val="none" w:sz="0" w:space="0" w:color="auto" w:frame="1"/>
              </w:rPr>
              <w:t>F</w:t>
            </w:r>
            <w:r>
              <w:rPr>
                <w:color w:val="000000"/>
                <w:bdr w:val="none" w:sz="0" w:space="0" w:color="auto" w:frame="1"/>
              </w:rPr>
              <w:t xml:space="preserve"> (</w:t>
            </w:r>
            <w:proofErr w:type="spellStart"/>
            <w:r>
              <w:rPr>
                <w:color w:val="000000"/>
                <w:bdr w:val="none" w:sz="0" w:space="0" w:color="auto" w:frame="1"/>
              </w:rPr>
              <w:t>df</w:t>
            </w:r>
            <w:proofErr w:type="spellEnd"/>
            <w:r>
              <w:rPr>
                <w:color w:val="000000"/>
                <w:bdr w:val="none" w:sz="0" w:space="0" w:color="auto" w:frame="1"/>
              </w:rPr>
              <w:t>)</w:t>
            </w:r>
          </w:p>
        </w:tc>
        <w:tc>
          <w:tcPr>
            <w:tcW w:w="1847" w:type="dxa"/>
            <w:tcBorders>
              <w:bottom w:val="single" w:sz="4" w:space="0" w:color="auto"/>
            </w:tcBorders>
            <w:shd w:val="clear" w:color="auto" w:fill="auto"/>
          </w:tcPr>
          <w:p w14:paraId="4EBA5189" w14:textId="25E797AD"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11.45 (</w:t>
            </w:r>
            <w:proofErr w:type="gramStart"/>
            <w:r>
              <w:rPr>
                <w:color w:val="000000"/>
                <w:bdr w:val="none" w:sz="0" w:space="0" w:color="auto" w:frame="1"/>
              </w:rPr>
              <w:t>4)*</w:t>
            </w:r>
            <w:proofErr w:type="gramEnd"/>
            <w:r>
              <w:rPr>
                <w:color w:val="000000"/>
                <w:bdr w:val="none" w:sz="0" w:space="0" w:color="auto" w:frame="1"/>
              </w:rPr>
              <w:t>*</w:t>
            </w:r>
          </w:p>
        </w:tc>
        <w:tc>
          <w:tcPr>
            <w:tcW w:w="1846" w:type="dxa"/>
            <w:tcBorders>
              <w:bottom w:val="single" w:sz="4" w:space="0" w:color="auto"/>
            </w:tcBorders>
          </w:tcPr>
          <w:p w14:paraId="5CD6CFF5" w14:textId="4D54BBDF"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15.30 (</w:t>
            </w:r>
            <w:proofErr w:type="gramStart"/>
            <w:r>
              <w:rPr>
                <w:color w:val="000000"/>
                <w:bdr w:val="none" w:sz="0" w:space="0" w:color="auto" w:frame="1"/>
              </w:rPr>
              <w:t>8)*</w:t>
            </w:r>
            <w:proofErr w:type="gramEnd"/>
            <w:r>
              <w:rPr>
                <w:color w:val="000000"/>
                <w:bdr w:val="none" w:sz="0" w:space="0" w:color="auto" w:frame="1"/>
              </w:rPr>
              <w:t>*</w:t>
            </w:r>
          </w:p>
        </w:tc>
        <w:tc>
          <w:tcPr>
            <w:tcW w:w="1846" w:type="dxa"/>
            <w:tcBorders>
              <w:bottom w:val="single" w:sz="4" w:space="0" w:color="auto"/>
            </w:tcBorders>
            <w:shd w:val="clear" w:color="auto" w:fill="auto"/>
          </w:tcPr>
          <w:p w14:paraId="37F4C604" w14:textId="149BA1C5"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13.12 (</w:t>
            </w:r>
            <w:proofErr w:type="gramStart"/>
            <w:r>
              <w:rPr>
                <w:color w:val="000000"/>
                <w:bdr w:val="none" w:sz="0" w:space="0" w:color="auto" w:frame="1"/>
              </w:rPr>
              <w:t>4)*</w:t>
            </w:r>
            <w:proofErr w:type="gramEnd"/>
            <w:r>
              <w:rPr>
                <w:color w:val="000000"/>
                <w:bdr w:val="none" w:sz="0" w:space="0" w:color="auto" w:frame="1"/>
              </w:rPr>
              <w:t>*</w:t>
            </w:r>
          </w:p>
        </w:tc>
        <w:tc>
          <w:tcPr>
            <w:tcW w:w="1847" w:type="dxa"/>
            <w:tcBorders>
              <w:bottom w:val="single" w:sz="4" w:space="0" w:color="auto"/>
            </w:tcBorders>
          </w:tcPr>
          <w:p w14:paraId="445D6364" w14:textId="7269AA41" w:rsidR="0033339E" w:rsidRDefault="0098320E" w:rsidP="00A660ED">
            <w:pPr>
              <w:pStyle w:val="xelementtoproof"/>
              <w:spacing w:before="0" w:beforeAutospacing="0" w:after="0" w:afterAutospacing="0"/>
              <w:rPr>
                <w:color w:val="000000"/>
                <w:bdr w:val="none" w:sz="0" w:space="0" w:color="auto" w:frame="1"/>
              </w:rPr>
            </w:pPr>
            <w:r>
              <w:rPr>
                <w:color w:val="000000"/>
                <w:bdr w:val="none" w:sz="0" w:space="0" w:color="auto" w:frame="1"/>
              </w:rPr>
              <w:t>18.74 (</w:t>
            </w:r>
            <w:proofErr w:type="gramStart"/>
            <w:r>
              <w:rPr>
                <w:color w:val="000000"/>
                <w:bdr w:val="none" w:sz="0" w:space="0" w:color="auto" w:frame="1"/>
              </w:rPr>
              <w:t>8)*</w:t>
            </w:r>
            <w:proofErr w:type="gramEnd"/>
            <w:r>
              <w:rPr>
                <w:color w:val="000000"/>
                <w:bdr w:val="none" w:sz="0" w:space="0" w:color="auto" w:frame="1"/>
              </w:rPr>
              <w:t>*</w:t>
            </w:r>
          </w:p>
        </w:tc>
      </w:tr>
      <w:tr w:rsidR="0033339E" w14:paraId="132D7843" w14:textId="77777777" w:rsidTr="00A660ED">
        <w:trPr>
          <w:trHeight w:val="953"/>
        </w:trPr>
        <w:tc>
          <w:tcPr>
            <w:tcW w:w="9320" w:type="dxa"/>
            <w:gridSpan w:val="5"/>
            <w:tcBorders>
              <w:top w:val="single" w:sz="4" w:space="0" w:color="auto"/>
            </w:tcBorders>
          </w:tcPr>
          <w:p w14:paraId="20D689BE" w14:textId="6666B5EF" w:rsidR="007447A3"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Note: *p &lt; .05 **p&lt; .01</w:t>
            </w:r>
            <w:r w:rsidR="00F24519">
              <w:rPr>
                <w:color w:val="000000"/>
                <w:bdr w:val="none" w:sz="0" w:space="0" w:color="auto" w:frame="1"/>
              </w:rPr>
              <w:t>.</w:t>
            </w:r>
          </w:p>
          <w:p w14:paraId="312C7FBE" w14:textId="3FC95584" w:rsidR="007447A3" w:rsidRDefault="0033339E" w:rsidP="00A660ED">
            <w:pPr>
              <w:pStyle w:val="xelementtoproof"/>
              <w:spacing w:before="0" w:beforeAutospacing="0" w:after="0" w:afterAutospacing="0"/>
              <w:rPr>
                <w:color w:val="000000"/>
                <w:bdr w:val="none" w:sz="0" w:space="0" w:color="auto" w:frame="1"/>
              </w:rPr>
            </w:pPr>
            <w:r>
              <w:rPr>
                <w:color w:val="000000"/>
                <w:bdr w:val="none" w:sz="0" w:space="0" w:color="auto" w:frame="1"/>
              </w:rPr>
              <w:t xml:space="preserve">Values </w:t>
            </w:r>
            <w:r w:rsidR="007447A3">
              <w:rPr>
                <w:color w:val="000000"/>
                <w:bdr w:val="none" w:sz="0" w:space="0" w:color="auto" w:frame="1"/>
              </w:rPr>
              <w:t xml:space="preserve">for each variable are </w:t>
            </w:r>
            <w:r>
              <w:rPr>
                <w:color w:val="000000"/>
                <w:bdr w:val="none" w:sz="0" w:space="0" w:color="auto" w:frame="1"/>
              </w:rPr>
              <w:t>standardized Beta coefficients.</w:t>
            </w:r>
          </w:p>
        </w:tc>
      </w:tr>
    </w:tbl>
    <w:p w14:paraId="48603826" w14:textId="7151C32E" w:rsidR="00F92A24" w:rsidRDefault="00F92A24" w:rsidP="00F92A24">
      <w:pPr>
        <w:pStyle w:val="xelementtoproof"/>
        <w:shd w:val="clear" w:color="auto" w:fill="FFFFFF"/>
        <w:spacing w:before="0" w:beforeAutospacing="0" w:after="0" w:afterAutospacing="0" w:line="480" w:lineRule="auto"/>
        <w:rPr>
          <w:color w:val="000000"/>
          <w:bdr w:val="none" w:sz="0" w:space="0" w:color="auto" w:frame="1"/>
        </w:rPr>
      </w:pPr>
    </w:p>
    <w:p w14:paraId="563B252A" w14:textId="139EC92D" w:rsidR="00F92A24" w:rsidRPr="008A29E5" w:rsidRDefault="00F92A24" w:rsidP="008A29E5">
      <w:pPr>
        <w:pStyle w:val="xelementtoproof"/>
        <w:shd w:val="clear" w:color="auto" w:fill="FFFFFF"/>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Hypothesis </w:t>
      </w:r>
      <w:r w:rsidR="0076045C">
        <w:rPr>
          <w:color w:val="000000"/>
          <w:bdr w:val="none" w:sz="0" w:space="0" w:color="auto" w:frame="1"/>
        </w:rPr>
        <w:t>8</w:t>
      </w:r>
      <w:r>
        <w:rPr>
          <w:color w:val="000000"/>
          <w:bdr w:val="none" w:sz="0" w:space="0" w:color="auto" w:frame="1"/>
        </w:rPr>
        <w:t xml:space="preserve"> predicted</w:t>
      </w:r>
      <w:r w:rsidRPr="00F92A24">
        <w:rPr>
          <w:color w:val="000000"/>
          <w:bdr w:val="none" w:sz="0" w:space="0" w:color="auto" w:frame="1"/>
        </w:rPr>
        <w:t xml:space="preserve"> </w:t>
      </w:r>
      <w:r>
        <w:rPr>
          <w:color w:val="000000"/>
          <w:bdr w:val="none" w:sz="0" w:space="0" w:color="auto" w:frame="1"/>
        </w:rPr>
        <w:t xml:space="preserve">that </w:t>
      </w:r>
      <w:r w:rsidRPr="00217952">
        <w:rPr>
          <w:color w:val="000000"/>
          <w:bdr w:val="none" w:sz="0" w:space="0" w:color="auto" w:frame="1"/>
        </w:rPr>
        <w:t>PCA interacts with WTCAP such that, when paired with high WTCAP, PCA has a reduced negative effect on esteem. But when WTCAP is low, PCA has a higher negative effect on esteem.</w:t>
      </w:r>
      <w:r>
        <w:rPr>
          <w:color w:val="000000"/>
          <w:bdr w:val="none" w:sz="0" w:space="0" w:color="auto" w:frame="1"/>
        </w:rPr>
        <w:t xml:space="preserve"> Regression results showed that </w:t>
      </w:r>
      <w:r w:rsidR="00F040A1">
        <w:rPr>
          <w:color w:val="000000"/>
          <w:bdr w:val="none" w:sz="0" w:space="0" w:color="auto" w:frame="1"/>
        </w:rPr>
        <w:t>the i</w:t>
      </w:r>
      <w:r>
        <w:rPr>
          <w:color w:val="000000"/>
          <w:bdr w:val="none" w:sz="0" w:space="0" w:color="auto" w:frame="1"/>
        </w:rPr>
        <w:t>nteraction</w:t>
      </w:r>
      <w:r w:rsidR="00F040A1">
        <w:rPr>
          <w:color w:val="000000"/>
          <w:bdr w:val="none" w:sz="0" w:space="0" w:color="auto" w:frame="1"/>
        </w:rPr>
        <w:t xml:space="preserve"> between PCA and WTCAP</w:t>
      </w:r>
      <w:r>
        <w:rPr>
          <w:color w:val="000000"/>
          <w:bdr w:val="none" w:sz="0" w:space="0" w:color="auto" w:frame="1"/>
        </w:rPr>
        <w:t xml:space="preserve"> </w:t>
      </w:r>
      <w:r w:rsidR="00F040A1">
        <w:rPr>
          <w:color w:val="000000"/>
          <w:bdr w:val="none" w:sz="0" w:space="0" w:color="auto" w:frame="1"/>
        </w:rPr>
        <w:t>d</w:t>
      </w:r>
      <w:r>
        <w:rPr>
          <w:color w:val="000000"/>
          <w:bdr w:val="none" w:sz="0" w:space="0" w:color="auto" w:frame="1"/>
        </w:rPr>
        <w:t xml:space="preserve">id </w:t>
      </w:r>
      <w:r w:rsidR="004D7A41">
        <w:rPr>
          <w:color w:val="000000"/>
          <w:bdr w:val="none" w:sz="0" w:space="0" w:color="auto" w:frame="1"/>
        </w:rPr>
        <w:t>not predict self-esteem</w:t>
      </w:r>
      <w:r>
        <w:rPr>
          <w:color w:val="000000"/>
          <w:bdr w:val="none" w:sz="0" w:space="0" w:color="auto" w:frame="1"/>
        </w:rPr>
        <w:t xml:space="preserve"> (β</w:t>
      </w:r>
      <w:r w:rsidR="00DD0578">
        <w:rPr>
          <w:color w:val="000000"/>
          <w:bdr w:val="none" w:sz="0" w:space="0" w:color="auto" w:frame="1"/>
        </w:rPr>
        <w:t xml:space="preserve"> </w:t>
      </w:r>
      <w:r>
        <w:rPr>
          <w:color w:val="000000"/>
          <w:bdr w:val="none" w:sz="0" w:space="0" w:color="auto" w:frame="1"/>
        </w:rPr>
        <w:t>=- .13</w:t>
      </w:r>
      <w:r w:rsidR="00F040A1">
        <w:rPr>
          <w:color w:val="000000"/>
          <w:bdr w:val="none" w:sz="0" w:space="0" w:color="auto" w:frame="1"/>
        </w:rPr>
        <w:t>)</w:t>
      </w:r>
      <w:r>
        <w:rPr>
          <w:color w:val="000000"/>
          <w:bdr w:val="none" w:sz="0" w:space="0" w:color="auto" w:frame="1"/>
        </w:rPr>
        <w:t xml:space="preserve">. </w:t>
      </w:r>
      <w:r w:rsidR="004B47AC">
        <w:rPr>
          <w:color w:val="000000"/>
          <w:bdr w:val="none" w:sz="0" w:space="0" w:color="auto" w:frame="1"/>
        </w:rPr>
        <w:t xml:space="preserve">Based on these results, Hypothesis Eleven was </w:t>
      </w:r>
      <w:r w:rsidR="00F040A1">
        <w:rPr>
          <w:color w:val="000000"/>
          <w:bdr w:val="none" w:sz="0" w:space="0" w:color="auto" w:frame="1"/>
        </w:rPr>
        <w:t>not supported.</w:t>
      </w:r>
    </w:p>
    <w:p w14:paraId="547B2A10" w14:textId="1B32343E" w:rsidR="008A29E5" w:rsidRPr="00217952" w:rsidRDefault="00E209BB" w:rsidP="004B47AC">
      <w:pPr>
        <w:pStyle w:val="xelementtoproof"/>
        <w:shd w:val="clear" w:color="auto" w:fill="FFFFFF"/>
        <w:spacing w:before="0" w:beforeAutospacing="0" w:after="0" w:afterAutospacing="0" w:line="480" w:lineRule="auto"/>
        <w:ind w:firstLine="720"/>
        <w:rPr>
          <w:color w:val="242424"/>
          <w:sz w:val="23"/>
          <w:szCs w:val="23"/>
        </w:rPr>
      </w:pPr>
      <w:r>
        <w:rPr>
          <w:color w:val="000000"/>
          <w:bdr w:val="none" w:sz="0" w:space="0" w:color="auto" w:frame="1"/>
        </w:rPr>
        <w:t>Hypothesis</w:t>
      </w:r>
      <w:r w:rsidR="0076045C">
        <w:rPr>
          <w:color w:val="000000"/>
          <w:bdr w:val="none" w:sz="0" w:space="0" w:color="auto" w:frame="1"/>
        </w:rPr>
        <w:t xml:space="preserve"> 9</w:t>
      </w:r>
      <w:r>
        <w:rPr>
          <w:color w:val="000000"/>
          <w:bdr w:val="none" w:sz="0" w:space="0" w:color="auto" w:frame="1"/>
        </w:rPr>
        <w:t xml:space="preserve"> predicted</w:t>
      </w:r>
      <w:r w:rsidRPr="00F92A24">
        <w:rPr>
          <w:color w:val="000000"/>
          <w:bdr w:val="none" w:sz="0" w:space="0" w:color="auto" w:frame="1"/>
        </w:rPr>
        <w:t xml:space="preserve"> </w:t>
      </w:r>
      <w:r>
        <w:rPr>
          <w:color w:val="000000"/>
          <w:bdr w:val="none" w:sz="0" w:space="0" w:color="auto" w:frame="1"/>
        </w:rPr>
        <w:t>that</w:t>
      </w:r>
      <w:r w:rsidRPr="00217952">
        <w:rPr>
          <w:color w:val="000000"/>
          <w:bdr w:val="none" w:sz="0" w:space="0" w:color="auto" w:frame="1"/>
          <w:shd w:val="clear" w:color="auto" w:fill="FFFFFF"/>
        </w:rPr>
        <w:t xml:space="preserve"> </w:t>
      </w:r>
      <w:r w:rsidR="00F92A24" w:rsidRPr="00217952">
        <w:rPr>
          <w:color w:val="000000"/>
          <w:bdr w:val="none" w:sz="0" w:space="0" w:color="auto" w:frame="1"/>
          <w:shd w:val="clear" w:color="auto" w:fill="FFFFFF"/>
        </w:rPr>
        <w:t>PCA interacts with WTCAP such that, when paired with high WTCAP, PCA has a reduced negative effect on political participation. But when WTCAP is low, PCA has a higher negative effect on political participation.</w:t>
      </w:r>
      <w:r w:rsidR="004B47AC">
        <w:rPr>
          <w:color w:val="000000"/>
          <w:bdr w:val="none" w:sz="0" w:space="0" w:color="auto" w:frame="1"/>
          <w:shd w:val="clear" w:color="auto" w:fill="FFFFFF"/>
        </w:rPr>
        <w:t xml:space="preserve"> </w:t>
      </w:r>
      <w:r w:rsidR="004B47AC">
        <w:rPr>
          <w:color w:val="000000"/>
          <w:bdr w:val="none" w:sz="0" w:space="0" w:color="auto" w:frame="1"/>
        </w:rPr>
        <w:t xml:space="preserve">Regression results showed that </w:t>
      </w:r>
      <w:r w:rsidR="004D7A41">
        <w:rPr>
          <w:color w:val="000000"/>
          <w:bdr w:val="none" w:sz="0" w:space="0" w:color="auto" w:frame="1"/>
        </w:rPr>
        <w:t>this i</w:t>
      </w:r>
      <w:r w:rsidR="004B47AC">
        <w:rPr>
          <w:color w:val="000000"/>
          <w:bdr w:val="none" w:sz="0" w:space="0" w:color="auto" w:frame="1"/>
        </w:rPr>
        <w:t xml:space="preserve">nteraction overall did </w:t>
      </w:r>
      <w:r w:rsidR="004D7A41">
        <w:rPr>
          <w:color w:val="000000"/>
          <w:bdr w:val="none" w:sz="0" w:space="0" w:color="auto" w:frame="1"/>
        </w:rPr>
        <w:t>not</w:t>
      </w:r>
      <w:r w:rsidR="004B47AC">
        <w:rPr>
          <w:color w:val="000000"/>
          <w:bdr w:val="none" w:sz="0" w:space="0" w:color="auto" w:frame="1"/>
        </w:rPr>
        <w:t xml:space="preserve"> predict civic engagement towards government</w:t>
      </w:r>
      <w:r w:rsidR="00DD0578">
        <w:rPr>
          <w:color w:val="000000"/>
          <w:bdr w:val="none" w:sz="0" w:space="0" w:color="auto" w:frame="1"/>
        </w:rPr>
        <w:t xml:space="preserve">       </w:t>
      </w:r>
      <w:proofErr w:type="gramStart"/>
      <w:r w:rsidR="00DD0578">
        <w:rPr>
          <w:color w:val="000000"/>
          <w:bdr w:val="none" w:sz="0" w:space="0" w:color="auto" w:frame="1"/>
        </w:rPr>
        <w:t xml:space="preserve">   </w:t>
      </w:r>
      <w:r w:rsidR="004B47AC">
        <w:rPr>
          <w:color w:val="000000"/>
          <w:bdr w:val="none" w:sz="0" w:space="0" w:color="auto" w:frame="1"/>
        </w:rPr>
        <w:t>(</w:t>
      </w:r>
      <w:proofErr w:type="gramEnd"/>
      <w:r w:rsidR="004B47AC">
        <w:rPr>
          <w:color w:val="000000"/>
          <w:bdr w:val="none" w:sz="0" w:space="0" w:color="auto" w:frame="1"/>
        </w:rPr>
        <w:t>β</w:t>
      </w:r>
      <w:r w:rsidR="00DD0578">
        <w:rPr>
          <w:color w:val="000000"/>
          <w:bdr w:val="none" w:sz="0" w:space="0" w:color="auto" w:frame="1"/>
        </w:rPr>
        <w:t xml:space="preserve"> </w:t>
      </w:r>
      <w:r w:rsidR="004B47AC">
        <w:rPr>
          <w:color w:val="000000"/>
          <w:bdr w:val="none" w:sz="0" w:space="0" w:color="auto" w:frame="1"/>
        </w:rPr>
        <w:t>=- .</w:t>
      </w:r>
      <w:r w:rsidR="00DB691E">
        <w:rPr>
          <w:color w:val="000000"/>
          <w:bdr w:val="none" w:sz="0" w:space="0" w:color="auto" w:frame="1"/>
        </w:rPr>
        <w:t>02</w:t>
      </w:r>
      <w:r w:rsidR="004B47AC">
        <w:rPr>
          <w:color w:val="000000"/>
          <w:bdr w:val="none" w:sz="0" w:space="0" w:color="auto" w:frame="1"/>
        </w:rPr>
        <w:t>)</w:t>
      </w:r>
      <w:r w:rsidR="004D7A41">
        <w:rPr>
          <w:color w:val="000000"/>
          <w:bdr w:val="none" w:sz="0" w:space="0" w:color="auto" w:frame="1"/>
        </w:rPr>
        <w:t>, in groups (β</w:t>
      </w:r>
      <w:r w:rsidR="00DD0578">
        <w:rPr>
          <w:color w:val="000000"/>
          <w:bdr w:val="none" w:sz="0" w:space="0" w:color="auto" w:frame="1"/>
        </w:rPr>
        <w:t xml:space="preserve"> </w:t>
      </w:r>
      <w:r w:rsidR="004D7A41">
        <w:rPr>
          <w:color w:val="000000"/>
          <w:bdr w:val="none" w:sz="0" w:space="0" w:color="auto" w:frame="1"/>
        </w:rPr>
        <w:t>= .13),</w:t>
      </w:r>
      <w:r w:rsidR="00DB691E">
        <w:rPr>
          <w:color w:val="000000"/>
          <w:bdr w:val="none" w:sz="0" w:space="0" w:color="auto" w:frame="1"/>
        </w:rPr>
        <w:t xml:space="preserve"> or online </w:t>
      </w:r>
      <w:r w:rsidR="004D7A41">
        <w:rPr>
          <w:color w:val="000000"/>
          <w:bdr w:val="none" w:sz="0" w:space="0" w:color="auto" w:frame="1"/>
        </w:rPr>
        <w:t>(β</w:t>
      </w:r>
      <w:r w:rsidR="00554287">
        <w:rPr>
          <w:color w:val="000000"/>
          <w:bdr w:val="none" w:sz="0" w:space="0" w:color="auto" w:frame="1"/>
        </w:rPr>
        <w:t xml:space="preserve"> </w:t>
      </w:r>
      <w:r w:rsidR="004D7A41">
        <w:rPr>
          <w:color w:val="000000"/>
          <w:bdr w:val="none" w:sz="0" w:space="0" w:color="auto" w:frame="1"/>
        </w:rPr>
        <w:t>= .</w:t>
      </w:r>
      <w:r w:rsidR="00DB691E">
        <w:rPr>
          <w:color w:val="000000"/>
          <w:bdr w:val="none" w:sz="0" w:space="0" w:color="auto" w:frame="1"/>
        </w:rPr>
        <w:t>00</w:t>
      </w:r>
      <w:r w:rsidR="004D7A41">
        <w:rPr>
          <w:color w:val="000000"/>
          <w:bdr w:val="none" w:sz="0" w:space="0" w:color="auto" w:frame="1"/>
        </w:rPr>
        <w:t>)</w:t>
      </w:r>
      <w:r w:rsidR="004B47AC">
        <w:rPr>
          <w:color w:val="000000"/>
          <w:bdr w:val="none" w:sz="0" w:space="0" w:color="auto" w:frame="1"/>
        </w:rPr>
        <w:t xml:space="preserve">. Based on these results, Hypothesis </w:t>
      </w:r>
      <w:r w:rsidR="004D7A41">
        <w:rPr>
          <w:color w:val="000000"/>
          <w:bdr w:val="none" w:sz="0" w:space="0" w:color="auto" w:frame="1"/>
        </w:rPr>
        <w:t xml:space="preserve">Twelve </w:t>
      </w:r>
      <w:r w:rsidR="004B47AC">
        <w:rPr>
          <w:color w:val="000000"/>
          <w:bdr w:val="none" w:sz="0" w:space="0" w:color="auto" w:frame="1"/>
        </w:rPr>
        <w:t xml:space="preserve">was </w:t>
      </w:r>
      <w:r w:rsidR="00F040A1">
        <w:rPr>
          <w:color w:val="000000"/>
          <w:bdr w:val="none" w:sz="0" w:space="0" w:color="auto" w:frame="1"/>
        </w:rPr>
        <w:t>not supported</w:t>
      </w:r>
      <w:r w:rsidR="00DB691E">
        <w:rPr>
          <w:color w:val="000000"/>
          <w:bdr w:val="none" w:sz="0" w:space="0" w:color="auto" w:frame="1"/>
        </w:rPr>
        <w:t xml:space="preserve">. </w:t>
      </w:r>
    </w:p>
    <w:p w14:paraId="42D4CA2F" w14:textId="2006F6D8" w:rsidR="008A29E5" w:rsidRDefault="004B47AC" w:rsidP="004D7A41">
      <w:pPr>
        <w:ind w:firstLine="720"/>
        <w:rPr>
          <w:bdr w:val="none" w:sz="0" w:space="0" w:color="auto" w:frame="1"/>
          <w:shd w:val="clear" w:color="auto" w:fill="FFFFFF"/>
        </w:rPr>
      </w:pPr>
      <w:r>
        <w:rPr>
          <w:color w:val="000000"/>
          <w:bdr w:val="none" w:sz="0" w:space="0" w:color="auto" w:frame="1"/>
        </w:rPr>
        <w:t xml:space="preserve">Hypothesis </w:t>
      </w:r>
      <w:r w:rsidR="0076045C">
        <w:rPr>
          <w:color w:val="000000"/>
          <w:bdr w:val="none" w:sz="0" w:space="0" w:color="auto" w:frame="1"/>
        </w:rPr>
        <w:t>10</w:t>
      </w:r>
      <w:r>
        <w:rPr>
          <w:color w:val="000000"/>
          <w:bdr w:val="none" w:sz="0" w:space="0" w:color="auto" w:frame="1"/>
        </w:rPr>
        <w:t xml:space="preserve"> predicted that </w:t>
      </w:r>
      <w:r w:rsidR="008A29E5">
        <w:rPr>
          <w:bdr w:val="none" w:sz="0" w:space="0" w:color="auto" w:frame="1"/>
          <w:shd w:val="clear" w:color="auto" w:fill="FFFFFF"/>
        </w:rPr>
        <w:t>PCA interacts with WTCAP such that, when paired with high WTCAP, PCA has a positive effect on stress. But when WTCAP is low, PCA has a negative effect on stress.</w:t>
      </w:r>
      <w:r>
        <w:rPr>
          <w:bdr w:val="none" w:sz="0" w:space="0" w:color="auto" w:frame="1"/>
          <w:shd w:val="clear" w:color="auto" w:fill="FFFFFF"/>
        </w:rPr>
        <w:t xml:space="preserve"> </w:t>
      </w:r>
      <w:r>
        <w:rPr>
          <w:color w:val="000000"/>
          <w:bdr w:val="none" w:sz="0" w:space="0" w:color="auto" w:frame="1"/>
        </w:rPr>
        <w:t>Regression results showed that Interaction overall did not predict civic engagement towards government (β=</w:t>
      </w:r>
      <w:r w:rsidR="005F6E64">
        <w:rPr>
          <w:color w:val="000000"/>
          <w:bdr w:val="none" w:sz="0" w:space="0" w:color="auto" w:frame="1"/>
        </w:rPr>
        <w:t xml:space="preserve"> .02</w:t>
      </w:r>
      <w:r>
        <w:rPr>
          <w:color w:val="000000"/>
          <w:bdr w:val="none" w:sz="0" w:space="0" w:color="auto" w:frame="1"/>
        </w:rPr>
        <w:t xml:space="preserve">). Based on these results, Hypothesis </w:t>
      </w:r>
      <w:r w:rsidR="004D7A41">
        <w:rPr>
          <w:color w:val="000000"/>
          <w:bdr w:val="none" w:sz="0" w:space="0" w:color="auto" w:frame="1"/>
        </w:rPr>
        <w:t xml:space="preserve">Thirteen </w:t>
      </w:r>
      <w:r>
        <w:rPr>
          <w:color w:val="000000"/>
          <w:bdr w:val="none" w:sz="0" w:space="0" w:color="auto" w:frame="1"/>
        </w:rPr>
        <w:t xml:space="preserve">was </w:t>
      </w:r>
      <w:r w:rsidR="00F040A1">
        <w:rPr>
          <w:color w:val="000000"/>
          <w:bdr w:val="none" w:sz="0" w:space="0" w:color="auto" w:frame="1"/>
        </w:rPr>
        <w:t>not supported</w:t>
      </w:r>
      <w:r w:rsidR="00D724B7">
        <w:rPr>
          <w:color w:val="000000"/>
          <w:bdr w:val="none" w:sz="0" w:space="0" w:color="auto" w:frame="1"/>
        </w:rPr>
        <w:t xml:space="preserve">. </w:t>
      </w:r>
    </w:p>
    <w:p w14:paraId="5151559E" w14:textId="6C651173" w:rsidR="00F56785" w:rsidRDefault="00311ED2" w:rsidP="006F69DF">
      <w:pPr>
        <w:pStyle w:val="Heading2"/>
      </w:pPr>
      <w:bookmarkStart w:id="85" w:name="_Toc165403875"/>
      <w:r>
        <w:lastRenderedPageBreak/>
        <w:t>Discussion</w:t>
      </w:r>
      <w:bookmarkEnd w:id="85"/>
    </w:p>
    <w:p w14:paraId="00401E60" w14:textId="0206F9C2" w:rsidR="00CC3888" w:rsidRDefault="001A151C" w:rsidP="00F56785">
      <w:pPr>
        <w:rPr>
          <w:rFonts w:cs="Times New Roman"/>
          <w:szCs w:val="24"/>
        </w:rPr>
      </w:pPr>
      <w:r>
        <w:tab/>
      </w:r>
      <w:r w:rsidR="00444BEA">
        <w:rPr>
          <w:rFonts w:cs="Times New Roman"/>
          <w:szCs w:val="24"/>
        </w:rPr>
        <w:t>There are a few things to unpack from this study.</w:t>
      </w:r>
      <w:r w:rsidR="005644E0">
        <w:rPr>
          <w:rFonts w:cs="Times New Roman"/>
          <w:szCs w:val="24"/>
        </w:rPr>
        <w:t xml:space="preserve"> The first thing is to finish the discussion on the measurement on PCA itself. Much of this discussion was mentioned in previous chapters, so I will limit discussion on this subject here. </w:t>
      </w:r>
      <w:r w:rsidR="00444BEA">
        <w:rPr>
          <w:rFonts w:cs="Times New Roman"/>
          <w:szCs w:val="24"/>
        </w:rPr>
        <w:t xml:space="preserve"> At this point</w:t>
      </w:r>
      <w:r w:rsidR="00E9044F">
        <w:rPr>
          <w:rFonts w:cs="Times New Roman"/>
          <w:szCs w:val="24"/>
        </w:rPr>
        <w:t xml:space="preserve">, the measure of PCA has achieved predictive validity as well, offering a reliable and valid measure for future research in political communication. </w:t>
      </w:r>
      <w:r w:rsidR="00F67482">
        <w:rPr>
          <w:rFonts w:cs="Times New Roman"/>
          <w:szCs w:val="24"/>
        </w:rPr>
        <w:t xml:space="preserve">This work continues to be important for our understanding of political communication and offers a useful tool for investigating such calls in our work (for an example call, see Van Duyn, 2023). </w:t>
      </w:r>
    </w:p>
    <w:p w14:paraId="30CAD5BD" w14:textId="414BAB9E" w:rsidR="00F67482" w:rsidRDefault="00F67482" w:rsidP="00F56785">
      <w:pPr>
        <w:rPr>
          <w:rFonts w:cs="Times New Roman"/>
          <w:szCs w:val="24"/>
        </w:rPr>
      </w:pPr>
      <w:r>
        <w:rPr>
          <w:rFonts w:cs="Times New Roman"/>
          <w:szCs w:val="24"/>
        </w:rPr>
        <w:tab/>
        <w:t>The results of the hypothes</w:t>
      </w:r>
      <w:r w:rsidR="009B2922">
        <w:rPr>
          <w:rFonts w:cs="Times New Roman"/>
          <w:szCs w:val="24"/>
        </w:rPr>
        <w:t>e</w:t>
      </w:r>
      <w:r>
        <w:rPr>
          <w:rFonts w:cs="Times New Roman"/>
          <w:szCs w:val="24"/>
        </w:rPr>
        <w:t xml:space="preserve">s offer some surprises and some results as expected. Those results merit discussion themselves. The rest of this chapter is dedicated to unpacking those results and their limitations. </w:t>
      </w:r>
    </w:p>
    <w:p w14:paraId="727DF28A" w14:textId="4DD814CB" w:rsidR="00277349" w:rsidRDefault="00277349" w:rsidP="00F56785">
      <w:pPr>
        <w:rPr>
          <w:rFonts w:cs="Times New Roman"/>
          <w:b/>
          <w:bCs/>
          <w:szCs w:val="24"/>
        </w:rPr>
      </w:pPr>
      <w:r>
        <w:rPr>
          <w:rFonts w:cs="Times New Roman"/>
          <w:b/>
          <w:bCs/>
          <w:szCs w:val="24"/>
        </w:rPr>
        <w:t>Demographic influences- The cases of age</w:t>
      </w:r>
      <w:r w:rsidR="00A670AB">
        <w:rPr>
          <w:rFonts w:cs="Times New Roman"/>
          <w:b/>
          <w:bCs/>
          <w:szCs w:val="24"/>
        </w:rPr>
        <w:t xml:space="preserve">, </w:t>
      </w:r>
      <w:r>
        <w:rPr>
          <w:rFonts w:cs="Times New Roman"/>
          <w:b/>
          <w:bCs/>
          <w:szCs w:val="24"/>
        </w:rPr>
        <w:t>race</w:t>
      </w:r>
      <w:r w:rsidR="00A670AB">
        <w:rPr>
          <w:rFonts w:cs="Times New Roman"/>
          <w:b/>
          <w:bCs/>
          <w:szCs w:val="24"/>
        </w:rPr>
        <w:t>, and gender</w:t>
      </w:r>
    </w:p>
    <w:p w14:paraId="1508DB23" w14:textId="77DF6231" w:rsidR="00EA5650" w:rsidRDefault="00277349" w:rsidP="00277349">
      <w:pPr>
        <w:ind w:firstLine="720"/>
        <w:rPr>
          <w:rFonts w:cs="Times New Roman"/>
          <w:szCs w:val="24"/>
        </w:rPr>
      </w:pPr>
      <w:r>
        <w:rPr>
          <w:rFonts w:cs="Times New Roman"/>
          <w:szCs w:val="24"/>
        </w:rPr>
        <w:t xml:space="preserve">Age and race had the </w:t>
      </w:r>
      <w:r w:rsidR="00A10AA3">
        <w:rPr>
          <w:rFonts w:cs="Times New Roman"/>
          <w:szCs w:val="24"/>
        </w:rPr>
        <w:t>highest coefficient of</w:t>
      </w:r>
      <w:r>
        <w:rPr>
          <w:rFonts w:cs="Times New Roman"/>
          <w:szCs w:val="24"/>
        </w:rPr>
        <w:t xml:space="preserve"> any demographic. </w:t>
      </w:r>
      <w:r w:rsidR="00A10AA3">
        <w:rPr>
          <w:rFonts w:cs="Times New Roman"/>
          <w:szCs w:val="24"/>
        </w:rPr>
        <w:t>As a parts of the first research question, they require some unpacking.</w:t>
      </w:r>
    </w:p>
    <w:p w14:paraId="77434CA3" w14:textId="56C62825" w:rsidR="00EA5650" w:rsidRDefault="00EA5650" w:rsidP="00EA5650">
      <w:pPr>
        <w:ind w:firstLine="720"/>
        <w:rPr>
          <w:rFonts w:cs="Times New Roman"/>
          <w:szCs w:val="24"/>
        </w:rPr>
      </w:pPr>
      <w:r>
        <w:rPr>
          <w:rFonts w:cs="Times New Roman"/>
          <w:szCs w:val="24"/>
        </w:rPr>
        <w:t>First, a</w:t>
      </w:r>
      <w:r w:rsidR="00277349">
        <w:rPr>
          <w:rFonts w:cs="Times New Roman"/>
          <w:szCs w:val="24"/>
        </w:rPr>
        <w:t>pprehension decreases as people get older</w:t>
      </w:r>
      <w:r w:rsidR="00885A44">
        <w:rPr>
          <w:rFonts w:cs="Times New Roman"/>
          <w:szCs w:val="24"/>
        </w:rPr>
        <w:t>,</w:t>
      </w:r>
      <w:r w:rsidR="00277349">
        <w:rPr>
          <w:rFonts w:cs="Times New Roman"/>
          <w:szCs w:val="24"/>
        </w:rPr>
        <w:t xml:space="preserve"> which challenges the conventional notion that previous generations were socialized not to talk about politics. That practice may be true, but it is also true that previous generations were raised in a different form of social context (Putnam, 1995) and were raised on the importance of community. It is also a common cultural case for people to become more politically concerned as they get older, which is why voting turnout </w:t>
      </w:r>
      <w:r w:rsidR="0085236F">
        <w:rPr>
          <w:rFonts w:cs="Times New Roman"/>
          <w:szCs w:val="24"/>
        </w:rPr>
        <w:t xml:space="preserve">and civic volunteering </w:t>
      </w:r>
      <w:r w:rsidR="00277349">
        <w:rPr>
          <w:rFonts w:cs="Times New Roman"/>
          <w:szCs w:val="24"/>
        </w:rPr>
        <w:t>is much higher for older citizens compared to young citizens (</w:t>
      </w:r>
      <w:r w:rsidR="0085236F">
        <w:rPr>
          <w:rFonts w:cs="Times New Roman"/>
          <w:szCs w:val="24"/>
        </w:rPr>
        <w:t>Blais, 2000; Schneider &amp; Marshall, 2023</w:t>
      </w:r>
      <w:r w:rsidR="00503168">
        <w:rPr>
          <w:rFonts w:cs="Times New Roman"/>
          <w:szCs w:val="24"/>
        </w:rPr>
        <w:t>)</w:t>
      </w:r>
      <w:r w:rsidR="00277349">
        <w:rPr>
          <w:rFonts w:cs="Times New Roman"/>
          <w:szCs w:val="24"/>
        </w:rPr>
        <w:t>.</w:t>
      </w:r>
      <w:r>
        <w:rPr>
          <w:rFonts w:cs="Times New Roman"/>
          <w:szCs w:val="24"/>
        </w:rPr>
        <w:t xml:space="preserve"> This would explain an increased willingness to communicate but not the decreased apprehension. Such a decrease requires investigating each </w:t>
      </w:r>
      <w:r>
        <w:rPr>
          <w:rFonts w:cs="Times New Roman"/>
          <w:szCs w:val="24"/>
        </w:rPr>
        <w:lastRenderedPageBreak/>
        <w:t xml:space="preserve">factor. A decrease in spiral of </w:t>
      </w:r>
      <w:proofErr w:type="gramStart"/>
      <w:r>
        <w:rPr>
          <w:rFonts w:cs="Times New Roman"/>
          <w:szCs w:val="24"/>
        </w:rPr>
        <w:t>silence</w:t>
      </w:r>
      <w:proofErr w:type="gramEnd"/>
      <w:r>
        <w:rPr>
          <w:rFonts w:cs="Times New Roman"/>
          <w:szCs w:val="24"/>
        </w:rPr>
        <w:t xml:space="preserve"> apprehension might be the result of more crystallized social circles in older citizens or it might reflect a</w:t>
      </w:r>
      <w:r w:rsidR="00523297">
        <w:rPr>
          <w:rFonts w:cs="Times New Roman"/>
          <w:szCs w:val="24"/>
        </w:rPr>
        <w:t xml:space="preserve"> </w:t>
      </w:r>
      <w:r>
        <w:rPr>
          <w:rFonts w:cs="Times New Roman"/>
          <w:szCs w:val="24"/>
        </w:rPr>
        <w:t>generation</w:t>
      </w:r>
      <w:r w:rsidR="00523297">
        <w:rPr>
          <w:rFonts w:cs="Times New Roman"/>
          <w:szCs w:val="24"/>
        </w:rPr>
        <w:t xml:space="preserve"> that is more tolerant of disagreement</w:t>
      </w:r>
      <w:r>
        <w:rPr>
          <w:rFonts w:cs="Times New Roman"/>
          <w:szCs w:val="24"/>
        </w:rPr>
        <w:t xml:space="preserve">. My data cannot provide a distinction in this case. This might also be the case for the sensitivity factor, which is also lower. </w:t>
      </w:r>
      <w:r w:rsidR="00A670AB">
        <w:rPr>
          <w:rFonts w:cs="Times New Roman"/>
          <w:szCs w:val="24"/>
        </w:rPr>
        <w:t>The face concern is lower as well, which might reflect a stronger sense of self-confidence. Most people become more confident in themselves as they get older and tend to become stable in their sense of self (</w:t>
      </w:r>
      <w:r w:rsidR="00B82B43">
        <w:rPr>
          <w:rFonts w:cs="Times New Roman"/>
          <w:szCs w:val="24"/>
        </w:rPr>
        <w:t>Botwinick, 1970</w:t>
      </w:r>
      <w:r w:rsidR="00A670AB">
        <w:rPr>
          <w:rFonts w:cs="Times New Roman"/>
          <w:szCs w:val="24"/>
        </w:rPr>
        <w:t>).</w:t>
      </w:r>
      <w:r w:rsidR="00541839">
        <w:rPr>
          <w:rFonts w:cs="Times New Roman"/>
          <w:szCs w:val="24"/>
        </w:rPr>
        <w:t xml:space="preserve"> This stability would likely reduce the discomfort.</w:t>
      </w:r>
    </w:p>
    <w:p w14:paraId="79F1F53A" w14:textId="5EBD3A35" w:rsidR="00564E1B" w:rsidRDefault="00EA5650" w:rsidP="00EA5650">
      <w:pPr>
        <w:ind w:firstLine="720"/>
        <w:rPr>
          <w:rFonts w:cs="Times New Roman"/>
          <w:szCs w:val="24"/>
        </w:rPr>
      </w:pPr>
      <w:r>
        <w:rPr>
          <w:rFonts w:cs="Times New Roman"/>
          <w:szCs w:val="24"/>
        </w:rPr>
        <w:t xml:space="preserve">Next, </w:t>
      </w:r>
      <w:r w:rsidR="0068785D">
        <w:rPr>
          <w:rFonts w:cs="Times New Roman"/>
          <w:szCs w:val="24"/>
        </w:rPr>
        <w:t xml:space="preserve">identifying as </w:t>
      </w:r>
      <w:r w:rsidR="00BC4A07">
        <w:rPr>
          <w:rFonts w:cs="Times New Roman"/>
          <w:szCs w:val="24"/>
        </w:rPr>
        <w:t>W</w:t>
      </w:r>
      <w:r>
        <w:rPr>
          <w:rFonts w:cs="Times New Roman"/>
          <w:szCs w:val="24"/>
        </w:rPr>
        <w:t>hite</w:t>
      </w:r>
      <w:r w:rsidR="0068785D">
        <w:rPr>
          <w:rFonts w:cs="Times New Roman"/>
          <w:szCs w:val="24"/>
        </w:rPr>
        <w:t xml:space="preserve"> </w:t>
      </w:r>
      <w:r>
        <w:rPr>
          <w:rFonts w:cs="Times New Roman"/>
          <w:szCs w:val="24"/>
        </w:rPr>
        <w:t>predicted apprehension</w:t>
      </w:r>
      <w:r w:rsidR="00A670AB">
        <w:rPr>
          <w:rFonts w:cs="Times New Roman"/>
          <w:szCs w:val="24"/>
        </w:rPr>
        <w:t xml:space="preserve"> in the overall sense and in each of the subfactors. This is somewhat surprising</w:t>
      </w:r>
      <w:r w:rsidR="00B7419A">
        <w:rPr>
          <w:rFonts w:cs="Times New Roman"/>
          <w:szCs w:val="24"/>
        </w:rPr>
        <w:t xml:space="preserve"> and there are competing explanations for why</w:t>
      </w:r>
      <w:r w:rsidR="00A670AB">
        <w:rPr>
          <w:rFonts w:cs="Times New Roman"/>
          <w:szCs w:val="24"/>
        </w:rPr>
        <w:t>.</w:t>
      </w:r>
      <w:r w:rsidR="00B7419A">
        <w:rPr>
          <w:rFonts w:cs="Times New Roman"/>
          <w:szCs w:val="24"/>
        </w:rPr>
        <w:t xml:space="preserve"> The first</w:t>
      </w:r>
      <w:r w:rsidR="00EA4D17">
        <w:rPr>
          <w:rFonts w:cs="Times New Roman"/>
          <w:szCs w:val="24"/>
        </w:rPr>
        <w:t xml:space="preserve"> and </w:t>
      </w:r>
      <w:proofErr w:type="gramStart"/>
      <w:r w:rsidR="00EA4D17">
        <w:rPr>
          <w:rFonts w:cs="Times New Roman"/>
          <w:szCs w:val="24"/>
        </w:rPr>
        <w:t>more</w:t>
      </w:r>
      <w:proofErr w:type="gramEnd"/>
      <w:r w:rsidR="00EA4D17">
        <w:rPr>
          <w:rFonts w:cs="Times New Roman"/>
          <w:szCs w:val="24"/>
        </w:rPr>
        <w:t xml:space="preserve"> likely</w:t>
      </w:r>
      <w:r w:rsidR="00B7419A">
        <w:rPr>
          <w:rFonts w:cs="Times New Roman"/>
          <w:szCs w:val="24"/>
        </w:rPr>
        <w:t xml:space="preserve"> reason is statistical noise. As Carlson and colleagues (</w:t>
      </w:r>
      <w:r w:rsidR="00D060BF">
        <w:rPr>
          <w:rFonts w:cs="Times New Roman"/>
          <w:szCs w:val="24"/>
        </w:rPr>
        <w:t xml:space="preserve">2019; </w:t>
      </w:r>
      <w:r w:rsidR="00B7419A">
        <w:rPr>
          <w:rFonts w:cs="Times New Roman"/>
          <w:szCs w:val="24"/>
        </w:rPr>
        <w:t xml:space="preserve">2020) note, </w:t>
      </w:r>
      <w:proofErr w:type="spellStart"/>
      <w:r w:rsidR="0068785D">
        <w:rPr>
          <w:rFonts w:cs="Times New Roman"/>
          <w:szCs w:val="24"/>
        </w:rPr>
        <w:t>ethno</w:t>
      </w:r>
      <w:r w:rsidR="00B7419A">
        <w:rPr>
          <w:rFonts w:cs="Times New Roman"/>
          <w:szCs w:val="24"/>
        </w:rPr>
        <w:t>race</w:t>
      </w:r>
      <w:proofErr w:type="spellEnd"/>
      <w:r w:rsidR="00B7419A">
        <w:rPr>
          <w:rFonts w:cs="Times New Roman"/>
          <w:szCs w:val="24"/>
        </w:rPr>
        <w:t xml:space="preserve"> is a pivotal part of processing political conversations and </w:t>
      </w:r>
      <w:proofErr w:type="gramStart"/>
      <w:r w:rsidR="00B7419A">
        <w:rPr>
          <w:rFonts w:cs="Times New Roman"/>
          <w:szCs w:val="24"/>
        </w:rPr>
        <w:t>African-Americans</w:t>
      </w:r>
      <w:proofErr w:type="gramEnd"/>
      <w:r w:rsidR="00B7419A">
        <w:rPr>
          <w:rFonts w:cs="Times New Roman"/>
          <w:szCs w:val="24"/>
        </w:rPr>
        <w:t xml:space="preserve">, Hispanics, and Asian-Americans each have their own political discussion preferences that largely differ from </w:t>
      </w:r>
      <w:r w:rsidR="00BC4A07">
        <w:rPr>
          <w:rFonts w:cs="Times New Roman"/>
          <w:szCs w:val="24"/>
        </w:rPr>
        <w:t>W</w:t>
      </w:r>
      <w:r w:rsidR="00B7419A">
        <w:rPr>
          <w:rFonts w:cs="Times New Roman"/>
          <w:szCs w:val="24"/>
        </w:rPr>
        <w:t>hites. These preferences are affected by larger political practices such as the racial knowledge gap (Abrajano, 2015) and passive</w:t>
      </w:r>
      <w:r w:rsidR="00C334AE">
        <w:rPr>
          <w:rFonts w:cs="Times New Roman"/>
          <w:szCs w:val="24"/>
        </w:rPr>
        <w:t>ly racist behaviors (e.g. Dupree &amp; Fiske, 2019)</w:t>
      </w:r>
      <w:r w:rsidR="00B7419A">
        <w:rPr>
          <w:rFonts w:cs="Times New Roman"/>
          <w:szCs w:val="24"/>
        </w:rPr>
        <w:t>.  By aggregating them together, we miss what makes each group unique</w:t>
      </w:r>
      <w:r w:rsidR="00AE5A44">
        <w:rPr>
          <w:rFonts w:cs="Times New Roman"/>
          <w:szCs w:val="24"/>
        </w:rPr>
        <w:t xml:space="preserve"> and assume they are all identical</w:t>
      </w:r>
      <w:r w:rsidR="00B7419A">
        <w:rPr>
          <w:rFonts w:cs="Times New Roman"/>
          <w:szCs w:val="24"/>
        </w:rPr>
        <w:t xml:space="preserve">. When we do not aggregate them, the data becomes too strongly skewed to be of any use for racial comparisons. </w:t>
      </w:r>
      <w:r w:rsidR="00A670AB">
        <w:rPr>
          <w:rFonts w:cs="Times New Roman"/>
          <w:szCs w:val="24"/>
        </w:rPr>
        <w:t xml:space="preserve"> </w:t>
      </w:r>
      <w:r w:rsidR="00AE5A44">
        <w:rPr>
          <w:rFonts w:cs="Times New Roman"/>
          <w:szCs w:val="24"/>
        </w:rPr>
        <w:t>The second potential explanation is cultural. If we set the error aside, there may still be something worth learning here. Whites tend to report more interest in politics than people of color (Carlson et al</w:t>
      </w:r>
      <w:r w:rsidR="00485481">
        <w:rPr>
          <w:rFonts w:cs="Times New Roman"/>
          <w:szCs w:val="24"/>
        </w:rPr>
        <w:t>.</w:t>
      </w:r>
      <w:r w:rsidR="00AE5A44">
        <w:rPr>
          <w:rFonts w:cs="Times New Roman"/>
          <w:szCs w:val="24"/>
        </w:rPr>
        <w:t xml:space="preserve">, 2020), though my data offer support for the idea that people of color are more civically engaged as well. This matters because apprehension presupposes an interest in politics. </w:t>
      </w:r>
      <w:r w:rsidR="00A670AB" w:rsidRPr="004C4344">
        <w:rPr>
          <w:rFonts w:cs="Times New Roman"/>
          <w:szCs w:val="24"/>
        </w:rPr>
        <w:t xml:space="preserve">While there are cultural postulations about things like </w:t>
      </w:r>
      <w:r w:rsidR="00BC4A07">
        <w:rPr>
          <w:rFonts w:cs="Times New Roman"/>
          <w:szCs w:val="24"/>
        </w:rPr>
        <w:t>W</w:t>
      </w:r>
      <w:r w:rsidR="00A670AB" w:rsidRPr="004C4344">
        <w:rPr>
          <w:rFonts w:cs="Times New Roman"/>
          <w:szCs w:val="24"/>
        </w:rPr>
        <w:t>hite people not wanting to be called racist (</w:t>
      </w:r>
      <w:r w:rsidR="004C4344" w:rsidRPr="004C4344">
        <w:rPr>
          <w:rFonts w:cs="Times New Roman"/>
          <w:szCs w:val="24"/>
        </w:rPr>
        <w:t>Sobieraj et al</w:t>
      </w:r>
      <w:r w:rsidR="00485481">
        <w:rPr>
          <w:rFonts w:cs="Times New Roman"/>
          <w:szCs w:val="24"/>
        </w:rPr>
        <w:t>.</w:t>
      </w:r>
      <w:r w:rsidR="004C4344" w:rsidRPr="004C4344">
        <w:rPr>
          <w:rFonts w:cs="Times New Roman"/>
          <w:szCs w:val="24"/>
        </w:rPr>
        <w:t>, 2013</w:t>
      </w:r>
      <w:r w:rsidR="00A670AB" w:rsidRPr="004C4344">
        <w:rPr>
          <w:rFonts w:cs="Times New Roman"/>
          <w:szCs w:val="24"/>
        </w:rPr>
        <w:t>), such ideas were not primed in these studies.</w:t>
      </w:r>
      <w:r w:rsidR="00A670AB">
        <w:rPr>
          <w:rFonts w:cs="Times New Roman"/>
          <w:szCs w:val="24"/>
        </w:rPr>
        <w:t xml:space="preserve"> It is possible these ideas came to </w:t>
      </w:r>
      <w:proofErr w:type="gramStart"/>
      <w:r w:rsidR="00A670AB">
        <w:rPr>
          <w:rFonts w:cs="Times New Roman"/>
          <w:szCs w:val="24"/>
        </w:rPr>
        <w:t>mind</w:t>
      </w:r>
      <w:proofErr w:type="gramEnd"/>
      <w:r w:rsidR="00A670AB">
        <w:rPr>
          <w:rFonts w:cs="Times New Roman"/>
          <w:szCs w:val="24"/>
        </w:rPr>
        <w:t xml:space="preserve"> but we cannot be certain. This finding implies there may be </w:t>
      </w:r>
      <w:r w:rsidR="00A670AB">
        <w:rPr>
          <w:rFonts w:cs="Times New Roman"/>
          <w:szCs w:val="24"/>
        </w:rPr>
        <w:lastRenderedPageBreak/>
        <w:t xml:space="preserve">a larger racial difference in the discomfort towards talking politics. There are competing explanations for why, and each reason varies. One might be quick to say that </w:t>
      </w:r>
      <w:r w:rsidR="00BC4A07">
        <w:rPr>
          <w:rFonts w:cs="Times New Roman"/>
          <w:szCs w:val="24"/>
        </w:rPr>
        <w:t>W</w:t>
      </w:r>
      <w:r w:rsidR="00A670AB">
        <w:rPr>
          <w:rFonts w:cs="Times New Roman"/>
          <w:szCs w:val="24"/>
        </w:rPr>
        <w:t xml:space="preserve">hite citizens are more concerned about politics but remember that </w:t>
      </w:r>
      <w:r w:rsidR="00BC4A07">
        <w:rPr>
          <w:rFonts w:cs="Times New Roman"/>
          <w:szCs w:val="24"/>
        </w:rPr>
        <w:t>W</w:t>
      </w:r>
      <w:r w:rsidR="00A670AB">
        <w:rPr>
          <w:rFonts w:cs="Times New Roman"/>
          <w:szCs w:val="24"/>
        </w:rPr>
        <w:t xml:space="preserve">hiteness also negatively predicted civic </w:t>
      </w:r>
      <w:proofErr w:type="gramStart"/>
      <w:r w:rsidR="00A670AB">
        <w:rPr>
          <w:rFonts w:cs="Times New Roman"/>
          <w:szCs w:val="24"/>
        </w:rPr>
        <w:t>engagement</w:t>
      </w:r>
      <w:proofErr w:type="gramEnd"/>
      <w:r w:rsidR="00AC4FB7">
        <w:rPr>
          <w:rFonts w:cs="Times New Roman"/>
          <w:szCs w:val="24"/>
        </w:rPr>
        <w:t xml:space="preserve"> but race did not predict willingness</w:t>
      </w:r>
      <w:r w:rsidR="00A670AB">
        <w:rPr>
          <w:rFonts w:cs="Times New Roman"/>
          <w:szCs w:val="24"/>
        </w:rPr>
        <w:t>.</w:t>
      </w:r>
      <w:r w:rsidR="00D01EBF">
        <w:rPr>
          <w:rFonts w:cs="Times New Roman"/>
          <w:szCs w:val="24"/>
        </w:rPr>
        <w:t xml:space="preserve"> This means that people of color are more likely to take part in the political process</w:t>
      </w:r>
      <w:r w:rsidR="00AC4FB7">
        <w:rPr>
          <w:rFonts w:cs="Times New Roman"/>
          <w:szCs w:val="24"/>
        </w:rPr>
        <w:t xml:space="preserve"> but are equally willing to discuss politics</w:t>
      </w:r>
      <w:r w:rsidR="00D01EBF">
        <w:rPr>
          <w:rFonts w:cs="Times New Roman"/>
          <w:szCs w:val="24"/>
        </w:rPr>
        <w:t>.</w:t>
      </w:r>
      <w:r w:rsidR="00E00C17">
        <w:rPr>
          <w:rFonts w:cs="Times New Roman"/>
          <w:szCs w:val="24"/>
        </w:rPr>
        <w:t xml:space="preserve"> </w:t>
      </w:r>
      <w:r w:rsidR="00D01EBF">
        <w:rPr>
          <w:rFonts w:cs="Times New Roman"/>
          <w:szCs w:val="24"/>
        </w:rPr>
        <w:t>Combining</w:t>
      </w:r>
      <w:r w:rsidR="00E00C17">
        <w:rPr>
          <w:rFonts w:cs="Times New Roman"/>
          <w:szCs w:val="24"/>
        </w:rPr>
        <w:t xml:space="preserve"> this argument</w:t>
      </w:r>
      <w:r w:rsidR="00AC4FB7">
        <w:rPr>
          <w:rFonts w:cs="Times New Roman"/>
          <w:szCs w:val="24"/>
        </w:rPr>
        <w:t xml:space="preserve"> with these findings</w:t>
      </w:r>
      <w:r w:rsidR="00E00C17">
        <w:rPr>
          <w:rFonts w:cs="Times New Roman"/>
          <w:szCs w:val="24"/>
        </w:rPr>
        <w:t xml:space="preserve"> would lead to a paradoxical conclusion: that </w:t>
      </w:r>
      <w:r w:rsidR="00BC4A07">
        <w:rPr>
          <w:rFonts w:cs="Times New Roman"/>
          <w:szCs w:val="24"/>
        </w:rPr>
        <w:t>W</w:t>
      </w:r>
      <w:r w:rsidR="00E00C17">
        <w:rPr>
          <w:rFonts w:cs="Times New Roman"/>
          <w:szCs w:val="24"/>
        </w:rPr>
        <w:t>hite people are less politically active but more afraid of conversation</w:t>
      </w:r>
      <w:r w:rsidR="00313116">
        <w:rPr>
          <w:rFonts w:cs="Times New Roman"/>
          <w:szCs w:val="24"/>
        </w:rPr>
        <w:t>, yet</w:t>
      </w:r>
      <w:r w:rsidR="00E00C17">
        <w:rPr>
          <w:rFonts w:cs="Times New Roman"/>
          <w:szCs w:val="24"/>
        </w:rPr>
        <w:t xml:space="preserve"> they’re more politically interested.</w:t>
      </w:r>
      <w:r w:rsidR="00A670AB">
        <w:rPr>
          <w:rFonts w:cs="Times New Roman"/>
          <w:szCs w:val="24"/>
        </w:rPr>
        <w:t xml:space="preserve"> </w:t>
      </w:r>
      <w:r w:rsidR="006C4719">
        <w:rPr>
          <w:rFonts w:cs="Times New Roman"/>
          <w:szCs w:val="24"/>
        </w:rPr>
        <w:t xml:space="preserve">In lieu of this problem, I suspect the answer lies in a sense of self. </w:t>
      </w:r>
      <w:r w:rsidR="00E00C17">
        <w:rPr>
          <w:rFonts w:cs="Times New Roman"/>
          <w:szCs w:val="24"/>
        </w:rPr>
        <w:t>W</w:t>
      </w:r>
      <w:r w:rsidR="00A670AB">
        <w:rPr>
          <w:rFonts w:cs="Times New Roman"/>
          <w:szCs w:val="24"/>
        </w:rPr>
        <w:t xml:space="preserve">hen we revisit our typology, it is possible that people of color may be disproportionately placed into the closed or confident category while </w:t>
      </w:r>
      <w:r w:rsidR="00BC4A07">
        <w:rPr>
          <w:rFonts w:cs="Times New Roman"/>
          <w:szCs w:val="24"/>
        </w:rPr>
        <w:t>W</w:t>
      </w:r>
      <w:r w:rsidR="00A670AB">
        <w:rPr>
          <w:rFonts w:cs="Times New Roman"/>
          <w:szCs w:val="24"/>
        </w:rPr>
        <w:t>hite folks may be more commonly placed into the cagey or cautious categories.</w:t>
      </w:r>
      <w:r w:rsidR="00D01EBF">
        <w:rPr>
          <w:rFonts w:cs="Times New Roman"/>
          <w:szCs w:val="24"/>
        </w:rPr>
        <w:t xml:space="preserve"> This means people of color are more likely to not worry about t</w:t>
      </w:r>
      <w:r w:rsidR="001E1B67">
        <w:rPr>
          <w:rFonts w:cs="Times New Roman"/>
          <w:szCs w:val="24"/>
        </w:rPr>
        <w:t>he outcome of these interactions</w:t>
      </w:r>
      <w:r w:rsidR="00D01EBF">
        <w:rPr>
          <w:rFonts w:cs="Times New Roman"/>
          <w:szCs w:val="24"/>
        </w:rPr>
        <w:t>, not that they are less engaged.</w:t>
      </w:r>
      <w:r w:rsidR="001B54FC">
        <w:rPr>
          <w:rFonts w:cs="Times New Roman"/>
          <w:szCs w:val="24"/>
        </w:rPr>
        <w:t xml:space="preserve"> This also makes sense considering much political discussion is sorted by race, with many people preferring to talk about politics with similar partners</w:t>
      </w:r>
      <w:r w:rsidR="009C3ECC">
        <w:rPr>
          <w:rFonts w:cs="Times New Roman"/>
          <w:szCs w:val="24"/>
        </w:rPr>
        <w:t xml:space="preserve"> (</w:t>
      </w:r>
      <w:proofErr w:type="spellStart"/>
      <w:r w:rsidR="009C3ECC">
        <w:rPr>
          <w:rFonts w:cs="Times New Roman"/>
          <w:szCs w:val="24"/>
        </w:rPr>
        <w:t>Leighley</w:t>
      </w:r>
      <w:proofErr w:type="spellEnd"/>
      <w:r w:rsidR="009C3ECC">
        <w:rPr>
          <w:rFonts w:cs="Times New Roman"/>
          <w:szCs w:val="24"/>
        </w:rPr>
        <w:t xml:space="preserve"> &amp; Matsubayashi, 2009)</w:t>
      </w:r>
      <w:r w:rsidR="001B54FC">
        <w:rPr>
          <w:rFonts w:cs="Times New Roman"/>
          <w:szCs w:val="24"/>
        </w:rPr>
        <w:t>.</w:t>
      </w:r>
    </w:p>
    <w:p w14:paraId="0B7B4E1D" w14:textId="54F7C1AF" w:rsidR="00840E81" w:rsidRDefault="00840E81" w:rsidP="00840E81">
      <w:pPr>
        <w:ind w:firstLine="720"/>
        <w:rPr>
          <w:rFonts w:cs="Times New Roman"/>
          <w:szCs w:val="24"/>
        </w:rPr>
      </w:pPr>
      <w:r>
        <w:rPr>
          <w:rFonts w:cs="Times New Roman"/>
          <w:szCs w:val="24"/>
        </w:rPr>
        <w:t>Next</w:t>
      </w:r>
      <w:r w:rsidR="00564E1B">
        <w:rPr>
          <w:rFonts w:cs="Times New Roman"/>
          <w:szCs w:val="24"/>
        </w:rPr>
        <w:t xml:space="preserve">, gender has a smaller effect on apprehension, particularly with the face concern. </w:t>
      </w:r>
      <w:r w:rsidR="0068785D">
        <w:rPr>
          <w:rFonts w:cs="Times New Roman"/>
          <w:szCs w:val="24"/>
        </w:rPr>
        <w:t xml:space="preserve">There might be several reasons for this. On one hand, it may be that women are more apprehensive than men. </w:t>
      </w:r>
      <w:r w:rsidR="00564E1B">
        <w:rPr>
          <w:rFonts w:cs="Times New Roman"/>
          <w:szCs w:val="24"/>
        </w:rPr>
        <w:t xml:space="preserve">Carlson and colleagues </w:t>
      </w:r>
      <w:r w:rsidR="00B85BFE">
        <w:rPr>
          <w:rFonts w:cs="Times New Roman"/>
          <w:szCs w:val="24"/>
        </w:rPr>
        <w:t xml:space="preserve">(2020) </w:t>
      </w:r>
      <w:r w:rsidR="00564E1B">
        <w:rPr>
          <w:rFonts w:cs="Times New Roman"/>
          <w:szCs w:val="24"/>
        </w:rPr>
        <w:t>note that women are historically stereotyped as less politically knowledgeable. It</w:t>
      </w:r>
      <w:r w:rsidR="00B85BFE">
        <w:rPr>
          <w:rFonts w:cs="Times New Roman"/>
          <w:szCs w:val="24"/>
        </w:rPr>
        <w:t xml:space="preserve"> i</w:t>
      </w:r>
      <w:r w:rsidR="00564E1B">
        <w:rPr>
          <w:rFonts w:cs="Times New Roman"/>
          <w:szCs w:val="24"/>
        </w:rPr>
        <w:t xml:space="preserve">s </w:t>
      </w:r>
      <w:r w:rsidR="00B85BFE">
        <w:rPr>
          <w:rFonts w:cs="Times New Roman"/>
          <w:szCs w:val="24"/>
        </w:rPr>
        <w:t>possible that</w:t>
      </w:r>
      <w:r w:rsidR="00564E1B">
        <w:rPr>
          <w:rFonts w:cs="Times New Roman"/>
          <w:szCs w:val="24"/>
        </w:rPr>
        <w:t xml:space="preserve"> this stereotype is internalized and causes some women to doubt their own knowledge. On the other hand, m</w:t>
      </w:r>
      <w:r w:rsidR="00B85BFE">
        <w:rPr>
          <w:rFonts w:cs="Times New Roman"/>
          <w:szCs w:val="24"/>
        </w:rPr>
        <w:t xml:space="preserve">any men are also socialized to be self-expressive. It is important to note this does not show an actual gap of knowledge between men and women. The data cannot show that since actual knowledge was not measured. The data does show that women were significantly more likely to be concerned with looking unintelligent in a political conversation. My own suspicion is this finding reflects gender </w:t>
      </w:r>
      <w:r w:rsidR="00B85BFE">
        <w:rPr>
          <w:rFonts w:cs="Times New Roman"/>
          <w:szCs w:val="24"/>
        </w:rPr>
        <w:lastRenderedPageBreak/>
        <w:t>socialization and self-confidence</w:t>
      </w:r>
      <w:r w:rsidR="006F1C91">
        <w:rPr>
          <w:rFonts w:cs="Times New Roman"/>
          <w:szCs w:val="24"/>
        </w:rPr>
        <w:t>.</w:t>
      </w:r>
      <w:r w:rsidR="008D57BC">
        <w:rPr>
          <w:rFonts w:cs="Times New Roman"/>
          <w:szCs w:val="24"/>
        </w:rPr>
        <w:t xml:space="preserve"> A quick check showed that identifying as wom</w:t>
      </w:r>
      <w:r w:rsidR="00971274">
        <w:rPr>
          <w:rFonts w:cs="Times New Roman"/>
          <w:szCs w:val="24"/>
        </w:rPr>
        <w:t>a</w:t>
      </w:r>
      <w:r w:rsidR="008D57BC">
        <w:rPr>
          <w:rFonts w:cs="Times New Roman"/>
          <w:szCs w:val="24"/>
        </w:rPr>
        <w:t xml:space="preserve">n negatively predicted political self-efficacy </w:t>
      </w:r>
      <w:r w:rsidR="008D57BC">
        <w:rPr>
          <w:color w:val="000000"/>
          <w:bdr w:val="none" w:sz="0" w:space="0" w:color="auto" w:frame="1"/>
        </w:rPr>
        <w:t>(β</w:t>
      </w:r>
      <w:r w:rsidR="003E59EB">
        <w:rPr>
          <w:color w:val="000000"/>
          <w:bdr w:val="none" w:sz="0" w:space="0" w:color="auto" w:frame="1"/>
        </w:rPr>
        <w:t xml:space="preserve"> </w:t>
      </w:r>
      <w:r w:rsidR="008D57BC">
        <w:rPr>
          <w:color w:val="000000"/>
          <w:bdr w:val="none" w:sz="0" w:space="0" w:color="auto" w:frame="1"/>
        </w:rPr>
        <w:t>=</w:t>
      </w:r>
      <w:r w:rsidR="0068785D">
        <w:rPr>
          <w:color w:val="000000"/>
          <w:bdr w:val="none" w:sz="0" w:space="0" w:color="auto" w:frame="1"/>
        </w:rPr>
        <w:t xml:space="preserve"> </w:t>
      </w:r>
      <w:r w:rsidR="008D57BC">
        <w:rPr>
          <w:color w:val="000000"/>
          <w:bdr w:val="none" w:sz="0" w:space="0" w:color="auto" w:frame="1"/>
        </w:rPr>
        <w:t>-.20,</w:t>
      </w:r>
      <w:r w:rsidR="003E59EB">
        <w:rPr>
          <w:color w:val="000000"/>
          <w:bdr w:val="none" w:sz="0" w:space="0" w:color="auto" w:frame="1"/>
        </w:rPr>
        <w:t xml:space="preserve"> </w:t>
      </w:r>
      <w:r w:rsidR="008D57BC" w:rsidRPr="003E59EB">
        <w:rPr>
          <w:i/>
          <w:iCs/>
          <w:color w:val="000000"/>
          <w:bdr w:val="none" w:sz="0" w:space="0" w:color="auto" w:frame="1"/>
        </w:rPr>
        <w:t>p</w:t>
      </w:r>
      <w:r w:rsidR="008D57BC">
        <w:rPr>
          <w:color w:val="000000"/>
          <w:bdr w:val="none" w:sz="0" w:space="0" w:color="auto" w:frame="1"/>
        </w:rPr>
        <w:t xml:space="preserve"> &lt;.01).</w:t>
      </w:r>
      <w:r w:rsidR="00B85BFE">
        <w:rPr>
          <w:rFonts w:cs="Times New Roman"/>
          <w:szCs w:val="24"/>
        </w:rPr>
        <w:t xml:space="preserve"> </w:t>
      </w:r>
      <w:r w:rsidR="00B85BFE" w:rsidRPr="004C4344">
        <w:rPr>
          <w:rFonts w:cs="Times New Roman"/>
          <w:szCs w:val="24"/>
        </w:rPr>
        <w:t>Society pervasively teaches women to question themselves in a way that is fundamentally different from men (for examples, se</w:t>
      </w:r>
      <w:r w:rsidR="002B6E63" w:rsidRPr="004C4344">
        <w:rPr>
          <w:rFonts w:cs="Times New Roman"/>
          <w:szCs w:val="24"/>
        </w:rPr>
        <w:t>e</w:t>
      </w:r>
      <w:r w:rsidR="002B6E63">
        <w:rPr>
          <w:rFonts w:cs="Times New Roman"/>
          <w:szCs w:val="24"/>
        </w:rPr>
        <w:t xml:space="preserve"> Wolak, 2020</w:t>
      </w:r>
      <w:r w:rsidR="00B85BFE">
        <w:rPr>
          <w:rFonts w:cs="Times New Roman"/>
          <w:szCs w:val="24"/>
        </w:rPr>
        <w:t xml:space="preserve">). </w:t>
      </w:r>
      <w:r w:rsidR="00EA4D17">
        <w:rPr>
          <w:rFonts w:cs="Times New Roman"/>
          <w:szCs w:val="24"/>
        </w:rPr>
        <w:t xml:space="preserve">Accordingly, men tend to feel more capable in politics, though there is not data to suggest a significant difference between actual effectiveness or </w:t>
      </w:r>
      <w:r w:rsidR="000B0922">
        <w:rPr>
          <w:rFonts w:cs="Times New Roman"/>
          <w:szCs w:val="24"/>
        </w:rPr>
        <w:t>engagement. This</w:t>
      </w:r>
      <w:r w:rsidR="00B85BFE">
        <w:rPr>
          <w:rFonts w:cs="Times New Roman"/>
          <w:szCs w:val="24"/>
        </w:rPr>
        <w:t xml:space="preserve"> self-titled Audacity Hypothesis merits further testing</w:t>
      </w:r>
      <w:r>
        <w:rPr>
          <w:rFonts w:cs="Times New Roman"/>
          <w:szCs w:val="24"/>
        </w:rPr>
        <w:t>.</w:t>
      </w:r>
    </w:p>
    <w:p w14:paraId="61D52610" w14:textId="0E65AB96" w:rsidR="00840E81" w:rsidRDefault="00840E81" w:rsidP="00840E81">
      <w:pPr>
        <w:ind w:firstLine="720"/>
        <w:rPr>
          <w:rFonts w:cs="Times New Roman"/>
          <w:szCs w:val="24"/>
        </w:rPr>
      </w:pPr>
      <w:r>
        <w:rPr>
          <w:rFonts w:cs="Times New Roman"/>
          <w:szCs w:val="24"/>
        </w:rPr>
        <w:t>Lastly, it is always possible that these three identities intersect together to change the effects as well. Intersectionality (Crenshaw</w:t>
      </w:r>
      <w:r w:rsidR="001A730C">
        <w:rPr>
          <w:rFonts w:cs="Times New Roman"/>
          <w:szCs w:val="24"/>
        </w:rPr>
        <w:t>, 2013</w:t>
      </w:r>
      <w:r>
        <w:rPr>
          <w:rFonts w:cs="Times New Roman"/>
          <w:szCs w:val="24"/>
        </w:rPr>
        <w:t>) is a useful idea for future consideration in this process since identities compound political problems (for more, see, Bedolla, 2007).</w:t>
      </w:r>
      <w:r w:rsidR="0068785D">
        <w:rPr>
          <w:rFonts w:cs="Times New Roman"/>
          <w:szCs w:val="24"/>
        </w:rPr>
        <w:t xml:space="preserve"> In some cases, two identities that raise apprehension might compound the feeling and make it worse. For example, if identifying as </w:t>
      </w:r>
      <w:r w:rsidR="00BC4A07">
        <w:rPr>
          <w:rFonts w:cs="Times New Roman"/>
          <w:szCs w:val="24"/>
        </w:rPr>
        <w:t>W</w:t>
      </w:r>
      <w:r w:rsidR="0068785D">
        <w:rPr>
          <w:rFonts w:cs="Times New Roman"/>
          <w:szCs w:val="24"/>
        </w:rPr>
        <w:t xml:space="preserve">hite and as a woman each increase apprehension, then a comparison should be made between </w:t>
      </w:r>
      <w:r w:rsidR="00BC4A07">
        <w:rPr>
          <w:rFonts w:cs="Times New Roman"/>
          <w:szCs w:val="24"/>
        </w:rPr>
        <w:t>W</w:t>
      </w:r>
      <w:r w:rsidR="0068785D">
        <w:rPr>
          <w:rFonts w:cs="Times New Roman"/>
          <w:szCs w:val="24"/>
        </w:rPr>
        <w:t xml:space="preserve">hite men, </w:t>
      </w:r>
      <w:r w:rsidR="00BC4A07">
        <w:rPr>
          <w:rFonts w:cs="Times New Roman"/>
          <w:szCs w:val="24"/>
        </w:rPr>
        <w:t>W</w:t>
      </w:r>
      <w:r w:rsidR="0068785D">
        <w:rPr>
          <w:rFonts w:cs="Times New Roman"/>
          <w:szCs w:val="24"/>
        </w:rPr>
        <w:t>hite women, non-</w:t>
      </w:r>
      <w:r w:rsidR="00BC4A07">
        <w:rPr>
          <w:rFonts w:cs="Times New Roman"/>
          <w:szCs w:val="24"/>
        </w:rPr>
        <w:t>W</w:t>
      </w:r>
      <w:r w:rsidR="0068785D">
        <w:rPr>
          <w:rFonts w:cs="Times New Roman"/>
          <w:szCs w:val="24"/>
        </w:rPr>
        <w:t>hite men, and non-</w:t>
      </w:r>
      <w:r w:rsidR="00BC4A07">
        <w:rPr>
          <w:rFonts w:cs="Times New Roman"/>
          <w:szCs w:val="24"/>
        </w:rPr>
        <w:t>W</w:t>
      </w:r>
      <w:r w:rsidR="0068785D">
        <w:rPr>
          <w:rFonts w:cs="Times New Roman"/>
          <w:szCs w:val="24"/>
        </w:rPr>
        <w:t>hite women. In other cases, these identities may mitigate each other’s influence. For example, if apprehension increases by gender but decreases by age, then a comparison should see how these two changes might fit together.</w:t>
      </w:r>
    </w:p>
    <w:p w14:paraId="0BED94F1" w14:textId="0E0E9E22" w:rsidR="00D61233" w:rsidRPr="00EA5650" w:rsidRDefault="00D61233" w:rsidP="00840E81">
      <w:pPr>
        <w:rPr>
          <w:rFonts w:cs="Times New Roman"/>
          <w:szCs w:val="24"/>
        </w:rPr>
      </w:pPr>
      <w:r>
        <w:rPr>
          <w:rFonts w:cs="Times New Roman"/>
          <w:b/>
          <w:bCs/>
          <w:szCs w:val="24"/>
        </w:rPr>
        <w:t>Safety and Self Confidence</w:t>
      </w:r>
    </w:p>
    <w:p w14:paraId="49139070" w14:textId="76A6B11C" w:rsidR="00D61233" w:rsidRPr="00D61233" w:rsidRDefault="00D61233" w:rsidP="00F56785">
      <w:pPr>
        <w:rPr>
          <w:rFonts w:cs="Times New Roman"/>
          <w:szCs w:val="24"/>
        </w:rPr>
      </w:pPr>
      <w:r>
        <w:rPr>
          <w:rFonts w:cs="Times New Roman"/>
          <w:b/>
          <w:bCs/>
          <w:szCs w:val="24"/>
        </w:rPr>
        <w:tab/>
      </w:r>
      <w:r>
        <w:rPr>
          <w:rFonts w:cs="Times New Roman"/>
          <w:szCs w:val="24"/>
        </w:rPr>
        <w:t>Trust and a sense of efficacy both negatively predict</w:t>
      </w:r>
      <w:r w:rsidR="000A2EE0">
        <w:rPr>
          <w:rFonts w:cs="Times New Roman"/>
          <w:szCs w:val="24"/>
        </w:rPr>
        <w:t xml:space="preserve"> </w:t>
      </w:r>
      <w:r>
        <w:rPr>
          <w:rFonts w:cs="Times New Roman"/>
          <w:szCs w:val="24"/>
        </w:rPr>
        <w:t>apprehensio</w:t>
      </w:r>
      <w:r w:rsidR="000A2EE0">
        <w:rPr>
          <w:rFonts w:cs="Times New Roman"/>
          <w:szCs w:val="24"/>
        </w:rPr>
        <w:t xml:space="preserve">n. This finding </w:t>
      </w:r>
      <w:r>
        <w:rPr>
          <w:rFonts w:cs="Times New Roman"/>
          <w:szCs w:val="24"/>
        </w:rPr>
        <w:t>reflect</w:t>
      </w:r>
      <w:r w:rsidR="000A2EE0">
        <w:rPr>
          <w:rFonts w:cs="Times New Roman"/>
          <w:szCs w:val="24"/>
        </w:rPr>
        <w:t xml:space="preserve">s </w:t>
      </w:r>
      <w:r>
        <w:rPr>
          <w:rFonts w:cs="Times New Roman"/>
          <w:szCs w:val="24"/>
        </w:rPr>
        <w:t xml:space="preserve">the intersection of the political and relational. Emotionally trusting one’s conversational partner reduces apprehension because it reduces the risk associated with self-expression. What is interesting about this is that efficacy predicts less apprehension and increases willingness, but people seem willing to communicate regardless of trust. Other factors are likely at work in these situations. </w:t>
      </w:r>
      <w:r w:rsidR="000A2EE0">
        <w:rPr>
          <w:rFonts w:cs="Times New Roman"/>
          <w:szCs w:val="24"/>
        </w:rPr>
        <w:t xml:space="preserve">View similarity offers one potential explanation given its small reduction in apprehension and moderate increase in willingness to communicate. There might be an </w:t>
      </w:r>
      <w:r w:rsidR="000A2EE0">
        <w:rPr>
          <w:rFonts w:cs="Times New Roman"/>
          <w:szCs w:val="24"/>
        </w:rPr>
        <w:lastRenderedPageBreak/>
        <w:t>interaction effect between trust and view similarity underlying this relationship</w:t>
      </w:r>
      <w:r w:rsidR="0068785D">
        <w:rPr>
          <w:rFonts w:cs="Times New Roman"/>
          <w:szCs w:val="24"/>
        </w:rPr>
        <w:t>, though such an effect was not part of my hypotheses and therefore outside the scope of this dissertation</w:t>
      </w:r>
      <w:r w:rsidR="000A2EE0">
        <w:rPr>
          <w:rFonts w:cs="Times New Roman"/>
          <w:szCs w:val="24"/>
        </w:rPr>
        <w:t>. Group bonds facilitate trust and tend to help us feel more confident in our sense of self. Theories of intergroup behavior like self-categorization theory (Tajfel &amp; Turner</w:t>
      </w:r>
      <w:r w:rsidR="004A0FD4">
        <w:rPr>
          <w:rFonts w:cs="Times New Roman"/>
          <w:szCs w:val="24"/>
        </w:rPr>
        <w:t>, 1979</w:t>
      </w:r>
      <w:r w:rsidR="000A2EE0">
        <w:rPr>
          <w:rFonts w:cs="Times New Roman"/>
          <w:szCs w:val="24"/>
        </w:rPr>
        <w:t xml:space="preserve">) may offer some explanation for this circumstance, but such possibilities are another book entirely. These three factors offer insight into the intrapersonal, interpersonal, and intergroup elements of politics. All three </w:t>
      </w:r>
      <w:r w:rsidR="00652300">
        <w:rPr>
          <w:rFonts w:cs="Times New Roman"/>
          <w:szCs w:val="24"/>
        </w:rPr>
        <w:t>elements offer their own insights with arguments being previously made for each (</w:t>
      </w:r>
      <w:r w:rsidR="007F57DE">
        <w:rPr>
          <w:rFonts w:cs="Times New Roman"/>
          <w:szCs w:val="24"/>
        </w:rPr>
        <w:t xml:space="preserve">for more, </w:t>
      </w:r>
      <w:r w:rsidR="00652300">
        <w:rPr>
          <w:rFonts w:cs="Times New Roman"/>
          <w:szCs w:val="24"/>
        </w:rPr>
        <w:t>see Bandura, 2004 for intrapersonal, Carlson &amp; Settle 2022</w:t>
      </w:r>
      <w:r w:rsidR="003F64E2">
        <w:rPr>
          <w:rFonts w:cs="Times New Roman"/>
          <w:szCs w:val="24"/>
        </w:rPr>
        <w:t>b</w:t>
      </w:r>
      <w:r w:rsidR="00652300">
        <w:rPr>
          <w:rFonts w:cs="Times New Roman"/>
          <w:szCs w:val="24"/>
        </w:rPr>
        <w:t xml:space="preserve"> for interpersonal, and Mason, 2018 for intergroup). </w:t>
      </w:r>
      <w:r w:rsidR="00B977D3">
        <w:rPr>
          <w:rFonts w:cs="Times New Roman"/>
          <w:szCs w:val="24"/>
        </w:rPr>
        <w:t xml:space="preserve">While we typically separate each of these threads for theorizing and sensemaking, all three are deeply intertwined. </w:t>
      </w:r>
    </w:p>
    <w:p w14:paraId="5F168E18" w14:textId="140AFC3F" w:rsidR="004C1B62" w:rsidRPr="004C1B62" w:rsidRDefault="004C1B62" w:rsidP="00F56785">
      <w:pPr>
        <w:rPr>
          <w:rFonts w:cs="Times New Roman"/>
          <w:b/>
          <w:bCs/>
          <w:szCs w:val="24"/>
        </w:rPr>
      </w:pPr>
      <w:r>
        <w:rPr>
          <w:rFonts w:cs="Times New Roman"/>
          <w:b/>
          <w:bCs/>
          <w:szCs w:val="24"/>
        </w:rPr>
        <w:t xml:space="preserve">Politics are </w:t>
      </w:r>
      <w:proofErr w:type="gramStart"/>
      <w:r>
        <w:rPr>
          <w:rFonts w:cs="Times New Roman"/>
          <w:b/>
          <w:bCs/>
          <w:szCs w:val="24"/>
        </w:rPr>
        <w:t>Personal</w:t>
      </w:r>
      <w:proofErr w:type="gramEnd"/>
    </w:p>
    <w:p w14:paraId="65E8E8F9" w14:textId="3706348B" w:rsidR="00E9044F" w:rsidRDefault="00F67482" w:rsidP="00CB34C8">
      <w:pPr>
        <w:ind w:firstLine="720"/>
        <w:rPr>
          <w:rFonts w:cs="Times New Roman"/>
          <w:szCs w:val="24"/>
        </w:rPr>
      </w:pPr>
      <w:r>
        <w:rPr>
          <w:rFonts w:cs="Times New Roman"/>
          <w:szCs w:val="24"/>
        </w:rPr>
        <w:t>PCA had very little predictive power over civic engagement but did predict</w:t>
      </w:r>
      <w:r w:rsidR="004C1B62">
        <w:rPr>
          <w:rFonts w:cs="Times New Roman"/>
          <w:szCs w:val="24"/>
        </w:rPr>
        <w:t xml:space="preserve"> wellness</w:t>
      </w:r>
      <w:r>
        <w:rPr>
          <w:rFonts w:cs="Times New Roman"/>
          <w:szCs w:val="24"/>
        </w:rPr>
        <w:t xml:space="preserve">. </w:t>
      </w:r>
      <w:r w:rsidR="00EA0AE8">
        <w:rPr>
          <w:rFonts w:cs="Times New Roman"/>
          <w:szCs w:val="24"/>
        </w:rPr>
        <w:t>There is an important connection between these relationships. The civic engagement result is somewhat surprising considering the spiral of silence factor positively predicted civic engagement towards government, but all other relationships of engagement were null.</w:t>
      </w:r>
      <w:r w:rsidR="00DA6135">
        <w:rPr>
          <w:rFonts w:cs="Times New Roman"/>
          <w:szCs w:val="24"/>
        </w:rPr>
        <w:t xml:space="preserve"> First, </w:t>
      </w:r>
      <w:proofErr w:type="gramStart"/>
      <w:r w:rsidR="00DA6135">
        <w:rPr>
          <w:rFonts w:cs="Times New Roman"/>
          <w:szCs w:val="24"/>
        </w:rPr>
        <w:t>spiral</w:t>
      </w:r>
      <w:proofErr w:type="gramEnd"/>
      <w:r w:rsidR="00DA6135">
        <w:rPr>
          <w:rFonts w:cs="Times New Roman"/>
          <w:szCs w:val="24"/>
        </w:rPr>
        <w:t xml:space="preserve"> of silence theory typically deals with social isolation, while communication towards government may </w:t>
      </w:r>
      <w:r w:rsidR="004E6136">
        <w:rPr>
          <w:rFonts w:cs="Times New Roman"/>
          <w:szCs w:val="24"/>
        </w:rPr>
        <w:t xml:space="preserve">have prompt </w:t>
      </w:r>
      <w:proofErr w:type="gramStart"/>
      <w:r w:rsidR="004E6136">
        <w:rPr>
          <w:rFonts w:cs="Times New Roman"/>
          <w:szCs w:val="24"/>
        </w:rPr>
        <w:t>less</w:t>
      </w:r>
      <w:proofErr w:type="gramEnd"/>
      <w:r w:rsidR="004E6136">
        <w:rPr>
          <w:rFonts w:cs="Times New Roman"/>
          <w:szCs w:val="24"/>
        </w:rPr>
        <w:t xml:space="preserve"> social considerations. This might be based on the belief that civic engagement towards government is more disseminative than dialogic (for more see Peters, 1999; Singhal, 2005). When communication is seen as one-way, relational pressure is less than it would be if the communication is seen as two-way. Because PCA is </w:t>
      </w:r>
      <w:r w:rsidR="00E738AE">
        <w:rPr>
          <w:rFonts w:cs="Times New Roman"/>
          <w:szCs w:val="24"/>
        </w:rPr>
        <w:t xml:space="preserve">based on </w:t>
      </w:r>
      <w:r w:rsidR="004E6136">
        <w:rPr>
          <w:rFonts w:cs="Times New Roman"/>
          <w:szCs w:val="24"/>
        </w:rPr>
        <w:t>relational</w:t>
      </w:r>
      <w:r w:rsidR="00E738AE">
        <w:rPr>
          <w:rFonts w:cs="Times New Roman"/>
          <w:szCs w:val="24"/>
        </w:rPr>
        <w:t xml:space="preserve"> concerns, the </w:t>
      </w:r>
      <w:proofErr w:type="gramStart"/>
      <w:r w:rsidR="00E738AE">
        <w:rPr>
          <w:rFonts w:cs="Times New Roman"/>
          <w:szCs w:val="24"/>
        </w:rPr>
        <w:t>two way</w:t>
      </w:r>
      <w:proofErr w:type="gramEnd"/>
      <w:r w:rsidR="00E738AE">
        <w:rPr>
          <w:rFonts w:cs="Times New Roman"/>
          <w:szCs w:val="24"/>
        </w:rPr>
        <w:t xml:space="preserve"> pressure is likely more active. </w:t>
      </w:r>
      <w:r w:rsidR="00EA0AE8">
        <w:rPr>
          <w:rFonts w:cs="Times New Roman"/>
          <w:szCs w:val="24"/>
        </w:rPr>
        <w:t xml:space="preserve">There is some sense to this issue considering that </w:t>
      </w:r>
      <w:r w:rsidR="004C1B62">
        <w:rPr>
          <w:rFonts w:cs="Times New Roman"/>
          <w:szCs w:val="24"/>
        </w:rPr>
        <w:t xml:space="preserve">folks may </w:t>
      </w:r>
      <w:r w:rsidR="00EC5ACF">
        <w:rPr>
          <w:rFonts w:cs="Times New Roman"/>
          <w:szCs w:val="24"/>
        </w:rPr>
        <w:t>feel more apprehension based on who they are talking to (Morey et al</w:t>
      </w:r>
      <w:r w:rsidR="00485481">
        <w:rPr>
          <w:rFonts w:cs="Times New Roman"/>
          <w:szCs w:val="24"/>
        </w:rPr>
        <w:t>.</w:t>
      </w:r>
      <w:r w:rsidR="00EC5ACF">
        <w:rPr>
          <w:rFonts w:cs="Times New Roman"/>
          <w:szCs w:val="24"/>
        </w:rPr>
        <w:t>, 2012)</w:t>
      </w:r>
      <w:r w:rsidR="004C1B62">
        <w:rPr>
          <w:rFonts w:cs="Times New Roman"/>
          <w:szCs w:val="24"/>
        </w:rPr>
        <w:t xml:space="preserve">. Such an idea was posited in the typology of </w:t>
      </w:r>
      <w:r w:rsidR="000A748C">
        <w:rPr>
          <w:rFonts w:cs="Times New Roman"/>
          <w:szCs w:val="24"/>
        </w:rPr>
        <w:t xml:space="preserve">conversation orientations from the </w:t>
      </w:r>
      <w:r w:rsidR="000A748C">
        <w:rPr>
          <w:rFonts w:cs="Times New Roman"/>
          <w:szCs w:val="24"/>
        </w:rPr>
        <w:lastRenderedPageBreak/>
        <w:t xml:space="preserve">previous chapter. While these results do not offer support for an interaction, </w:t>
      </w:r>
      <w:r w:rsidR="000D0FBB">
        <w:rPr>
          <w:rFonts w:cs="Times New Roman"/>
          <w:szCs w:val="24"/>
        </w:rPr>
        <w:t xml:space="preserve">the typology still offers some useful explanation here. </w:t>
      </w:r>
      <w:r w:rsidR="005E792E">
        <w:rPr>
          <w:rFonts w:cs="Times New Roman"/>
          <w:szCs w:val="24"/>
        </w:rPr>
        <w:t xml:space="preserve">Some </w:t>
      </w:r>
      <w:r w:rsidR="00CB34C8">
        <w:rPr>
          <w:rFonts w:cs="Times New Roman"/>
          <w:szCs w:val="24"/>
        </w:rPr>
        <w:t>people</w:t>
      </w:r>
      <w:r w:rsidR="005E792E">
        <w:rPr>
          <w:rFonts w:cs="Times New Roman"/>
          <w:szCs w:val="24"/>
        </w:rPr>
        <w:t xml:space="preserve"> will not speak because of their apprehension, but some </w:t>
      </w:r>
      <w:r w:rsidR="00EC5ACF">
        <w:rPr>
          <w:rFonts w:cs="Times New Roman"/>
          <w:szCs w:val="24"/>
        </w:rPr>
        <w:t xml:space="preserve">speak </w:t>
      </w:r>
      <w:proofErr w:type="gramStart"/>
      <w:r w:rsidR="00EC5ACF">
        <w:rPr>
          <w:rFonts w:cs="Times New Roman"/>
          <w:szCs w:val="24"/>
        </w:rPr>
        <w:t>in spite of</w:t>
      </w:r>
      <w:proofErr w:type="gramEnd"/>
      <w:r w:rsidR="00EC5ACF">
        <w:rPr>
          <w:rFonts w:cs="Times New Roman"/>
          <w:szCs w:val="24"/>
        </w:rPr>
        <w:t xml:space="preserve"> it. </w:t>
      </w:r>
      <w:r w:rsidR="003601FB">
        <w:rPr>
          <w:rFonts w:cs="Times New Roman"/>
          <w:szCs w:val="24"/>
        </w:rPr>
        <w:t xml:space="preserve"> The relationships between stress, </w:t>
      </w:r>
      <w:proofErr w:type="gramStart"/>
      <w:r w:rsidR="003601FB">
        <w:rPr>
          <w:rFonts w:cs="Times New Roman"/>
          <w:szCs w:val="24"/>
        </w:rPr>
        <w:t>willingness</w:t>
      </w:r>
      <w:proofErr w:type="gramEnd"/>
      <w:r w:rsidR="003601FB">
        <w:rPr>
          <w:rFonts w:cs="Times New Roman"/>
          <w:szCs w:val="24"/>
        </w:rPr>
        <w:t xml:space="preserve"> and apprehension border on paradoxical if we say stress is something to avoid. Politics are stressful, willingness and apprehension both positively predict stress, but willingness and apprehension are negatively correlated. How can two seemingly opposite concepts have the same effect? Culture provides the most plausible explanation. </w:t>
      </w:r>
      <w:r w:rsidR="00EC5ACF">
        <w:rPr>
          <w:rFonts w:cs="Times New Roman"/>
          <w:szCs w:val="24"/>
        </w:rPr>
        <w:t xml:space="preserve">This leads us to the next major talking point. </w:t>
      </w:r>
    </w:p>
    <w:p w14:paraId="5A7EB312" w14:textId="77777777" w:rsidR="003601FB" w:rsidRPr="00EA0AE8" w:rsidRDefault="003601FB" w:rsidP="003601FB">
      <w:pPr>
        <w:rPr>
          <w:rFonts w:cs="Times New Roman"/>
          <w:szCs w:val="24"/>
        </w:rPr>
      </w:pPr>
      <w:r>
        <w:rPr>
          <w:rFonts w:cs="Times New Roman"/>
          <w:b/>
          <w:bCs/>
          <w:szCs w:val="24"/>
        </w:rPr>
        <w:t>Speaking Despite the Stressors</w:t>
      </w:r>
    </w:p>
    <w:p w14:paraId="49A8B180" w14:textId="32830665" w:rsidR="003601FB" w:rsidRDefault="003601FB" w:rsidP="003601FB">
      <w:pPr>
        <w:rPr>
          <w:rFonts w:cs="Times New Roman"/>
          <w:szCs w:val="24"/>
        </w:rPr>
      </w:pPr>
      <w:r>
        <w:rPr>
          <w:rFonts w:cs="Times New Roman"/>
          <w:szCs w:val="24"/>
        </w:rPr>
        <w:tab/>
        <w:t xml:space="preserve">To </w:t>
      </w:r>
      <w:r w:rsidR="00B977D3">
        <w:rPr>
          <w:rFonts w:cs="Times New Roman"/>
          <w:szCs w:val="24"/>
        </w:rPr>
        <w:t xml:space="preserve">explain this paradox, we </w:t>
      </w:r>
      <w:r w:rsidR="00052B98">
        <w:rPr>
          <w:rFonts w:cs="Times New Roman"/>
          <w:szCs w:val="24"/>
        </w:rPr>
        <w:t xml:space="preserve">need to revisit </w:t>
      </w:r>
      <w:r w:rsidR="00B977D3">
        <w:rPr>
          <w:rFonts w:cs="Times New Roman"/>
          <w:szCs w:val="24"/>
        </w:rPr>
        <w:t>willingne</w:t>
      </w:r>
      <w:r w:rsidR="00052B98">
        <w:rPr>
          <w:rFonts w:cs="Times New Roman"/>
          <w:szCs w:val="24"/>
        </w:rPr>
        <w:t>ss</w:t>
      </w:r>
      <w:r w:rsidR="00B977D3">
        <w:rPr>
          <w:rFonts w:cs="Times New Roman"/>
          <w:szCs w:val="24"/>
        </w:rPr>
        <w:t>.</w:t>
      </w:r>
      <w:r>
        <w:rPr>
          <w:rFonts w:cs="Times New Roman"/>
          <w:szCs w:val="24"/>
        </w:rPr>
        <w:t xml:space="preserve"> WTCAP held one of the largest effects of civic engagement. This finding makes sense given that those who are deeply involved with politics tend to be more engaged and will perform a variety of political roles, while the disengaged tend to avoid most political forums because they do not care to get involved (</w:t>
      </w:r>
      <w:proofErr w:type="spellStart"/>
      <w:r>
        <w:rPr>
          <w:rFonts w:cs="Times New Roman"/>
          <w:szCs w:val="24"/>
        </w:rPr>
        <w:t>Krupnikov</w:t>
      </w:r>
      <w:proofErr w:type="spellEnd"/>
      <w:r>
        <w:rPr>
          <w:rFonts w:cs="Times New Roman"/>
          <w:szCs w:val="24"/>
        </w:rPr>
        <w:t xml:space="preserve"> &amp; Ryan, 2022; Prior, 2005; Verba et al</w:t>
      </w:r>
      <w:r w:rsidR="00485481">
        <w:rPr>
          <w:rFonts w:cs="Times New Roman"/>
          <w:szCs w:val="24"/>
        </w:rPr>
        <w:t>.,</w:t>
      </w:r>
      <w:r>
        <w:rPr>
          <w:rFonts w:cs="Times New Roman"/>
          <w:szCs w:val="24"/>
        </w:rPr>
        <w:t xml:space="preserve"> 1995). This finding was expected, but what makes it interesting is how WTCAP also positively predicted stress. It is possible this is just noise, but there is another explanation for it as well. </w:t>
      </w:r>
      <w:proofErr w:type="spellStart"/>
      <w:r>
        <w:rPr>
          <w:rFonts w:cs="Times New Roman"/>
          <w:szCs w:val="24"/>
        </w:rPr>
        <w:t>Krupnikov</w:t>
      </w:r>
      <w:proofErr w:type="spellEnd"/>
      <w:r>
        <w:rPr>
          <w:rFonts w:cs="Times New Roman"/>
          <w:szCs w:val="24"/>
        </w:rPr>
        <w:t xml:space="preserve"> and Ryan (2022) refer to political socialization and participation as “the most sacred duty” (there is an entire chapter in their book devoted to this subject). This vivid language may be their own choice of words, but it reflects a larger social perspective that political participation is a good thing and an imperative for people to perform</w:t>
      </w:r>
      <w:r w:rsidR="000376A9">
        <w:rPr>
          <w:rFonts w:cs="Times New Roman"/>
          <w:szCs w:val="24"/>
        </w:rPr>
        <w:t xml:space="preserve">. </w:t>
      </w:r>
      <w:r>
        <w:rPr>
          <w:rFonts w:cs="Times New Roman"/>
          <w:szCs w:val="24"/>
        </w:rPr>
        <w:t xml:space="preserve">Not everyone participates in politics, but even the disengaged generally see it as a good thing to be politically informed. This sense of duty reflects a larger willingness to communicate despite the acknowledgement that politics are stressful. The deeply involved take part in politics because they know it is important and believe it is worth the stress and pressure it creates. </w:t>
      </w:r>
      <w:r w:rsidR="00052B98">
        <w:rPr>
          <w:rFonts w:cs="Times New Roman"/>
          <w:szCs w:val="24"/>
        </w:rPr>
        <w:t>This explains another finding of importance.</w:t>
      </w:r>
    </w:p>
    <w:p w14:paraId="64B25B78" w14:textId="0A5368EA" w:rsidR="00052B98" w:rsidRDefault="00052B98" w:rsidP="003601FB">
      <w:pPr>
        <w:rPr>
          <w:rFonts w:cs="Times New Roman"/>
          <w:b/>
          <w:bCs/>
          <w:szCs w:val="24"/>
        </w:rPr>
      </w:pPr>
      <w:r>
        <w:rPr>
          <w:rFonts w:cs="Times New Roman"/>
          <w:b/>
          <w:bCs/>
          <w:szCs w:val="24"/>
        </w:rPr>
        <w:lastRenderedPageBreak/>
        <w:t>Apprehension and Esteem</w:t>
      </w:r>
    </w:p>
    <w:p w14:paraId="548690CF" w14:textId="0D0490B0" w:rsidR="007D6698" w:rsidRDefault="00052B98" w:rsidP="007D6698">
      <w:pPr>
        <w:rPr>
          <w:rFonts w:cs="Times New Roman"/>
          <w:szCs w:val="24"/>
        </w:rPr>
      </w:pPr>
      <w:r>
        <w:rPr>
          <w:rFonts w:cs="Times New Roman"/>
          <w:szCs w:val="24"/>
        </w:rPr>
        <w:tab/>
      </w:r>
      <w:r w:rsidR="00F85D72">
        <w:rPr>
          <w:rFonts w:cs="Times New Roman"/>
          <w:szCs w:val="24"/>
        </w:rPr>
        <w:t xml:space="preserve">McCroskey and colleagues previously noted that communication apprehension </w:t>
      </w:r>
      <w:r w:rsidR="00D060BF">
        <w:rPr>
          <w:rFonts w:cs="Times New Roman"/>
          <w:szCs w:val="24"/>
        </w:rPr>
        <w:t>influences</w:t>
      </w:r>
      <w:r w:rsidR="00F85D72">
        <w:rPr>
          <w:rFonts w:cs="Times New Roman"/>
          <w:szCs w:val="24"/>
        </w:rPr>
        <w:t xml:space="preserve"> self-esteem. This finding was expected, but it is arguably one of the most important findings of this volume because of its specification towards political context. Given what we have discussed thus far, apprehension would make sense to affect one’s sense of </w:t>
      </w:r>
      <w:proofErr w:type="spellStart"/>
      <w:r w:rsidR="00F85D72">
        <w:rPr>
          <w:rFonts w:cs="Times New Roman"/>
          <w:szCs w:val="24"/>
        </w:rPr>
        <w:t>self esteem</w:t>
      </w:r>
      <w:proofErr w:type="spellEnd"/>
      <w:r w:rsidR="00F85D72">
        <w:rPr>
          <w:rFonts w:cs="Times New Roman"/>
          <w:szCs w:val="24"/>
        </w:rPr>
        <w:t xml:space="preserve">. Political socialization produces opportunities for connection and </w:t>
      </w:r>
      <w:proofErr w:type="gramStart"/>
      <w:r w:rsidR="00F85D72">
        <w:rPr>
          <w:rFonts w:cs="Times New Roman"/>
          <w:szCs w:val="24"/>
        </w:rPr>
        <w:t>allow</w:t>
      </w:r>
      <w:proofErr w:type="gramEnd"/>
      <w:r w:rsidR="00F85D72">
        <w:rPr>
          <w:rFonts w:cs="Times New Roman"/>
          <w:szCs w:val="24"/>
        </w:rPr>
        <w:t xml:space="preserve"> us to build connection with others (Wyant, Hurst, and Reedy, 2020). Feeling discomfort in these moments can foster insecurity and make us feel unwelcome. Of all the factors of PCA, the face concern </w:t>
      </w:r>
      <w:r w:rsidR="00EA50A4">
        <w:rPr>
          <w:rFonts w:cs="Times New Roman"/>
          <w:szCs w:val="24"/>
        </w:rPr>
        <w:t>had the most direct effect on self-esteem because it most strongly reflects an insecurity of the self. Spiral of silence theory posits that people feel like they have the wrong social opinions, but not that people feel like they are wrong themselves. Knowledgeability face concern reflects a sense of self-doub</w:t>
      </w:r>
      <w:r w:rsidR="007D6698">
        <w:rPr>
          <w:rFonts w:cs="Times New Roman"/>
          <w:szCs w:val="24"/>
        </w:rPr>
        <w:t>t and that might have a stronger effect on our sense of self than the concern that others do not agree with us.</w:t>
      </w:r>
    </w:p>
    <w:p w14:paraId="01D9050B" w14:textId="078FAD0F" w:rsidR="00EF51AE" w:rsidRDefault="00902FD5" w:rsidP="00AE5283">
      <w:pPr>
        <w:ind w:firstLine="720"/>
        <w:rPr>
          <w:rFonts w:cs="Times New Roman"/>
          <w:szCs w:val="24"/>
        </w:rPr>
      </w:pPr>
      <w:r>
        <w:rPr>
          <w:rFonts w:cs="Times New Roman"/>
          <w:szCs w:val="24"/>
        </w:rPr>
        <w:t xml:space="preserve">Thus far, I have discussed a variety of concerns surrounding the scientific study of PCA but there are implications for this work beyond its measurement and hypothesis testing. This type of research carries a wide variety of social implications and merit discussion as well. The next chapter covers these implications. </w:t>
      </w:r>
    </w:p>
    <w:p w14:paraId="561CECA2" w14:textId="4590D3D1" w:rsidR="00AE5283" w:rsidRPr="002E65DF" w:rsidRDefault="00976138" w:rsidP="00F33F30">
      <w:pPr>
        <w:spacing w:line="259" w:lineRule="auto"/>
        <w:rPr>
          <w:rFonts w:cs="Times New Roman"/>
          <w:szCs w:val="24"/>
        </w:rPr>
      </w:pPr>
      <w:r>
        <w:rPr>
          <w:rFonts w:cs="Times New Roman"/>
          <w:szCs w:val="24"/>
        </w:rPr>
        <w:br w:type="page"/>
      </w:r>
    </w:p>
    <w:p w14:paraId="5773D574" w14:textId="30FC7CCF" w:rsidR="00A712ED" w:rsidRPr="002E65DF" w:rsidRDefault="00E25FF0" w:rsidP="00444BEA">
      <w:pPr>
        <w:pStyle w:val="Heading1"/>
        <w:jc w:val="left"/>
        <w:rPr>
          <w:rFonts w:cs="Times New Roman"/>
          <w:szCs w:val="24"/>
        </w:rPr>
      </w:pPr>
      <w:bookmarkStart w:id="86" w:name="_Toc165403876"/>
      <w:r>
        <w:rPr>
          <w:rFonts w:cs="Times New Roman"/>
          <w:szCs w:val="24"/>
        </w:rPr>
        <w:lastRenderedPageBreak/>
        <w:t xml:space="preserve">Chapter </w:t>
      </w:r>
      <w:r w:rsidR="006679C4">
        <w:rPr>
          <w:rFonts w:cs="Times New Roman"/>
          <w:szCs w:val="24"/>
        </w:rPr>
        <w:t>6:</w:t>
      </w:r>
      <w:r w:rsidR="00A712ED" w:rsidRPr="002E65DF">
        <w:rPr>
          <w:rFonts w:cs="Times New Roman"/>
          <w:szCs w:val="24"/>
        </w:rPr>
        <w:t xml:space="preserve"> </w:t>
      </w:r>
      <w:r w:rsidR="002D71A2">
        <w:rPr>
          <w:rFonts w:cs="Times New Roman"/>
          <w:szCs w:val="24"/>
        </w:rPr>
        <w:t xml:space="preserve">Discussion in </w:t>
      </w:r>
      <w:r w:rsidR="00C06F54">
        <w:rPr>
          <w:rFonts w:cs="Times New Roman"/>
          <w:szCs w:val="24"/>
        </w:rPr>
        <w:t>T</w:t>
      </w:r>
      <w:r w:rsidR="00DD74D6">
        <w:rPr>
          <w:rFonts w:cs="Times New Roman"/>
          <w:szCs w:val="24"/>
        </w:rPr>
        <w:t>he Big Picture</w:t>
      </w:r>
      <w:bookmarkEnd w:id="86"/>
    </w:p>
    <w:p w14:paraId="59665FA2" w14:textId="220D3DA1" w:rsidR="00147EC8" w:rsidRDefault="00147EC8" w:rsidP="00147EC8">
      <w:pPr>
        <w:jc w:val="center"/>
        <w:rPr>
          <w:rFonts w:cs="Times New Roman"/>
          <w:szCs w:val="24"/>
        </w:rPr>
      </w:pPr>
      <w:r>
        <w:rPr>
          <w:rFonts w:cs="Times New Roman"/>
          <w:szCs w:val="24"/>
        </w:rPr>
        <w:t>“The warnings should really come before the spells”.</w:t>
      </w:r>
    </w:p>
    <w:p w14:paraId="24BEA2BF" w14:textId="03E4D01B" w:rsidR="00147EC8" w:rsidRDefault="00147EC8" w:rsidP="00147EC8">
      <w:pPr>
        <w:jc w:val="center"/>
        <w:rPr>
          <w:rFonts w:cs="Times New Roman"/>
          <w:szCs w:val="24"/>
        </w:rPr>
      </w:pPr>
      <w:r>
        <w:rPr>
          <w:rFonts w:cs="Times New Roman"/>
          <w:szCs w:val="24"/>
        </w:rPr>
        <w:t>-D</w:t>
      </w:r>
      <w:r w:rsidR="00B13F19">
        <w:rPr>
          <w:rFonts w:cs="Times New Roman"/>
          <w:szCs w:val="24"/>
        </w:rPr>
        <w:t>r.</w:t>
      </w:r>
      <w:r>
        <w:rPr>
          <w:rFonts w:cs="Times New Roman"/>
          <w:szCs w:val="24"/>
        </w:rPr>
        <w:t xml:space="preserve"> Stephen Strange</w:t>
      </w:r>
      <w:r w:rsidR="00B13F19">
        <w:rPr>
          <w:rFonts w:cs="Times New Roman"/>
          <w:szCs w:val="24"/>
        </w:rPr>
        <w:t>,</w:t>
      </w:r>
      <w:r w:rsidR="006F73B2">
        <w:rPr>
          <w:rFonts w:cs="Times New Roman"/>
          <w:szCs w:val="24"/>
        </w:rPr>
        <w:t xml:space="preserve"> (2016)</w:t>
      </w:r>
    </w:p>
    <w:p w14:paraId="6A433DAA" w14:textId="4675A75A" w:rsidR="001749A2" w:rsidRDefault="006B2B92" w:rsidP="00444BEA">
      <w:pPr>
        <w:ind w:firstLine="720"/>
        <w:rPr>
          <w:rFonts w:cs="Times New Roman"/>
          <w:szCs w:val="24"/>
        </w:rPr>
      </w:pPr>
      <w:r>
        <w:rPr>
          <w:rFonts w:cs="Times New Roman"/>
          <w:szCs w:val="24"/>
        </w:rPr>
        <w:t>On February 16</w:t>
      </w:r>
      <w:r w:rsidRPr="006B2B92">
        <w:rPr>
          <w:rFonts w:cs="Times New Roman"/>
          <w:szCs w:val="24"/>
          <w:vertAlign w:val="superscript"/>
        </w:rPr>
        <w:t>th</w:t>
      </w:r>
      <w:r>
        <w:rPr>
          <w:rFonts w:cs="Times New Roman"/>
          <w:szCs w:val="24"/>
        </w:rPr>
        <w:t>, 2024, a suspicious package was reported on the University of Oklahoma campus</w:t>
      </w:r>
      <w:r w:rsidR="00FD370D">
        <w:rPr>
          <w:rFonts w:cs="Times New Roman"/>
          <w:szCs w:val="24"/>
        </w:rPr>
        <w:t xml:space="preserve"> (Dodd, 2024)</w:t>
      </w:r>
      <w:r>
        <w:rPr>
          <w:rFonts w:cs="Times New Roman"/>
          <w:szCs w:val="24"/>
        </w:rPr>
        <w:t xml:space="preserve">. </w:t>
      </w:r>
      <w:r w:rsidR="00933B56">
        <w:rPr>
          <w:rFonts w:cs="Times New Roman"/>
          <w:szCs w:val="24"/>
        </w:rPr>
        <w:t xml:space="preserve">The university </w:t>
      </w:r>
      <w:r w:rsidR="00F376E2">
        <w:rPr>
          <w:rFonts w:cs="Times New Roman"/>
          <w:szCs w:val="24"/>
        </w:rPr>
        <w:t>alert system</w:t>
      </w:r>
      <w:r w:rsidR="00933B56">
        <w:rPr>
          <w:rFonts w:cs="Times New Roman"/>
          <w:szCs w:val="24"/>
        </w:rPr>
        <w:t xml:space="preserve"> </w:t>
      </w:r>
      <w:r w:rsidR="00EA4737">
        <w:rPr>
          <w:rFonts w:cs="Times New Roman"/>
          <w:szCs w:val="24"/>
        </w:rPr>
        <w:t xml:space="preserve">told </w:t>
      </w:r>
      <w:r w:rsidR="00933B56">
        <w:rPr>
          <w:rFonts w:cs="Times New Roman"/>
          <w:szCs w:val="24"/>
        </w:rPr>
        <w:t>everyone to st</w:t>
      </w:r>
      <w:r w:rsidR="00EA4737">
        <w:rPr>
          <w:rFonts w:cs="Times New Roman"/>
          <w:szCs w:val="24"/>
        </w:rPr>
        <w:t>ay</w:t>
      </w:r>
      <w:r w:rsidR="00933B56">
        <w:rPr>
          <w:rFonts w:cs="Times New Roman"/>
          <w:szCs w:val="24"/>
        </w:rPr>
        <w:t xml:space="preserve"> clear</w:t>
      </w:r>
      <w:r w:rsidR="00EA4737">
        <w:rPr>
          <w:rFonts w:cs="Times New Roman"/>
          <w:szCs w:val="24"/>
        </w:rPr>
        <w:t xml:space="preserve"> while authorities investigated</w:t>
      </w:r>
      <w:r w:rsidR="00933B56">
        <w:rPr>
          <w:rFonts w:cs="Times New Roman"/>
          <w:szCs w:val="24"/>
        </w:rPr>
        <w:t xml:space="preserve">. News coverage of the situation showed a sign </w:t>
      </w:r>
      <w:r w:rsidR="008F0132">
        <w:rPr>
          <w:rFonts w:cs="Times New Roman"/>
          <w:szCs w:val="24"/>
        </w:rPr>
        <w:t xml:space="preserve">that </w:t>
      </w:r>
      <w:r w:rsidR="001A6DBD">
        <w:rPr>
          <w:rFonts w:cs="Times New Roman"/>
          <w:szCs w:val="24"/>
        </w:rPr>
        <w:t xml:space="preserve">read like </w:t>
      </w:r>
      <w:proofErr w:type="gramStart"/>
      <w:r w:rsidR="001A6DBD">
        <w:rPr>
          <w:rFonts w:cs="Times New Roman"/>
          <w:szCs w:val="24"/>
        </w:rPr>
        <w:t>follows</w:t>
      </w:r>
      <w:proofErr w:type="gramEnd"/>
    </w:p>
    <w:p w14:paraId="21D80328" w14:textId="32E0C346" w:rsidR="001749A2" w:rsidRDefault="00CF046C" w:rsidP="001749A2">
      <w:pPr>
        <w:ind w:firstLine="720"/>
        <w:jc w:val="center"/>
        <w:rPr>
          <w:rFonts w:cs="Times New Roman"/>
          <w:szCs w:val="24"/>
        </w:rPr>
      </w:pPr>
      <w:r>
        <w:rPr>
          <w:rFonts w:cs="Times New Roman"/>
          <w:szCs w:val="24"/>
        </w:rPr>
        <w:t>“</w:t>
      </w:r>
      <w:r w:rsidR="001749A2">
        <w:rPr>
          <w:rFonts w:cs="Times New Roman"/>
          <w:szCs w:val="24"/>
        </w:rPr>
        <w:t>IGNORE THIS LIKE YOU</w:t>
      </w:r>
      <w:r w:rsidR="008F0132">
        <w:rPr>
          <w:rFonts w:cs="Times New Roman"/>
          <w:szCs w:val="24"/>
        </w:rPr>
        <w:t xml:space="preserve"> DO</w:t>
      </w:r>
    </w:p>
    <w:p w14:paraId="20D8B5F2" w14:textId="7A2DBA37" w:rsidR="001749A2" w:rsidRDefault="001749A2" w:rsidP="001749A2">
      <w:pPr>
        <w:ind w:firstLine="720"/>
        <w:jc w:val="center"/>
        <w:rPr>
          <w:rFonts w:cs="Times New Roman"/>
          <w:szCs w:val="24"/>
        </w:rPr>
      </w:pPr>
      <w:r w:rsidRPr="008F0132">
        <w:rPr>
          <w:rFonts w:cs="Times New Roman"/>
          <w:szCs w:val="24"/>
        </w:rPr>
        <w:t>GENOCIDE</w:t>
      </w:r>
    </w:p>
    <w:p w14:paraId="1716BACF" w14:textId="0DB3450B" w:rsidR="001749A2" w:rsidRDefault="00933B56" w:rsidP="001749A2">
      <w:pPr>
        <w:ind w:firstLine="720"/>
        <w:jc w:val="center"/>
        <w:rPr>
          <w:rFonts w:cs="Times New Roman"/>
          <w:szCs w:val="24"/>
        </w:rPr>
      </w:pPr>
      <w:r w:rsidRPr="00CF046C">
        <w:rPr>
          <w:rFonts w:cs="Times New Roman"/>
          <w:szCs w:val="24"/>
          <w:u w:val="single"/>
        </w:rPr>
        <w:t>2</w:t>
      </w:r>
      <w:r w:rsidR="001749A2" w:rsidRPr="00CF046C">
        <w:rPr>
          <w:rFonts w:cs="Times New Roman"/>
          <w:szCs w:val="24"/>
          <w:u w:val="single"/>
        </w:rPr>
        <w:t>8</w:t>
      </w:r>
      <w:r w:rsidRPr="00CF046C">
        <w:rPr>
          <w:rFonts w:cs="Times New Roman"/>
          <w:szCs w:val="24"/>
          <w:u w:val="single"/>
        </w:rPr>
        <w:t>,000</w:t>
      </w:r>
      <w:r w:rsidR="00CF046C" w:rsidRPr="00CF046C">
        <w:rPr>
          <w:rFonts w:cs="Times New Roman"/>
          <w:szCs w:val="24"/>
        </w:rPr>
        <w:t xml:space="preserve"> </w:t>
      </w:r>
      <w:r w:rsidR="00CF046C" w:rsidRPr="00CF046C">
        <w:rPr>
          <w:rFonts w:cs="Times New Roman"/>
          <w:szCs w:val="24"/>
          <w:u w:val="single"/>
        </w:rPr>
        <w:t>AND</w:t>
      </w:r>
      <w:r w:rsidR="00CF046C">
        <w:rPr>
          <w:rFonts w:cs="Times New Roman"/>
          <w:szCs w:val="24"/>
        </w:rPr>
        <w:t xml:space="preserve"> </w:t>
      </w:r>
      <w:r w:rsidR="00CF046C" w:rsidRPr="00CF046C">
        <w:rPr>
          <w:rFonts w:cs="Times New Roman"/>
          <w:szCs w:val="24"/>
          <w:u w:val="single"/>
        </w:rPr>
        <w:t>COUNTING</w:t>
      </w:r>
      <w:r>
        <w:rPr>
          <w:rFonts w:cs="Times New Roman"/>
          <w:szCs w:val="24"/>
        </w:rPr>
        <w:t>.</w:t>
      </w:r>
    </w:p>
    <w:p w14:paraId="43B64BE2" w14:textId="66DCBEE8" w:rsidR="001749A2" w:rsidRDefault="00933B56" w:rsidP="001749A2">
      <w:pPr>
        <w:ind w:firstLine="720"/>
        <w:jc w:val="center"/>
        <w:rPr>
          <w:rFonts w:cs="Times New Roman"/>
          <w:szCs w:val="24"/>
        </w:rPr>
      </w:pPr>
      <w:r w:rsidRPr="00CF046C">
        <w:rPr>
          <w:rFonts w:cs="Times New Roman"/>
          <w:szCs w:val="24"/>
          <w:u w:val="single"/>
        </w:rPr>
        <w:t>S</w:t>
      </w:r>
      <w:r w:rsidR="00CF046C" w:rsidRPr="00CF046C">
        <w:rPr>
          <w:rFonts w:cs="Times New Roman"/>
          <w:szCs w:val="24"/>
          <w:u w:val="single"/>
        </w:rPr>
        <w:t>ILENCE IS COMPLICIT</w:t>
      </w:r>
      <w:r>
        <w:rPr>
          <w:rFonts w:cs="Times New Roman"/>
          <w:szCs w:val="24"/>
        </w:rPr>
        <w:t>.”</w:t>
      </w:r>
    </w:p>
    <w:p w14:paraId="7CA035A3" w14:textId="4EBD9DE5" w:rsidR="006B2B92" w:rsidRDefault="00CF046C" w:rsidP="00444BEA">
      <w:pPr>
        <w:ind w:firstLine="720"/>
        <w:rPr>
          <w:rFonts w:cs="Times New Roman"/>
          <w:szCs w:val="24"/>
        </w:rPr>
      </w:pPr>
      <w:r>
        <w:rPr>
          <w:rFonts w:cs="Times New Roman"/>
          <w:szCs w:val="24"/>
        </w:rPr>
        <w:t xml:space="preserve">Alongside the sign was a pile of debris that prompted the report. </w:t>
      </w:r>
      <w:r w:rsidR="00933B56">
        <w:rPr>
          <w:rFonts w:cs="Times New Roman"/>
          <w:szCs w:val="24"/>
        </w:rPr>
        <w:t>Thankfully,</w:t>
      </w:r>
      <w:r w:rsidR="007D41BC">
        <w:rPr>
          <w:rFonts w:cs="Times New Roman"/>
          <w:szCs w:val="24"/>
        </w:rPr>
        <w:t xml:space="preserve"> it turned out to be performance art and</w:t>
      </w:r>
      <w:r w:rsidR="00933B56">
        <w:rPr>
          <w:rFonts w:cs="Times New Roman"/>
          <w:szCs w:val="24"/>
        </w:rPr>
        <w:t xml:space="preserve"> no one was hurt, but it raised fears and sparked public discussion about the nature of silence. This message, presumably based </w:t>
      </w:r>
      <w:r w:rsidR="00F376E2">
        <w:rPr>
          <w:rFonts w:cs="Times New Roman"/>
          <w:szCs w:val="24"/>
        </w:rPr>
        <w:t xml:space="preserve">on </w:t>
      </w:r>
      <w:r w:rsidR="00933B56">
        <w:rPr>
          <w:rFonts w:cs="Times New Roman"/>
          <w:szCs w:val="24"/>
        </w:rPr>
        <w:t xml:space="preserve">ongoing Israeli military actions in the Gaza Strip reflects a larger philosophy in political consciousness about the role of silence. Some see silence as a survival skill, others see it as danger that perpetuates </w:t>
      </w:r>
      <w:proofErr w:type="gramStart"/>
      <w:r w:rsidR="00933B56">
        <w:rPr>
          <w:rFonts w:cs="Times New Roman"/>
          <w:szCs w:val="24"/>
        </w:rPr>
        <w:t>larger</w:t>
      </w:r>
      <w:proofErr w:type="gramEnd"/>
      <w:r w:rsidR="00933B56">
        <w:rPr>
          <w:rFonts w:cs="Times New Roman"/>
          <w:szCs w:val="24"/>
        </w:rPr>
        <w:t xml:space="preserve"> violence. </w:t>
      </w:r>
      <w:r w:rsidR="00F54E38">
        <w:rPr>
          <w:rFonts w:cs="Times New Roman"/>
          <w:szCs w:val="24"/>
        </w:rPr>
        <w:t>There is a matter of choice in these moments, and tim</w:t>
      </w:r>
      <w:r w:rsidR="0014474B">
        <w:rPr>
          <w:rFonts w:cs="Times New Roman"/>
          <w:szCs w:val="24"/>
        </w:rPr>
        <w:t>e</w:t>
      </w:r>
      <w:r w:rsidR="00F54E38">
        <w:rPr>
          <w:rFonts w:cs="Times New Roman"/>
          <w:szCs w:val="24"/>
        </w:rPr>
        <w:t xml:space="preserve"> matters. </w:t>
      </w:r>
    </w:p>
    <w:p w14:paraId="28C55515" w14:textId="7A0CF48F" w:rsidR="00AE5283" w:rsidRDefault="00162E13" w:rsidP="00444BEA">
      <w:pPr>
        <w:ind w:firstLine="720"/>
        <w:rPr>
          <w:rFonts w:cs="Times New Roman"/>
          <w:szCs w:val="24"/>
        </w:rPr>
      </w:pPr>
      <w:r>
        <w:rPr>
          <w:rFonts w:cs="Times New Roman"/>
          <w:szCs w:val="24"/>
        </w:rPr>
        <w:t xml:space="preserve">The Greek language emphasizes two different words to reference time. The first word is </w:t>
      </w:r>
      <w:proofErr w:type="spellStart"/>
      <w:r>
        <w:rPr>
          <w:rFonts w:cs="Times New Roman"/>
          <w:szCs w:val="24"/>
        </w:rPr>
        <w:t>chronos</w:t>
      </w:r>
      <w:proofErr w:type="spellEnd"/>
      <w:r>
        <w:rPr>
          <w:rFonts w:cs="Times New Roman"/>
          <w:szCs w:val="24"/>
        </w:rPr>
        <w:t xml:space="preserve">, referring to quantitative elements of time like seconds or minutes. The amount of time spent reading this work, or the number of years spent preparing for it would be notions of this conception of time. The second word is </w:t>
      </w:r>
      <w:proofErr w:type="spellStart"/>
      <w:r>
        <w:rPr>
          <w:rFonts w:cs="Times New Roman"/>
          <w:szCs w:val="24"/>
        </w:rPr>
        <w:t>kairos</w:t>
      </w:r>
      <w:proofErr w:type="spellEnd"/>
      <w:r>
        <w:rPr>
          <w:rFonts w:cs="Times New Roman"/>
          <w:szCs w:val="24"/>
        </w:rPr>
        <w:t xml:space="preserve">, referring </w:t>
      </w:r>
      <w:r w:rsidR="000E21F8">
        <w:rPr>
          <w:rFonts w:cs="Times New Roman"/>
          <w:szCs w:val="24"/>
        </w:rPr>
        <w:t xml:space="preserve">to </w:t>
      </w:r>
      <w:r>
        <w:rPr>
          <w:rFonts w:cs="Times New Roman"/>
          <w:szCs w:val="24"/>
        </w:rPr>
        <w:t xml:space="preserve">the qualitative </w:t>
      </w:r>
      <w:r w:rsidR="000E21F8">
        <w:rPr>
          <w:rFonts w:cs="Times New Roman"/>
          <w:szCs w:val="24"/>
        </w:rPr>
        <w:t>elements</w:t>
      </w:r>
      <w:r>
        <w:rPr>
          <w:rFonts w:cs="Times New Roman"/>
          <w:szCs w:val="24"/>
        </w:rPr>
        <w:t xml:space="preserve"> of appropriateness </w:t>
      </w:r>
      <w:r w:rsidR="000E21F8">
        <w:rPr>
          <w:rFonts w:cs="Times New Roman"/>
          <w:szCs w:val="24"/>
        </w:rPr>
        <w:t>such as the</w:t>
      </w:r>
      <w:r>
        <w:rPr>
          <w:rFonts w:cs="Times New Roman"/>
          <w:szCs w:val="24"/>
        </w:rPr>
        <w:t xml:space="preserve"> criticality of a moment. We think of </w:t>
      </w:r>
      <w:proofErr w:type="spellStart"/>
      <w:r>
        <w:rPr>
          <w:rFonts w:cs="Times New Roman"/>
          <w:szCs w:val="24"/>
        </w:rPr>
        <w:t>kairos</w:t>
      </w:r>
      <w:proofErr w:type="spellEnd"/>
      <w:r>
        <w:rPr>
          <w:rFonts w:cs="Times New Roman"/>
          <w:szCs w:val="24"/>
        </w:rPr>
        <w:t xml:space="preserve"> a great deal in strategic </w:t>
      </w:r>
      <w:r>
        <w:rPr>
          <w:rFonts w:cs="Times New Roman"/>
          <w:szCs w:val="24"/>
        </w:rPr>
        <w:lastRenderedPageBreak/>
        <w:t>thinking such as in chess</w:t>
      </w:r>
      <w:r w:rsidR="000E3798">
        <w:rPr>
          <w:rFonts w:cs="Times New Roman"/>
          <w:szCs w:val="24"/>
        </w:rPr>
        <w:t xml:space="preserve">, determining the right time to act. </w:t>
      </w:r>
      <w:r>
        <w:rPr>
          <w:rFonts w:cs="Times New Roman"/>
          <w:szCs w:val="24"/>
        </w:rPr>
        <w:t xml:space="preserve">Part of the reason I chose this </w:t>
      </w:r>
      <w:r w:rsidR="000E3798">
        <w:rPr>
          <w:rFonts w:cs="Times New Roman"/>
          <w:szCs w:val="24"/>
        </w:rPr>
        <w:t>topic</w:t>
      </w:r>
      <w:r>
        <w:rPr>
          <w:rFonts w:cs="Times New Roman"/>
          <w:szCs w:val="24"/>
        </w:rPr>
        <w:t xml:space="preserve"> for my dissertation is because it is critical to this moment in our political culture.</w:t>
      </w:r>
      <w:r w:rsidR="000E3798">
        <w:rPr>
          <w:rFonts w:cs="Times New Roman"/>
          <w:szCs w:val="24"/>
        </w:rPr>
        <w:t xml:space="preserve"> Apprehension can be examined in the context of </w:t>
      </w:r>
      <w:proofErr w:type="spellStart"/>
      <w:r w:rsidR="000E3798">
        <w:rPr>
          <w:rFonts w:cs="Times New Roman"/>
          <w:szCs w:val="24"/>
        </w:rPr>
        <w:t>chronos</w:t>
      </w:r>
      <w:proofErr w:type="spellEnd"/>
      <w:r w:rsidR="002B145D">
        <w:rPr>
          <w:rFonts w:cs="Times New Roman"/>
          <w:szCs w:val="24"/>
        </w:rPr>
        <w:t xml:space="preserve"> (e.g., </w:t>
      </w:r>
      <w:r w:rsidR="000E3798">
        <w:rPr>
          <w:rFonts w:cs="Times New Roman"/>
          <w:szCs w:val="24"/>
        </w:rPr>
        <w:t xml:space="preserve">how </w:t>
      </w:r>
      <w:proofErr w:type="gramStart"/>
      <w:r w:rsidR="000E3798">
        <w:rPr>
          <w:rFonts w:cs="Times New Roman"/>
          <w:szCs w:val="24"/>
        </w:rPr>
        <w:t>it is</w:t>
      </w:r>
      <w:proofErr w:type="gramEnd"/>
      <w:r w:rsidR="000E3798">
        <w:rPr>
          <w:rFonts w:cs="Times New Roman"/>
          <w:szCs w:val="24"/>
        </w:rPr>
        <w:t xml:space="preserve"> has changed over time</w:t>
      </w:r>
      <w:r w:rsidR="002B145D">
        <w:rPr>
          <w:rFonts w:cs="Times New Roman"/>
          <w:szCs w:val="24"/>
        </w:rPr>
        <w:t xml:space="preserve">) </w:t>
      </w:r>
      <w:r w:rsidR="000E3798">
        <w:rPr>
          <w:rFonts w:cs="Times New Roman"/>
          <w:szCs w:val="24"/>
        </w:rPr>
        <w:t xml:space="preserve">or in </w:t>
      </w:r>
      <w:proofErr w:type="spellStart"/>
      <w:r w:rsidR="000E3798">
        <w:rPr>
          <w:rFonts w:cs="Times New Roman"/>
          <w:szCs w:val="24"/>
        </w:rPr>
        <w:t>kairos</w:t>
      </w:r>
      <w:proofErr w:type="spellEnd"/>
      <w:r w:rsidR="002B145D">
        <w:rPr>
          <w:rFonts w:cs="Times New Roman"/>
          <w:szCs w:val="24"/>
        </w:rPr>
        <w:t xml:space="preserve"> (e.g., t</w:t>
      </w:r>
      <w:r w:rsidR="000E3798">
        <w:rPr>
          <w:rFonts w:cs="Times New Roman"/>
          <w:szCs w:val="24"/>
        </w:rPr>
        <w:t>he right moment to address it</w:t>
      </w:r>
      <w:r w:rsidR="002B145D">
        <w:rPr>
          <w:rFonts w:cs="Times New Roman"/>
          <w:szCs w:val="24"/>
        </w:rPr>
        <w:t>)</w:t>
      </w:r>
      <w:r w:rsidR="000E3798">
        <w:rPr>
          <w:rFonts w:cs="Times New Roman"/>
          <w:szCs w:val="24"/>
        </w:rPr>
        <w:t>.</w:t>
      </w:r>
      <w:r>
        <w:rPr>
          <w:rFonts w:cs="Times New Roman"/>
          <w:szCs w:val="24"/>
        </w:rPr>
        <w:t xml:space="preserve"> A moment of popularized challenge to traditional notions of power and hegemonic norms of identity mean people now have a much greater chance to use their voice than they did previously</w:t>
      </w:r>
      <w:r w:rsidR="000E3798">
        <w:rPr>
          <w:rFonts w:cs="Times New Roman"/>
          <w:szCs w:val="24"/>
        </w:rPr>
        <w:t>, which coincides with the rise of social media (Klinger et al</w:t>
      </w:r>
      <w:r w:rsidR="00485481">
        <w:rPr>
          <w:rFonts w:cs="Times New Roman"/>
          <w:szCs w:val="24"/>
        </w:rPr>
        <w:t>.</w:t>
      </w:r>
      <w:r w:rsidR="000E3798">
        <w:rPr>
          <w:rFonts w:cs="Times New Roman"/>
          <w:szCs w:val="24"/>
        </w:rPr>
        <w:t>, 2023)</w:t>
      </w:r>
      <w:r>
        <w:rPr>
          <w:rFonts w:cs="Times New Roman"/>
          <w:szCs w:val="24"/>
        </w:rPr>
        <w:t xml:space="preserve">. </w:t>
      </w:r>
      <w:r w:rsidR="008A2B92">
        <w:rPr>
          <w:rFonts w:cs="Times New Roman"/>
          <w:szCs w:val="24"/>
        </w:rPr>
        <w:t xml:space="preserve">The incident on OU’s campus borders on terrorism and should be discouraged, but it is also important to ponder. </w:t>
      </w:r>
      <w:r w:rsidR="007D6698">
        <w:rPr>
          <w:rFonts w:cs="Times New Roman"/>
          <w:szCs w:val="24"/>
        </w:rPr>
        <w:t>Th</w:t>
      </w:r>
      <w:r w:rsidR="0014474B">
        <w:rPr>
          <w:rFonts w:cs="Times New Roman"/>
          <w:szCs w:val="24"/>
        </w:rPr>
        <w:t>e</w:t>
      </w:r>
      <w:r w:rsidR="007D6698">
        <w:rPr>
          <w:rFonts w:cs="Times New Roman"/>
          <w:szCs w:val="24"/>
        </w:rPr>
        <w:t xml:space="preserve"> opportunity presents a chance for serious social change, but that change will be shaped by our communication practices</w:t>
      </w:r>
      <w:r w:rsidR="00132B22">
        <w:rPr>
          <w:rFonts w:cs="Times New Roman"/>
          <w:szCs w:val="24"/>
        </w:rPr>
        <w:t xml:space="preserve"> and our political beliefs</w:t>
      </w:r>
      <w:r w:rsidR="007D6698">
        <w:rPr>
          <w:rFonts w:cs="Times New Roman"/>
          <w:szCs w:val="24"/>
        </w:rPr>
        <w:t>.</w:t>
      </w:r>
      <w:r w:rsidR="00FF1DF9">
        <w:rPr>
          <w:rFonts w:cs="Times New Roman"/>
          <w:szCs w:val="24"/>
        </w:rPr>
        <w:t xml:space="preserve"> </w:t>
      </w:r>
    </w:p>
    <w:p w14:paraId="20F4279A" w14:textId="41B3AA6E" w:rsidR="00444BEA" w:rsidRDefault="00AE5283" w:rsidP="00444BEA">
      <w:pPr>
        <w:ind w:firstLine="720"/>
        <w:rPr>
          <w:rFonts w:cs="Times New Roman"/>
          <w:szCs w:val="24"/>
        </w:rPr>
      </w:pPr>
      <w:r>
        <w:rPr>
          <w:rFonts w:cs="Times New Roman"/>
          <w:szCs w:val="24"/>
        </w:rPr>
        <w:t xml:space="preserve">Apprehension is a major piece of processing this puzzle, and measuring is only the first step in the process. </w:t>
      </w:r>
      <w:r w:rsidR="00FF1DF9">
        <w:rPr>
          <w:rFonts w:cs="Times New Roman"/>
          <w:szCs w:val="24"/>
        </w:rPr>
        <w:t>An exploration of this matter requires a more critical awareness of the contexts in which apprehension exists</w:t>
      </w:r>
      <w:r w:rsidR="00A25527">
        <w:rPr>
          <w:rFonts w:cs="Times New Roman"/>
          <w:szCs w:val="24"/>
        </w:rPr>
        <w:t xml:space="preserve">, </w:t>
      </w:r>
      <w:r w:rsidR="00FF1DF9">
        <w:rPr>
          <w:rFonts w:cs="Times New Roman"/>
          <w:szCs w:val="24"/>
        </w:rPr>
        <w:t xml:space="preserve">exploring the realities of </w:t>
      </w:r>
      <w:r w:rsidR="00A25527">
        <w:rPr>
          <w:rFonts w:cs="Times New Roman"/>
          <w:szCs w:val="24"/>
        </w:rPr>
        <w:t xml:space="preserve">our </w:t>
      </w:r>
      <w:r w:rsidR="00FF1DF9">
        <w:rPr>
          <w:rFonts w:cs="Times New Roman"/>
          <w:szCs w:val="24"/>
        </w:rPr>
        <w:t>political spaces</w:t>
      </w:r>
      <w:r w:rsidR="00A25527">
        <w:rPr>
          <w:rFonts w:cs="Times New Roman"/>
          <w:szCs w:val="24"/>
        </w:rPr>
        <w:t>, and understanding the consequences of our political actions</w:t>
      </w:r>
      <w:r w:rsidR="00FF1DF9">
        <w:rPr>
          <w:rFonts w:cs="Times New Roman"/>
          <w:szCs w:val="24"/>
        </w:rPr>
        <w:t xml:space="preserve">. </w:t>
      </w:r>
      <w:r w:rsidR="00485481">
        <w:rPr>
          <w:rFonts w:cs="Times New Roman"/>
          <w:szCs w:val="24"/>
        </w:rPr>
        <w:t>T</w:t>
      </w:r>
      <w:r w:rsidR="00BB5BBF">
        <w:rPr>
          <w:rFonts w:cs="Times New Roman"/>
          <w:szCs w:val="24"/>
        </w:rPr>
        <w:t xml:space="preserve">errorism </w:t>
      </w:r>
      <w:r w:rsidR="00485481">
        <w:rPr>
          <w:rFonts w:cs="Times New Roman"/>
          <w:szCs w:val="24"/>
        </w:rPr>
        <w:t>is</w:t>
      </w:r>
      <w:r w:rsidR="00BB5BBF">
        <w:rPr>
          <w:rFonts w:cs="Times New Roman"/>
          <w:szCs w:val="24"/>
        </w:rPr>
        <w:t xml:space="preserve"> intended to induce fear. The mysterious package on OU’s campus may promote more discussion on Israel’s war in Gaza or it may suppress it. Only time will tell, but past literature offers us clues. </w:t>
      </w:r>
    </w:p>
    <w:p w14:paraId="40763674" w14:textId="68CB5BCA" w:rsidR="00147EC8" w:rsidRDefault="00147EC8" w:rsidP="00147EC8">
      <w:pPr>
        <w:ind w:firstLine="720"/>
        <w:rPr>
          <w:rFonts w:cs="Times New Roman"/>
          <w:szCs w:val="24"/>
        </w:rPr>
      </w:pPr>
      <w:r>
        <w:rPr>
          <w:rFonts w:cs="Times New Roman"/>
          <w:szCs w:val="24"/>
        </w:rPr>
        <w:t xml:space="preserve">Paulo Freire (1970) and by extension, translator Maya Bergman Ramos (2018) argue that liberation of oppressed populations is different from flipping the power dynamic between oppressor and oppressed. Instead, such a situation only reinforces a system of dehumanization because the oppressor exists within the oppressed as well. In other words, modern practices like </w:t>
      </w:r>
      <w:proofErr w:type="gramStart"/>
      <w:r>
        <w:rPr>
          <w:rFonts w:cs="Times New Roman"/>
          <w:szCs w:val="24"/>
        </w:rPr>
        <w:t>cancel</w:t>
      </w:r>
      <w:proofErr w:type="gramEnd"/>
      <w:r>
        <w:rPr>
          <w:rFonts w:cs="Times New Roman"/>
          <w:szCs w:val="24"/>
        </w:rPr>
        <w:t xml:space="preserve"> culture do not lead to liberation in Freire’s opinion. They simply flip the script of power and continue oppression in a different way. </w:t>
      </w:r>
    </w:p>
    <w:p w14:paraId="1213DB68" w14:textId="60C5D4C5" w:rsidR="00147EC8" w:rsidRDefault="00147EC8" w:rsidP="00147EC8">
      <w:pPr>
        <w:ind w:left="720"/>
        <w:rPr>
          <w:rFonts w:cs="Times New Roman"/>
          <w:szCs w:val="24"/>
        </w:rPr>
      </w:pPr>
      <w:r>
        <w:rPr>
          <w:rFonts w:cs="Times New Roman"/>
          <w:szCs w:val="24"/>
        </w:rPr>
        <w:t xml:space="preserve">If the goal of the oppressed is to become fully human, they will not achieve their goal by merely reversing the terms of the contradiction, by simply changing poles…the restraints </w:t>
      </w:r>
      <w:r>
        <w:rPr>
          <w:rFonts w:cs="Times New Roman"/>
          <w:szCs w:val="24"/>
        </w:rPr>
        <w:lastRenderedPageBreak/>
        <w:t>imposed by the former oppressed on their oppressors, so that the latter cannot reassume their former position, do not constitute oppression. An act is oppressive only when it prevents people from being more fully human</w:t>
      </w:r>
      <w:r w:rsidR="00F376E2">
        <w:rPr>
          <w:rFonts w:cs="Times New Roman"/>
          <w:szCs w:val="24"/>
        </w:rPr>
        <w:t>.</w:t>
      </w:r>
      <w:r>
        <w:rPr>
          <w:rFonts w:cs="Times New Roman"/>
          <w:szCs w:val="24"/>
        </w:rPr>
        <w:t xml:space="preserve"> (Freire, 2018, p</w:t>
      </w:r>
      <w:r w:rsidR="00F376E2">
        <w:rPr>
          <w:rFonts w:cs="Times New Roman"/>
          <w:szCs w:val="24"/>
        </w:rPr>
        <w:t>p</w:t>
      </w:r>
      <w:r>
        <w:rPr>
          <w:rFonts w:cs="Times New Roman"/>
          <w:szCs w:val="24"/>
        </w:rPr>
        <w:t>.</w:t>
      </w:r>
      <w:r w:rsidR="00F376E2">
        <w:rPr>
          <w:rFonts w:cs="Times New Roman"/>
          <w:szCs w:val="24"/>
        </w:rPr>
        <w:t xml:space="preserve"> </w:t>
      </w:r>
      <w:r>
        <w:rPr>
          <w:rFonts w:cs="Times New Roman"/>
          <w:szCs w:val="24"/>
        </w:rPr>
        <w:t>56-57)</w:t>
      </w:r>
    </w:p>
    <w:p w14:paraId="4E58D5DD" w14:textId="653C41CF" w:rsidR="003807B9" w:rsidRDefault="00147EC8" w:rsidP="00F33F30">
      <w:pPr>
        <w:rPr>
          <w:rFonts w:cs="Times New Roman"/>
          <w:szCs w:val="24"/>
        </w:rPr>
      </w:pPr>
      <w:r>
        <w:rPr>
          <w:rFonts w:cs="Times New Roman"/>
          <w:szCs w:val="24"/>
        </w:rPr>
        <w:t xml:space="preserve">Freire’s argument served as a warning then and that warning is equally relevant now: political communication apprehension can serve as a tool for dehumanization of both the oppressor and the oppressed. </w:t>
      </w:r>
      <w:r w:rsidR="001C5272">
        <w:rPr>
          <w:rFonts w:cs="Times New Roman"/>
          <w:szCs w:val="24"/>
        </w:rPr>
        <w:t xml:space="preserve">Violence (both physical and mental) is not the answer to political problems, it only creates new ones. </w:t>
      </w:r>
      <w:r>
        <w:rPr>
          <w:rFonts w:cs="Times New Roman"/>
          <w:szCs w:val="24"/>
        </w:rPr>
        <w:t xml:space="preserve">There is easy joy to be found in making </w:t>
      </w:r>
      <w:r w:rsidR="00BC4A07">
        <w:rPr>
          <w:rFonts w:cs="Times New Roman"/>
          <w:szCs w:val="24"/>
        </w:rPr>
        <w:t>W</w:t>
      </w:r>
      <w:r>
        <w:rPr>
          <w:rFonts w:cs="Times New Roman"/>
          <w:szCs w:val="24"/>
        </w:rPr>
        <w:t>hite supremacists apprehensive about expressing their opinions in public, but this</w:t>
      </w:r>
      <w:r w:rsidR="004C6D2C">
        <w:rPr>
          <w:rFonts w:cs="Times New Roman"/>
          <w:szCs w:val="24"/>
        </w:rPr>
        <w:t xml:space="preserve"> result</w:t>
      </w:r>
      <w:r>
        <w:rPr>
          <w:rFonts w:cs="Times New Roman"/>
          <w:szCs w:val="24"/>
        </w:rPr>
        <w:t xml:space="preserve"> does not contribute to a liberation of race or a dissolution of </w:t>
      </w:r>
      <w:r w:rsidR="00BC4A07">
        <w:rPr>
          <w:rFonts w:cs="Times New Roman"/>
          <w:szCs w:val="24"/>
        </w:rPr>
        <w:t>W</w:t>
      </w:r>
      <w:r>
        <w:rPr>
          <w:rFonts w:cs="Times New Roman"/>
          <w:szCs w:val="24"/>
        </w:rPr>
        <w:t>hite supremacy</w:t>
      </w:r>
      <w:r w:rsidR="00C42792">
        <w:rPr>
          <w:rFonts w:cs="Times New Roman"/>
          <w:szCs w:val="24"/>
        </w:rPr>
        <w:t xml:space="preserve">, it only drives </w:t>
      </w:r>
      <w:r w:rsidR="00BC4A07">
        <w:rPr>
          <w:rFonts w:cs="Times New Roman"/>
          <w:szCs w:val="24"/>
        </w:rPr>
        <w:t>W</w:t>
      </w:r>
      <w:r w:rsidR="00C42792">
        <w:rPr>
          <w:rFonts w:cs="Times New Roman"/>
          <w:szCs w:val="24"/>
        </w:rPr>
        <w:t xml:space="preserve">hite supremacists to express their opinions in </w:t>
      </w:r>
      <w:r w:rsidR="00035709">
        <w:rPr>
          <w:rFonts w:cs="Times New Roman"/>
          <w:szCs w:val="24"/>
        </w:rPr>
        <w:t>more safe</w:t>
      </w:r>
      <w:r w:rsidR="00C42792">
        <w:rPr>
          <w:rFonts w:cs="Times New Roman"/>
          <w:szCs w:val="24"/>
        </w:rPr>
        <w:t xml:space="preserve"> spaces (e.g.</w:t>
      </w:r>
      <w:r w:rsidR="00F376E2">
        <w:rPr>
          <w:rFonts w:cs="Times New Roman"/>
          <w:szCs w:val="24"/>
        </w:rPr>
        <w:t>,</w:t>
      </w:r>
      <w:r w:rsidR="00C42792">
        <w:rPr>
          <w:rFonts w:cs="Times New Roman"/>
          <w:szCs w:val="24"/>
        </w:rPr>
        <w:t xml:space="preserve"> </w:t>
      </w:r>
      <w:r w:rsidR="00035709">
        <w:rPr>
          <w:rFonts w:cs="Times New Roman"/>
          <w:szCs w:val="24"/>
        </w:rPr>
        <w:t>Woods &amp; Hahner, 2019) and act in more covert ways rather than overt</w:t>
      </w:r>
      <w:r w:rsidR="00BC4A07">
        <w:rPr>
          <w:rFonts w:cs="Times New Roman"/>
          <w:szCs w:val="24"/>
        </w:rPr>
        <w:t xml:space="preserve"> (see the opposite scenario but transferable example of Van Duyn, 2019)</w:t>
      </w:r>
      <w:r>
        <w:rPr>
          <w:rFonts w:cs="Times New Roman"/>
          <w:szCs w:val="24"/>
        </w:rPr>
        <w:t xml:space="preserve">. </w:t>
      </w:r>
      <w:r w:rsidR="00035709">
        <w:rPr>
          <w:rFonts w:cs="Times New Roman"/>
          <w:szCs w:val="24"/>
        </w:rPr>
        <w:t xml:space="preserve">In these cases, balance is essential. </w:t>
      </w:r>
      <w:r w:rsidR="00CE2587">
        <w:rPr>
          <w:rFonts w:cs="Times New Roman"/>
          <w:szCs w:val="24"/>
        </w:rPr>
        <w:t xml:space="preserve">For better social change, it might be best to have </w:t>
      </w:r>
      <w:r w:rsidR="00BC4A07">
        <w:rPr>
          <w:rFonts w:cs="Times New Roman"/>
          <w:szCs w:val="24"/>
        </w:rPr>
        <w:t>W</w:t>
      </w:r>
      <w:r w:rsidR="00610A79">
        <w:rPr>
          <w:rFonts w:cs="Times New Roman"/>
          <w:szCs w:val="24"/>
        </w:rPr>
        <w:t xml:space="preserve">hite </w:t>
      </w:r>
      <w:r w:rsidR="00CE2587">
        <w:rPr>
          <w:rFonts w:cs="Times New Roman"/>
          <w:szCs w:val="24"/>
        </w:rPr>
        <w:t>supremacists apprehensive enough to be wary of confidently expressing blatant discrimination, but still willing to communicate because communication is the key to changing their minds. We know that exposure to studies and evidence does not always change minds (Lord et al</w:t>
      </w:r>
      <w:r w:rsidR="00F376E2">
        <w:rPr>
          <w:rFonts w:cs="Times New Roman"/>
          <w:szCs w:val="24"/>
        </w:rPr>
        <w:t>.</w:t>
      </w:r>
      <w:r w:rsidR="00CE2587">
        <w:rPr>
          <w:rFonts w:cs="Times New Roman"/>
          <w:szCs w:val="24"/>
        </w:rPr>
        <w:t>, 1979; Lodge</w:t>
      </w:r>
      <w:r w:rsidR="001C677B">
        <w:rPr>
          <w:rFonts w:cs="Times New Roman"/>
          <w:szCs w:val="24"/>
        </w:rPr>
        <w:t xml:space="preserve"> &amp; Taber</w:t>
      </w:r>
      <w:r w:rsidR="00CE2587">
        <w:rPr>
          <w:rFonts w:cs="Times New Roman"/>
          <w:szCs w:val="24"/>
        </w:rPr>
        <w:t>, 20</w:t>
      </w:r>
      <w:r w:rsidR="001C677B">
        <w:rPr>
          <w:rFonts w:cs="Times New Roman"/>
          <w:szCs w:val="24"/>
        </w:rPr>
        <w:t>13</w:t>
      </w:r>
      <w:r w:rsidR="00CE2587">
        <w:rPr>
          <w:rFonts w:cs="Times New Roman"/>
          <w:szCs w:val="24"/>
        </w:rPr>
        <w:t>) but</w:t>
      </w:r>
      <w:r w:rsidR="00A23FF5">
        <w:rPr>
          <w:rFonts w:cs="Times New Roman"/>
          <w:szCs w:val="24"/>
        </w:rPr>
        <w:t xml:space="preserve"> the personal exchange of</w:t>
      </w:r>
      <w:r w:rsidR="00CE2587">
        <w:rPr>
          <w:rFonts w:cs="Times New Roman"/>
          <w:szCs w:val="24"/>
        </w:rPr>
        <w:t xml:space="preserve"> stories can (</w:t>
      </w:r>
      <w:proofErr w:type="spellStart"/>
      <w:r w:rsidR="006A36F4">
        <w:rPr>
          <w:rFonts w:cs="Times New Roman"/>
          <w:szCs w:val="24"/>
        </w:rPr>
        <w:t>Papacharissi</w:t>
      </w:r>
      <w:proofErr w:type="spellEnd"/>
      <w:r w:rsidR="006A36F4">
        <w:rPr>
          <w:rFonts w:cs="Times New Roman"/>
          <w:szCs w:val="24"/>
        </w:rPr>
        <w:t xml:space="preserve">, 2016; </w:t>
      </w:r>
      <w:r w:rsidR="00CE2587">
        <w:rPr>
          <w:rFonts w:cs="Times New Roman"/>
          <w:szCs w:val="24"/>
        </w:rPr>
        <w:t xml:space="preserve">Polletta &amp; Redman, 2020; van </w:t>
      </w:r>
      <w:proofErr w:type="spellStart"/>
      <w:r w:rsidR="00CE2587">
        <w:rPr>
          <w:rFonts w:cs="Times New Roman"/>
          <w:szCs w:val="24"/>
        </w:rPr>
        <w:t>Zoonen</w:t>
      </w:r>
      <w:proofErr w:type="spellEnd"/>
      <w:r w:rsidR="00CE2587">
        <w:rPr>
          <w:rFonts w:cs="Times New Roman"/>
          <w:szCs w:val="24"/>
        </w:rPr>
        <w:t xml:space="preserve">, 2012). </w:t>
      </w:r>
      <w:r w:rsidR="00C719C4">
        <w:rPr>
          <w:rFonts w:cs="Times New Roman"/>
          <w:szCs w:val="24"/>
        </w:rPr>
        <w:t>To demonstrate this point, I offer two examples</w:t>
      </w:r>
      <w:r w:rsidR="003807B9">
        <w:rPr>
          <w:rFonts w:cs="Times New Roman"/>
          <w:szCs w:val="24"/>
        </w:rPr>
        <w:t>: Ann Atwater and the Parents Circle Families Forum.</w:t>
      </w:r>
    </w:p>
    <w:p w14:paraId="363669C2" w14:textId="78B42BA4" w:rsidR="003807B9" w:rsidRDefault="00C719C4" w:rsidP="003807B9">
      <w:pPr>
        <w:ind w:firstLine="720"/>
        <w:rPr>
          <w:rFonts w:cs="Times New Roman"/>
          <w:szCs w:val="24"/>
        </w:rPr>
      </w:pPr>
      <w:r>
        <w:rPr>
          <w:rFonts w:cs="Times New Roman"/>
          <w:szCs w:val="24"/>
        </w:rPr>
        <w:t xml:space="preserve">First, </w:t>
      </w:r>
      <w:r w:rsidR="00CE2587">
        <w:rPr>
          <w:rFonts w:cs="Times New Roman"/>
          <w:szCs w:val="24"/>
        </w:rPr>
        <w:t xml:space="preserve">consider the influential case of Ann Atwater, a </w:t>
      </w:r>
      <w:r w:rsidR="00F376E2">
        <w:rPr>
          <w:rFonts w:cs="Times New Roman"/>
          <w:szCs w:val="24"/>
        </w:rPr>
        <w:t>B</w:t>
      </w:r>
      <w:r w:rsidR="00CE2587">
        <w:rPr>
          <w:rFonts w:cs="Times New Roman"/>
          <w:szCs w:val="24"/>
        </w:rPr>
        <w:t xml:space="preserve">lack activist who lived in Durham, North Carolina. Atwater is highly regarded for producing great social change in the Durham community but also for changing the </w:t>
      </w:r>
      <w:r>
        <w:rPr>
          <w:rFonts w:cs="Times New Roman"/>
          <w:szCs w:val="24"/>
        </w:rPr>
        <w:t xml:space="preserve">personal </w:t>
      </w:r>
      <w:r w:rsidR="00CE2587">
        <w:rPr>
          <w:rFonts w:cs="Times New Roman"/>
          <w:szCs w:val="24"/>
        </w:rPr>
        <w:t xml:space="preserve">opinions of C.P. Ellis, </w:t>
      </w:r>
      <w:r>
        <w:rPr>
          <w:rFonts w:cs="Times New Roman"/>
          <w:szCs w:val="24"/>
        </w:rPr>
        <w:t>one of the leading members of the Durham chapter of the Ku Klux Klan. Atwater and Ellis were tasked with working together on the racial integration of Durham public schools</w:t>
      </w:r>
      <w:r w:rsidR="00AE4732">
        <w:rPr>
          <w:rFonts w:cs="Times New Roman"/>
          <w:szCs w:val="24"/>
        </w:rPr>
        <w:t xml:space="preserve">. They managed to progress over </w:t>
      </w:r>
      <w:r w:rsidR="00AE4732">
        <w:rPr>
          <w:rFonts w:cs="Times New Roman"/>
          <w:szCs w:val="24"/>
        </w:rPr>
        <w:lastRenderedPageBreak/>
        <w:t>time, even though</w:t>
      </w:r>
      <w:r>
        <w:rPr>
          <w:rFonts w:cs="Times New Roman"/>
          <w:szCs w:val="24"/>
        </w:rPr>
        <w:t xml:space="preserve"> neither</w:t>
      </w:r>
      <w:r w:rsidR="00AE4732">
        <w:rPr>
          <w:rFonts w:cs="Times New Roman"/>
          <w:szCs w:val="24"/>
        </w:rPr>
        <w:t xml:space="preserve"> of them </w:t>
      </w:r>
      <w:r>
        <w:rPr>
          <w:rFonts w:cs="Times New Roman"/>
          <w:szCs w:val="24"/>
        </w:rPr>
        <w:t>wanted to work together. Through talking together, these two individuals came to know each other’s fears, concerns, and worries and in doing so, they develop an important empathic bond</w:t>
      </w:r>
      <w:r w:rsidR="00AE4732">
        <w:rPr>
          <w:rFonts w:cs="Times New Roman"/>
          <w:szCs w:val="24"/>
        </w:rPr>
        <w:t xml:space="preserve"> that transcends the racial divisions stoked by </w:t>
      </w:r>
      <w:r w:rsidR="00BC4A07">
        <w:rPr>
          <w:rFonts w:cs="Times New Roman"/>
          <w:szCs w:val="24"/>
        </w:rPr>
        <w:t>W</w:t>
      </w:r>
      <w:r w:rsidR="00AE4732">
        <w:rPr>
          <w:rFonts w:cs="Times New Roman"/>
          <w:szCs w:val="24"/>
        </w:rPr>
        <w:t>hite supremacy</w:t>
      </w:r>
      <w:r w:rsidR="00775AE9">
        <w:rPr>
          <w:rFonts w:cs="Times New Roman"/>
          <w:szCs w:val="24"/>
        </w:rPr>
        <w:t>.</w:t>
      </w:r>
      <w:r w:rsidR="003D1B34">
        <w:rPr>
          <w:rFonts w:cs="Times New Roman"/>
          <w:szCs w:val="24"/>
        </w:rPr>
        <w:t xml:space="preserve"> </w:t>
      </w:r>
      <w:r w:rsidR="00775AE9">
        <w:rPr>
          <w:rFonts w:cs="Times New Roman"/>
          <w:szCs w:val="24"/>
        </w:rPr>
        <w:t xml:space="preserve"> Ellis left the Ku Klux Klan after working with Atwater and their friendship lasted through the rest of their lives (Davidson, </w:t>
      </w:r>
      <w:r w:rsidR="004D5A8F">
        <w:rPr>
          <w:rFonts w:cs="Times New Roman"/>
          <w:szCs w:val="24"/>
        </w:rPr>
        <w:t>2018</w:t>
      </w:r>
      <w:r w:rsidR="00775AE9">
        <w:rPr>
          <w:rFonts w:cs="Times New Roman"/>
          <w:szCs w:val="24"/>
        </w:rPr>
        <w:t>). These common bonds contribute to social capital (Putnam, 1995) and help us think outside of group identities that otherwise guide our political behaviors with “the other side” (Levendusky</w:t>
      </w:r>
      <w:r w:rsidR="00572897">
        <w:rPr>
          <w:rFonts w:cs="Times New Roman"/>
          <w:szCs w:val="24"/>
        </w:rPr>
        <w:t xml:space="preserve"> &amp; </w:t>
      </w:r>
      <w:proofErr w:type="spellStart"/>
      <w:r w:rsidR="00572897">
        <w:rPr>
          <w:rFonts w:cs="Times New Roman"/>
          <w:szCs w:val="24"/>
        </w:rPr>
        <w:t>Stecula</w:t>
      </w:r>
      <w:proofErr w:type="spellEnd"/>
      <w:r w:rsidR="00775AE9">
        <w:rPr>
          <w:rFonts w:cs="Times New Roman"/>
          <w:szCs w:val="24"/>
        </w:rPr>
        <w:t>, 202</w:t>
      </w:r>
      <w:r w:rsidR="00572897">
        <w:rPr>
          <w:rFonts w:cs="Times New Roman"/>
          <w:szCs w:val="24"/>
        </w:rPr>
        <w:t>1</w:t>
      </w:r>
      <w:r w:rsidR="00775AE9">
        <w:rPr>
          <w:rFonts w:cs="Times New Roman"/>
          <w:szCs w:val="24"/>
        </w:rPr>
        <w:t>). This type of bond is important in producing radical social change because it creates the foundations for shared empathy that makes people care about social struggles besides their own.</w:t>
      </w:r>
      <w:r w:rsidR="004B6A0F">
        <w:rPr>
          <w:rFonts w:cs="Times New Roman"/>
          <w:szCs w:val="24"/>
        </w:rPr>
        <w:t xml:space="preserve"> </w:t>
      </w:r>
      <w:r w:rsidR="003D1B34">
        <w:rPr>
          <w:rFonts w:cs="Times New Roman"/>
          <w:szCs w:val="24"/>
        </w:rPr>
        <w:t>This type of connection is essential to reducing political polarization (Levendusky, 2023) and the dangerous types of behaviors that come from being polarized (For examples, see Iyengar et al</w:t>
      </w:r>
      <w:r w:rsidR="0068785D">
        <w:rPr>
          <w:rFonts w:cs="Times New Roman"/>
          <w:szCs w:val="24"/>
        </w:rPr>
        <w:t>.</w:t>
      </w:r>
      <w:r w:rsidR="003D1B34">
        <w:rPr>
          <w:rFonts w:cs="Times New Roman"/>
          <w:szCs w:val="24"/>
        </w:rPr>
        <w:t xml:space="preserve">, 2019; </w:t>
      </w:r>
      <w:proofErr w:type="spellStart"/>
      <w:r w:rsidR="003D1B34">
        <w:rPr>
          <w:rFonts w:cs="Times New Roman"/>
          <w:szCs w:val="24"/>
        </w:rPr>
        <w:t>Kalmoe</w:t>
      </w:r>
      <w:proofErr w:type="spellEnd"/>
      <w:r w:rsidR="003D1B34">
        <w:rPr>
          <w:rFonts w:cs="Times New Roman"/>
          <w:szCs w:val="24"/>
        </w:rPr>
        <w:t xml:space="preserve"> &amp; Mason, 2022</w:t>
      </w:r>
      <w:r w:rsidR="007D0BA8">
        <w:rPr>
          <w:rFonts w:cs="Times New Roman"/>
          <w:szCs w:val="24"/>
        </w:rPr>
        <w:t>;2024</w:t>
      </w:r>
      <w:r w:rsidR="003D1B34">
        <w:rPr>
          <w:rFonts w:cs="Times New Roman"/>
          <w:szCs w:val="24"/>
        </w:rPr>
        <w:t>).</w:t>
      </w:r>
    </w:p>
    <w:p w14:paraId="7E87DE92" w14:textId="7C4C1587" w:rsidR="004B6A0F" w:rsidRDefault="004B6A0F" w:rsidP="003807B9">
      <w:pPr>
        <w:ind w:firstLine="720"/>
        <w:rPr>
          <w:rFonts w:cs="Times New Roman"/>
          <w:szCs w:val="24"/>
        </w:rPr>
      </w:pPr>
      <w:r>
        <w:rPr>
          <w:rFonts w:cs="Times New Roman"/>
          <w:szCs w:val="24"/>
        </w:rPr>
        <w:t>Atwater is a unique case in a larger American system that still has concerns with racism today</w:t>
      </w:r>
      <w:r w:rsidR="005C7B1E">
        <w:rPr>
          <w:rFonts w:cs="Times New Roman"/>
          <w:szCs w:val="24"/>
        </w:rPr>
        <w:t xml:space="preserve"> (Coles &amp; Lane, 2023)</w:t>
      </w:r>
      <w:r>
        <w:rPr>
          <w:rFonts w:cs="Times New Roman"/>
          <w:szCs w:val="24"/>
        </w:rPr>
        <w:t xml:space="preserve">. </w:t>
      </w:r>
      <w:r w:rsidR="005C0640">
        <w:rPr>
          <w:rFonts w:cs="Times New Roman"/>
          <w:szCs w:val="24"/>
        </w:rPr>
        <w:t>Her initial disinterest in working with Ellis and ultimate action provides an important exemplar of the courageous conversation orientation.</w:t>
      </w:r>
      <w:r w:rsidR="000719AE">
        <w:rPr>
          <w:rFonts w:cs="Times New Roman"/>
          <w:szCs w:val="24"/>
        </w:rPr>
        <w:t xml:space="preserve"> </w:t>
      </w:r>
      <w:r w:rsidR="005C0640">
        <w:rPr>
          <w:rFonts w:cs="Times New Roman"/>
          <w:szCs w:val="24"/>
        </w:rPr>
        <w:t xml:space="preserve"> </w:t>
      </w:r>
      <w:r w:rsidR="000719AE">
        <w:rPr>
          <w:rFonts w:cs="Times New Roman"/>
          <w:szCs w:val="24"/>
        </w:rPr>
        <w:t xml:space="preserve">These actions are inspiring and offer a great example for how we can act, but </w:t>
      </w:r>
      <w:r>
        <w:rPr>
          <w:rFonts w:cs="Times New Roman"/>
          <w:szCs w:val="24"/>
        </w:rPr>
        <w:t>I am not advocating that we all become Ann Atwater</w:t>
      </w:r>
      <w:r w:rsidR="000719AE">
        <w:rPr>
          <w:rFonts w:cs="Times New Roman"/>
          <w:szCs w:val="24"/>
        </w:rPr>
        <w:t xml:space="preserve">. </w:t>
      </w:r>
      <w:r>
        <w:rPr>
          <w:rFonts w:cs="Times New Roman"/>
          <w:szCs w:val="24"/>
        </w:rPr>
        <w:t>I am advocating that her example provides one reason to consider the importance of communication</w:t>
      </w:r>
      <w:r w:rsidR="006A3D9B">
        <w:rPr>
          <w:rFonts w:cs="Times New Roman"/>
          <w:szCs w:val="24"/>
        </w:rPr>
        <w:t xml:space="preserve"> and the potential benefits to speaking and listening</w:t>
      </w:r>
      <w:r>
        <w:rPr>
          <w:rFonts w:cs="Times New Roman"/>
          <w:szCs w:val="24"/>
        </w:rPr>
        <w:t>. We can consider a second example as well.</w:t>
      </w:r>
    </w:p>
    <w:p w14:paraId="04DA344B" w14:textId="77777777" w:rsidR="00A7551B" w:rsidRDefault="004B6A0F" w:rsidP="00147EC8">
      <w:pPr>
        <w:rPr>
          <w:rFonts w:cs="Times New Roman"/>
          <w:szCs w:val="24"/>
        </w:rPr>
      </w:pPr>
      <w:r>
        <w:rPr>
          <w:rFonts w:cs="Times New Roman"/>
          <w:szCs w:val="24"/>
        </w:rPr>
        <w:tab/>
      </w:r>
      <w:r w:rsidR="00114C9D">
        <w:rPr>
          <w:rFonts w:cs="Times New Roman"/>
          <w:szCs w:val="24"/>
        </w:rPr>
        <w:t xml:space="preserve">For decades, </w:t>
      </w:r>
      <w:r w:rsidR="00767D6A">
        <w:rPr>
          <w:rFonts w:cs="Times New Roman"/>
          <w:szCs w:val="24"/>
        </w:rPr>
        <w:t xml:space="preserve">the nation of </w:t>
      </w:r>
      <w:r>
        <w:rPr>
          <w:rFonts w:cs="Times New Roman"/>
          <w:szCs w:val="24"/>
        </w:rPr>
        <w:t>Isra</w:t>
      </w:r>
      <w:r w:rsidR="006A3D9B">
        <w:rPr>
          <w:rFonts w:cs="Times New Roman"/>
          <w:szCs w:val="24"/>
        </w:rPr>
        <w:t>el</w:t>
      </w:r>
      <w:r w:rsidR="00114C9D">
        <w:rPr>
          <w:rFonts w:cs="Times New Roman"/>
          <w:szCs w:val="24"/>
        </w:rPr>
        <w:t xml:space="preserve"> has</w:t>
      </w:r>
      <w:r w:rsidR="006A3D9B">
        <w:rPr>
          <w:rFonts w:cs="Times New Roman"/>
          <w:szCs w:val="24"/>
        </w:rPr>
        <w:t xml:space="preserve"> </w:t>
      </w:r>
      <w:r w:rsidR="006D7C6F">
        <w:rPr>
          <w:rFonts w:cs="Times New Roman"/>
          <w:szCs w:val="24"/>
        </w:rPr>
        <w:t xml:space="preserve">maintained </w:t>
      </w:r>
      <w:r w:rsidR="006A3D9B">
        <w:rPr>
          <w:rFonts w:cs="Times New Roman"/>
          <w:szCs w:val="24"/>
        </w:rPr>
        <w:t xml:space="preserve">a practice of conflict </w:t>
      </w:r>
      <w:r w:rsidR="00114C9D">
        <w:rPr>
          <w:rFonts w:cs="Times New Roman"/>
          <w:szCs w:val="24"/>
        </w:rPr>
        <w:t>with Palestinian</w:t>
      </w:r>
      <w:r w:rsidR="00A23FF5">
        <w:rPr>
          <w:rFonts w:cs="Times New Roman"/>
          <w:szCs w:val="24"/>
        </w:rPr>
        <w:t xml:space="preserve"> militant organizations </w:t>
      </w:r>
      <w:r w:rsidR="006A3D9B">
        <w:rPr>
          <w:rFonts w:cs="Times New Roman"/>
          <w:szCs w:val="24"/>
        </w:rPr>
        <w:t>in the</w:t>
      </w:r>
      <w:r>
        <w:rPr>
          <w:rFonts w:cs="Times New Roman"/>
          <w:szCs w:val="24"/>
        </w:rPr>
        <w:t xml:space="preserve"> Gaza Strip</w:t>
      </w:r>
      <w:r w:rsidR="00A23FF5">
        <w:rPr>
          <w:rFonts w:cs="Times New Roman"/>
          <w:szCs w:val="24"/>
        </w:rPr>
        <w:t>. This conflict drastically affects the local Palestinian population and</w:t>
      </w:r>
      <w:r>
        <w:rPr>
          <w:rFonts w:cs="Times New Roman"/>
          <w:szCs w:val="24"/>
        </w:rPr>
        <w:t xml:space="preserve"> contin</w:t>
      </w:r>
      <w:r w:rsidR="00A23FF5">
        <w:rPr>
          <w:rFonts w:cs="Times New Roman"/>
          <w:szCs w:val="24"/>
        </w:rPr>
        <w:t>ues</w:t>
      </w:r>
      <w:r>
        <w:rPr>
          <w:rFonts w:cs="Times New Roman"/>
          <w:szCs w:val="24"/>
        </w:rPr>
        <w:t xml:space="preserve"> a cycle of violenc</w:t>
      </w:r>
      <w:r w:rsidR="00A23FF5">
        <w:rPr>
          <w:rFonts w:cs="Times New Roman"/>
          <w:szCs w:val="24"/>
        </w:rPr>
        <w:t xml:space="preserve">e, </w:t>
      </w:r>
      <w:r>
        <w:rPr>
          <w:rFonts w:cs="Times New Roman"/>
          <w:szCs w:val="24"/>
        </w:rPr>
        <w:t>genocide</w:t>
      </w:r>
      <w:r w:rsidR="00A23FF5">
        <w:rPr>
          <w:rFonts w:cs="Times New Roman"/>
          <w:szCs w:val="24"/>
        </w:rPr>
        <w:t xml:space="preserve">, </w:t>
      </w:r>
      <w:r>
        <w:rPr>
          <w:rFonts w:cs="Times New Roman"/>
          <w:szCs w:val="24"/>
        </w:rPr>
        <w:t xml:space="preserve">and necropolitic (Mbembe, 2008). </w:t>
      </w:r>
      <w:r w:rsidR="00BF476F">
        <w:rPr>
          <w:rFonts w:cs="Times New Roman"/>
          <w:szCs w:val="24"/>
        </w:rPr>
        <w:t xml:space="preserve">Necropolitics are a political practice of governments to restrict speech and movement. Mbembe (2008) argues these practices are often racially driven. </w:t>
      </w:r>
      <w:r w:rsidR="007F6398">
        <w:rPr>
          <w:rFonts w:cs="Times New Roman"/>
          <w:szCs w:val="24"/>
        </w:rPr>
        <w:t>A core assumption of necropolitics is that</w:t>
      </w:r>
      <w:r w:rsidR="00BF476F">
        <w:rPr>
          <w:rFonts w:cs="Times New Roman"/>
          <w:szCs w:val="24"/>
        </w:rPr>
        <w:t xml:space="preserve"> </w:t>
      </w:r>
      <w:r w:rsidR="00BF476F">
        <w:rPr>
          <w:rFonts w:cs="Times New Roman"/>
          <w:szCs w:val="24"/>
        </w:rPr>
        <w:lastRenderedPageBreak/>
        <w:t xml:space="preserve">movement is essential to survival and communication is essential to movement. To suppress speech and movement is to condemn a person to </w:t>
      </w:r>
      <w:r w:rsidR="00114C9D">
        <w:rPr>
          <w:rFonts w:cs="Times New Roman"/>
          <w:szCs w:val="24"/>
        </w:rPr>
        <w:t>a</w:t>
      </w:r>
      <w:r w:rsidR="00BF476F">
        <w:rPr>
          <w:rFonts w:cs="Times New Roman"/>
          <w:szCs w:val="24"/>
        </w:rPr>
        <w:t xml:space="preserve"> living death, where they wait </w:t>
      </w:r>
      <w:r w:rsidR="00B73CFF">
        <w:rPr>
          <w:rFonts w:cs="Times New Roman"/>
          <w:szCs w:val="24"/>
        </w:rPr>
        <w:t xml:space="preserve">to die in what Mbembe calls </w:t>
      </w:r>
      <w:proofErr w:type="spellStart"/>
      <w:r w:rsidR="00B73CFF">
        <w:rPr>
          <w:rFonts w:cs="Times New Roman"/>
          <w:szCs w:val="24"/>
        </w:rPr>
        <w:t>deathworlds</w:t>
      </w:r>
      <w:proofErr w:type="spellEnd"/>
      <w:r w:rsidR="00A7551B">
        <w:rPr>
          <w:rFonts w:cs="Times New Roman"/>
          <w:szCs w:val="24"/>
        </w:rPr>
        <w:t>, spaces of stasis where one is unable to decide their own fate</w:t>
      </w:r>
      <w:r w:rsidR="00BF476F">
        <w:rPr>
          <w:rFonts w:cs="Times New Roman"/>
          <w:szCs w:val="24"/>
        </w:rPr>
        <w:t xml:space="preserve">. </w:t>
      </w:r>
    </w:p>
    <w:p w14:paraId="33E1B342" w14:textId="5C0E12CB" w:rsidR="00785EB3" w:rsidRDefault="00BF476F" w:rsidP="00A7551B">
      <w:pPr>
        <w:ind w:firstLine="720"/>
        <w:rPr>
          <w:rFonts w:cs="Times New Roman"/>
          <w:szCs w:val="24"/>
        </w:rPr>
      </w:pPr>
      <w:r>
        <w:rPr>
          <w:rFonts w:cs="Times New Roman"/>
          <w:szCs w:val="24"/>
        </w:rPr>
        <w:t>Mbembe</w:t>
      </w:r>
      <w:r w:rsidR="00544472">
        <w:rPr>
          <w:rFonts w:cs="Times New Roman"/>
          <w:szCs w:val="24"/>
        </w:rPr>
        <w:t xml:space="preserve"> (2019)</w:t>
      </w:r>
      <w:r>
        <w:rPr>
          <w:rFonts w:cs="Times New Roman"/>
          <w:szCs w:val="24"/>
        </w:rPr>
        <w:t xml:space="preserve"> </w:t>
      </w:r>
      <w:r w:rsidR="00A9158D">
        <w:rPr>
          <w:rFonts w:cs="Times New Roman"/>
          <w:szCs w:val="24"/>
        </w:rPr>
        <w:t>observes Gaza</w:t>
      </w:r>
      <w:r>
        <w:rPr>
          <w:rFonts w:cs="Times New Roman"/>
          <w:szCs w:val="24"/>
        </w:rPr>
        <w:t xml:space="preserve"> </w:t>
      </w:r>
      <w:proofErr w:type="gramStart"/>
      <w:r>
        <w:rPr>
          <w:rFonts w:cs="Times New Roman"/>
          <w:szCs w:val="24"/>
        </w:rPr>
        <w:t>in particular as</w:t>
      </w:r>
      <w:proofErr w:type="gramEnd"/>
      <w:r>
        <w:rPr>
          <w:rFonts w:cs="Times New Roman"/>
          <w:szCs w:val="24"/>
        </w:rPr>
        <w:t xml:space="preserve"> an example of this pr</w:t>
      </w:r>
      <w:r w:rsidR="00544472">
        <w:rPr>
          <w:rFonts w:cs="Times New Roman"/>
          <w:szCs w:val="24"/>
        </w:rPr>
        <w:t>actice</w:t>
      </w:r>
      <w:r w:rsidR="00A9158D">
        <w:rPr>
          <w:rFonts w:cs="Times New Roman"/>
          <w:szCs w:val="24"/>
        </w:rPr>
        <w:t>, where Palestinians are forced to live and many are unable to leave, keeping them in a state of stasis where they cannot advance their lives, they can only wait to die or fight for a way out</w:t>
      </w:r>
      <w:r w:rsidR="00544472">
        <w:rPr>
          <w:rFonts w:cs="Times New Roman"/>
          <w:szCs w:val="24"/>
        </w:rPr>
        <w:t>.</w:t>
      </w:r>
      <w:r w:rsidR="00A7551B">
        <w:rPr>
          <w:rFonts w:cs="Times New Roman"/>
          <w:szCs w:val="24"/>
        </w:rPr>
        <w:t xml:space="preserve"> </w:t>
      </w:r>
      <w:r w:rsidR="00B73CFF">
        <w:rPr>
          <w:rFonts w:cs="Times New Roman"/>
          <w:szCs w:val="24"/>
        </w:rPr>
        <w:t xml:space="preserve">Mbembe argues that places with strict government control are ripe for </w:t>
      </w:r>
      <w:proofErr w:type="spellStart"/>
      <w:r w:rsidR="00B73CFF">
        <w:rPr>
          <w:rFonts w:cs="Times New Roman"/>
          <w:szCs w:val="24"/>
        </w:rPr>
        <w:t>deathworlds</w:t>
      </w:r>
      <w:proofErr w:type="spellEnd"/>
      <w:r w:rsidR="00B73CFF">
        <w:rPr>
          <w:rFonts w:cs="Times New Roman"/>
          <w:szCs w:val="24"/>
        </w:rPr>
        <w:t xml:space="preserve">, places such as refugee camps, detention centers, and strongly monitored borders, all of which exist in Gaza. </w:t>
      </w:r>
      <w:r w:rsidR="00114C9D">
        <w:rPr>
          <w:rFonts w:cs="Times New Roman"/>
          <w:szCs w:val="24"/>
        </w:rPr>
        <w:t xml:space="preserve">While some </w:t>
      </w:r>
      <w:r w:rsidR="00A9158D">
        <w:rPr>
          <w:rFonts w:cs="Times New Roman"/>
          <w:szCs w:val="24"/>
        </w:rPr>
        <w:t>on both sides</w:t>
      </w:r>
      <w:r w:rsidR="00114C9D">
        <w:rPr>
          <w:rFonts w:cs="Times New Roman"/>
          <w:szCs w:val="24"/>
        </w:rPr>
        <w:t xml:space="preserve"> oppose the fighting, many support it</w:t>
      </w:r>
      <w:r w:rsidR="00A9158D">
        <w:rPr>
          <w:rFonts w:cs="Times New Roman"/>
          <w:szCs w:val="24"/>
        </w:rPr>
        <w:t xml:space="preserve"> because of past incidents, most recently including the 2023 Hamas-led attack that kille</w:t>
      </w:r>
      <w:r w:rsidR="00F376E2">
        <w:rPr>
          <w:rFonts w:cs="Times New Roman"/>
          <w:szCs w:val="24"/>
        </w:rPr>
        <w:t>d</w:t>
      </w:r>
      <w:r w:rsidR="00A9158D">
        <w:rPr>
          <w:rFonts w:cs="Times New Roman"/>
          <w:szCs w:val="24"/>
        </w:rPr>
        <w:t xml:space="preserve"> over one thousand Israelis a</w:t>
      </w:r>
      <w:r w:rsidR="00B73CFF">
        <w:rPr>
          <w:rFonts w:cs="Times New Roman"/>
          <w:szCs w:val="24"/>
        </w:rPr>
        <w:t>s well as the</w:t>
      </w:r>
      <w:r w:rsidR="00A9158D">
        <w:rPr>
          <w:rFonts w:cs="Times New Roman"/>
          <w:szCs w:val="24"/>
        </w:rPr>
        <w:t xml:space="preserve"> Israeli response that has destroyed much of the Gaza Strip and displaced almost </w:t>
      </w:r>
      <w:proofErr w:type="gramStart"/>
      <w:r w:rsidR="00A9158D">
        <w:rPr>
          <w:rFonts w:cs="Times New Roman"/>
          <w:szCs w:val="24"/>
        </w:rPr>
        <w:t>all of</w:t>
      </w:r>
      <w:proofErr w:type="gramEnd"/>
      <w:r w:rsidR="00A9158D">
        <w:rPr>
          <w:rFonts w:cs="Times New Roman"/>
          <w:szCs w:val="24"/>
        </w:rPr>
        <w:t xml:space="preserve"> its 2.3 million refugees</w:t>
      </w:r>
      <w:r w:rsidR="00B73CFF">
        <w:rPr>
          <w:rFonts w:cs="Times New Roman"/>
          <w:szCs w:val="24"/>
        </w:rPr>
        <w:t xml:space="preserve"> (Al Jazeera</w:t>
      </w:r>
      <w:r w:rsidR="00417678">
        <w:rPr>
          <w:rFonts w:cs="Times New Roman"/>
          <w:szCs w:val="24"/>
        </w:rPr>
        <w:t xml:space="preserve"> Labs</w:t>
      </w:r>
      <w:r w:rsidR="00B73CFF">
        <w:rPr>
          <w:rFonts w:cs="Times New Roman"/>
          <w:szCs w:val="24"/>
        </w:rPr>
        <w:t>, Last updated February 16</w:t>
      </w:r>
      <w:r w:rsidR="00B73CFF" w:rsidRPr="00B73CFF">
        <w:rPr>
          <w:rFonts w:cs="Times New Roman"/>
          <w:szCs w:val="24"/>
          <w:vertAlign w:val="superscript"/>
        </w:rPr>
        <w:t>th</w:t>
      </w:r>
      <w:r w:rsidR="00B73CFF">
        <w:rPr>
          <w:rFonts w:cs="Times New Roman"/>
          <w:szCs w:val="24"/>
        </w:rPr>
        <w:t>, 2024)</w:t>
      </w:r>
      <w:r w:rsidR="00A9158D">
        <w:rPr>
          <w:rFonts w:cs="Times New Roman"/>
          <w:szCs w:val="24"/>
        </w:rPr>
        <w:t>.</w:t>
      </w:r>
      <w:r w:rsidR="00114C9D">
        <w:rPr>
          <w:rFonts w:cs="Times New Roman"/>
          <w:szCs w:val="24"/>
        </w:rPr>
        <w:t xml:space="preserve"> Such practices lead to an increasing disdain between the two groups and are the hallmark of affective polarization (for a review, see Iyengar et al</w:t>
      </w:r>
      <w:r w:rsidR="00A01EB5">
        <w:rPr>
          <w:rFonts w:cs="Times New Roman"/>
          <w:szCs w:val="24"/>
        </w:rPr>
        <w:t>.</w:t>
      </w:r>
      <w:r w:rsidR="00114C9D">
        <w:rPr>
          <w:rFonts w:cs="Times New Roman"/>
          <w:szCs w:val="24"/>
        </w:rPr>
        <w:t xml:space="preserve">, 2019). </w:t>
      </w:r>
      <w:r w:rsidR="00506F6D">
        <w:rPr>
          <w:rFonts w:cs="Times New Roman"/>
          <w:szCs w:val="24"/>
        </w:rPr>
        <w:t>If</w:t>
      </w:r>
      <w:r w:rsidR="00A9158D">
        <w:rPr>
          <w:rFonts w:cs="Times New Roman"/>
          <w:szCs w:val="24"/>
        </w:rPr>
        <w:t xml:space="preserve"> public opinion supports conflict, it is likely to continu</w:t>
      </w:r>
      <w:r w:rsidR="00503168">
        <w:rPr>
          <w:rFonts w:cs="Times New Roman"/>
          <w:szCs w:val="24"/>
        </w:rPr>
        <w:t>e, and public support is likely to remain high unless citizens express their concerns</w:t>
      </w:r>
      <w:r w:rsidR="00A9158D">
        <w:rPr>
          <w:rFonts w:cs="Times New Roman"/>
          <w:szCs w:val="24"/>
        </w:rPr>
        <w:t xml:space="preserve">. </w:t>
      </w:r>
    </w:p>
    <w:p w14:paraId="4BB754EC" w14:textId="250E63DD" w:rsidR="00BF476F" w:rsidRDefault="00F54E38" w:rsidP="00785EB3">
      <w:pPr>
        <w:ind w:firstLine="720"/>
        <w:rPr>
          <w:rFonts w:cs="Times New Roman"/>
          <w:szCs w:val="24"/>
        </w:rPr>
      </w:pPr>
      <w:r>
        <w:rPr>
          <w:rFonts w:cs="Times New Roman"/>
          <w:szCs w:val="24"/>
        </w:rPr>
        <w:t>A</w:t>
      </w:r>
      <w:r w:rsidR="0014606E">
        <w:rPr>
          <w:rFonts w:cs="Times New Roman"/>
          <w:szCs w:val="24"/>
        </w:rPr>
        <w:t>ccordingly, a</w:t>
      </w:r>
      <w:r>
        <w:rPr>
          <w:rFonts w:cs="Times New Roman"/>
          <w:szCs w:val="24"/>
        </w:rPr>
        <w:t xml:space="preserve"> </w:t>
      </w:r>
      <w:r w:rsidR="002F62C5">
        <w:rPr>
          <w:rFonts w:cs="Times New Roman"/>
          <w:szCs w:val="24"/>
        </w:rPr>
        <w:t>popular</w:t>
      </w:r>
      <w:r>
        <w:rPr>
          <w:rFonts w:cs="Times New Roman"/>
          <w:szCs w:val="24"/>
        </w:rPr>
        <w:t xml:space="preserve"> assumption in public opinion is that silence is acceptance. Not everyone thinks this way, but many do and there are fair rationales for thinking so.</w:t>
      </w:r>
      <w:r w:rsidR="00785EB3">
        <w:rPr>
          <w:rFonts w:cs="Times New Roman"/>
          <w:szCs w:val="24"/>
        </w:rPr>
        <w:t xml:space="preserve"> Responsive theories of public opinion (e.g.</w:t>
      </w:r>
      <w:r w:rsidR="008B637D">
        <w:rPr>
          <w:rFonts w:cs="Times New Roman"/>
          <w:szCs w:val="24"/>
        </w:rPr>
        <w:t xml:space="preserve"> Conover et al</w:t>
      </w:r>
      <w:r w:rsidR="00A01EB5">
        <w:rPr>
          <w:rFonts w:cs="Times New Roman"/>
          <w:szCs w:val="24"/>
        </w:rPr>
        <w:t>.</w:t>
      </w:r>
      <w:r w:rsidR="008B637D">
        <w:rPr>
          <w:rFonts w:cs="Times New Roman"/>
          <w:szCs w:val="24"/>
        </w:rPr>
        <w:t xml:space="preserve">, 2007; </w:t>
      </w:r>
      <w:proofErr w:type="spellStart"/>
      <w:r w:rsidR="00785EB3">
        <w:rPr>
          <w:rFonts w:cs="Times New Roman"/>
          <w:szCs w:val="24"/>
        </w:rPr>
        <w:t>Entman</w:t>
      </w:r>
      <w:proofErr w:type="spellEnd"/>
      <w:r w:rsidR="00785EB3">
        <w:rPr>
          <w:rFonts w:cs="Times New Roman"/>
          <w:szCs w:val="24"/>
        </w:rPr>
        <w:t>, 2004) propose that s</w:t>
      </w:r>
      <w:r w:rsidR="003D1B34">
        <w:rPr>
          <w:rFonts w:cs="Times New Roman"/>
          <w:szCs w:val="24"/>
        </w:rPr>
        <w:t xml:space="preserve">topping </w:t>
      </w:r>
      <w:r w:rsidR="00785EB3">
        <w:rPr>
          <w:rFonts w:cs="Times New Roman"/>
          <w:szCs w:val="24"/>
        </w:rPr>
        <w:t>atrocities like the ones in Gaza</w:t>
      </w:r>
      <w:r w:rsidR="003D1B34">
        <w:rPr>
          <w:rFonts w:cs="Times New Roman"/>
          <w:szCs w:val="24"/>
        </w:rPr>
        <w:t xml:space="preserve"> require </w:t>
      </w:r>
      <w:r w:rsidR="00F92503">
        <w:rPr>
          <w:rFonts w:cs="Times New Roman"/>
          <w:szCs w:val="24"/>
        </w:rPr>
        <w:t xml:space="preserve">communication and changing </w:t>
      </w:r>
      <w:r w:rsidR="00114C9D">
        <w:rPr>
          <w:rFonts w:cs="Times New Roman"/>
          <w:szCs w:val="24"/>
        </w:rPr>
        <w:t xml:space="preserve">public opinion </w:t>
      </w:r>
      <w:r w:rsidR="00A9158D">
        <w:rPr>
          <w:rFonts w:cs="Times New Roman"/>
          <w:szCs w:val="24"/>
        </w:rPr>
        <w:t xml:space="preserve">towards </w:t>
      </w:r>
      <w:r w:rsidR="00114C9D">
        <w:rPr>
          <w:rFonts w:cs="Times New Roman"/>
          <w:szCs w:val="24"/>
        </w:rPr>
        <w:t>ending the conflict.</w:t>
      </w:r>
      <w:r w:rsidR="003D1B34">
        <w:rPr>
          <w:rFonts w:cs="Times New Roman"/>
          <w:szCs w:val="24"/>
        </w:rPr>
        <w:t xml:space="preserve"> Dissemination through mass communication channels creates awareness and prompts public attention (Zaller, 2003) but true recognition of sovereignty can only come from dialogue</w:t>
      </w:r>
      <w:r w:rsidR="00982FE5">
        <w:rPr>
          <w:rFonts w:cs="Times New Roman"/>
          <w:szCs w:val="24"/>
        </w:rPr>
        <w:t xml:space="preserve"> (Freire, 2018). </w:t>
      </w:r>
      <w:r w:rsidR="003D1B34">
        <w:rPr>
          <w:rFonts w:cs="Times New Roman"/>
          <w:szCs w:val="24"/>
        </w:rPr>
        <w:t xml:space="preserve">This is true for both the governmental action and the public’s endorsement of it. </w:t>
      </w:r>
      <w:r>
        <w:rPr>
          <w:rFonts w:cs="Times New Roman"/>
          <w:szCs w:val="24"/>
        </w:rPr>
        <w:t xml:space="preserve">Not all political topics lead to genocide and not all apprehension is based on </w:t>
      </w:r>
      <w:r>
        <w:rPr>
          <w:rFonts w:cs="Times New Roman"/>
          <w:szCs w:val="24"/>
        </w:rPr>
        <w:lastRenderedPageBreak/>
        <w:t>acceptance</w:t>
      </w:r>
      <w:r w:rsidR="00CD20CE">
        <w:rPr>
          <w:rFonts w:cs="Times New Roman"/>
          <w:szCs w:val="24"/>
        </w:rPr>
        <w:t xml:space="preserve"> of opinion</w:t>
      </w:r>
      <w:r>
        <w:rPr>
          <w:rFonts w:cs="Times New Roman"/>
          <w:szCs w:val="24"/>
        </w:rPr>
        <w:t>. However, if we accept the argument that silence is complicity, then we can</w:t>
      </w:r>
      <w:r w:rsidR="004B34DF">
        <w:rPr>
          <w:rFonts w:cs="Times New Roman"/>
          <w:szCs w:val="24"/>
        </w:rPr>
        <w:t xml:space="preserve"> say</w:t>
      </w:r>
      <w:r>
        <w:rPr>
          <w:rFonts w:cs="Times New Roman"/>
          <w:szCs w:val="24"/>
        </w:rPr>
        <w:t xml:space="preserve"> apprehension</w:t>
      </w:r>
      <w:r w:rsidR="004B34DF">
        <w:rPr>
          <w:rFonts w:cs="Times New Roman"/>
          <w:szCs w:val="24"/>
        </w:rPr>
        <w:t xml:space="preserve"> </w:t>
      </w:r>
      <w:r>
        <w:rPr>
          <w:rFonts w:cs="Times New Roman"/>
          <w:szCs w:val="24"/>
        </w:rPr>
        <w:t>contribute</w:t>
      </w:r>
      <w:r w:rsidR="004B34DF">
        <w:rPr>
          <w:rFonts w:cs="Times New Roman"/>
          <w:szCs w:val="24"/>
        </w:rPr>
        <w:t>s</w:t>
      </w:r>
      <w:r>
        <w:rPr>
          <w:rFonts w:cs="Times New Roman"/>
          <w:szCs w:val="24"/>
        </w:rPr>
        <w:t xml:space="preserve"> to necropolitics. There are examples of this belief in the Gaza conflict as well. </w:t>
      </w:r>
    </w:p>
    <w:p w14:paraId="01FEA33E" w14:textId="484D47F1" w:rsidR="006D7C6F" w:rsidRDefault="004B6A0F" w:rsidP="00BF476F">
      <w:pPr>
        <w:ind w:firstLine="720"/>
        <w:rPr>
          <w:rFonts w:cs="Times New Roman"/>
          <w:szCs w:val="24"/>
        </w:rPr>
      </w:pPr>
      <w:r>
        <w:rPr>
          <w:rFonts w:cs="Times New Roman"/>
          <w:szCs w:val="24"/>
        </w:rPr>
        <w:t xml:space="preserve">While the </w:t>
      </w:r>
      <w:r w:rsidR="006A3D9B">
        <w:rPr>
          <w:rFonts w:cs="Times New Roman"/>
          <w:szCs w:val="24"/>
        </w:rPr>
        <w:t>region roar</w:t>
      </w:r>
      <w:r w:rsidR="008A5D77">
        <w:rPr>
          <w:rFonts w:cs="Times New Roman"/>
          <w:szCs w:val="24"/>
        </w:rPr>
        <w:t xml:space="preserve">s </w:t>
      </w:r>
      <w:r w:rsidR="006A3D9B">
        <w:rPr>
          <w:rFonts w:cs="Times New Roman"/>
          <w:szCs w:val="24"/>
        </w:rPr>
        <w:t xml:space="preserve">with conflict, </w:t>
      </w:r>
      <w:r w:rsidR="00BF476F">
        <w:rPr>
          <w:rFonts w:cs="Times New Roman"/>
          <w:szCs w:val="24"/>
        </w:rPr>
        <w:t>there are efforts to prevent the necropolitic from becoming complete. Among other organizations, a</w:t>
      </w:r>
      <w:r w:rsidR="006A3D9B">
        <w:rPr>
          <w:rFonts w:cs="Times New Roman"/>
          <w:szCs w:val="24"/>
        </w:rPr>
        <w:t xml:space="preserve"> small group of families began a movement known as the Parents</w:t>
      </w:r>
      <w:r w:rsidR="00503168">
        <w:rPr>
          <w:rFonts w:cs="Times New Roman"/>
          <w:szCs w:val="24"/>
        </w:rPr>
        <w:t>’</w:t>
      </w:r>
      <w:r w:rsidR="006A3D9B">
        <w:rPr>
          <w:rFonts w:cs="Times New Roman"/>
          <w:szCs w:val="24"/>
        </w:rPr>
        <w:t xml:space="preserve"> Circle and Families Forum</w:t>
      </w:r>
      <w:r w:rsidR="00FE4622">
        <w:rPr>
          <w:rFonts w:cs="Times New Roman"/>
          <w:szCs w:val="24"/>
        </w:rPr>
        <w:t xml:space="preserve"> (PCFF)</w:t>
      </w:r>
      <w:r w:rsidR="006A3D9B">
        <w:rPr>
          <w:rFonts w:cs="Times New Roman"/>
          <w:szCs w:val="24"/>
        </w:rPr>
        <w:t>. This organization brings together Israeli and Palestinian families that</w:t>
      </w:r>
      <w:r w:rsidR="003807B9">
        <w:rPr>
          <w:rFonts w:cs="Times New Roman"/>
          <w:szCs w:val="24"/>
        </w:rPr>
        <w:t xml:space="preserve"> have</w:t>
      </w:r>
      <w:r w:rsidR="006A3D9B">
        <w:rPr>
          <w:rFonts w:cs="Times New Roman"/>
          <w:szCs w:val="24"/>
        </w:rPr>
        <w:t xml:space="preserve"> each lost loved ones to the violence that plague</w:t>
      </w:r>
      <w:r w:rsidR="003807B9">
        <w:rPr>
          <w:rFonts w:cs="Times New Roman"/>
          <w:szCs w:val="24"/>
        </w:rPr>
        <w:t>s</w:t>
      </w:r>
      <w:r w:rsidR="006A3D9B">
        <w:rPr>
          <w:rFonts w:cs="Times New Roman"/>
          <w:szCs w:val="24"/>
        </w:rPr>
        <w:t xml:space="preserve"> the region. The organization brings these people together for conversations where they can hear each other’s stories</w:t>
      </w:r>
      <w:r w:rsidR="003807B9">
        <w:rPr>
          <w:rFonts w:cs="Times New Roman"/>
          <w:szCs w:val="24"/>
        </w:rPr>
        <w:t xml:space="preserve">, reconcile differences, </w:t>
      </w:r>
      <w:r w:rsidR="006A3D9B">
        <w:rPr>
          <w:rFonts w:cs="Times New Roman"/>
          <w:szCs w:val="24"/>
        </w:rPr>
        <w:t>and recognize they share the same pain. Doing so gives them the chance to make an empathic bond that gives each member a new sense of shared identity and a new interpretation of the larger conflict (Furman, 2013).</w:t>
      </w:r>
      <w:r w:rsidR="00A9158D">
        <w:rPr>
          <w:rFonts w:cs="Times New Roman"/>
          <w:szCs w:val="24"/>
        </w:rPr>
        <w:t xml:space="preserve"> These bonds lead many in the organization to become opposed to fighting despite sharing the same pain that inspires others to support it.</w:t>
      </w:r>
      <w:r w:rsidR="00FE4622">
        <w:rPr>
          <w:rFonts w:cs="Times New Roman"/>
          <w:szCs w:val="24"/>
        </w:rPr>
        <w:t xml:space="preserve"> </w:t>
      </w:r>
      <w:r w:rsidR="00F80169">
        <w:rPr>
          <w:rFonts w:cs="Times New Roman"/>
          <w:szCs w:val="24"/>
        </w:rPr>
        <w:t xml:space="preserve">The members of the PCFF recognize that dialogue is essential to stopping the </w:t>
      </w:r>
      <w:r w:rsidR="00A40E84">
        <w:rPr>
          <w:rFonts w:cs="Times New Roman"/>
          <w:szCs w:val="24"/>
        </w:rPr>
        <w:t>conflict and</w:t>
      </w:r>
      <w:r w:rsidR="00F80169">
        <w:rPr>
          <w:rFonts w:cs="Times New Roman"/>
          <w:szCs w:val="24"/>
        </w:rPr>
        <w:t xml:space="preserve"> have worked hard to spread this message using the slogan “it won’t stop until we talk”. </w:t>
      </w:r>
      <w:r w:rsidR="00A9158D">
        <w:rPr>
          <w:rFonts w:cs="Times New Roman"/>
          <w:szCs w:val="24"/>
        </w:rPr>
        <w:t>T</w:t>
      </w:r>
      <w:r w:rsidR="00FE4622">
        <w:rPr>
          <w:rFonts w:cs="Times New Roman"/>
          <w:szCs w:val="24"/>
        </w:rPr>
        <w:t xml:space="preserve">he organization has gone to speak at schools for both sides to share their experiences and encourage less hatred. The result has encouraged new </w:t>
      </w:r>
      <w:r w:rsidR="00A50D91">
        <w:rPr>
          <w:rFonts w:cs="Times New Roman"/>
          <w:szCs w:val="24"/>
        </w:rPr>
        <w:t>members,</w:t>
      </w:r>
      <w:r w:rsidR="00FE4622">
        <w:rPr>
          <w:rFonts w:cs="Times New Roman"/>
          <w:szCs w:val="24"/>
        </w:rPr>
        <w:t xml:space="preserve"> but it has also produced mainstream outrage that contributes to social backlash for its members (Katriel, 2021). </w:t>
      </w:r>
      <w:r w:rsidR="00825013">
        <w:rPr>
          <w:rFonts w:cs="Times New Roman"/>
          <w:szCs w:val="24"/>
        </w:rPr>
        <w:t>The</w:t>
      </w:r>
      <w:r w:rsidR="00921267">
        <w:rPr>
          <w:rFonts w:cs="Times New Roman"/>
          <w:szCs w:val="24"/>
        </w:rPr>
        <w:t xml:space="preserve"> organization’s </w:t>
      </w:r>
      <w:r w:rsidR="00825013">
        <w:rPr>
          <w:rFonts w:cs="Times New Roman"/>
          <w:szCs w:val="24"/>
        </w:rPr>
        <w:t xml:space="preserve">2022 Impact Report argues their mission has been disrupted by misinformation that seeks to encourage continued violence. The resulting public spheres include voices that advocate for peace and voices that advocate for conflict. It is likely apprehension has been a concern in these spaces, and it is not always apprehension of the democratic sort, but we do not have sufficient data to know for sure. </w:t>
      </w:r>
      <w:r w:rsidR="006D7C6F">
        <w:rPr>
          <w:rFonts w:cs="Times New Roman"/>
          <w:szCs w:val="24"/>
        </w:rPr>
        <w:t>This is a recommended future direction for the study of apprehension.</w:t>
      </w:r>
    </w:p>
    <w:p w14:paraId="08C67DC9" w14:textId="68A3C682" w:rsidR="004B6A0F" w:rsidRDefault="00FE4622" w:rsidP="00FE4622">
      <w:pPr>
        <w:ind w:firstLine="720"/>
        <w:rPr>
          <w:rFonts w:cs="Times New Roman"/>
          <w:szCs w:val="24"/>
        </w:rPr>
      </w:pPr>
      <w:r>
        <w:rPr>
          <w:rFonts w:cs="Times New Roman"/>
          <w:szCs w:val="24"/>
        </w:rPr>
        <w:lastRenderedPageBreak/>
        <w:t xml:space="preserve">While Atwater’s story seems inspirational, the PCFF </w:t>
      </w:r>
      <w:r w:rsidR="00F80169">
        <w:rPr>
          <w:rFonts w:cs="Times New Roman"/>
          <w:szCs w:val="24"/>
        </w:rPr>
        <w:t>seems bleak. Both example</w:t>
      </w:r>
      <w:r w:rsidR="00FA4D80">
        <w:rPr>
          <w:rFonts w:cs="Times New Roman"/>
          <w:szCs w:val="24"/>
        </w:rPr>
        <w:t>s</w:t>
      </w:r>
      <w:r w:rsidR="00F80169">
        <w:rPr>
          <w:rFonts w:cs="Times New Roman"/>
          <w:szCs w:val="24"/>
        </w:rPr>
        <w:t xml:space="preserve"> </w:t>
      </w:r>
      <w:r>
        <w:rPr>
          <w:rFonts w:cs="Times New Roman"/>
          <w:szCs w:val="24"/>
        </w:rPr>
        <w:t xml:space="preserve">provide a grounded reminder that talking is </w:t>
      </w:r>
      <w:r w:rsidR="006D7C6F">
        <w:rPr>
          <w:rFonts w:cs="Times New Roman"/>
          <w:szCs w:val="24"/>
        </w:rPr>
        <w:t xml:space="preserve">a prerequisite for peace, not the means. </w:t>
      </w:r>
      <w:r>
        <w:rPr>
          <w:rFonts w:cs="Times New Roman"/>
          <w:szCs w:val="24"/>
        </w:rPr>
        <w:t xml:space="preserve">Both </w:t>
      </w:r>
      <w:r w:rsidR="00FA4D80">
        <w:rPr>
          <w:rFonts w:cs="Times New Roman"/>
          <w:szCs w:val="24"/>
        </w:rPr>
        <w:t xml:space="preserve">examples </w:t>
      </w:r>
      <w:r>
        <w:rPr>
          <w:rFonts w:cs="Times New Roman"/>
          <w:szCs w:val="24"/>
        </w:rPr>
        <w:t xml:space="preserve">are vital for understanding the role of apprehension. The discomfort </w:t>
      </w:r>
      <w:r w:rsidR="00825013">
        <w:rPr>
          <w:rFonts w:cs="Times New Roman"/>
          <w:szCs w:val="24"/>
        </w:rPr>
        <w:t xml:space="preserve">toward </w:t>
      </w:r>
      <w:r>
        <w:rPr>
          <w:rFonts w:cs="Times New Roman"/>
          <w:szCs w:val="24"/>
        </w:rPr>
        <w:t>speaking serves a purpose and there are times where it is an important survival skill</w:t>
      </w:r>
      <w:r w:rsidR="00F376E2">
        <w:rPr>
          <w:rFonts w:cs="Times New Roman"/>
          <w:szCs w:val="24"/>
        </w:rPr>
        <w:t>.</w:t>
      </w:r>
      <w:r>
        <w:rPr>
          <w:rFonts w:cs="Times New Roman"/>
          <w:szCs w:val="24"/>
        </w:rPr>
        <w:t xml:space="preserve"> </w:t>
      </w:r>
      <w:r w:rsidR="004D7E25">
        <w:rPr>
          <w:rFonts w:cs="Times New Roman"/>
          <w:szCs w:val="24"/>
        </w:rPr>
        <w:t>In other cases, it is an obstacle to overcome for achieving change. Dialogue will not solve our problems</w:t>
      </w:r>
      <w:r w:rsidR="00F376E2">
        <w:rPr>
          <w:rFonts w:cs="Times New Roman"/>
          <w:szCs w:val="24"/>
        </w:rPr>
        <w:t>,</w:t>
      </w:r>
      <w:r w:rsidR="004D7E25">
        <w:rPr>
          <w:rFonts w:cs="Times New Roman"/>
          <w:szCs w:val="24"/>
        </w:rPr>
        <w:t xml:space="preserve"> but it</w:t>
      </w:r>
      <w:r>
        <w:rPr>
          <w:rFonts w:cs="Times New Roman"/>
          <w:szCs w:val="24"/>
        </w:rPr>
        <w:t xml:space="preserve"> is a necessary condition for </w:t>
      </w:r>
      <w:r w:rsidR="004D7E25">
        <w:rPr>
          <w:rFonts w:cs="Times New Roman"/>
          <w:szCs w:val="24"/>
        </w:rPr>
        <w:t xml:space="preserve">solutions </w:t>
      </w:r>
      <w:r>
        <w:rPr>
          <w:rFonts w:cs="Times New Roman"/>
          <w:szCs w:val="24"/>
        </w:rPr>
        <w:t xml:space="preserve">to be made. </w:t>
      </w:r>
      <w:r w:rsidR="006A3D9B">
        <w:rPr>
          <w:rFonts w:cs="Times New Roman"/>
          <w:szCs w:val="24"/>
        </w:rPr>
        <w:t>Communication will not magically solve racism or end wars</w:t>
      </w:r>
      <w:r w:rsidR="00F376E2">
        <w:rPr>
          <w:rFonts w:cs="Times New Roman"/>
          <w:szCs w:val="24"/>
        </w:rPr>
        <w:t>,</w:t>
      </w:r>
      <w:r w:rsidR="006A3D9B">
        <w:rPr>
          <w:rFonts w:cs="Times New Roman"/>
          <w:szCs w:val="24"/>
        </w:rPr>
        <w:t xml:space="preserve"> but it is essential to creating space</w:t>
      </w:r>
      <w:r>
        <w:rPr>
          <w:rFonts w:cs="Times New Roman"/>
          <w:szCs w:val="24"/>
        </w:rPr>
        <w:t>s</w:t>
      </w:r>
      <w:r w:rsidR="006A3D9B">
        <w:rPr>
          <w:rFonts w:cs="Times New Roman"/>
          <w:szCs w:val="24"/>
        </w:rPr>
        <w:t xml:space="preserve"> and structure</w:t>
      </w:r>
      <w:r>
        <w:rPr>
          <w:rFonts w:cs="Times New Roman"/>
          <w:szCs w:val="24"/>
        </w:rPr>
        <w:t>s</w:t>
      </w:r>
      <w:r w:rsidR="006A3D9B">
        <w:rPr>
          <w:rFonts w:cs="Times New Roman"/>
          <w:szCs w:val="24"/>
        </w:rPr>
        <w:t xml:space="preserve"> that can achieve these goals. </w:t>
      </w:r>
      <w:r w:rsidR="00457248">
        <w:rPr>
          <w:rFonts w:cs="Times New Roman"/>
          <w:szCs w:val="24"/>
        </w:rPr>
        <w:t xml:space="preserve">By building empathic bonds, we can challenge the meanings behind identities that encourage such horrible practices (Jardina </w:t>
      </w:r>
      <w:r w:rsidR="004D5A8F">
        <w:rPr>
          <w:rFonts w:cs="Times New Roman"/>
          <w:szCs w:val="24"/>
        </w:rPr>
        <w:t xml:space="preserve">&amp; Piston, </w:t>
      </w:r>
      <w:r w:rsidR="00457248">
        <w:rPr>
          <w:rFonts w:cs="Times New Roman"/>
          <w:szCs w:val="24"/>
        </w:rPr>
        <w:t xml:space="preserve">2021). </w:t>
      </w:r>
      <w:r w:rsidR="006A3D9B">
        <w:rPr>
          <w:rFonts w:cs="Times New Roman"/>
          <w:szCs w:val="24"/>
        </w:rPr>
        <w:t xml:space="preserve">Communication </w:t>
      </w:r>
      <w:r>
        <w:rPr>
          <w:rFonts w:cs="Times New Roman"/>
          <w:szCs w:val="24"/>
        </w:rPr>
        <w:t xml:space="preserve">in good will </w:t>
      </w:r>
      <w:r w:rsidR="006A3D9B">
        <w:rPr>
          <w:rFonts w:cs="Times New Roman"/>
          <w:szCs w:val="24"/>
        </w:rPr>
        <w:t>comes before the work can even begin</w:t>
      </w:r>
      <w:r>
        <w:rPr>
          <w:rFonts w:cs="Times New Roman"/>
          <w:szCs w:val="24"/>
        </w:rPr>
        <w:t>, and the work itself takes time and great energy (Sanford, 2024).</w:t>
      </w:r>
      <w:r w:rsidR="007D41BC">
        <w:rPr>
          <w:rFonts w:cs="Times New Roman"/>
          <w:szCs w:val="24"/>
        </w:rPr>
        <w:t xml:space="preserve"> This can make progress feel discouraging, but it is still worth doing.</w:t>
      </w:r>
      <w:r>
        <w:rPr>
          <w:rFonts w:cs="Times New Roman"/>
          <w:szCs w:val="24"/>
        </w:rPr>
        <w:t xml:space="preserve"> </w:t>
      </w:r>
      <w:r w:rsidR="00FA4D80">
        <w:rPr>
          <w:rFonts w:cs="Times New Roman"/>
          <w:szCs w:val="24"/>
        </w:rPr>
        <w:t xml:space="preserve">If enabling dialogue is the key to change, then I use the summation of this work to argue that apprehension is critical to enabling dialogue. </w:t>
      </w:r>
    </w:p>
    <w:p w14:paraId="401AC0C0" w14:textId="08C4803C" w:rsidR="00AF22EA" w:rsidRDefault="00147EC8" w:rsidP="006E1770">
      <w:pPr>
        <w:ind w:firstLine="720"/>
        <w:rPr>
          <w:rFonts w:cs="Times New Roman"/>
          <w:szCs w:val="24"/>
        </w:rPr>
      </w:pPr>
      <w:r>
        <w:rPr>
          <w:rFonts w:cs="Times New Roman"/>
          <w:szCs w:val="24"/>
        </w:rPr>
        <w:t>I m</w:t>
      </w:r>
      <w:r w:rsidR="00444BEA">
        <w:rPr>
          <w:rFonts w:cs="Times New Roman"/>
          <w:szCs w:val="24"/>
        </w:rPr>
        <w:t>ention these</w:t>
      </w:r>
      <w:r>
        <w:rPr>
          <w:rFonts w:cs="Times New Roman"/>
          <w:szCs w:val="24"/>
        </w:rPr>
        <w:t xml:space="preserve"> </w:t>
      </w:r>
      <w:r w:rsidR="00A9158D">
        <w:rPr>
          <w:rFonts w:cs="Times New Roman"/>
          <w:szCs w:val="24"/>
        </w:rPr>
        <w:t>exampl</w:t>
      </w:r>
      <w:r w:rsidR="000E3798">
        <w:rPr>
          <w:rFonts w:cs="Times New Roman"/>
          <w:szCs w:val="24"/>
        </w:rPr>
        <w:t>es</w:t>
      </w:r>
      <w:r>
        <w:rPr>
          <w:rFonts w:cs="Times New Roman"/>
          <w:szCs w:val="24"/>
        </w:rPr>
        <w:t xml:space="preserve"> because political communication apprehension is a dangerous tool for both the oppressor and the oppressed. It can be used to</w:t>
      </w:r>
      <w:r w:rsidR="00A9158D">
        <w:rPr>
          <w:rFonts w:cs="Times New Roman"/>
          <w:szCs w:val="24"/>
        </w:rPr>
        <w:t xml:space="preserve"> remove structures of </w:t>
      </w:r>
      <w:r w:rsidR="00AF2AC6">
        <w:rPr>
          <w:rFonts w:cs="Times New Roman"/>
          <w:szCs w:val="24"/>
        </w:rPr>
        <w:t>oppression,</w:t>
      </w:r>
      <w:r w:rsidR="00A9158D">
        <w:rPr>
          <w:rFonts w:cs="Times New Roman"/>
          <w:szCs w:val="24"/>
        </w:rPr>
        <w:t xml:space="preserve"> but it can also</w:t>
      </w:r>
      <w:r>
        <w:rPr>
          <w:rFonts w:cs="Times New Roman"/>
          <w:szCs w:val="24"/>
        </w:rPr>
        <w:t xml:space="preserve"> reinfor</w:t>
      </w:r>
      <w:r w:rsidR="00A9158D">
        <w:rPr>
          <w:rFonts w:cs="Times New Roman"/>
          <w:szCs w:val="24"/>
        </w:rPr>
        <w:t xml:space="preserve">ce </w:t>
      </w:r>
      <w:r>
        <w:rPr>
          <w:rFonts w:cs="Times New Roman"/>
          <w:szCs w:val="24"/>
        </w:rPr>
        <w:t xml:space="preserve">or </w:t>
      </w:r>
      <w:r w:rsidR="007D6698">
        <w:rPr>
          <w:rFonts w:cs="Times New Roman"/>
          <w:szCs w:val="24"/>
        </w:rPr>
        <w:t>continue</w:t>
      </w:r>
      <w:r>
        <w:rPr>
          <w:rFonts w:cs="Times New Roman"/>
          <w:szCs w:val="24"/>
        </w:rPr>
        <w:t xml:space="preserve"> them</w:t>
      </w:r>
      <w:r w:rsidR="007D6698">
        <w:rPr>
          <w:rFonts w:cs="Times New Roman"/>
          <w:szCs w:val="24"/>
        </w:rPr>
        <w:t xml:space="preserve"> in new ways</w:t>
      </w:r>
      <w:r>
        <w:rPr>
          <w:rFonts w:cs="Times New Roman"/>
          <w:szCs w:val="24"/>
        </w:rPr>
        <w:t>.</w:t>
      </w:r>
      <w:r w:rsidR="0088614A">
        <w:rPr>
          <w:rFonts w:cs="Times New Roman"/>
          <w:szCs w:val="24"/>
        </w:rPr>
        <w:t xml:space="preserve"> Studying its application contains great risk but </w:t>
      </w:r>
      <w:r w:rsidR="00AF2AC6">
        <w:rPr>
          <w:rFonts w:cs="Times New Roman"/>
          <w:szCs w:val="24"/>
        </w:rPr>
        <w:t>is also</w:t>
      </w:r>
      <w:r w:rsidR="0088614A">
        <w:rPr>
          <w:rFonts w:cs="Times New Roman"/>
          <w:szCs w:val="24"/>
        </w:rPr>
        <w:t xml:space="preserve"> one of the best ways to create positive social change.</w:t>
      </w:r>
      <w:r>
        <w:rPr>
          <w:rFonts w:cs="Times New Roman"/>
          <w:szCs w:val="24"/>
        </w:rPr>
        <w:t xml:space="preserve"> A better form of democracy means identifying the reasons for apprehension so we can mitigate them for all group</w:t>
      </w:r>
      <w:r w:rsidR="00D939DF">
        <w:rPr>
          <w:rFonts w:cs="Times New Roman"/>
          <w:szCs w:val="24"/>
        </w:rPr>
        <w:t>s, encourage listening, and stop violence</w:t>
      </w:r>
      <w:r>
        <w:rPr>
          <w:rFonts w:cs="Times New Roman"/>
          <w:szCs w:val="24"/>
        </w:rPr>
        <w:t>. The identification of this practice may also lead to further we</w:t>
      </w:r>
      <w:r w:rsidR="00D060BF">
        <w:rPr>
          <w:rFonts w:cs="Times New Roman"/>
          <w:szCs w:val="24"/>
        </w:rPr>
        <w:t>aponization of it</w:t>
      </w:r>
      <w:r w:rsidR="0088614A">
        <w:rPr>
          <w:rFonts w:cs="Times New Roman"/>
          <w:szCs w:val="24"/>
        </w:rPr>
        <w:t>, but that vulnerability is the price of understanding a great tool for resolving our problems</w:t>
      </w:r>
      <w:r w:rsidR="00D060BF">
        <w:rPr>
          <w:rFonts w:cs="Times New Roman"/>
          <w:szCs w:val="24"/>
        </w:rPr>
        <w:t>.</w:t>
      </w:r>
      <w:r w:rsidR="0035204B">
        <w:rPr>
          <w:rFonts w:cs="Times New Roman"/>
          <w:szCs w:val="24"/>
        </w:rPr>
        <w:t xml:space="preserve"> The suppression of speech is already a common practice, but studying apprehension provides more concision to the practice and can help identify</w:t>
      </w:r>
      <w:r w:rsidR="0088614A">
        <w:rPr>
          <w:rFonts w:cs="Times New Roman"/>
          <w:szCs w:val="24"/>
        </w:rPr>
        <w:t xml:space="preserve"> appropriate circumstances for speaking up or staying silent. </w:t>
      </w:r>
      <w:r w:rsidR="00742BA3">
        <w:rPr>
          <w:rFonts w:cs="Times New Roman"/>
          <w:szCs w:val="24"/>
        </w:rPr>
        <w:t xml:space="preserve">I encourage any researcher who considers </w:t>
      </w:r>
      <w:r w:rsidR="00742BA3">
        <w:rPr>
          <w:rFonts w:cs="Times New Roman"/>
          <w:szCs w:val="24"/>
        </w:rPr>
        <w:lastRenderedPageBreak/>
        <w:t xml:space="preserve">studying this subject to carefully consider </w:t>
      </w:r>
      <w:r w:rsidR="00F52C4C">
        <w:rPr>
          <w:rFonts w:cs="Times New Roman"/>
          <w:szCs w:val="24"/>
        </w:rPr>
        <w:t>all</w:t>
      </w:r>
      <w:r w:rsidR="00742BA3">
        <w:rPr>
          <w:rFonts w:cs="Times New Roman"/>
          <w:szCs w:val="24"/>
        </w:rPr>
        <w:t xml:space="preserve"> the risks and benefits of it.</w:t>
      </w:r>
      <w:r w:rsidR="006E1770">
        <w:rPr>
          <w:rFonts w:cs="Times New Roman"/>
          <w:szCs w:val="24"/>
        </w:rPr>
        <w:t xml:space="preserve"> Responsible research </w:t>
      </w:r>
      <w:proofErr w:type="gramStart"/>
      <w:r w:rsidR="006E1770">
        <w:rPr>
          <w:rFonts w:cs="Times New Roman"/>
          <w:szCs w:val="24"/>
        </w:rPr>
        <w:t>of</w:t>
      </w:r>
      <w:proofErr w:type="gramEnd"/>
      <w:r w:rsidR="006E1770">
        <w:rPr>
          <w:rFonts w:cs="Times New Roman"/>
          <w:szCs w:val="24"/>
        </w:rPr>
        <w:t xml:space="preserve"> this subject should be in service of a better and more equal world</w:t>
      </w:r>
      <w:r w:rsidR="00F52C4C">
        <w:rPr>
          <w:rFonts w:cs="Times New Roman"/>
          <w:szCs w:val="24"/>
        </w:rPr>
        <w:t xml:space="preserve"> for all, not just some. </w:t>
      </w:r>
    </w:p>
    <w:p w14:paraId="62136150" w14:textId="27A2A0C3" w:rsidR="0084034D" w:rsidRDefault="0084034D" w:rsidP="006E1770">
      <w:pPr>
        <w:ind w:firstLine="720"/>
        <w:rPr>
          <w:rFonts w:cs="Times New Roman"/>
          <w:szCs w:val="24"/>
        </w:rPr>
      </w:pPr>
      <w:r>
        <w:rPr>
          <w:rFonts w:cs="Times New Roman"/>
          <w:szCs w:val="24"/>
        </w:rPr>
        <w:t xml:space="preserve">Measuring this phenomenon is just the first step in the process, subsequent work will need to be considered and the advice that comes from it will need to change as our understanding changes. </w:t>
      </w:r>
    </w:p>
    <w:p w14:paraId="39EED9C4" w14:textId="38FC2765" w:rsidR="003613DF" w:rsidRDefault="002A72AE" w:rsidP="00C15497">
      <w:pPr>
        <w:pStyle w:val="Heading2"/>
      </w:pPr>
      <w:bookmarkStart w:id="87" w:name="_Toc165403877"/>
      <w:r>
        <w:t>Translational Advice</w:t>
      </w:r>
      <w:bookmarkEnd w:id="87"/>
    </w:p>
    <w:p w14:paraId="2529ED08" w14:textId="4EF6E3EF" w:rsidR="002A72AE" w:rsidRDefault="002A72AE" w:rsidP="002A72AE">
      <w:pPr>
        <w:rPr>
          <w:rFonts w:eastAsiaTheme="majorEastAsia" w:cs="Times New Roman"/>
          <w:bCs/>
          <w:szCs w:val="24"/>
        </w:rPr>
      </w:pPr>
      <w:r>
        <w:rPr>
          <w:rFonts w:eastAsiaTheme="majorEastAsia" w:cs="Times New Roman"/>
          <w:bCs/>
          <w:szCs w:val="24"/>
        </w:rPr>
        <w:tab/>
        <w:t>This work has offered several contributions to the scientific community</w:t>
      </w:r>
      <w:r w:rsidR="00F376E2">
        <w:rPr>
          <w:rFonts w:eastAsiaTheme="majorEastAsia" w:cs="Times New Roman"/>
          <w:bCs/>
          <w:szCs w:val="24"/>
        </w:rPr>
        <w:t>,</w:t>
      </w:r>
      <w:r>
        <w:rPr>
          <w:rFonts w:eastAsiaTheme="majorEastAsia" w:cs="Times New Roman"/>
          <w:bCs/>
          <w:szCs w:val="24"/>
        </w:rPr>
        <w:t xml:space="preserve"> and I would like to also offer benefits for the non-academic. Theories are only helpful to the extent they can help us make sense of things. To assist in this pursuit, I have several pieces of advice for any person, academic or not.</w:t>
      </w:r>
    </w:p>
    <w:p w14:paraId="4716BC39" w14:textId="56EDDAFE" w:rsidR="002A72AE" w:rsidRDefault="002A72AE" w:rsidP="002A72AE">
      <w:pPr>
        <w:ind w:firstLine="720"/>
        <w:rPr>
          <w:rFonts w:eastAsiaTheme="majorEastAsia" w:cs="Times New Roman"/>
          <w:bCs/>
          <w:szCs w:val="24"/>
        </w:rPr>
      </w:pPr>
      <w:r>
        <w:rPr>
          <w:rFonts w:eastAsiaTheme="majorEastAsia" w:cs="Times New Roman"/>
          <w:bCs/>
          <w:szCs w:val="24"/>
        </w:rPr>
        <w:t>First, d</w:t>
      </w:r>
      <w:r w:rsidRPr="002A72AE">
        <w:rPr>
          <w:rFonts w:eastAsiaTheme="majorEastAsia" w:cs="Times New Roman"/>
          <w:bCs/>
          <w:szCs w:val="24"/>
        </w:rPr>
        <w:t>iscomfort is common and valid</w:t>
      </w:r>
      <w:r w:rsidR="00F376E2">
        <w:rPr>
          <w:rFonts w:eastAsiaTheme="majorEastAsia" w:cs="Times New Roman"/>
          <w:bCs/>
          <w:szCs w:val="24"/>
        </w:rPr>
        <w:t>,</w:t>
      </w:r>
      <w:r w:rsidR="0084034D">
        <w:rPr>
          <w:rFonts w:eastAsiaTheme="majorEastAsia" w:cs="Times New Roman"/>
          <w:bCs/>
          <w:szCs w:val="24"/>
        </w:rPr>
        <w:t xml:space="preserve"> but actions are arbitrary</w:t>
      </w:r>
      <w:r w:rsidRPr="002A72AE">
        <w:rPr>
          <w:rFonts w:eastAsiaTheme="majorEastAsia" w:cs="Times New Roman"/>
          <w:bCs/>
          <w:szCs w:val="24"/>
        </w:rPr>
        <w:t>.</w:t>
      </w:r>
      <w:r>
        <w:rPr>
          <w:rFonts w:eastAsiaTheme="majorEastAsia" w:cs="Times New Roman"/>
          <w:bCs/>
          <w:szCs w:val="24"/>
        </w:rPr>
        <w:t xml:space="preserve"> A feeling is always valid</w:t>
      </w:r>
      <w:r w:rsidR="00F376E2">
        <w:rPr>
          <w:rFonts w:eastAsiaTheme="majorEastAsia" w:cs="Times New Roman"/>
          <w:bCs/>
          <w:szCs w:val="24"/>
        </w:rPr>
        <w:t>,</w:t>
      </w:r>
      <w:r w:rsidR="0084034D">
        <w:rPr>
          <w:rFonts w:eastAsiaTheme="majorEastAsia" w:cs="Times New Roman"/>
          <w:bCs/>
          <w:szCs w:val="24"/>
        </w:rPr>
        <w:t xml:space="preserve"> and </w:t>
      </w:r>
      <w:r>
        <w:rPr>
          <w:rFonts w:eastAsiaTheme="majorEastAsia" w:cs="Times New Roman"/>
          <w:bCs/>
          <w:szCs w:val="24"/>
        </w:rPr>
        <w:t xml:space="preserve">an action or reaction is always open to judgement. You are allowed to feel apprehensive </w:t>
      </w:r>
      <w:r w:rsidR="0084034D">
        <w:rPr>
          <w:rFonts w:eastAsiaTheme="majorEastAsia" w:cs="Times New Roman"/>
          <w:bCs/>
          <w:szCs w:val="24"/>
        </w:rPr>
        <w:t xml:space="preserve">but </w:t>
      </w:r>
      <w:r>
        <w:rPr>
          <w:rFonts w:eastAsiaTheme="majorEastAsia" w:cs="Times New Roman"/>
          <w:bCs/>
          <w:szCs w:val="24"/>
        </w:rPr>
        <w:t xml:space="preserve">so is another person. All other advice in this section stems from this claim. </w:t>
      </w:r>
    </w:p>
    <w:p w14:paraId="371BAA07" w14:textId="261C4221" w:rsidR="0067694D" w:rsidRDefault="002A72AE" w:rsidP="0084034D">
      <w:pPr>
        <w:ind w:firstLine="720"/>
        <w:rPr>
          <w:rFonts w:eastAsiaTheme="majorEastAsia" w:cs="Times New Roman"/>
          <w:bCs/>
          <w:szCs w:val="24"/>
        </w:rPr>
      </w:pPr>
      <w:r>
        <w:rPr>
          <w:rFonts w:eastAsiaTheme="majorEastAsia" w:cs="Times New Roman"/>
          <w:bCs/>
          <w:szCs w:val="24"/>
        </w:rPr>
        <w:t>Second, apprehension’s role changes based on the person’s perception and a larger “big picture</w:t>
      </w:r>
      <w:r w:rsidR="00201E44">
        <w:rPr>
          <w:rFonts w:eastAsiaTheme="majorEastAsia" w:cs="Times New Roman"/>
          <w:bCs/>
          <w:szCs w:val="24"/>
        </w:rPr>
        <w:t>.</w:t>
      </w:r>
      <w:r>
        <w:rPr>
          <w:rFonts w:eastAsiaTheme="majorEastAsia" w:cs="Times New Roman"/>
          <w:bCs/>
          <w:szCs w:val="24"/>
        </w:rPr>
        <w:t>”</w:t>
      </w:r>
      <w:r w:rsidR="00201E44">
        <w:rPr>
          <w:rFonts w:eastAsiaTheme="majorEastAsia" w:cs="Times New Roman"/>
          <w:bCs/>
          <w:szCs w:val="24"/>
        </w:rPr>
        <w:t xml:space="preserve"> </w:t>
      </w:r>
      <w:r w:rsidR="008B637D">
        <w:rPr>
          <w:rFonts w:eastAsiaTheme="majorEastAsia" w:cs="Times New Roman"/>
          <w:bCs/>
          <w:szCs w:val="24"/>
        </w:rPr>
        <w:t>Sometimes discomfort is a survival skill, telling us to stay quiet for our own good or for the good of the people we care about. These moments should be weighed carefully, because there are occasions where it is more appropriate to stay silent. However, there are also undeniably situations where one stays silent when they should have spoken. There is not always a line between complicity and self-preservation. In some situations, the two go hand in hand.</w:t>
      </w:r>
      <w:r w:rsidR="00A00248">
        <w:rPr>
          <w:rFonts w:eastAsiaTheme="majorEastAsia" w:cs="Times New Roman"/>
          <w:bCs/>
          <w:szCs w:val="24"/>
        </w:rPr>
        <w:t xml:space="preserve"> </w:t>
      </w:r>
      <w:proofErr w:type="gramStart"/>
      <w:r w:rsidR="00A00248">
        <w:rPr>
          <w:rFonts w:eastAsiaTheme="majorEastAsia" w:cs="Times New Roman"/>
          <w:bCs/>
          <w:szCs w:val="24"/>
        </w:rPr>
        <w:t>s</w:t>
      </w:r>
      <w:r w:rsidRPr="003613DF">
        <w:rPr>
          <w:rFonts w:eastAsiaTheme="majorEastAsia" w:cs="Times New Roman"/>
          <w:bCs/>
          <w:szCs w:val="24"/>
        </w:rPr>
        <w:t>ometimes</w:t>
      </w:r>
      <w:proofErr w:type="gramEnd"/>
      <w:r w:rsidRPr="003613DF">
        <w:rPr>
          <w:rFonts w:eastAsiaTheme="majorEastAsia" w:cs="Times New Roman"/>
          <w:bCs/>
          <w:szCs w:val="24"/>
        </w:rPr>
        <w:t xml:space="preserve"> it’s a survival skill and sometimes it</w:t>
      </w:r>
      <w:r w:rsidR="00201E44">
        <w:rPr>
          <w:rFonts w:eastAsiaTheme="majorEastAsia" w:cs="Times New Roman"/>
          <w:bCs/>
          <w:szCs w:val="24"/>
        </w:rPr>
        <w:t>’</w:t>
      </w:r>
      <w:r w:rsidRPr="003613DF">
        <w:rPr>
          <w:rFonts w:eastAsiaTheme="majorEastAsia" w:cs="Times New Roman"/>
          <w:bCs/>
          <w:szCs w:val="24"/>
        </w:rPr>
        <w:t>s an obstacle</w:t>
      </w:r>
      <w:r>
        <w:rPr>
          <w:rFonts w:eastAsiaTheme="majorEastAsia" w:cs="Times New Roman"/>
          <w:bCs/>
          <w:szCs w:val="24"/>
        </w:rPr>
        <w:t xml:space="preserve">. </w:t>
      </w:r>
      <w:r w:rsidR="00A00248">
        <w:rPr>
          <w:rFonts w:eastAsiaTheme="majorEastAsia" w:cs="Times New Roman"/>
          <w:bCs/>
          <w:szCs w:val="24"/>
        </w:rPr>
        <w:t xml:space="preserve"> Reconsider this dilemma using the case of Ann Atwater. Had Atwater stayed silent and refused to cooperate with Ellis, it is possible the Durham school district would have seen a very different outcome. On the other hand, if </w:t>
      </w:r>
      <w:r w:rsidR="00A00248">
        <w:rPr>
          <w:rFonts w:eastAsiaTheme="majorEastAsia" w:cs="Times New Roman"/>
          <w:bCs/>
          <w:szCs w:val="24"/>
        </w:rPr>
        <w:lastRenderedPageBreak/>
        <w:t>Atwater had not felt capable of making a difference</w:t>
      </w:r>
      <w:r w:rsidR="0084034D">
        <w:rPr>
          <w:rFonts w:eastAsiaTheme="majorEastAsia" w:cs="Times New Roman"/>
          <w:bCs/>
          <w:szCs w:val="24"/>
        </w:rPr>
        <w:t xml:space="preserve"> or had certainly been harmed for speaking</w:t>
      </w:r>
      <w:r w:rsidR="00A00248">
        <w:rPr>
          <w:rFonts w:eastAsiaTheme="majorEastAsia" w:cs="Times New Roman"/>
          <w:bCs/>
          <w:szCs w:val="24"/>
        </w:rPr>
        <w:t>, would we blame her for staying silent?</w:t>
      </w:r>
      <w:r w:rsidR="0067694D">
        <w:rPr>
          <w:rFonts w:eastAsiaTheme="majorEastAsia" w:cs="Times New Roman"/>
          <w:bCs/>
          <w:szCs w:val="24"/>
        </w:rPr>
        <w:t xml:space="preserve"> It is hard to say since history did not play out this way, but the dilemma between action and inaction centers around this sense of agency.</w:t>
      </w:r>
      <w:r w:rsidR="0084034D">
        <w:rPr>
          <w:rFonts w:eastAsiaTheme="majorEastAsia" w:cs="Times New Roman"/>
          <w:bCs/>
          <w:szCs w:val="24"/>
        </w:rPr>
        <w:t xml:space="preserve"> Each person has an obligation to others and to themselves. In any situation, we weigh these commitments and decide which one to exercise </w:t>
      </w:r>
      <w:proofErr w:type="gramStart"/>
      <w:r w:rsidR="0084034D">
        <w:rPr>
          <w:rFonts w:eastAsiaTheme="majorEastAsia" w:cs="Times New Roman"/>
          <w:bCs/>
          <w:szCs w:val="24"/>
        </w:rPr>
        <w:t>in a given</w:t>
      </w:r>
      <w:proofErr w:type="gramEnd"/>
      <w:r w:rsidR="0084034D">
        <w:rPr>
          <w:rFonts w:eastAsiaTheme="majorEastAsia" w:cs="Times New Roman"/>
          <w:bCs/>
          <w:szCs w:val="24"/>
        </w:rPr>
        <w:t xml:space="preserve"> moment. Some speak </w:t>
      </w:r>
      <w:proofErr w:type="gramStart"/>
      <w:r w:rsidR="0084034D">
        <w:rPr>
          <w:rFonts w:eastAsiaTheme="majorEastAsia" w:cs="Times New Roman"/>
          <w:bCs/>
          <w:szCs w:val="24"/>
        </w:rPr>
        <w:t>in spite of</w:t>
      </w:r>
      <w:proofErr w:type="gramEnd"/>
      <w:r w:rsidR="0084034D">
        <w:rPr>
          <w:rFonts w:eastAsiaTheme="majorEastAsia" w:cs="Times New Roman"/>
          <w:bCs/>
          <w:szCs w:val="24"/>
        </w:rPr>
        <w:t xml:space="preserve"> the harm caused by speaking, while others stay silent when no threat is present. </w:t>
      </w:r>
      <w:proofErr w:type="gramStart"/>
      <w:r w:rsidR="0084034D">
        <w:rPr>
          <w:rFonts w:eastAsiaTheme="majorEastAsia" w:cs="Times New Roman"/>
          <w:bCs/>
          <w:szCs w:val="24"/>
        </w:rPr>
        <w:t>Both of these</w:t>
      </w:r>
      <w:proofErr w:type="gramEnd"/>
      <w:r w:rsidR="0084034D">
        <w:rPr>
          <w:rFonts w:eastAsiaTheme="majorEastAsia" w:cs="Times New Roman"/>
          <w:bCs/>
          <w:szCs w:val="24"/>
        </w:rPr>
        <w:t xml:space="preserve"> concerns matter because a d</w:t>
      </w:r>
      <w:r w:rsidR="0067694D">
        <w:rPr>
          <w:rFonts w:eastAsiaTheme="majorEastAsia" w:cs="Times New Roman"/>
          <w:bCs/>
          <w:szCs w:val="24"/>
        </w:rPr>
        <w:t xml:space="preserve">uty implies agency </w:t>
      </w:r>
      <w:r w:rsidR="0092503B">
        <w:rPr>
          <w:rFonts w:eastAsiaTheme="majorEastAsia" w:cs="Times New Roman"/>
          <w:bCs/>
          <w:szCs w:val="24"/>
        </w:rPr>
        <w:t xml:space="preserve">and so </w:t>
      </w:r>
      <w:r w:rsidR="0084034D">
        <w:rPr>
          <w:rFonts w:eastAsiaTheme="majorEastAsia" w:cs="Times New Roman"/>
          <w:bCs/>
          <w:szCs w:val="24"/>
        </w:rPr>
        <w:t>context</w:t>
      </w:r>
      <w:r w:rsidR="0067694D">
        <w:rPr>
          <w:rFonts w:eastAsiaTheme="majorEastAsia" w:cs="Times New Roman"/>
          <w:bCs/>
          <w:szCs w:val="24"/>
        </w:rPr>
        <w:t xml:space="preserve"> tells us what kind of civic obligation we have regarding our apprehension.</w:t>
      </w:r>
    </w:p>
    <w:p w14:paraId="66DBEBC9" w14:textId="5C532C1E" w:rsidR="00F87C22" w:rsidRDefault="0067694D" w:rsidP="00B33E17">
      <w:pPr>
        <w:ind w:firstLine="720"/>
        <w:rPr>
          <w:rFonts w:eastAsiaTheme="majorEastAsia" w:cs="Times New Roman"/>
          <w:bCs/>
          <w:szCs w:val="24"/>
        </w:rPr>
      </w:pPr>
      <w:r>
        <w:rPr>
          <w:rFonts w:eastAsiaTheme="majorEastAsia" w:cs="Times New Roman"/>
          <w:bCs/>
          <w:szCs w:val="24"/>
        </w:rPr>
        <w:t>There are different kinds of duties in the world. A common distinction between them is perfect and imperfect duties</w:t>
      </w:r>
      <w:r w:rsidR="00096C84">
        <w:rPr>
          <w:rFonts w:eastAsiaTheme="majorEastAsia" w:cs="Times New Roman"/>
          <w:bCs/>
          <w:szCs w:val="24"/>
        </w:rPr>
        <w:t xml:space="preserve"> (Kant, 1785)</w:t>
      </w:r>
      <w:r>
        <w:rPr>
          <w:rFonts w:eastAsiaTheme="majorEastAsia" w:cs="Times New Roman"/>
          <w:bCs/>
          <w:szCs w:val="24"/>
        </w:rPr>
        <w:t xml:space="preserve">. Perfect duties are actions that we ought to always do. A classic example of this is the duty to respect others. We are socialized to believe we ought not hurt other people physically or mentally. Imperfect duties are obligations that we ought to do at our discretion. We do not blame the powerless for not speaking out, we blame those who can speak for them. Power ebbs and flows within people and situations. A person with great agency in one situation may be powerless in another. Based on this observation, I argue each person has an imperfect duty to speak. </w:t>
      </w:r>
      <w:r w:rsidR="00B33E17">
        <w:rPr>
          <w:rFonts w:eastAsiaTheme="majorEastAsia" w:cs="Times New Roman"/>
          <w:bCs/>
          <w:szCs w:val="24"/>
        </w:rPr>
        <w:t xml:space="preserve"> We all should speak up on issues that bother us, but how we do so is ultimately up to us. </w:t>
      </w:r>
    </w:p>
    <w:p w14:paraId="2775934A" w14:textId="7B52396D" w:rsidR="00B33E17" w:rsidRDefault="00B33E17" w:rsidP="00B33E17">
      <w:pPr>
        <w:ind w:firstLine="720"/>
        <w:rPr>
          <w:rFonts w:eastAsiaTheme="majorEastAsia" w:cs="Times New Roman"/>
          <w:bCs/>
          <w:szCs w:val="24"/>
        </w:rPr>
      </w:pPr>
      <w:r>
        <w:rPr>
          <w:rFonts w:eastAsiaTheme="majorEastAsia" w:cs="Times New Roman"/>
          <w:bCs/>
          <w:szCs w:val="24"/>
        </w:rPr>
        <w:t xml:space="preserve">Within this duty contains </w:t>
      </w:r>
      <w:r w:rsidR="00CF07DB">
        <w:rPr>
          <w:rFonts w:eastAsiaTheme="majorEastAsia" w:cs="Times New Roman"/>
          <w:bCs/>
          <w:szCs w:val="24"/>
        </w:rPr>
        <w:t>a</w:t>
      </w:r>
      <w:r>
        <w:rPr>
          <w:rFonts w:eastAsiaTheme="majorEastAsia" w:cs="Times New Roman"/>
          <w:bCs/>
          <w:szCs w:val="24"/>
        </w:rPr>
        <w:t xml:space="preserve"> piece of advice. Apprehension is important to acknowledge because it can be handled carelessly, and such a practice can have consequences for any number of people. To each reader, I encourage you to carefully consider the position of you, your conversational partner, and the subject matter to dictate what you do. The notion of </w:t>
      </w:r>
      <w:proofErr w:type="gramStart"/>
      <w:r>
        <w:rPr>
          <w:rFonts w:eastAsiaTheme="majorEastAsia" w:cs="Times New Roman"/>
          <w:bCs/>
          <w:szCs w:val="24"/>
        </w:rPr>
        <w:t>a careful</w:t>
      </w:r>
      <w:proofErr w:type="gramEnd"/>
      <w:r>
        <w:rPr>
          <w:rFonts w:eastAsiaTheme="majorEastAsia" w:cs="Times New Roman"/>
          <w:bCs/>
          <w:szCs w:val="24"/>
        </w:rPr>
        <w:t xml:space="preserve"> consideration changes from person to person, but there are basic diligences we can perform, such as ensuring safety and respect for us and those around us.</w:t>
      </w:r>
    </w:p>
    <w:p w14:paraId="5A5DC556" w14:textId="03EDE83B" w:rsidR="00CF07DB" w:rsidRDefault="00CF07DB" w:rsidP="00B33E17">
      <w:pPr>
        <w:ind w:firstLine="720"/>
        <w:rPr>
          <w:rFonts w:eastAsiaTheme="majorEastAsia" w:cs="Times New Roman"/>
          <w:bCs/>
          <w:szCs w:val="24"/>
        </w:rPr>
      </w:pPr>
      <w:r>
        <w:rPr>
          <w:rFonts w:eastAsiaTheme="majorEastAsia" w:cs="Times New Roman"/>
          <w:bCs/>
          <w:szCs w:val="24"/>
        </w:rPr>
        <w:lastRenderedPageBreak/>
        <w:t xml:space="preserve">This </w:t>
      </w:r>
      <w:r w:rsidR="00BC4A07">
        <w:rPr>
          <w:rFonts w:eastAsiaTheme="majorEastAsia" w:cs="Times New Roman"/>
          <w:bCs/>
          <w:szCs w:val="24"/>
        </w:rPr>
        <w:t xml:space="preserve">reflection </w:t>
      </w:r>
      <w:r>
        <w:rPr>
          <w:rFonts w:eastAsiaTheme="majorEastAsia" w:cs="Times New Roman"/>
          <w:bCs/>
          <w:szCs w:val="24"/>
        </w:rPr>
        <w:t xml:space="preserve">also poses a question of what we owe to people who are apprehensive. It is generally a good practice but to encourage people to share thoughts, but such an obligation can inadvertently harm the marginalized groups we hope to help. Again, this advice depends upon context and individual judgement. Letting folks stay silent can increase </w:t>
      </w:r>
      <w:proofErr w:type="gramStart"/>
      <w:r>
        <w:rPr>
          <w:rFonts w:eastAsiaTheme="majorEastAsia" w:cs="Times New Roman"/>
          <w:bCs/>
          <w:szCs w:val="24"/>
        </w:rPr>
        <w:t>a risk</w:t>
      </w:r>
      <w:proofErr w:type="gramEnd"/>
      <w:r>
        <w:rPr>
          <w:rFonts w:eastAsiaTheme="majorEastAsia" w:cs="Times New Roman"/>
          <w:bCs/>
          <w:szCs w:val="24"/>
        </w:rPr>
        <w:t xml:space="preserve"> of error if they have a different perspective</w:t>
      </w:r>
      <w:r w:rsidR="00915FA0">
        <w:rPr>
          <w:rFonts w:eastAsiaTheme="majorEastAsia" w:cs="Times New Roman"/>
          <w:bCs/>
          <w:szCs w:val="24"/>
        </w:rPr>
        <w:t xml:space="preserve"> from the rest of the group</w:t>
      </w:r>
      <w:r>
        <w:rPr>
          <w:rFonts w:eastAsiaTheme="majorEastAsia" w:cs="Times New Roman"/>
          <w:bCs/>
          <w:szCs w:val="24"/>
        </w:rPr>
        <w:t xml:space="preserve"> (Bohman, </w:t>
      </w:r>
      <w:r w:rsidR="00915FA0">
        <w:rPr>
          <w:rFonts w:eastAsiaTheme="majorEastAsia" w:cs="Times New Roman"/>
          <w:bCs/>
          <w:szCs w:val="24"/>
        </w:rPr>
        <w:t>2007).</w:t>
      </w:r>
      <w:r w:rsidR="00DA5A88">
        <w:rPr>
          <w:rFonts w:eastAsiaTheme="majorEastAsia" w:cs="Times New Roman"/>
          <w:bCs/>
          <w:szCs w:val="24"/>
        </w:rPr>
        <w:t xml:space="preserve"> In this case, weighing the obligation is best considered through the lens of assisting an apprehensive </w:t>
      </w:r>
      <w:r w:rsidR="00BC4A07">
        <w:rPr>
          <w:rFonts w:eastAsiaTheme="majorEastAsia" w:cs="Times New Roman"/>
          <w:bCs/>
          <w:szCs w:val="24"/>
        </w:rPr>
        <w:t>W</w:t>
      </w:r>
      <w:r w:rsidR="00DA5A88">
        <w:rPr>
          <w:rFonts w:eastAsiaTheme="majorEastAsia" w:cs="Times New Roman"/>
          <w:bCs/>
          <w:szCs w:val="24"/>
        </w:rPr>
        <w:t>hite supremacist or an apprehensive civil rights advocate. These two cases may have the same types of apprehension, but the meaning behind their apprehension carries different weight and different burdens. A good ethical obligation should be able to apply to both cases while recognizing that they are different. The closest answer comes from</w:t>
      </w:r>
      <w:r w:rsidR="00BC4A07">
        <w:rPr>
          <w:rFonts w:eastAsiaTheme="majorEastAsia" w:cs="Times New Roman"/>
          <w:bCs/>
          <w:szCs w:val="24"/>
        </w:rPr>
        <w:t xml:space="preserve"> the philosopher</w:t>
      </w:r>
      <w:r w:rsidR="00DA5A88">
        <w:rPr>
          <w:rFonts w:eastAsiaTheme="majorEastAsia" w:cs="Times New Roman"/>
          <w:bCs/>
          <w:szCs w:val="24"/>
        </w:rPr>
        <w:t xml:space="preserve"> John Rawls</w:t>
      </w:r>
      <w:r w:rsidR="00BC4A07">
        <w:rPr>
          <w:rFonts w:eastAsiaTheme="majorEastAsia" w:cs="Times New Roman"/>
          <w:bCs/>
          <w:szCs w:val="24"/>
        </w:rPr>
        <w:t xml:space="preserve"> (1971).</w:t>
      </w:r>
      <w:r w:rsidR="00DA5A88">
        <w:rPr>
          <w:rFonts w:eastAsiaTheme="majorEastAsia" w:cs="Times New Roman"/>
          <w:bCs/>
          <w:szCs w:val="24"/>
        </w:rPr>
        <w:t xml:space="preserve"> </w:t>
      </w:r>
      <w:r w:rsidR="00BC4A07">
        <w:rPr>
          <w:rFonts w:eastAsiaTheme="majorEastAsia" w:cs="Times New Roman"/>
          <w:bCs/>
          <w:szCs w:val="24"/>
        </w:rPr>
        <w:t xml:space="preserve">Rawls’ contributions to the study of justice focused heavily on the </w:t>
      </w:r>
      <w:r w:rsidR="00DA5A88">
        <w:rPr>
          <w:rFonts w:eastAsiaTheme="majorEastAsia" w:cs="Times New Roman"/>
          <w:bCs/>
          <w:szCs w:val="24"/>
        </w:rPr>
        <w:t xml:space="preserve">difference principle: treat each situation in a way that the most disadvantaged person benefits. </w:t>
      </w:r>
      <w:r w:rsidR="00452790">
        <w:rPr>
          <w:rFonts w:eastAsiaTheme="majorEastAsia" w:cs="Times New Roman"/>
          <w:bCs/>
          <w:szCs w:val="24"/>
        </w:rPr>
        <w:t xml:space="preserve">Evidence would likely say in each situation that we should do something that favors a marginalized group. In some cases, this might mean letting the apprehensive supremacist stay silent to avoid causing harm. In other cases, it might mean encouraging them to speak so they can hear the perspectives of people they are so prejudiced against. This </w:t>
      </w:r>
      <w:proofErr w:type="gramStart"/>
      <w:r w:rsidR="00452790">
        <w:rPr>
          <w:rFonts w:eastAsiaTheme="majorEastAsia" w:cs="Times New Roman"/>
          <w:bCs/>
          <w:szCs w:val="24"/>
        </w:rPr>
        <w:t>is based on the assumption</w:t>
      </w:r>
      <w:proofErr w:type="gramEnd"/>
      <w:r w:rsidR="00452790">
        <w:rPr>
          <w:rFonts w:eastAsiaTheme="majorEastAsia" w:cs="Times New Roman"/>
          <w:bCs/>
          <w:szCs w:val="24"/>
        </w:rPr>
        <w:t xml:space="preserve"> that communication could resolve the difference between these two people, and that assumption is not always true. However, if one has the chance to deradicalize a </w:t>
      </w:r>
      <w:r w:rsidR="00BC4A07">
        <w:rPr>
          <w:rFonts w:eastAsiaTheme="majorEastAsia" w:cs="Times New Roman"/>
          <w:bCs/>
          <w:szCs w:val="24"/>
        </w:rPr>
        <w:t>W</w:t>
      </w:r>
      <w:r w:rsidR="00452790">
        <w:rPr>
          <w:rFonts w:eastAsiaTheme="majorEastAsia" w:cs="Times New Roman"/>
          <w:bCs/>
          <w:szCs w:val="24"/>
        </w:rPr>
        <w:t>hite supremacist through dialogue, they have a chance towards the true freedom that Freire dreamed of.</w:t>
      </w:r>
      <w:r w:rsidR="0040072F">
        <w:rPr>
          <w:rFonts w:eastAsiaTheme="majorEastAsia" w:cs="Times New Roman"/>
          <w:bCs/>
          <w:szCs w:val="24"/>
        </w:rPr>
        <w:t xml:space="preserve"> As I mentioned before, those actions can only come through the formation of </w:t>
      </w:r>
      <w:proofErr w:type="gramStart"/>
      <w:r w:rsidR="0040072F">
        <w:rPr>
          <w:rFonts w:eastAsiaTheme="majorEastAsia" w:cs="Times New Roman"/>
          <w:bCs/>
          <w:szCs w:val="24"/>
        </w:rPr>
        <w:t>good will</w:t>
      </w:r>
      <w:proofErr w:type="gramEnd"/>
      <w:r w:rsidR="0040072F">
        <w:rPr>
          <w:rFonts w:eastAsiaTheme="majorEastAsia" w:cs="Times New Roman"/>
          <w:bCs/>
          <w:szCs w:val="24"/>
        </w:rPr>
        <w:t>.</w:t>
      </w:r>
    </w:p>
    <w:p w14:paraId="2CC21767" w14:textId="36C378A5" w:rsidR="00AF22EA" w:rsidRPr="00AF22EA" w:rsidRDefault="00AF22EA" w:rsidP="00F003A4">
      <w:pPr>
        <w:pStyle w:val="Heading2"/>
      </w:pPr>
      <w:bookmarkStart w:id="88" w:name="_Toc165403878"/>
      <w:r>
        <w:lastRenderedPageBreak/>
        <w:t>Future Directions</w:t>
      </w:r>
      <w:bookmarkEnd w:id="88"/>
    </w:p>
    <w:p w14:paraId="4693F2B9" w14:textId="484C1E4B" w:rsidR="008E2AD6" w:rsidRDefault="00DD6CAB" w:rsidP="00DD6CAB">
      <w:pPr>
        <w:ind w:firstLine="720"/>
        <w:rPr>
          <w:rFonts w:cs="Times New Roman"/>
          <w:szCs w:val="24"/>
        </w:rPr>
      </w:pPr>
      <w:r>
        <w:rPr>
          <w:rFonts w:cs="Times New Roman"/>
          <w:szCs w:val="24"/>
        </w:rPr>
        <w:t>With th</w:t>
      </w:r>
      <w:r w:rsidR="00C2040D">
        <w:rPr>
          <w:rFonts w:cs="Times New Roman"/>
          <w:szCs w:val="24"/>
        </w:rPr>
        <w:t xml:space="preserve">is warning </w:t>
      </w:r>
      <w:r>
        <w:rPr>
          <w:rFonts w:cs="Times New Roman"/>
          <w:szCs w:val="24"/>
        </w:rPr>
        <w:t xml:space="preserve">unpacked, we can return to a softer and more comfortable side of this subject. PCA likely changes across a wide range of contexts. This section considers </w:t>
      </w:r>
      <w:r w:rsidR="009067F6">
        <w:rPr>
          <w:rFonts w:cs="Times New Roman"/>
          <w:szCs w:val="24"/>
        </w:rPr>
        <w:t>s</w:t>
      </w:r>
      <w:r w:rsidR="007A2ADC">
        <w:rPr>
          <w:rFonts w:cs="Times New Roman"/>
          <w:szCs w:val="24"/>
        </w:rPr>
        <w:t>even</w:t>
      </w:r>
      <w:r>
        <w:rPr>
          <w:rFonts w:cs="Times New Roman"/>
          <w:szCs w:val="24"/>
        </w:rPr>
        <w:t xml:space="preserve"> of them.</w:t>
      </w:r>
    </w:p>
    <w:p w14:paraId="5C49C777" w14:textId="21FE49A8" w:rsidR="007A2ADC" w:rsidRDefault="009067F6" w:rsidP="007A2ADC">
      <w:pPr>
        <w:ind w:firstLine="720"/>
        <w:rPr>
          <w:rFonts w:cs="Times New Roman"/>
          <w:szCs w:val="24"/>
        </w:rPr>
      </w:pPr>
      <w:r>
        <w:rPr>
          <w:rFonts w:cs="Times New Roman"/>
          <w:szCs w:val="24"/>
        </w:rPr>
        <w:t xml:space="preserve">First, PCA should be studied in a more generalizable sample by </w:t>
      </w:r>
      <w:proofErr w:type="spellStart"/>
      <w:r>
        <w:rPr>
          <w:rFonts w:cs="Times New Roman"/>
          <w:szCs w:val="24"/>
        </w:rPr>
        <w:t>ethnorace</w:t>
      </w:r>
      <w:proofErr w:type="spellEnd"/>
      <w:r w:rsidR="0063383F">
        <w:rPr>
          <w:rFonts w:cs="Times New Roman"/>
          <w:szCs w:val="24"/>
        </w:rPr>
        <w:t>. Racial identity plays a crucial part in how people navigate politics (Carlson et al</w:t>
      </w:r>
      <w:r w:rsidR="00A01EB5">
        <w:rPr>
          <w:rFonts w:cs="Times New Roman"/>
          <w:szCs w:val="24"/>
        </w:rPr>
        <w:t>.</w:t>
      </w:r>
      <w:r w:rsidR="0063383F">
        <w:rPr>
          <w:rFonts w:cs="Times New Roman"/>
          <w:szCs w:val="24"/>
        </w:rPr>
        <w:t xml:space="preserve">, 2020; Fraser, 1990). As Carlson and colleagues (2020) note, an overwhelming amount of our knowledge surrounding political discussion is based on </w:t>
      </w:r>
      <w:r w:rsidR="00BC4A07">
        <w:rPr>
          <w:rFonts w:cs="Times New Roman"/>
          <w:szCs w:val="24"/>
        </w:rPr>
        <w:t>W</w:t>
      </w:r>
      <w:r w:rsidR="0063383F">
        <w:rPr>
          <w:rFonts w:cs="Times New Roman"/>
          <w:szCs w:val="24"/>
        </w:rPr>
        <w:t>hite samples, with very little generalizability with people of color. This is an important consideration and a major limitation of this dissertation. Future work should consider comparing PCA in similarly sized samples based on race</w:t>
      </w:r>
      <w:r w:rsidR="00BC4A07">
        <w:rPr>
          <w:rFonts w:cs="Times New Roman"/>
          <w:szCs w:val="24"/>
        </w:rPr>
        <w:t xml:space="preserve"> to produce properly generalizable results for people of multiple racial backgrounds (Carlson et al., 2020)</w:t>
      </w:r>
      <w:r w:rsidR="0063383F">
        <w:rPr>
          <w:rFonts w:cs="Times New Roman"/>
          <w:szCs w:val="24"/>
        </w:rPr>
        <w:t>. There are other contextual factors that can also change this possibility.</w:t>
      </w:r>
    </w:p>
    <w:p w14:paraId="5A99C9E3" w14:textId="4FD1D4FC" w:rsidR="009067F6" w:rsidRDefault="006E1770" w:rsidP="009067F6">
      <w:pPr>
        <w:ind w:firstLine="720"/>
        <w:rPr>
          <w:rFonts w:cs="Times New Roman"/>
          <w:szCs w:val="24"/>
        </w:rPr>
      </w:pPr>
      <w:r>
        <w:rPr>
          <w:rFonts w:cs="Times New Roman"/>
          <w:szCs w:val="24"/>
        </w:rPr>
        <w:t xml:space="preserve">Politics </w:t>
      </w:r>
      <w:proofErr w:type="gramStart"/>
      <w:r>
        <w:rPr>
          <w:rFonts w:cs="Times New Roman"/>
          <w:szCs w:val="24"/>
        </w:rPr>
        <w:t>are</w:t>
      </w:r>
      <w:proofErr w:type="gramEnd"/>
      <w:r>
        <w:rPr>
          <w:rFonts w:cs="Times New Roman"/>
          <w:szCs w:val="24"/>
        </w:rPr>
        <w:t xml:space="preserve"> a social activity that make</w:t>
      </w:r>
      <w:r w:rsidR="00297AD6">
        <w:rPr>
          <w:rFonts w:cs="Times New Roman"/>
          <w:szCs w:val="24"/>
        </w:rPr>
        <w:t>s</w:t>
      </w:r>
      <w:r>
        <w:rPr>
          <w:rFonts w:cs="Times New Roman"/>
          <w:szCs w:val="24"/>
        </w:rPr>
        <w:t xml:space="preserve"> humans interdependent</w:t>
      </w:r>
      <w:r w:rsidR="00297AD6">
        <w:rPr>
          <w:rFonts w:cs="Times New Roman"/>
          <w:szCs w:val="24"/>
        </w:rPr>
        <w:t xml:space="preserve"> (Cramer, 2004)</w:t>
      </w:r>
      <w:r>
        <w:rPr>
          <w:rFonts w:cs="Times New Roman"/>
          <w:szCs w:val="24"/>
        </w:rPr>
        <w:t>. In political spaces, social identities become personal and personal identities gain political meaning (</w:t>
      </w:r>
      <w:proofErr w:type="spellStart"/>
      <w:r>
        <w:rPr>
          <w:rFonts w:cs="Times New Roman"/>
          <w:szCs w:val="24"/>
        </w:rPr>
        <w:t>Oloka-Onyongo</w:t>
      </w:r>
      <w:proofErr w:type="spellEnd"/>
      <w:r>
        <w:rPr>
          <w:rFonts w:cs="Times New Roman"/>
          <w:szCs w:val="24"/>
        </w:rPr>
        <w:t xml:space="preserve"> &amp; Tamale, 1995; </w:t>
      </w:r>
      <w:proofErr w:type="spellStart"/>
      <w:r>
        <w:rPr>
          <w:rFonts w:cs="Times New Roman"/>
          <w:szCs w:val="24"/>
        </w:rPr>
        <w:t>Papacharissi</w:t>
      </w:r>
      <w:proofErr w:type="spellEnd"/>
      <w:r>
        <w:rPr>
          <w:rFonts w:cs="Times New Roman"/>
          <w:szCs w:val="24"/>
        </w:rPr>
        <w:t>, 2015). PCA produces a natural barrier to this flow, where meanings are both obstructed and reinforced when they might otherwise be changed. This power is not uniform nor is it absolute. Rather, these practices change across a variety of contexts. Each context I mention here has gone unexplored in this dissertation and should be considered as a future direction for research.</w:t>
      </w:r>
    </w:p>
    <w:p w14:paraId="1DE4A474" w14:textId="43E91522" w:rsidR="000D632A" w:rsidRDefault="008E2AD6" w:rsidP="000D632A">
      <w:pPr>
        <w:ind w:firstLine="720"/>
        <w:rPr>
          <w:rFonts w:cs="Times New Roman"/>
          <w:szCs w:val="24"/>
        </w:rPr>
      </w:pPr>
      <w:r>
        <w:rPr>
          <w:rFonts w:cs="Times New Roman"/>
          <w:szCs w:val="24"/>
        </w:rPr>
        <w:t>The</w:t>
      </w:r>
      <w:r w:rsidR="005A6588">
        <w:rPr>
          <w:rFonts w:cs="Times New Roman"/>
          <w:szCs w:val="24"/>
        </w:rPr>
        <w:t xml:space="preserve"> first and</w:t>
      </w:r>
      <w:r>
        <w:rPr>
          <w:rFonts w:cs="Times New Roman"/>
          <w:szCs w:val="24"/>
        </w:rPr>
        <w:t xml:space="preserve"> most obvious context is </w:t>
      </w:r>
      <w:r w:rsidR="000D632A">
        <w:rPr>
          <w:rFonts w:cs="Times New Roman"/>
          <w:szCs w:val="24"/>
        </w:rPr>
        <w:t xml:space="preserve">issue oriented. PCA overall can be gauged but it might also vary depending on the subject being discussed. Issue publics divert their attention toward specific </w:t>
      </w:r>
      <w:proofErr w:type="gramStart"/>
      <w:r w:rsidR="000D632A">
        <w:rPr>
          <w:rFonts w:cs="Times New Roman"/>
          <w:szCs w:val="24"/>
        </w:rPr>
        <w:t>topics</w:t>
      </w:r>
      <w:proofErr w:type="gramEnd"/>
      <w:r w:rsidR="000D632A">
        <w:rPr>
          <w:rFonts w:cs="Times New Roman"/>
          <w:szCs w:val="24"/>
        </w:rPr>
        <w:t xml:space="preserve"> and </w:t>
      </w:r>
      <w:r w:rsidR="0063288C">
        <w:rPr>
          <w:rFonts w:cs="Times New Roman"/>
          <w:szCs w:val="24"/>
        </w:rPr>
        <w:t>I suspect the</w:t>
      </w:r>
      <w:r w:rsidR="000D632A">
        <w:rPr>
          <w:rFonts w:cs="Times New Roman"/>
          <w:szCs w:val="24"/>
        </w:rPr>
        <w:t xml:space="preserve"> corresponding awareness changes the apprehension. For an example, consider a group of women gathered to discuss reproductive rights. If the group is </w:t>
      </w:r>
      <w:r w:rsidR="000D632A">
        <w:rPr>
          <w:rFonts w:cs="Times New Roman"/>
          <w:szCs w:val="24"/>
        </w:rPr>
        <w:lastRenderedPageBreak/>
        <w:t xml:space="preserve">gathered with the purpose of discussing the issue, then their apprehension might lower because the group’s expectation has been set to discuss the present topic. Suppose this same group happens to begin discussing Israel’s war in Gaza. This issue public did not originally intend to discuss this issue, and so a group dynamic is questioned on appropriateness. This is the kind of problem Eliasoph (1998) observes in her work with volunteers. It may also change based on </w:t>
      </w:r>
      <w:proofErr w:type="gramStart"/>
      <w:r w:rsidR="000D632A">
        <w:rPr>
          <w:rFonts w:cs="Times New Roman"/>
          <w:szCs w:val="24"/>
        </w:rPr>
        <w:t>whether or not</w:t>
      </w:r>
      <w:proofErr w:type="gramEnd"/>
      <w:r w:rsidR="000D632A">
        <w:rPr>
          <w:rFonts w:cs="Times New Roman"/>
          <w:szCs w:val="24"/>
        </w:rPr>
        <w:t xml:space="preserve"> the person sees the issue as political (Coles, 2024). Two people can look at the same issue and </w:t>
      </w:r>
      <w:r w:rsidR="006076D0">
        <w:rPr>
          <w:rFonts w:cs="Times New Roman"/>
          <w:szCs w:val="24"/>
        </w:rPr>
        <w:t xml:space="preserve">reach different conclusions about whether the topic is political. Subsequent communication between these two people can challenge this interpretation. </w:t>
      </w:r>
      <w:r w:rsidR="000D632A">
        <w:rPr>
          <w:rFonts w:cs="Times New Roman"/>
          <w:szCs w:val="24"/>
        </w:rPr>
        <w:t xml:space="preserve">Apprehension might be lower if the political issue is expected. On the other hand, anticipation of the topic might produce more anxiety. Future research could investigate this distinction to see if “surprise political conversations” have any sort </w:t>
      </w:r>
      <w:r w:rsidR="00096C84">
        <w:rPr>
          <w:rFonts w:cs="Times New Roman"/>
          <w:szCs w:val="24"/>
        </w:rPr>
        <w:t xml:space="preserve">of </w:t>
      </w:r>
      <w:r w:rsidR="000D632A">
        <w:rPr>
          <w:rFonts w:cs="Times New Roman"/>
          <w:szCs w:val="24"/>
        </w:rPr>
        <w:t>change in apprehension</w:t>
      </w:r>
      <w:r w:rsidR="00096C84">
        <w:rPr>
          <w:rFonts w:cs="Times New Roman"/>
          <w:szCs w:val="24"/>
        </w:rPr>
        <w:t xml:space="preserve"> and what that change means for relationships and our political culture.</w:t>
      </w:r>
    </w:p>
    <w:p w14:paraId="69BE72EE" w14:textId="6B1A89B9" w:rsidR="006076D0" w:rsidRDefault="006076D0" w:rsidP="000D632A">
      <w:pPr>
        <w:ind w:firstLine="720"/>
        <w:rPr>
          <w:rFonts w:cs="Times New Roman"/>
          <w:szCs w:val="24"/>
        </w:rPr>
      </w:pPr>
      <w:r>
        <w:rPr>
          <w:rFonts w:cs="Times New Roman"/>
          <w:szCs w:val="24"/>
        </w:rPr>
        <w:t xml:space="preserve">The </w:t>
      </w:r>
      <w:r w:rsidR="005A6588">
        <w:rPr>
          <w:rFonts w:cs="Times New Roman"/>
          <w:szCs w:val="24"/>
        </w:rPr>
        <w:t>second</w:t>
      </w:r>
      <w:r>
        <w:rPr>
          <w:rFonts w:cs="Times New Roman"/>
          <w:szCs w:val="24"/>
        </w:rPr>
        <w:t xml:space="preserve"> context to consider is intergroup contact. Because people tend to pursue political conversations with people like them, communicating with unalike others can also produce apprehension. One example of this is gender. As Carlson and colleagues (2020) note, much political discussion is sex segregated. While this work consider gender itself as a predictor of apprehension, it does not consider inter-gender communication as a possible cause. This could be a possible predictor of apprehension, given the political stereotypes afforded to men and women and the political differences between them. This might change based on identity salience in the interaction. Each person carries with them a multitude of identities beyond the standard demographics we consider. Whenever we talk with others, only a few of these identities are brought forth, while others are left dormant. </w:t>
      </w:r>
      <w:proofErr w:type="gramStart"/>
      <w:r>
        <w:rPr>
          <w:rFonts w:cs="Times New Roman"/>
          <w:szCs w:val="24"/>
        </w:rPr>
        <w:t>Accordingly</w:t>
      </w:r>
      <w:proofErr w:type="gramEnd"/>
      <w:r>
        <w:rPr>
          <w:rFonts w:cs="Times New Roman"/>
          <w:szCs w:val="24"/>
        </w:rPr>
        <w:t xml:space="preserve"> identity similarity might be </w:t>
      </w:r>
      <w:proofErr w:type="gramStart"/>
      <w:r>
        <w:rPr>
          <w:rFonts w:cs="Times New Roman"/>
          <w:szCs w:val="24"/>
        </w:rPr>
        <w:t>something</w:t>
      </w:r>
      <w:proofErr w:type="gramEnd"/>
      <w:r>
        <w:rPr>
          <w:rFonts w:cs="Times New Roman"/>
          <w:szCs w:val="24"/>
        </w:rPr>
        <w:t xml:space="preserve"> relieves apprehension while identity difference creates apprehension. </w:t>
      </w:r>
      <w:r w:rsidR="00D96645">
        <w:rPr>
          <w:rFonts w:cs="Times New Roman"/>
          <w:szCs w:val="24"/>
        </w:rPr>
        <w:t xml:space="preserve">This may be especially true </w:t>
      </w:r>
      <w:r w:rsidR="00D96645">
        <w:rPr>
          <w:rFonts w:cs="Times New Roman"/>
          <w:szCs w:val="24"/>
        </w:rPr>
        <w:lastRenderedPageBreak/>
        <w:t xml:space="preserve">for </w:t>
      </w:r>
      <w:proofErr w:type="spellStart"/>
      <w:r w:rsidR="00D96645">
        <w:rPr>
          <w:rFonts w:cs="Times New Roman"/>
          <w:szCs w:val="24"/>
        </w:rPr>
        <w:t>ethnorace</w:t>
      </w:r>
      <w:proofErr w:type="spellEnd"/>
      <w:r w:rsidR="00D96645">
        <w:rPr>
          <w:rFonts w:cs="Times New Roman"/>
          <w:szCs w:val="24"/>
        </w:rPr>
        <w:t>, consider most citizens discuss politics of similar racial backgrounds (Carlson et al</w:t>
      </w:r>
      <w:r w:rsidR="0068785D">
        <w:rPr>
          <w:rFonts w:cs="Times New Roman"/>
          <w:szCs w:val="24"/>
        </w:rPr>
        <w:t>.</w:t>
      </w:r>
      <w:r w:rsidR="00D96645">
        <w:rPr>
          <w:rFonts w:cs="Times New Roman"/>
          <w:szCs w:val="24"/>
        </w:rPr>
        <w:t xml:space="preserve">, 2020). </w:t>
      </w:r>
      <w:proofErr w:type="gramStart"/>
      <w:r w:rsidR="00D96645">
        <w:rPr>
          <w:rFonts w:cs="Times New Roman"/>
          <w:szCs w:val="24"/>
        </w:rPr>
        <w:t>An intergroup</w:t>
      </w:r>
      <w:proofErr w:type="gramEnd"/>
      <w:r w:rsidR="00D96645">
        <w:rPr>
          <w:rFonts w:cs="Times New Roman"/>
          <w:szCs w:val="24"/>
        </w:rPr>
        <w:t xml:space="preserve"> contact can amplify apprehension</w:t>
      </w:r>
      <w:r w:rsidR="00ED0D77">
        <w:rPr>
          <w:rFonts w:cs="Times New Roman"/>
          <w:szCs w:val="24"/>
        </w:rPr>
        <w:t xml:space="preserve"> a</w:t>
      </w:r>
      <w:r w:rsidR="00D96645">
        <w:rPr>
          <w:rFonts w:cs="Times New Roman"/>
          <w:szCs w:val="24"/>
        </w:rPr>
        <w:t>nd this apprehension may also increase when race is the topic of conversation</w:t>
      </w:r>
      <w:r w:rsidR="00ED0D77">
        <w:rPr>
          <w:rFonts w:cs="Times New Roman"/>
          <w:szCs w:val="24"/>
        </w:rPr>
        <w:t xml:space="preserve">. Such an increase might occur because of intergroup anxiety or intergroup tension. </w:t>
      </w:r>
    </w:p>
    <w:p w14:paraId="2F0C48E7" w14:textId="4744C05E" w:rsidR="003615F1" w:rsidRDefault="003615F1" w:rsidP="000D632A">
      <w:pPr>
        <w:ind w:firstLine="720"/>
        <w:rPr>
          <w:rFonts w:cs="Times New Roman"/>
          <w:szCs w:val="24"/>
        </w:rPr>
      </w:pPr>
      <w:r>
        <w:rPr>
          <w:rFonts w:cs="Times New Roman"/>
          <w:szCs w:val="24"/>
        </w:rPr>
        <w:t xml:space="preserve">A natural connection here exists between PCA and intergroup interactions. Intergroup and intragroup interactions produce different concerns for PCA, particularly when the salient group identities are themselves political. One way of thinking about this might be Republicans and Democrats, another might be marginalized identities that both fight for equality and have been seemingly pitted against each other in the hierarchy of social struggle (Brown &amp; Harlow, 2019). One example of this clash is </w:t>
      </w:r>
      <w:proofErr w:type="gramStart"/>
      <w:r>
        <w:rPr>
          <w:rFonts w:cs="Times New Roman"/>
          <w:szCs w:val="24"/>
        </w:rPr>
        <w:t>African-Americans</w:t>
      </w:r>
      <w:proofErr w:type="gramEnd"/>
      <w:r>
        <w:rPr>
          <w:rFonts w:cs="Times New Roman"/>
          <w:szCs w:val="24"/>
        </w:rPr>
        <w:t xml:space="preserve"> and members of the LGBTQ+ community (Chong &amp; Mohr, 2020).</w:t>
      </w:r>
    </w:p>
    <w:p w14:paraId="20980D93" w14:textId="2C5FD41D" w:rsidR="008E2AD6" w:rsidRDefault="000D632A" w:rsidP="00B41C81">
      <w:pPr>
        <w:ind w:firstLine="720"/>
        <w:rPr>
          <w:rFonts w:cs="Times New Roman"/>
          <w:szCs w:val="24"/>
        </w:rPr>
      </w:pPr>
      <w:r>
        <w:rPr>
          <w:rFonts w:cs="Times New Roman"/>
          <w:szCs w:val="24"/>
        </w:rPr>
        <w:t xml:space="preserve">The next context is </w:t>
      </w:r>
      <w:r w:rsidR="008E2AD6">
        <w:rPr>
          <w:rFonts w:cs="Times New Roman"/>
          <w:szCs w:val="24"/>
        </w:rPr>
        <w:t xml:space="preserve">technological. Most of our political communication is mediated (Billard, 2023) whether it be informational dissemination of the news or text messaging friends and family about political events. There are important distinctions between online and offline political participation and each </w:t>
      </w:r>
      <w:r w:rsidR="00B41C81">
        <w:rPr>
          <w:rFonts w:cs="Times New Roman"/>
          <w:szCs w:val="24"/>
        </w:rPr>
        <w:t xml:space="preserve">practice </w:t>
      </w:r>
      <w:r w:rsidR="008E2AD6">
        <w:rPr>
          <w:rFonts w:cs="Times New Roman"/>
          <w:szCs w:val="24"/>
        </w:rPr>
        <w:t>influences the other (Vaccari et al</w:t>
      </w:r>
      <w:r w:rsidR="0068785D">
        <w:rPr>
          <w:rFonts w:cs="Times New Roman"/>
          <w:szCs w:val="24"/>
        </w:rPr>
        <w:t>.,</w:t>
      </w:r>
      <w:r w:rsidR="008E2AD6">
        <w:rPr>
          <w:rFonts w:cs="Times New Roman"/>
          <w:szCs w:val="24"/>
        </w:rPr>
        <w:t xml:space="preserve"> 2015</w:t>
      </w:r>
      <w:r w:rsidR="00B41C81">
        <w:rPr>
          <w:rFonts w:cs="Times New Roman"/>
          <w:szCs w:val="24"/>
        </w:rPr>
        <w:t>; Vaccari &amp; Valeriani, 2018</w:t>
      </w:r>
      <w:r w:rsidR="008E2AD6">
        <w:rPr>
          <w:rFonts w:cs="Times New Roman"/>
          <w:szCs w:val="24"/>
        </w:rPr>
        <w:t>). Examining PCA in online contexts is particularly useful for understanding how these behaviors inform each other</w:t>
      </w:r>
      <w:r w:rsidR="00FC0356">
        <w:rPr>
          <w:rStyle w:val="CommentReference"/>
        </w:rPr>
        <w:t xml:space="preserve"> </w:t>
      </w:r>
      <w:r w:rsidR="00FC0356">
        <w:rPr>
          <w:rStyle w:val="CommentReference"/>
          <w:sz w:val="24"/>
          <w:szCs w:val="24"/>
        </w:rPr>
        <w:t>across different information flows and communication logics (</w:t>
      </w:r>
      <w:r w:rsidR="008E2AD6">
        <w:rPr>
          <w:rFonts w:cs="Times New Roman"/>
          <w:szCs w:val="24"/>
        </w:rPr>
        <w:t>for an example, see Billard, 2023).</w:t>
      </w:r>
      <w:r w:rsidR="00B41C81">
        <w:rPr>
          <w:rFonts w:cs="Times New Roman"/>
          <w:szCs w:val="24"/>
        </w:rPr>
        <w:t xml:space="preserve"> </w:t>
      </w:r>
    </w:p>
    <w:p w14:paraId="60987DFF" w14:textId="4374AC55" w:rsidR="00180B69" w:rsidRDefault="008E1A11" w:rsidP="002E65DF">
      <w:pPr>
        <w:rPr>
          <w:rFonts w:cs="Times New Roman"/>
          <w:szCs w:val="24"/>
        </w:rPr>
      </w:pPr>
      <w:r>
        <w:rPr>
          <w:rFonts w:cs="Times New Roman"/>
          <w:szCs w:val="24"/>
        </w:rPr>
        <w:tab/>
      </w:r>
      <w:r w:rsidR="005A6588">
        <w:rPr>
          <w:rFonts w:cs="Times New Roman"/>
          <w:szCs w:val="24"/>
        </w:rPr>
        <w:t xml:space="preserve">Third, </w:t>
      </w:r>
      <w:r>
        <w:rPr>
          <w:rFonts w:cs="Times New Roman"/>
          <w:szCs w:val="24"/>
        </w:rPr>
        <w:t>PCA</w:t>
      </w:r>
      <w:r w:rsidR="00180B69">
        <w:rPr>
          <w:rFonts w:cs="Times New Roman"/>
          <w:szCs w:val="24"/>
        </w:rPr>
        <w:t xml:space="preserve"> likely</w:t>
      </w:r>
      <w:r>
        <w:rPr>
          <w:rFonts w:cs="Times New Roman"/>
          <w:szCs w:val="24"/>
        </w:rPr>
        <w:t xml:space="preserve"> changes based on culture.</w:t>
      </w:r>
      <w:r w:rsidR="000D632A">
        <w:rPr>
          <w:rFonts w:cs="Times New Roman"/>
          <w:szCs w:val="24"/>
        </w:rPr>
        <w:t xml:space="preserve"> </w:t>
      </w:r>
      <w:r w:rsidR="00B41C81">
        <w:rPr>
          <w:rFonts w:cs="Times New Roman"/>
          <w:szCs w:val="24"/>
        </w:rPr>
        <w:t xml:space="preserve">I have argued previously in this volume that the measured conceptualization is largely rooted in democratic ideals. There are certainly other components of political culture that can change the manifestation of apprehension. Some things naturally transfer like the spiral of silence theory. Others require re-interpretation in more authoritarian contexts. The greatest risk in many democratic cultures is social death or </w:t>
      </w:r>
      <w:r w:rsidR="00B41C81">
        <w:rPr>
          <w:rFonts w:cs="Times New Roman"/>
          <w:szCs w:val="24"/>
        </w:rPr>
        <w:lastRenderedPageBreak/>
        <w:t>dehumanization. This risk is arguably greater in more authoritarian contexts. While these contexts</w:t>
      </w:r>
      <w:r w:rsidR="00543559">
        <w:rPr>
          <w:rFonts w:cs="Times New Roman"/>
          <w:szCs w:val="24"/>
        </w:rPr>
        <w:t xml:space="preserve"> might</w:t>
      </w:r>
      <w:r w:rsidR="00B41C81">
        <w:rPr>
          <w:rFonts w:cs="Times New Roman"/>
          <w:szCs w:val="24"/>
        </w:rPr>
        <w:t xml:space="preserve"> exist more in authoritarian countries like Iran or China, they are </w:t>
      </w:r>
      <w:r w:rsidR="000B0922">
        <w:rPr>
          <w:rFonts w:cs="Times New Roman"/>
          <w:szCs w:val="24"/>
        </w:rPr>
        <w:t>also</w:t>
      </w:r>
      <w:r w:rsidR="00B41C81">
        <w:rPr>
          <w:rFonts w:cs="Times New Roman"/>
          <w:szCs w:val="24"/>
        </w:rPr>
        <w:t xml:space="preserve"> possible in democratic countries such as Mexico and the United States.</w:t>
      </w:r>
      <w:r w:rsidR="00482F5E">
        <w:rPr>
          <w:rFonts w:cs="Times New Roman"/>
          <w:szCs w:val="24"/>
        </w:rPr>
        <w:t xml:space="preserve"> </w:t>
      </w:r>
      <w:r w:rsidR="00FC0356">
        <w:rPr>
          <w:rFonts w:cs="Times New Roman"/>
          <w:szCs w:val="24"/>
        </w:rPr>
        <w:t>Studying the difference between these contexts and others can offer insights into understanding political expression around the world and PCA as a more empirical concept.</w:t>
      </w:r>
    </w:p>
    <w:p w14:paraId="2441602A" w14:textId="1BA61A14" w:rsidR="00563509" w:rsidRDefault="00543559" w:rsidP="00180B69">
      <w:pPr>
        <w:ind w:firstLine="720"/>
        <w:rPr>
          <w:rFonts w:cs="Times New Roman"/>
          <w:szCs w:val="24"/>
        </w:rPr>
      </w:pPr>
      <w:r>
        <w:rPr>
          <w:rFonts w:cs="Times New Roman"/>
          <w:szCs w:val="24"/>
        </w:rPr>
        <w:t>It is important to acknowledge this similarity because ignoring it can perpetuate negative stereotypes about other nations (for an example see Anderson, 2018 on “shithole countries”)</w:t>
      </w:r>
      <w:r w:rsidR="00BA6CD2">
        <w:rPr>
          <w:rFonts w:cs="Times New Roman"/>
          <w:szCs w:val="24"/>
        </w:rPr>
        <w:t xml:space="preserve"> and it can encourage ignoring the political realities of marginalized groups in other nations.</w:t>
      </w:r>
      <w:r w:rsidR="00B41C81">
        <w:rPr>
          <w:rFonts w:cs="Times New Roman"/>
          <w:szCs w:val="24"/>
        </w:rPr>
        <w:t xml:space="preserve"> While the latter two countries are notably more democratic than the former, they still have authoritarian spaces where violence is weaponized to encourage silence. One example of this problem in Mexico is the prominence of cartels and other organized crime syndicates, which are believed to have much more influence than the government in some portions of the country. The same is true of Jim Crow states </w:t>
      </w:r>
      <w:r w:rsidR="00BA6CD2">
        <w:rPr>
          <w:rFonts w:cs="Times New Roman"/>
          <w:szCs w:val="24"/>
        </w:rPr>
        <w:t xml:space="preserve">and voter suppression laws </w:t>
      </w:r>
      <w:r w:rsidR="00B41C81">
        <w:rPr>
          <w:rFonts w:cs="Times New Roman"/>
          <w:szCs w:val="24"/>
        </w:rPr>
        <w:t xml:space="preserve">in the United States. On paper both countries are considered democratic, </w:t>
      </w:r>
      <w:r w:rsidR="00E6739B">
        <w:rPr>
          <w:rFonts w:cs="Times New Roman"/>
          <w:szCs w:val="24"/>
        </w:rPr>
        <w:t>but neither</w:t>
      </w:r>
      <w:r w:rsidR="00B41C81">
        <w:rPr>
          <w:rFonts w:cs="Times New Roman"/>
          <w:szCs w:val="24"/>
        </w:rPr>
        <w:t xml:space="preserve"> has</w:t>
      </w:r>
      <w:r w:rsidR="00E6739B">
        <w:rPr>
          <w:rFonts w:cs="Times New Roman"/>
          <w:szCs w:val="24"/>
        </w:rPr>
        <w:t xml:space="preserve"> always</w:t>
      </w:r>
      <w:r w:rsidR="00B41C81">
        <w:rPr>
          <w:rFonts w:cs="Times New Roman"/>
          <w:szCs w:val="24"/>
        </w:rPr>
        <w:t xml:space="preserve"> been a true procedural democracy because both have a history of strongly stifling dissent in </w:t>
      </w:r>
      <w:r w:rsidR="00BA6CD2">
        <w:rPr>
          <w:rFonts w:cs="Times New Roman"/>
          <w:szCs w:val="24"/>
        </w:rPr>
        <w:t>at least some parts of the country</w:t>
      </w:r>
      <w:r w:rsidR="00B41C81">
        <w:rPr>
          <w:rFonts w:cs="Times New Roman"/>
          <w:szCs w:val="24"/>
        </w:rPr>
        <w:t>.</w:t>
      </w:r>
      <w:r w:rsidR="001C5272">
        <w:rPr>
          <w:rFonts w:cs="Times New Roman"/>
          <w:szCs w:val="24"/>
        </w:rPr>
        <w:t xml:space="preserve"> In both cases, the suppression is the result of both state and non-state actors</w:t>
      </w:r>
      <w:r w:rsidR="00563509">
        <w:rPr>
          <w:rFonts w:cs="Times New Roman"/>
          <w:szCs w:val="24"/>
        </w:rPr>
        <w:t xml:space="preserve"> and the perception of democracy changes based on whether a person sees their culture as democratic or authoritarian. Consider the previous</w:t>
      </w:r>
      <w:r w:rsidR="00580B23">
        <w:rPr>
          <w:rFonts w:cs="Times New Roman"/>
          <w:szCs w:val="24"/>
        </w:rPr>
        <w:t>ly mentioned</w:t>
      </w:r>
      <w:r w:rsidR="00563509">
        <w:rPr>
          <w:rFonts w:cs="Times New Roman"/>
          <w:szCs w:val="24"/>
        </w:rPr>
        <w:t xml:space="preserve"> case of </w:t>
      </w:r>
      <w:r w:rsidR="00580B23">
        <w:rPr>
          <w:rFonts w:cs="Times New Roman"/>
          <w:szCs w:val="24"/>
        </w:rPr>
        <w:t xml:space="preserve">Israelis and </w:t>
      </w:r>
      <w:r w:rsidR="00563509">
        <w:rPr>
          <w:rFonts w:cs="Times New Roman"/>
          <w:szCs w:val="24"/>
        </w:rPr>
        <w:t xml:space="preserve">Palestinians. It is not likely that they would call themselves apprehensive if only the three factors were mentioned. The fear of political dissent in Gaza reflects a more serious form of danger where </w:t>
      </w:r>
      <w:r w:rsidR="00580B23">
        <w:rPr>
          <w:rFonts w:cs="Times New Roman"/>
          <w:szCs w:val="24"/>
        </w:rPr>
        <w:t xml:space="preserve">fear of </w:t>
      </w:r>
      <w:r w:rsidR="00563509">
        <w:rPr>
          <w:rFonts w:cs="Times New Roman"/>
          <w:szCs w:val="24"/>
        </w:rPr>
        <w:t xml:space="preserve">social death is accompanied by </w:t>
      </w:r>
      <w:r w:rsidR="00FC0356">
        <w:rPr>
          <w:rFonts w:cs="Times New Roman"/>
          <w:szCs w:val="24"/>
        </w:rPr>
        <w:t xml:space="preserve">imprisonment or </w:t>
      </w:r>
      <w:r w:rsidR="00563509">
        <w:rPr>
          <w:rFonts w:cs="Times New Roman"/>
          <w:szCs w:val="24"/>
        </w:rPr>
        <w:t>physical death for both the self and pot</w:t>
      </w:r>
      <w:r w:rsidR="00FC0356">
        <w:rPr>
          <w:rFonts w:cs="Times New Roman"/>
          <w:szCs w:val="24"/>
        </w:rPr>
        <w:t xml:space="preserve">entially </w:t>
      </w:r>
      <w:r w:rsidR="00563509">
        <w:rPr>
          <w:rFonts w:cs="Times New Roman"/>
          <w:szCs w:val="24"/>
        </w:rPr>
        <w:t>others</w:t>
      </w:r>
      <w:r w:rsidR="00FC0356">
        <w:rPr>
          <w:rFonts w:cs="Times New Roman"/>
          <w:szCs w:val="24"/>
        </w:rPr>
        <w:t xml:space="preserve"> (Mbembe, 2019)</w:t>
      </w:r>
      <w:r w:rsidR="00563509">
        <w:rPr>
          <w:rFonts w:cs="Times New Roman"/>
          <w:szCs w:val="24"/>
        </w:rPr>
        <w:t xml:space="preserve">. </w:t>
      </w:r>
      <w:r w:rsidR="00580B23">
        <w:rPr>
          <w:rFonts w:cs="Times New Roman"/>
          <w:szCs w:val="24"/>
        </w:rPr>
        <w:t xml:space="preserve">Such violence can be caused </w:t>
      </w:r>
      <w:r w:rsidR="00103282">
        <w:rPr>
          <w:rFonts w:cs="Times New Roman"/>
          <w:szCs w:val="24"/>
        </w:rPr>
        <w:t>because of</w:t>
      </w:r>
      <w:r w:rsidR="00580B23">
        <w:rPr>
          <w:rFonts w:cs="Times New Roman"/>
          <w:szCs w:val="24"/>
        </w:rPr>
        <w:t xml:space="preserve"> terrorist actions such as the Hamas-led attack on October 7</w:t>
      </w:r>
      <w:r w:rsidR="00580B23" w:rsidRPr="00580B23">
        <w:rPr>
          <w:rFonts w:cs="Times New Roman"/>
          <w:szCs w:val="24"/>
          <w:vertAlign w:val="superscript"/>
        </w:rPr>
        <w:t>th</w:t>
      </w:r>
      <w:r w:rsidR="00580B23">
        <w:rPr>
          <w:rFonts w:cs="Times New Roman"/>
          <w:szCs w:val="24"/>
        </w:rPr>
        <w:t xml:space="preserve"> </w:t>
      </w:r>
      <w:r w:rsidR="00580B23">
        <w:rPr>
          <w:rFonts w:cs="Times New Roman"/>
          <w:szCs w:val="24"/>
        </w:rPr>
        <w:lastRenderedPageBreak/>
        <w:t xml:space="preserve">or state sanctioned in the form of targeted killings where civilian deaths are weighed. </w:t>
      </w:r>
      <w:r w:rsidR="00563509">
        <w:rPr>
          <w:rFonts w:cs="Times New Roman"/>
          <w:szCs w:val="24"/>
        </w:rPr>
        <w:t xml:space="preserve">This changes the concern of sensitivity from one of emotional distress to physical safety as well. </w:t>
      </w:r>
    </w:p>
    <w:p w14:paraId="35DAAA6D" w14:textId="6E9727AC" w:rsidR="00567B21" w:rsidRDefault="00BF3735" w:rsidP="00567B21">
      <w:pPr>
        <w:ind w:firstLine="720"/>
        <w:rPr>
          <w:rFonts w:cs="Times New Roman"/>
          <w:szCs w:val="24"/>
        </w:rPr>
      </w:pPr>
      <w:r>
        <w:rPr>
          <w:rFonts w:cs="Times New Roman"/>
          <w:szCs w:val="24"/>
        </w:rPr>
        <w:t>These distinctions produce another natural way forward for research. We can reconsider the scale tested in this dissertation as political communication apprehension in democratic senses (PCA-D), while future research should consider political communication apprehension in authoritarian senses (PCA-A).</w:t>
      </w:r>
      <w:r w:rsidR="00ED213C">
        <w:rPr>
          <w:rFonts w:cs="Times New Roman"/>
          <w:szCs w:val="24"/>
        </w:rPr>
        <w:t xml:space="preserve"> Exploring the factorability and theoretical distinctions between these two practices would be a worthwhile endeavor</w:t>
      </w:r>
      <w:r w:rsidR="00567B21">
        <w:rPr>
          <w:rFonts w:cs="Times New Roman"/>
          <w:szCs w:val="24"/>
        </w:rPr>
        <w:t xml:space="preserve"> and it can be explored interconnectedly with other contexts discussed in this chapter. One such example intersection might be technological. As technology has changed, the </w:t>
      </w:r>
      <w:r w:rsidR="000F270C">
        <w:rPr>
          <w:rFonts w:cs="Times New Roman"/>
          <w:szCs w:val="24"/>
        </w:rPr>
        <w:t>I</w:t>
      </w:r>
      <w:r w:rsidR="00567B21">
        <w:rPr>
          <w:rFonts w:cs="Times New Roman"/>
          <w:szCs w:val="24"/>
        </w:rPr>
        <w:t>nternet has been lauded for its great civic potential (</w:t>
      </w:r>
      <w:proofErr w:type="spellStart"/>
      <w:r w:rsidR="00567B21">
        <w:rPr>
          <w:rFonts w:cs="Times New Roman"/>
          <w:szCs w:val="24"/>
        </w:rPr>
        <w:t>Papacharissi</w:t>
      </w:r>
      <w:proofErr w:type="spellEnd"/>
      <w:r w:rsidR="006A36F4">
        <w:rPr>
          <w:rFonts w:cs="Times New Roman"/>
          <w:szCs w:val="24"/>
        </w:rPr>
        <w:t>, 2002</w:t>
      </w:r>
      <w:r w:rsidR="00567B21">
        <w:rPr>
          <w:rFonts w:cs="Times New Roman"/>
          <w:szCs w:val="24"/>
        </w:rPr>
        <w:t>; Stromer-Galley</w:t>
      </w:r>
      <w:r w:rsidR="002133AF">
        <w:rPr>
          <w:rFonts w:cs="Times New Roman"/>
          <w:szCs w:val="24"/>
        </w:rPr>
        <w:t>, 2017</w:t>
      </w:r>
      <w:r w:rsidR="00567B21">
        <w:rPr>
          <w:rFonts w:cs="Times New Roman"/>
          <w:szCs w:val="24"/>
        </w:rPr>
        <w:t>), but it has also been employed by authoritarian states to reinforce their rule (</w:t>
      </w:r>
      <w:proofErr w:type="spellStart"/>
      <w:r w:rsidR="00567B21">
        <w:rPr>
          <w:rFonts w:cs="Times New Roman"/>
          <w:szCs w:val="24"/>
        </w:rPr>
        <w:t>Tufecki</w:t>
      </w:r>
      <w:proofErr w:type="spellEnd"/>
      <w:r w:rsidR="00567B21">
        <w:rPr>
          <w:rFonts w:cs="Times New Roman"/>
          <w:szCs w:val="24"/>
        </w:rPr>
        <w:t xml:space="preserve">, 2017). This practice creates what MacKinnon (2012) calls networked authoritarianism, where states utilize </w:t>
      </w:r>
      <w:r w:rsidR="00FC0356">
        <w:rPr>
          <w:rFonts w:cs="Times New Roman"/>
          <w:szCs w:val="24"/>
        </w:rPr>
        <w:t>I</w:t>
      </w:r>
      <w:r w:rsidR="00567B21">
        <w:rPr>
          <w:rFonts w:cs="Times New Roman"/>
          <w:szCs w:val="24"/>
        </w:rPr>
        <w:t xml:space="preserve">nternet and social networking sites to </w:t>
      </w:r>
      <w:proofErr w:type="gramStart"/>
      <w:r w:rsidR="00567B21">
        <w:rPr>
          <w:rFonts w:cs="Times New Roman"/>
          <w:szCs w:val="24"/>
        </w:rPr>
        <w:t>more closely monitor their citizens</w:t>
      </w:r>
      <w:proofErr w:type="gramEnd"/>
      <w:r w:rsidR="00567B21">
        <w:rPr>
          <w:rFonts w:cs="Times New Roman"/>
          <w:szCs w:val="24"/>
        </w:rPr>
        <w:t xml:space="preserve">. Apprehension might play an important role in how political discussion works in these nations. Dal and Nisbet (2022) explored this possibility in Turkish </w:t>
      </w:r>
      <w:r w:rsidR="00FC0356">
        <w:rPr>
          <w:rFonts w:cs="Times New Roman"/>
          <w:szCs w:val="24"/>
        </w:rPr>
        <w:t>I</w:t>
      </w:r>
      <w:r w:rsidR="00567B21">
        <w:rPr>
          <w:rFonts w:cs="Times New Roman"/>
          <w:szCs w:val="24"/>
        </w:rPr>
        <w:t xml:space="preserve">nternet users and found that risk perceptions did not change online political expression but that anticipatory emotions did.  Anticipatory emotions refer to the feelings people experience while they </w:t>
      </w:r>
      <w:proofErr w:type="gramStart"/>
      <w:r w:rsidR="00567B21">
        <w:rPr>
          <w:rFonts w:cs="Times New Roman"/>
          <w:szCs w:val="24"/>
        </w:rPr>
        <w:t>make a decision</w:t>
      </w:r>
      <w:proofErr w:type="gramEnd"/>
      <w:r w:rsidR="00567B21">
        <w:rPr>
          <w:rFonts w:cs="Times New Roman"/>
          <w:szCs w:val="24"/>
        </w:rPr>
        <w:t>. As choices are considered, we weigh potential outcomes as -one of several- reasons for which option to choose. Let us unpack that</w:t>
      </w:r>
      <w:r w:rsidR="00E6739B">
        <w:rPr>
          <w:rFonts w:cs="Times New Roman"/>
          <w:szCs w:val="24"/>
        </w:rPr>
        <w:t xml:space="preserve"> a little</w:t>
      </w:r>
      <w:r w:rsidR="00567B21">
        <w:rPr>
          <w:rFonts w:cs="Times New Roman"/>
          <w:szCs w:val="24"/>
        </w:rPr>
        <w:t xml:space="preserve"> more. Dal and Nisbet’s finding of anticipatory emotions </w:t>
      </w:r>
      <w:proofErr w:type="gramStart"/>
      <w:r w:rsidR="00567B21">
        <w:rPr>
          <w:rFonts w:cs="Times New Roman"/>
          <w:szCs w:val="24"/>
        </w:rPr>
        <w:t>suggests</w:t>
      </w:r>
      <w:proofErr w:type="gramEnd"/>
      <w:r w:rsidR="00567B21">
        <w:rPr>
          <w:rFonts w:cs="Times New Roman"/>
          <w:szCs w:val="24"/>
        </w:rPr>
        <w:t xml:space="preserve"> that our feelings towards these actions will better predict online political expression more than an actual risk assessment would. Our gut feelings about these actions inform our choices more than the actual perceived risks. Apprehension and willingness are two of these emotions and are </w:t>
      </w:r>
      <w:r w:rsidR="005A6588">
        <w:rPr>
          <w:rFonts w:cs="Times New Roman"/>
          <w:szCs w:val="24"/>
        </w:rPr>
        <w:t>worth</w:t>
      </w:r>
      <w:r w:rsidR="00567B21">
        <w:rPr>
          <w:rFonts w:cs="Times New Roman"/>
          <w:szCs w:val="24"/>
        </w:rPr>
        <w:t xml:space="preserve"> exploring in these contexts. </w:t>
      </w:r>
    </w:p>
    <w:p w14:paraId="3F0DEA83" w14:textId="77777777" w:rsidR="00FC0356" w:rsidRDefault="00FC0302" w:rsidP="002E65DF">
      <w:pPr>
        <w:rPr>
          <w:rFonts w:cs="Times New Roman"/>
          <w:szCs w:val="24"/>
        </w:rPr>
      </w:pPr>
      <w:r>
        <w:rPr>
          <w:rFonts w:cs="Times New Roman"/>
          <w:szCs w:val="24"/>
        </w:rPr>
        <w:lastRenderedPageBreak/>
        <w:tab/>
        <w:t>Another cultural element to PCA might be intercultural political encounters (</w:t>
      </w:r>
      <w:r w:rsidR="00E6739B">
        <w:rPr>
          <w:rFonts w:cs="Times New Roman"/>
          <w:szCs w:val="24"/>
        </w:rPr>
        <w:t xml:space="preserve">e.g., </w:t>
      </w:r>
      <w:r>
        <w:rPr>
          <w:rFonts w:cs="Times New Roman"/>
          <w:szCs w:val="24"/>
        </w:rPr>
        <w:t>Wyant et al</w:t>
      </w:r>
      <w:r w:rsidR="00A01EB5">
        <w:rPr>
          <w:rFonts w:cs="Times New Roman"/>
          <w:szCs w:val="24"/>
        </w:rPr>
        <w:t>.</w:t>
      </w:r>
      <w:r>
        <w:rPr>
          <w:rFonts w:cs="Times New Roman"/>
          <w:szCs w:val="24"/>
        </w:rPr>
        <w:t>, 2021). People from different political cultures may have different expectations of the interaction and therefore become apprehensive in new ways that contribute to either acculturation (Kim</w:t>
      </w:r>
      <w:r w:rsidR="00687241">
        <w:rPr>
          <w:rFonts w:cs="Times New Roman"/>
          <w:szCs w:val="24"/>
        </w:rPr>
        <w:t>, 1977, 1988, 2001, 2012</w:t>
      </w:r>
      <w:r>
        <w:rPr>
          <w:rFonts w:cs="Times New Roman"/>
          <w:szCs w:val="24"/>
        </w:rPr>
        <w:t xml:space="preserve">) or cultural fusion (Croucher &amp; Kramer, </w:t>
      </w:r>
      <w:r w:rsidR="00687241">
        <w:rPr>
          <w:rFonts w:cs="Times New Roman"/>
          <w:szCs w:val="24"/>
        </w:rPr>
        <w:t>2021, Kramer, 2000</w:t>
      </w:r>
      <w:r>
        <w:rPr>
          <w:rFonts w:cs="Times New Roman"/>
          <w:szCs w:val="24"/>
        </w:rPr>
        <w:t>).</w:t>
      </w:r>
      <w:r w:rsidR="003615F1">
        <w:rPr>
          <w:rFonts w:cs="Times New Roman"/>
          <w:szCs w:val="24"/>
        </w:rPr>
        <w:t xml:space="preserve"> These theories are active and openly clashing interpretations about how immigrants become accustomed to new cultures. To </w:t>
      </w:r>
      <w:proofErr w:type="gramStart"/>
      <w:r w:rsidR="003615F1">
        <w:rPr>
          <w:rFonts w:cs="Times New Roman"/>
          <w:szCs w:val="24"/>
        </w:rPr>
        <w:t>very briefly summarize this clash</w:t>
      </w:r>
      <w:proofErr w:type="gramEnd"/>
      <w:r w:rsidR="003615F1">
        <w:rPr>
          <w:rFonts w:cs="Times New Roman"/>
          <w:szCs w:val="24"/>
        </w:rPr>
        <w:t>, acculturation proposes that immigrants tend to abandon previous identities in favor of new ones that allow them to adapt to the culture of their new host country. Fusion theory proposes that the previous and the new become blended to create a hybridized culture (Croucher &amp; Kramer, 2021).</w:t>
      </w:r>
      <w:r w:rsidR="00BF3735">
        <w:rPr>
          <w:rFonts w:cs="Times New Roman"/>
          <w:szCs w:val="24"/>
        </w:rPr>
        <w:t xml:space="preserve"> Both theories might inform and be informed by an investigation of PCA in intercultural encounters.</w:t>
      </w:r>
      <w:r w:rsidR="005A6588">
        <w:rPr>
          <w:rFonts w:cs="Times New Roman"/>
          <w:szCs w:val="24"/>
        </w:rPr>
        <w:t xml:space="preserve"> </w:t>
      </w:r>
      <w:r w:rsidR="00FC0356">
        <w:rPr>
          <w:rFonts w:cs="Times New Roman"/>
          <w:szCs w:val="24"/>
        </w:rPr>
        <w:t>For example, the fusion process requires taking time to adjust and understand the new culture one finds themselves in. This moment can be stressful and produce uncertainty, causing apprehension.</w:t>
      </w:r>
    </w:p>
    <w:p w14:paraId="4D6ABF38" w14:textId="13EA7424" w:rsidR="005A6588" w:rsidRDefault="005A6588" w:rsidP="00FC0356">
      <w:pPr>
        <w:ind w:firstLine="720"/>
        <w:rPr>
          <w:rFonts w:cs="Times New Roman"/>
          <w:szCs w:val="24"/>
        </w:rPr>
      </w:pPr>
      <w:r>
        <w:rPr>
          <w:rFonts w:cs="Times New Roman"/>
          <w:szCs w:val="24"/>
        </w:rPr>
        <w:t xml:space="preserve">Fourth, PCA likely changes </w:t>
      </w:r>
      <w:r w:rsidR="000F270C">
        <w:rPr>
          <w:rFonts w:cs="Times New Roman"/>
          <w:szCs w:val="24"/>
        </w:rPr>
        <w:t xml:space="preserve">based </w:t>
      </w:r>
      <w:r>
        <w:rPr>
          <w:rFonts w:cs="Times New Roman"/>
          <w:szCs w:val="24"/>
        </w:rPr>
        <w:t>on power dynamics and relational cues. As I have mentioned earlier in this work, relationships shape our interactions like our interactions shape the relationship.</w:t>
      </w:r>
      <w:r w:rsidR="00A071EE">
        <w:rPr>
          <w:rFonts w:cs="Times New Roman"/>
          <w:szCs w:val="24"/>
        </w:rPr>
        <w:t xml:space="preserve"> </w:t>
      </w:r>
      <w:r>
        <w:rPr>
          <w:rFonts w:cs="Times New Roman"/>
          <w:szCs w:val="24"/>
        </w:rPr>
        <w:t xml:space="preserve">One example of this in politics is political socialization. </w:t>
      </w:r>
      <w:proofErr w:type="spellStart"/>
      <w:r>
        <w:rPr>
          <w:rFonts w:cs="Times New Roman"/>
          <w:szCs w:val="24"/>
        </w:rPr>
        <w:t>Krupnikov</w:t>
      </w:r>
      <w:proofErr w:type="spellEnd"/>
      <w:r>
        <w:rPr>
          <w:rFonts w:cs="Times New Roman"/>
          <w:szCs w:val="24"/>
        </w:rPr>
        <w:t xml:space="preserve"> and Ryan (2022) refer to socializing children as the “the most sacred duty” (it’s in the title of one of their chapters), and parents do play a vital role in helping children learn how to navigate politics. This role can be changed based on how the parents </w:t>
      </w:r>
      <w:proofErr w:type="gramStart"/>
      <w:r>
        <w:rPr>
          <w:rFonts w:cs="Times New Roman"/>
          <w:szCs w:val="24"/>
        </w:rPr>
        <w:t>socialize</w:t>
      </w:r>
      <w:proofErr w:type="gramEnd"/>
      <w:r>
        <w:rPr>
          <w:rFonts w:cs="Times New Roman"/>
          <w:szCs w:val="24"/>
        </w:rPr>
        <w:t xml:space="preserve"> their children to communicate. These communication patterns in turn change how children perceive their role with their parents and whether they have the chance to influence them in turn (McDevitt &amp; Chaffee, 2002a, 2002b). This process also changes across gendered lines, with mothers often being seen as more open to upward influence from children while fathers are seen as more influential downwards, </w:t>
      </w:r>
      <w:r>
        <w:rPr>
          <w:rFonts w:cs="Times New Roman"/>
          <w:szCs w:val="24"/>
        </w:rPr>
        <w:lastRenderedPageBreak/>
        <w:t xml:space="preserve">influencing children without being influenced themselves (Shulman &amp; </w:t>
      </w:r>
      <w:proofErr w:type="spellStart"/>
      <w:r>
        <w:rPr>
          <w:rFonts w:cs="Times New Roman"/>
          <w:szCs w:val="24"/>
        </w:rPr>
        <w:t>DeAndrea</w:t>
      </w:r>
      <w:proofErr w:type="spellEnd"/>
      <w:r>
        <w:rPr>
          <w:rFonts w:cs="Times New Roman"/>
          <w:szCs w:val="24"/>
        </w:rPr>
        <w:t xml:space="preserve">, 2014). </w:t>
      </w:r>
      <w:r w:rsidR="00AA3FD8">
        <w:rPr>
          <w:rFonts w:cs="Times New Roman"/>
          <w:szCs w:val="24"/>
        </w:rPr>
        <w:t>This practice is rooted in larger social perceptions of women as being more open-minded than men (</w:t>
      </w:r>
      <w:proofErr w:type="spellStart"/>
      <w:r w:rsidR="00AA3FD8">
        <w:rPr>
          <w:rFonts w:cs="Times New Roman"/>
          <w:szCs w:val="24"/>
        </w:rPr>
        <w:t>Krupnikov</w:t>
      </w:r>
      <w:proofErr w:type="spellEnd"/>
      <w:r w:rsidR="00AA3FD8">
        <w:rPr>
          <w:rFonts w:cs="Times New Roman"/>
          <w:szCs w:val="24"/>
        </w:rPr>
        <w:t xml:space="preserve"> et al</w:t>
      </w:r>
      <w:r w:rsidR="00A01EB5">
        <w:rPr>
          <w:rFonts w:cs="Times New Roman"/>
          <w:szCs w:val="24"/>
        </w:rPr>
        <w:t>.</w:t>
      </w:r>
      <w:r w:rsidR="00AA3FD8">
        <w:rPr>
          <w:rFonts w:cs="Times New Roman"/>
          <w:szCs w:val="24"/>
        </w:rPr>
        <w:t>, 2020).</w:t>
      </w:r>
      <w:r w:rsidR="00FC0356">
        <w:rPr>
          <w:rFonts w:cs="Times New Roman"/>
          <w:szCs w:val="24"/>
        </w:rPr>
        <w:t xml:space="preserve"> Accordingly, PCA might change based on which parent a child is talking to.</w:t>
      </w:r>
    </w:p>
    <w:p w14:paraId="5380C214" w14:textId="35EF3D1F" w:rsidR="007A2ADC" w:rsidRDefault="001B3BC1" w:rsidP="002E65DF">
      <w:pPr>
        <w:rPr>
          <w:rFonts w:cs="Times New Roman"/>
          <w:szCs w:val="24"/>
        </w:rPr>
      </w:pPr>
      <w:r>
        <w:rPr>
          <w:rFonts w:cs="Times New Roman"/>
          <w:szCs w:val="24"/>
        </w:rPr>
        <w:tab/>
      </w:r>
      <w:proofErr w:type="gramStart"/>
      <w:r>
        <w:rPr>
          <w:rFonts w:cs="Times New Roman"/>
          <w:szCs w:val="24"/>
        </w:rPr>
        <w:t>Power</w:t>
      </w:r>
      <w:proofErr w:type="gramEnd"/>
      <w:r>
        <w:rPr>
          <w:rFonts w:cs="Times New Roman"/>
          <w:szCs w:val="24"/>
        </w:rPr>
        <w:t xml:space="preserve"> dynamics of authority can also change the choice to communicate. For an example, we can look at self-disclosure in competitive debate and forensics (Copeland &amp; Woodall, 2021). In competitive forensics, students perform speeches and literature about topics of their choosing. Many students consider a topic of personal </w:t>
      </w:r>
      <w:proofErr w:type="gramStart"/>
      <w:r>
        <w:rPr>
          <w:rFonts w:cs="Times New Roman"/>
          <w:szCs w:val="24"/>
        </w:rPr>
        <w:t>importance</w:t>
      </w:r>
      <w:proofErr w:type="gramEnd"/>
      <w:r>
        <w:rPr>
          <w:rFonts w:cs="Times New Roman"/>
          <w:szCs w:val="24"/>
        </w:rPr>
        <w:t xml:space="preserve"> but each student chooses whether or not they want to share that connection explicitly. This choice is a practice of communication privacy management (Petronio</w:t>
      </w:r>
      <w:r w:rsidR="00805B58">
        <w:rPr>
          <w:rFonts w:cs="Times New Roman"/>
          <w:szCs w:val="24"/>
        </w:rPr>
        <w:t xml:space="preserve"> et al</w:t>
      </w:r>
      <w:r w:rsidR="00A01EB5">
        <w:rPr>
          <w:rFonts w:cs="Times New Roman"/>
          <w:szCs w:val="24"/>
        </w:rPr>
        <w:t>.</w:t>
      </w:r>
      <w:r w:rsidR="00805B58">
        <w:rPr>
          <w:rFonts w:cs="Times New Roman"/>
          <w:szCs w:val="24"/>
        </w:rPr>
        <w:t>, 2021</w:t>
      </w:r>
      <w:r>
        <w:rPr>
          <w:rFonts w:cs="Times New Roman"/>
          <w:szCs w:val="24"/>
        </w:rPr>
        <w:t xml:space="preserve">) that is driven in part by the power dynamic between the student competitor and the judge that evaluates them. In their interview work with forensics students, Copeland and Woodall (2021) found that many students considered employing self-disclosure in their </w:t>
      </w:r>
      <w:proofErr w:type="gramStart"/>
      <w:r>
        <w:rPr>
          <w:rFonts w:cs="Times New Roman"/>
          <w:szCs w:val="24"/>
        </w:rPr>
        <w:t>performances</w:t>
      </w:r>
      <w:proofErr w:type="gramEnd"/>
      <w:r>
        <w:rPr>
          <w:rFonts w:cs="Times New Roman"/>
          <w:szCs w:val="24"/>
        </w:rPr>
        <w:t xml:space="preserve"> but some did not out of fear of competitive punishment. In other words, students wanted to disclose but did not because they feared judges would rank them lower for disclosing. In a competitive culture where winning matters and builds connection (Jensen, 2017), this practice is a spiral of silence phenomenon. Competitive scenarios are one potential place to assess this practice. It is likely others exist as well</w:t>
      </w:r>
      <w:r w:rsidR="007A2ADC">
        <w:rPr>
          <w:rFonts w:cs="Times New Roman"/>
          <w:szCs w:val="24"/>
        </w:rPr>
        <w:t xml:space="preserve"> such as the relationship between a student and instructor. </w:t>
      </w:r>
      <w:r w:rsidR="001378FB">
        <w:rPr>
          <w:rFonts w:cs="Times New Roman"/>
          <w:szCs w:val="24"/>
        </w:rPr>
        <w:t xml:space="preserve">One example of how to study this behavior is in the disclosure practices of students in classroom settings. One might explore how PCA arises in these contexts </w:t>
      </w:r>
      <w:proofErr w:type="gramStart"/>
      <w:r w:rsidR="001378FB">
        <w:rPr>
          <w:rFonts w:cs="Times New Roman"/>
          <w:szCs w:val="24"/>
        </w:rPr>
        <w:t>on the basis of</w:t>
      </w:r>
      <w:proofErr w:type="gramEnd"/>
      <w:r w:rsidR="001378FB">
        <w:rPr>
          <w:rFonts w:cs="Times New Roman"/>
          <w:szCs w:val="24"/>
        </w:rPr>
        <w:t xml:space="preserve"> popularity or on the basis of saying something wrong. Such practice is especially true for students who believe intelligence is a core and fixed aspect of their identity (Yeager &amp; Dweck, 2012).</w:t>
      </w:r>
    </w:p>
    <w:p w14:paraId="4ACA1C79" w14:textId="7188DE7C" w:rsidR="007A2ADC" w:rsidRDefault="007A2ADC" w:rsidP="007A2ADC">
      <w:pPr>
        <w:ind w:firstLine="720"/>
        <w:rPr>
          <w:rFonts w:cs="Times New Roman"/>
          <w:szCs w:val="24"/>
        </w:rPr>
      </w:pPr>
      <w:r>
        <w:rPr>
          <w:rFonts w:cs="Times New Roman"/>
          <w:szCs w:val="24"/>
        </w:rPr>
        <w:lastRenderedPageBreak/>
        <w:t xml:space="preserve">Next, PCA should be considered across time. Carlson &amp; Settle’s (2022) 4D framework offers a prime example for how to examine PCA over time in a micro setting of conversations. PCA might change across different moments of the conversation, </w:t>
      </w:r>
      <w:proofErr w:type="gramStart"/>
      <w:r>
        <w:rPr>
          <w:rFonts w:cs="Times New Roman"/>
          <w:szCs w:val="24"/>
        </w:rPr>
        <w:t>raising</w:t>
      </w:r>
      <w:proofErr w:type="gramEnd"/>
      <w:r>
        <w:rPr>
          <w:rFonts w:cs="Times New Roman"/>
          <w:szCs w:val="24"/>
        </w:rPr>
        <w:t xml:space="preserve"> or falling as the conversation progresses through the four stages. This was something I wanted to examine in my own </w:t>
      </w:r>
      <w:proofErr w:type="gramStart"/>
      <w:r>
        <w:rPr>
          <w:rFonts w:cs="Times New Roman"/>
          <w:szCs w:val="24"/>
        </w:rPr>
        <w:t>work, but</w:t>
      </w:r>
      <w:proofErr w:type="gramEnd"/>
      <w:r>
        <w:rPr>
          <w:rFonts w:cs="Times New Roman"/>
          <w:szCs w:val="24"/>
        </w:rPr>
        <w:t xml:space="preserve"> did not have the resources or knowledge necessary to do so. Moreover, PCA may also change over longer quantities of time. The data from my studies suggest that the macro setting of a human lifespan </w:t>
      </w:r>
      <w:proofErr w:type="gramStart"/>
      <w:r>
        <w:rPr>
          <w:rFonts w:cs="Times New Roman"/>
          <w:szCs w:val="24"/>
        </w:rPr>
        <w:t>reduce</w:t>
      </w:r>
      <w:proofErr w:type="gramEnd"/>
      <w:r>
        <w:rPr>
          <w:rFonts w:cs="Times New Roman"/>
          <w:szCs w:val="24"/>
        </w:rPr>
        <w:t xml:space="preserve"> PCA. Other work from Croucher and colleagues (2024) suggests that apprehension is a state, not a trait. This means that people may not be apprehensive by default, but they can still exhibit apprehension in multiple settings over time. </w:t>
      </w:r>
    </w:p>
    <w:p w14:paraId="0B30721E" w14:textId="39CA0FD3" w:rsidR="0045059B" w:rsidRDefault="00137CAE" w:rsidP="002E65DF">
      <w:pPr>
        <w:rPr>
          <w:rFonts w:cs="Times New Roman"/>
          <w:szCs w:val="24"/>
        </w:rPr>
      </w:pPr>
      <w:r>
        <w:rPr>
          <w:rFonts w:cs="Times New Roman"/>
          <w:szCs w:val="24"/>
        </w:rPr>
        <w:tab/>
      </w:r>
      <w:r w:rsidR="00D4128F">
        <w:rPr>
          <w:rFonts w:cs="Times New Roman"/>
          <w:szCs w:val="24"/>
        </w:rPr>
        <w:t xml:space="preserve">Lastly, </w:t>
      </w:r>
      <w:r w:rsidR="006E2EB1">
        <w:rPr>
          <w:rFonts w:cs="Times New Roman"/>
          <w:szCs w:val="24"/>
        </w:rPr>
        <w:t xml:space="preserve">PCA should be examined </w:t>
      </w:r>
      <w:r w:rsidR="000F270C">
        <w:rPr>
          <w:rFonts w:cs="Times New Roman"/>
          <w:szCs w:val="24"/>
        </w:rPr>
        <w:t xml:space="preserve">with </w:t>
      </w:r>
      <w:r w:rsidR="00D4128F">
        <w:rPr>
          <w:rFonts w:cs="Times New Roman"/>
          <w:szCs w:val="24"/>
        </w:rPr>
        <w:t>a multitude of</w:t>
      </w:r>
      <w:r w:rsidR="006E2EB1">
        <w:rPr>
          <w:rFonts w:cs="Times New Roman"/>
          <w:szCs w:val="24"/>
        </w:rPr>
        <w:t xml:space="preserve"> methods.</w:t>
      </w:r>
      <w:r w:rsidR="00D4128F">
        <w:rPr>
          <w:rFonts w:cs="Times New Roman"/>
          <w:szCs w:val="24"/>
        </w:rPr>
        <w:t xml:space="preserve"> We know from previous research that network ties reveal crucial information about citizen preferences towards political communication (Eveland</w:t>
      </w:r>
      <w:r w:rsidR="00B85564">
        <w:rPr>
          <w:rFonts w:cs="Times New Roman"/>
          <w:szCs w:val="24"/>
        </w:rPr>
        <w:t xml:space="preserve"> &amp; Hutchens, </w:t>
      </w:r>
      <w:r w:rsidR="00C73360">
        <w:rPr>
          <w:rFonts w:cs="Times New Roman"/>
          <w:szCs w:val="24"/>
        </w:rPr>
        <w:t xml:space="preserve">2009; Morey &amp; Yamamoto, 2020). Accordingly, network research is an important context for the future study of PCA. Another important context is </w:t>
      </w:r>
      <w:r w:rsidR="00787D16">
        <w:rPr>
          <w:rFonts w:cs="Times New Roman"/>
          <w:szCs w:val="24"/>
        </w:rPr>
        <w:t>longitudinal research. Croucher and colleagues (2024) note that other measures of communication apprehension struggled to stay stable over a 15</w:t>
      </w:r>
      <w:r w:rsidR="000F270C">
        <w:rPr>
          <w:rFonts w:cs="Times New Roman"/>
          <w:szCs w:val="24"/>
        </w:rPr>
        <w:t>-</w:t>
      </w:r>
      <w:r w:rsidR="00787D16">
        <w:rPr>
          <w:rFonts w:cs="Times New Roman"/>
          <w:szCs w:val="24"/>
        </w:rPr>
        <w:t>year period of data collection. While I take a different approach to conceptualizing apprehension than the measures classically employed (e.g. McCroskey, 1985), my measure is still vulnerable to this concern because it is brand new. Further testing</w:t>
      </w:r>
      <w:r w:rsidR="00976138">
        <w:rPr>
          <w:rFonts w:cs="Times New Roman"/>
          <w:szCs w:val="24"/>
        </w:rPr>
        <w:t xml:space="preserve"> to replicate results with other populations as well longitudinal work</w:t>
      </w:r>
      <w:r w:rsidR="00787D16">
        <w:rPr>
          <w:rFonts w:cs="Times New Roman"/>
          <w:szCs w:val="24"/>
        </w:rPr>
        <w:t xml:space="preserve"> is needed to ensure this concept stands the test of time (Littlejohn et al</w:t>
      </w:r>
      <w:r w:rsidR="00A01EB5">
        <w:rPr>
          <w:rFonts w:cs="Times New Roman"/>
          <w:szCs w:val="24"/>
        </w:rPr>
        <w:t>.</w:t>
      </w:r>
      <w:r w:rsidR="00787D16">
        <w:rPr>
          <w:rFonts w:cs="Times New Roman"/>
          <w:szCs w:val="24"/>
        </w:rPr>
        <w:t>, 2021).</w:t>
      </w:r>
    </w:p>
    <w:p w14:paraId="203457D3" w14:textId="4797422A" w:rsidR="00EF51AE" w:rsidRPr="00065363" w:rsidRDefault="00EF51AE" w:rsidP="00EF51AE">
      <w:pPr>
        <w:rPr>
          <w:rFonts w:cs="Times New Roman"/>
          <w:szCs w:val="24"/>
        </w:rPr>
      </w:pPr>
      <w:r>
        <w:rPr>
          <w:rFonts w:cs="Times New Roman"/>
          <w:szCs w:val="24"/>
        </w:rPr>
        <w:tab/>
        <w:t xml:space="preserve">With this study concluded, the measure has been constructed and validated. Most of the social scientific portion of this work has concluded. However, there are still several things that need to be unpacked and discussed. The next chapter covers these subjects in a more critical sense. </w:t>
      </w:r>
    </w:p>
    <w:p w14:paraId="547F5674" w14:textId="6C509122" w:rsidR="006679C4" w:rsidRPr="006679C4" w:rsidRDefault="00580920" w:rsidP="006679C4">
      <w:pPr>
        <w:pStyle w:val="Heading1"/>
      </w:pPr>
      <w:bookmarkStart w:id="89" w:name="_Toc165403879"/>
      <w:r>
        <w:lastRenderedPageBreak/>
        <w:t xml:space="preserve">Chapter </w:t>
      </w:r>
      <w:r w:rsidR="006679C4">
        <w:t>7: Conclusion</w:t>
      </w:r>
      <w:bookmarkEnd w:id="89"/>
    </w:p>
    <w:p w14:paraId="00E12FBE" w14:textId="47775225" w:rsidR="003613DF" w:rsidRDefault="007D41BC" w:rsidP="008A68F2">
      <w:pPr>
        <w:ind w:firstLine="720"/>
        <w:rPr>
          <w:rFonts w:cs="Times New Roman"/>
          <w:szCs w:val="24"/>
        </w:rPr>
      </w:pPr>
      <w:r>
        <w:rPr>
          <w:rFonts w:cs="Times New Roman"/>
          <w:szCs w:val="24"/>
        </w:rPr>
        <w:t xml:space="preserve">Our time together is </w:t>
      </w:r>
      <w:r w:rsidR="00FA366A">
        <w:rPr>
          <w:rFonts w:cs="Times New Roman"/>
          <w:szCs w:val="24"/>
        </w:rPr>
        <w:t>ending</w:t>
      </w:r>
      <w:r>
        <w:rPr>
          <w:rFonts w:cs="Times New Roman"/>
          <w:szCs w:val="24"/>
        </w:rPr>
        <w:t>, so I want to offer a few items for thought</w:t>
      </w:r>
      <w:r w:rsidR="008A68F2">
        <w:rPr>
          <w:rFonts w:cs="Times New Roman"/>
          <w:szCs w:val="24"/>
        </w:rPr>
        <w:t xml:space="preserve">. This work has </w:t>
      </w:r>
      <w:proofErr w:type="gramStart"/>
      <w:r w:rsidR="008A68F2">
        <w:rPr>
          <w:rFonts w:cs="Times New Roman"/>
          <w:szCs w:val="24"/>
        </w:rPr>
        <w:t>offered</w:t>
      </w:r>
      <w:proofErr w:type="gramEnd"/>
      <w:r w:rsidR="008A68F2">
        <w:rPr>
          <w:rFonts w:cs="Times New Roman"/>
          <w:szCs w:val="24"/>
        </w:rPr>
        <w:t xml:space="preserve"> multiple contributions, and it is important to consider them all at the very end.</w:t>
      </w:r>
      <w:r w:rsidR="00065363">
        <w:rPr>
          <w:rFonts w:cs="Times New Roman"/>
          <w:szCs w:val="24"/>
        </w:rPr>
        <w:t xml:space="preserve"> I’ve covered a lot of ground and I think just this once, you can get the </w:t>
      </w:r>
      <w:proofErr w:type="gramStart"/>
      <w:r w:rsidR="00065363">
        <w:rPr>
          <w:rFonts w:cs="Times New Roman"/>
          <w:szCs w:val="24"/>
        </w:rPr>
        <w:t>TL;DR.</w:t>
      </w:r>
      <w:proofErr w:type="gramEnd"/>
    </w:p>
    <w:p w14:paraId="171DE32D" w14:textId="49703DC0" w:rsidR="003613DF" w:rsidRPr="003613DF" w:rsidRDefault="003613DF" w:rsidP="00D057AC">
      <w:pPr>
        <w:ind w:firstLine="360"/>
        <w:rPr>
          <w:rFonts w:cs="Times New Roman"/>
          <w:b/>
          <w:bCs/>
          <w:szCs w:val="24"/>
        </w:rPr>
      </w:pPr>
      <w:r>
        <w:rPr>
          <w:rFonts w:cs="Times New Roman"/>
          <w:b/>
          <w:bCs/>
          <w:szCs w:val="24"/>
        </w:rPr>
        <w:t>Review of Information</w:t>
      </w:r>
    </w:p>
    <w:p w14:paraId="579A966B" w14:textId="59F13F7F" w:rsidR="00D057AC" w:rsidRDefault="006042CD" w:rsidP="00D057AC">
      <w:pPr>
        <w:ind w:firstLine="360"/>
        <w:rPr>
          <w:rFonts w:cs="Times New Roman"/>
          <w:szCs w:val="24"/>
        </w:rPr>
      </w:pPr>
      <w:r>
        <w:rPr>
          <w:rFonts w:cs="Times New Roman"/>
          <w:szCs w:val="24"/>
        </w:rPr>
        <w:t xml:space="preserve">First, let’s recap everything we learned in this work. I believe there are four core lessons </w:t>
      </w:r>
      <w:r w:rsidR="00D057AC">
        <w:rPr>
          <w:rFonts w:cs="Times New Roman"/>
          <w:szCs w:val="24"/>
        </w:rPr>
        <w:t>in this work:</w:t>
      </w:r>
    </w:p>
    <w:p w14:paraId="5B3FB92C" w14:textId="0A213174" w:rsidR="00D057AC" w:rsidRPr="00D07AE3" w:rsidRDefault="00D057AC" w:rsidP="00D07AE3">
      <w:pPr>
        <w:pStyle w:val="ListParagraph"/>
        <w:numPr>
          <w:ilvl w:val="0"/>
          <w:numId w:val="35"/>
        </w:numPr>
        <w:rPr>
          <w:rFonts w:eastAsiaTheme="majorEastAsia" w:cs="Times New Roman"/>
          <w:bCs/>
          <w:szCs w:val="24"/>
        </w:rPr>
      </w:pPr>
      <w:r w:rsidRPr="00D057AC">
        <w:rPr>
          <w:rFonts w:eastAsiaTheme="majorEastAsia" w:cs="Times New Roman"/>
          <w:bCs/>
          <w:szCs w:val="24"/>
        </w:rPr>
        <w:t>Political communication is a vital connection between the personal and the public.</w:t>
      </w:r>
      <w:r>
        <w:rPr>
          <w:rFonts w:eastAsiaTheme="majorEastAsia" w:cs="Times New Roman"/>
          <w:bCs/>
          <w:szCs w:val="24"/>
        </w:rPr>
        <w:t xml:space="preserve"> </w:t>
      </w:r>
      <w:r w:rsidRPr="00D07AE3">
        <w:rPr>
          <w:rFonts w:eastAsiaTheme="majorEastAsia" w:cs="Times New Roman"/>
          <w:bCs/>
          <w:szCs w:val="24"/>
        </w:rPr>
        <w:t>It is through communicating that we make better worlds for ourselves and the people around us. Apprehension exists as a barrier to that communication and</w:t>
      </w:r>
      <w:r w:rsidR="003F10AE" w:rsidRPr="00D07AE3">
        <w:rPr>
          <w:rFonts w:eastAsiaTheme="majorEastAsia" w:cs="Times New Roman"/>
          <w:bCs/>
          <w:szCs w:val="24"/>
        </w:rPr>
        <w:t xml:space="preserve"> can keep both a person and society from flourishing.</w:t>
      </w:r>
    </w:p>
    <w:p w14:paraId="5C955B24" w14:textId="05750E4E" w:rsidR="003F10AE" w:rsidRPr="00D07AE3" w:rsidRDefault="003F10AE" w:rsidP="00D07AE3">
      <w:pPr>
        <w:pStyle w:val="ListParagraph"/>
        <w:numPr>
          <w:ilvl w:val="0"/>
          <w:numId w:val="35"/>
        </w:numPr>
        <w:rPr>
          <w:rFonts w:eastAsiaTheme="majorEastAsia" w:cs="Times New Roman"/>
          <w:bCs/>
          <w:szCs w:val="24"/>
        </w:rPr>
      </w:pPr>
      <w:r w:rsidRPr="00D057AC">
        <w:rPr>
          <w:rFonts w:eastAsiaTheme="majorEastAsia" w:cs="Times New Roman"/>
          <w:bCs/>
          <w:szCs w:val="24"/>
        </w:rPr>
        <w:t xml:space="preserve">Apprehension is a concern </w:t>
      </w:r>
      <w:r>
        <w:rPr>
          <w:rFonts w:eastAsiaTheme="majorEastAsia" w:cs="Times New Roman"/>
          <w:bCs/>
          <w:szCs w:val="24"/>
        </w:rPr>
        <w:t xml:space="preserve">both personally and </w:t>
      </w:r>
      <w:proofErr w:type="spellStart"/>
      <w:proofErr w:type="gramStart"/>
      <w:r>
        <w:rPr>
          <w:rFonts w:eastAsiaTheme="majorEastAsia" w:cs="Times New Roman"/>
          <w:bCs/>
          <w:szCs w:val="24"/>
        </w:rPr>
        <w:t>politically.</w:t>
      </w:r>
      <w:r w:rsidRPr="00D07AE3">
        <w:rPr>
          <w:rFonts w:eastAsiaTheme="majorEastAsia" w:cs="Times New Roman"/>
          <w:bCs/>
          <w:szCs w:val="24"/>
        </w:rPr>
        <w:t>Apprehension</w:t>
      </w:r>
      <w:proofErr w:type="spellEnd"/>
      <w:proofErr w:type="gramEnd"/>
      <w:r w:rsidRPr="00D07AE3">
        <w:rPr>
          <w:rFonts w:eastAsiaTheme="majorEastAsia" w:cs="Times New Roman"/>
          <w:bCs/>
          <w:szCs w:val="24"/>
        </w:rPr>
        <w:t xml:space="preserve"> undermines our sense of self-worth and can worsen stress. Both our vital to a flourishing body and body politic. </w:t>
      </w:r>
    </w:p>
    <w:p w14:paraId="13662B72" w14:textId="1A9D82FF" w:rsidR="00D057AC" w:rsidRPr="00D07AE3" w:rsidRDefault="00D057AC" w:rsidP="00D07AE3">
      <w:pPr>
        <w:pStyle w:val="ListParagraph"/>
        <w:numPr>
          <w:ilvl w:val="0"/>
          <w:numId w:val="35"/>
        </w:numPr>
        <w:rPr>
          <w:rFonts w:eastAsiaTheme="majorEastAsia" w:cs="Times New Roman"/>
          <w:bCs/>
          <w:szCs w:val="24"/>
        </w:rPr>
      </w:pPr>
      <w:r w:rsidRPr="00D07AE3">
        <w:rPr>
          <w:rFonts w:eastAsiaTheme="majorEastAsia" w:cs="Times New Roman"/>
          <w:bCs/>
          <w:szCs w:val="24"/>
        </w:rPr>
        <w:t>Apprehension manifests in a variety of ways.</w:t>
      </w:r>
      <w:r w:rsidR="00D07AE3">
        <w:rPr>
          <w:rFonts w:eastAsiaTheme="majorEastAsia" w:cs="Times New Roman"/>
          <w:bCs/>
          <w:szCs w:val="24"/>
        </w:rPr>
        <w:t xml:space="preserve"> </w:t>
      </w:r>
      <w:r w:rsidR="003F10AE" w:rsidRPr="00D07AE3">
        <w:rPr>
          <w:rFonts w:eastAsiaTheme="majorEastAsia" w:cs="Times New Roman"/>
          <w:bCs/>
          <w:szCs w:val="24"/>
        </w:rPr>
        <w:t>We are each uncomfortable with politics for different reasons and those reasons change based on a variety of factors. Our orientation towards a given conversation will likely change our attitudes, goals, and practices, though I do not yet have the data to back this claim.</w:t>
      </w:r>
    </w:p>
    <w:p w14:paraId="11C78BF0" w14:textId="6CE7B963" w:rsidR="00E95236" w:rsidRPr="00D07AE3" w:rsidRDefault="00D057AC" w:rsidP="00D07AE3">
      <w:pPr>
        <w:pStyle w:val="ListParagraph"/>
        <w:numPr>
          <w:ilvl w:val="0"/>
          <w:numId w:val="35"/>
        </w:numPr>
        <w:rPr>
          <w:rFonts w:eastAsiaTheme="majorEastAsia" w:cs="Times New Roman"/>
          <w:bCs/>
          <w:szCs w:val="24"/>
        </w:rPr>
      </w:pPr>
      <w:r w:rsidRPr="00D07AE3">
        <w:rPr>
          <w:rFonts w:eastAsiaTheme="majorEastAsia" w:cs="Times New Roman"/>
          <w:bCs/>
          <w:szCs w:val="24"/>
        </w:rPr>
        <w:t>Apprehension affects our mental well-being, but not necessarily civic engagement.</w:t>
      </w:r>
      <w:r w:rsidR="00D07AE3">
        <w:rPr>
          <w:rFonts w:eastAsiaTheme="majorEastAsia" w:cs="Times New Roman"/>
          <w:bCs/>
          <w:szCs w:val="24"/>
        </w:rPr>
        <w:t xml:space="preserve"> </w:t>
      </w:r>
      <w:r w:rsidR="005D7916" w:rsidRPr="00D07AE3">
        <w:rPr>
          <w:rFonts w:eastAsiaTheme="majorEastAsia" w:cs="Times New Roman"/>
          <w:bCs/>
          <w:szCs w:val="24"/>
        </w:rPr>
        <w:t>Some civic practices are not reduced by apprehension because they are already low. Other practices, such as civic talk themselves are less likely to occur in the presence of apprehension.</w:t>
      </w:r>
    </w:p>
    <w:p w14:paraId="0FDB665E" w14:textId="0D0E7D0E" w:rsidR="003613DF" w:rsidRDefault="003613DF" w:rsidP="003613DF">
      <w:pPr>
        <w:rPr>
          <w:rFonts w:eastAsiaTheme="majorEastAsia" w:cs="Times New Roman"/>
          <w:b/>
          <w:szCs w:val="24"/>
        </w:rPr>
      </w:pPr>
      <w:r>
        <w:rPr>
          <w:rFonts w:eastAsiaTheme="majorEastAsia" w:cs="Times New Roman"/>
          <w:b/>
          <w:szCs w:val="24"/>
        </w:rPr>
        <w:lastRenderedPageBreak/>
        <w:t>Review of Contribution</w:t>
      </w:r>
    </w:p>
    <w:p w14:paraId="32066F71" w14:textId="68A9A172" w:rsidR="003613DF" w:rsidRDefault="003613DF" w:rsidP="002A72AE">
      <w:pPr>
        <w:rPr>
          <w:rFonts w:eastAsiaTheme="majorEastAsia" w:cs="Times New Roman"/>
          <w:bCs/>
          <w:szCs w:val="24"/>
        </w:rPr>
      </w:pPr>
      <w:r>
        <w:rPr>
          <w:rFonts w:eastAsiaTheme="majorEastAsia" w:cs="Times New Roman"/>
          <w:b/>
          <w:szCs w:val="24"/>
        </w:rPr>
        <w:tab/>
      </w:r>
      <w:r>
        <w:rPr>
          <w:rFonts w:eastAsiaTheme="majorEastAsia" w:cs="Times New Roman"/>
          <w:bCs/>
          <w:szCs w:val="24"/>
        </w:rPr>
        <w:t>Second, let’s review the value of this work</w:t>
      </w:r>
      <w:r w:rsidR="002A72AE">
        <w:rPr>
          <w:rFonts w:eastAsiaTheme="majorEastAsia" w:cs="Times New Roman"/>
          <w:bCs/>
          <w:szCs w:val="24"/>
        </w:rPr>
        <w:t xml:space="preserve">, </w:t>
      </w:r>
      <w:r>
        <w:rPr>
          <w:rFonts w:eastAsiaTheme="majorEastAsia" w:cs="Times New Roman"/>
          <w:bCs/>
          <w:szCs w:val="24"/>
        </w:rPr>
        <w:t xml:space="preserve">what </w:t>
      </w:r>
      <w:proofErr w:type="gramStart"/>
      <w:r>
        <w:rPr>
          <w:rFonts w:eastAsiaTheme="majorEastAsia" w:cs="Times New Roman"/>
          <w:bCs/>
          <w:szCs w:val="24"/>
        </w:rPr>
        <w:t>is</w:t>
      </w:r>
      <w:proofErr w:type="gramEnd"/>
      <w:r>
        <w:rPr>
          <w:rFonts w:eastAsiaTheme="majorEastAsia" w:cs="Times New Roman"/>
          <w:bCs/>
          <w:szCs w:val="24"/>
        </w:rPr>
        <w:t xml:space="preserve"> has to offer the scientific </w:t>
      </w:r>
      <w:proofErr w:type="gramStart"/>
      <w:r>
        <w:rPr>
          <w:rFonts w:eastAsiaTheme="majorEastAsia" w:cs="Times New Roman"/>
          <w:bCs/>
          <w:szCs w:val="24"/>
        </w:rPr>
        <w:t>community</w:t>
      </w:r>
      <w:r w:rsidR="002A72AE">
        <w:rPr>
          <w:rFonts w:eastAsiaTheme="majorEastAsia" w:cs="Times New Roman"/>
          <w:bCs/>
          <w:szCs w:val="24"/>
        </w:rPr>
        <w:t xml:space="preserve">, </w:t>
      </w:r>
      <w:r>
        <w:rPr>
          <w:rFonts w:eastAsiaTheme="majorEastAsia" w:cs="Times New Roman"/>
          <w:bCs/>
          <w:szCs w:val="24"/>
        </w:rPr>
        <w:t xml:space="preserve"> and</w:t>
      </w:r>
      <w:proofErr w:type="gramEnd"/>
      <w:r>
        <w:rPr>
          <w:rFonts w:eastAsiaTheme="majorEastAsia" w:cs="Times New Roman"/>
          <w:bCs/>
          <w:szCs w:val="24"/>
        </w:rPr>
        <w:t xml:space="preserve"> </w:t>
      </w:r>
      <w:r w:rsidR="002A72AE">
        <w:rPr>
          <w:rFonts w:eastAsiaTheme="majorEastAsia" w:cs="Times New Roman"/>
          <w:bCs/>
          <w:szCs w:val="24"/>
        </w:rPr>
        <w:t xml:space="preserve">what it has to offer </w:t>
      </w:r>
      <w:r>
        <w:rPr>
          <w:rFonts w:eastAsiaTheme="majorEastAsia" w:cs="Times New Roman"/>
          <w:bCs/>
          <w:szCs w:val="24"/>
        </w:rPr>
        <w:t xml:space="preserve">the public. </w:t>
      </w:r>
    </w:p>
    <w:p w14:paraId="61E74F0E" w14:textId="3D9B8258" w:rsidR="003613DF" w:rsidRPr="003613DF" w:rsidRDefault="003613DF" w:rsidP="002A72AE">
      <w:pPr>
        <w:rPr>
          <w:rFonts w:eastAsiaTheme="majorEastAsia" w:cs="Times New Roman"/>
          <w:bCs/>
          <w:szCs w:val="24"/>
        </w:rPr>
      </w:pPr>
      <w:r>
        <w:rPr>
          <w:rFonts w:eastAsiaTheme="majorEastAsia" w:cs="Times New Roman"/>
          <w:bCs/>
          <w:szCs w:val="24"/>
        </w:rPr>
        <w:t xml:space="preserve">I offer five theoretical contributions in this work. </w:t>
      </w:r>
    </w:p>
    <w:p w14:paraId="010A9E7E" w14:textId="71A99429" w:rsidR="003613DF" w:rsidRPr="00D07AE3" w:rsidRDefault="003613DF" w:rsidP="00D07AE3">
      <w:pPr>
        <w:pStyle w:val="ListParagraph"/>
        <w:numPr>
          <w:ilvl w:val="0"/>
          <w:numId w:val="36"/>
        </w:numPr>
        <w:rPr>
          <w:rFonts w:eastAsiaTheme="majorEastAsia" w:cs="Times New Roman"/>
          <w:bCs/>
          <w:szCs w:val="24"/>
        </w:rPr>
      </w:pPr>
      <w:r w:rsidRPr="00D07AE3">
        <w:rPr>
          <w:rFonts w:eastAsiaTheme="majorEastAsia" w:cs="Times New Roman"/>
          <w:bCs/>
          <w:szCs w:val="24"/>
        </w:rPr>
        <w:t>A synthesized approach to PCA, a topic that has not been discussed in the literature but that has deeply pervaded our political culture.</w:t>
      </w:r>
    </w:p>
    <w:p w14:paraId="0F6EEEAA" w14:textId="5894DAC2" w:rsidR="003613DF" w:rsidRPr="00D07AE3" w:rsidRDefault="003613DF" w:rsidP="00D07AE3">
      <w:pPr>
        <w:pStyle w:val="ListParagraph"/>
        <w:numPr>
          <w:ilvl w:val="0"/>
          <w:numId w:val="36"/>
        </w:numPr>
        <w:rPr>
          <w:rFonts w:eastAsiaTheme="majorEastAsia" w:cs="Times New Roman"/>
          <w:bCs/>
          <w:szCs w:val="24"/>
        </w:rPr>
      </w:pPr>
      <w:r w:rsidRPr="00D07AE3">
        <w:rPr>
          <w:rFonts w:eastAsiaTheme="majorEastAsia" w:cs="Times New Roman"/>
          <w:bCs/>
          <w:szCs w:val="24"/>
        </w:rPr>
        <w:t xml:space="preserve">A novel measure of PCA that can be used in a variety of contexts, as a whole or as subscales. </w:t>
      </w:r>
      <w:r w:rsidR="00D07AE3">
        <w:rPr>
          <w:rFonts w:eastAsiaTheme="majorEastAsia" w:cs="Times New Roman"/>
          <w:bCs/>
          <w:szCs w:val="24"/>
        </w:rPr>
        <w:t>This measure will hopefully be refined and used in future research.</w:t>
      </w:r>
    </w:p>
    <w:p w14:paraId="2DC6ADA7" w14:textId="72C76E16" w:rsidR="003613DF" w:rsidRPr="00D07AE3" w:rsidRDefault="003613DF" w:rsidP="00D07AE3">
      <w:pPr>
        <w:pStyle w:val="ListParagraph"/>
        <w:numPr>
          <w:ilvl w:val="0"/>
          <w:numId w:val="36"/>
        </w:numPr>
        <w:rPr>
          <w:rFonts w:eastAsiaTheme="majorEastAsia" w:cs="Times New Roman"/>
          <w:bCs/>
          <w:szCs w:val="24"/>
        </w:rPr>
      </w:pPr>
      <w:r w:rsidRPr="00D07AE3">
        <w:rPr>
          <w:rFonts w:eastAsiaTheme="majorEastAsia" w:cs="Times New Roman"/>
          <w:bCs/>
          <w:szCs w:val="24"/>
        </w:rPr>
        <w:t>A connection between apprehension and mental health.</w:t>
      </w:r>
      <w:r w:rsidR="00D07AE3">
        <w:rPr>
          <w:rFonts w:eastAsiaTheme="majorEastAsia" w:cs="Times New Roman"/>
          <w:bCs/>
          <w:szCs w:val="24"/>
        </w:rPr>
        <w:t xml:space="preserve"> This finding shows us another way politics are personal.</w:t>
      </w:r>
    </w:p>
    <w:p w14:paraId="7CD95011" w14:textId="72D6067D" w:rsidR="003613DF" w:rsidRPr="00D07AE3" w:rsidRDefault="003613DF" w:rsidP="00D07AE3">
      <w:pPr>
        <w:pStyle w:val="ListParagraph"/>
        <w:numPr>
          <w:ilvl w:val="0"/>
          <w:numId w:val="36"/>
        </w:numPr>
        <w:rPr>
          <w:rFonts w:eastAsiaTheme="majorEastAsia" w:cs="Times New Roman"/>
          <w:bCs/>
          <w:szCs w:val="24"/>
        </w:rPr>
      </w:pPr>
      <w:r w:rsidRPr="00D07AE3">
        <w:rPr>
          <w:rFonts w:eastAsiaTheme="majorEastAsia" w:cs="Times New Roman"/>
          <w:bCs/>
          <w:szCs w:val="24"/>
        </w:rPr>
        <w:t>A connection between apprehension and larger political concerns such as necropolitics.</w:t>
      </w:r>
    </w:p>
    <w:p w14:paraId="3A009FFF" w14:textId="17BCC9DC" w:rsidR="003613DF" w:rsidRPr="00D07AE3" w:rsidRDefault="003613DF" w:rsidP="00D07AE3">
      <w:pPr>
        <w:pStyle w:val="ListParagraph"/>
        <w:numPr>
          <w:ilvl w:val="0"/>
          <w:numId w:val="36"/>
        </w:numPr>
        <w:rPr>
          <w:rFonts w:eastAsiaTheme="majorEastAsia" w:cs="Times New Roman"/>
          <w:bCs/>
          <w:szCs w:val="24"/>
        </w:rPr>
      </w:pPr>
      <w:r w:rsidRPr="00D07AE3">
        <w:rPr>
          <w:rFonts w:eastAsiaTheme="majorEastAsia" w:cs="Times New Roman"/>
          <w:bCs/>
          <w:szCs w:val="24"/>
        </w:rPr>
        <w:t xml:space="preserve">Future directions for multiple research agendas across </w:t>
      </w:r>
      <w:r w:rsidR="009B0661" w:rsidRPr="00D07AE3">
        <w:rPr>
          <w:rFonts w:eastAsiaTheme="majorEastAsia" w:cs="Times New Roman"/>
          <w:bCs/>
          <w:szCs w:val="24"/>
        </w:rPr>
        <w:t xml:space="preserve">issues, </w:t>
      </w:r>
      <w:r w:rsidRPr="00D07AE3">
        <w:rPr>
          <w:rFonts w:eastAsiaTheme="majorEastAsia" w:cs="Times New Roman"/>
          <w:bCs/>
          <w:szCs w:val="24"/>
        </w:rPr>
        <w:t>identity, culture, technology, and power.</w:t>
      </w:r>
    </w:p>
    <w:p w14:paraId="74741F71" w14:textId="0381E8F0" w:rsidR="003613DF" w:rsidRDefault="003613DF" w:rsidP="002A72AE">
      <w:pPr>
        <w:rPr>
          <w:rFonts w:eastAsiaTheme="majorEastAsia" w:cs="Times New Roman"/>
          <w:bCs/>
          <w:szCs w:val="24"/>
        </w:rPr>
      </w:pPr>
      <w:r>
        <w:rPr>
          <w:rFonts w:eastAsiaTheme="majorEastAsia" w:cs="Times New Roman"/>
          <w:bCs/>
          <w:szCs w:val="24"/>
        </w:rPr>
        <w:t>I also offer four translational suggestions in this work.</w:t>
      </w:r>
    </w:p>
    <w:p w14:paraId="58964232" w14:textId="29E354C9" w:rsidR="003613DF" w:rsidRPr="00065363" w:rsidRDefault="003613DF" w:rsidP="00065363">
      <w:pPr>
        <w:pStyle w:val="ListParagraph"/>
        <w:numPr>
          <w:ilvl w:val="0"/>
          <w:numId w:val="37"/>
        </w:numPr>
        <w:rPr>
          <w:rFonts w:eastAsiaTheme="majorEastAsia" w:cs="Times New Roman"/>
          <w:bCs/>
          <w:szCs w:val="24"/>
        </w:rPr>
      </w:pPr>
      <w:r w:rsidRPr="00065363">
        <w:rPr>
          <w:rFonts w:eastAsiaTheme="majorEastAsia" w:cs="Times New Roman"/>
          <w:bCs/>
          <w:szCs w:val="24"/>
        </w:rPr>
        <w:t>Discomfort is common and valid.</w:t>
      </w:r>
    </w:p>
    <w:p w14:paraId="1776603E" w14:textId="73EA515C" w:rsidR="003613DF" w:rsidRDefault="003613DF" w:rsidP="00065363">
      <w:pPr>
        <w:pStyle w:val="ListParagraph"/>
        <w:numPr>
          <w:ilvl w:val="0"/>
          <w:numId w:val="37"/>
        </w:numPr>
        <w:rPr>
          <w:rFonts w:eastAsiaTheme="majorEastAsia" w:cs="Times New Roman"/>
          <w:bCs/>
          <w:szCs w:val="24"/>
        </w:rPr>
      </w:pPr>
      <w:r w:rsidRPr="003613DF">
        <w:rPr>
          <w:rFonts w:eastAsiaTheme="majorEastAsia" w:cs="Times New Roman"/>
          <w:bCs/>
          <w:szCs w:val="24"/>
        </w:rPr>
        <w:t xml:space="preserve">Sometimes it’s a survival skill and sometimes </w:t>
      </w:r>
      <w:proofErr w:type="spellStart"/>
      <w:proofErr w:type="gramStart"/>
      <w:r w:rsidRPr="003613DF">
        <w:rPr>
          <w:rFonts w:eastAsiaTheme="majorEastAsia" w:cs="Times New Roman"/>
          <w:bCs/>
          <w:szCs w:val="24"/>
        </w:rPr>
        <w:t>its</w:t>
      </w:r>
      <w:proofErr w:type="spellEnd"/>
      <w:proofErr w:type="gramEnd"/>
      <w:r w:rsidRPr="003613DF">
        <w:rPr>
          <w:rFonts w:eastAsiaTheme="majorEastAsia" w:cs="Times New Roman"/>
          <w:bCs/>
          <w:szCs w:val="24"/>
        </w:rPr>
        <w:t xml:space="preserve"> an obstacle</w:t>
      </w:r>
      <w:r>
        <w:rPr>
          <w:rFonts w:eastAsiaTheme="majorEastAsia" w:cs="Times New Roman"/>
          <w:bCs/>
          <w:szCs w:val="24"/>
        </w:rPr>
        <w:t xml:space="preserve">. </w:t>
      </w:r>
    </w:p>
    <w:p w14:paraId="5E961D32" w14:textId="568B41ED" w:rsidR="003613DF" w:rsidRPr="003613DF" w:rsidRDefault="003613DF" w:rsidP="00065363">
      <w:pPr>
        <w:pStyle w:val="ListParagraph"/>
        <w:numPr>
          <w:ilvl w:val="0"/>
          <w:numId w:val="37"/>
        </w:numPr>
        <w:rPr>
          <w:rFonts w:eastAsiaTheme="majorEastAsia" w:cs="Times New Roman"/>
          <w:bCs/>
          <w:szCs w:val="24"/>
        </w:rPr>
      </w:pPr>
      <w:r>
        <w:rPr>
          <w:rFonts w:eastAsiaTheme="majorEastAsia" w:cs="Times New Roman"/>
          <w:bCs/>
          <w:szCs w:val="24"/>
        </w:rPr>
        <w:t>Apprehension is important to acknowledge but can be carelessly mishandled.</w:t>
      </w:r>
    </w:p>
    <w:p w14:paraId="28C626FB" w14:textId="0981BBBE" w:rsidR="002A72AE" w:rsidRDefault="003613DF" w:rsidP="00065363">
      <w:pPr>
        <w:pStyle w:val="ListParagraph"/>
        <w:numPr>
          <w:ilvl w:val="0"/>
          <w:numId w:val="37"/>
        </w:numPr>
        <w:rPr>
          <w:rFonts w:eastAsiaTheme="majorEastAsia" w:cs="Times New Roman"/>
          <w:bCs/>
          <w:szCs w:val="24"/>
        </w:rPr>
      </w:pPr>
      <w:r w:rsidRPr="003613DF">
        <w:rPr>
          <w:rFonts w:eastAsiaTheme="majorEastAsia" w:cs="Times New Roman"/>
          <w:bCs/>
          <w:szCs w:val="24"/>
        </w:rPr>
        <w:t>The imperfect duty to speak.</w:t>
      </w:r>
    </w:p>
    <w:p w14:paraId="62FEC01C" w14:textId="3B2E9227" w:rsidR="008A68F2" w:rsidRDefault="008A68F2" w:rsidP="008A68F2">
      <w:pPr>
        <w:rPr>
          <w:rFonts w:eastAsiaTheme="majorEastAsia" w:cs="Times New Roman"/>
          <w:b/>
          <w:szCs w:val="24"/>
        </w:rPr>
      </w:pPr>
      <w:r>
        <w:rPr>
          <w:rFonts w:eastAsiaTheme="majorEastAsia" w:cs="Times New Roman"/>
          <w:b/>
          <w:szCs w:val="24"/>
        </w:rPr>
        <w:t>Final Thoughts</w:t>
      </w:r>
    </w:p>
    <w:p w14:paraId="152FCA1E" w14:textId="05A59AC9" w:rsidR="007651E4" w:rsidRDefault="008A68F2" w:rsidP="008A68F2">
      <w:pPr>
        <w:rPr>
          <w:rFonts w:eastAsiaTheme="majorEastAsia" w:cs="Times New Roman"/>
          <w:bCs/>
          <w:szCs w:val="24"/>
        </w:rPr>
      </w:pPr>
      <w:r>
        <w:rPr>
          <w:rFonts w:eastAsiaTheme="majorEastAsia" w:cs="Times New Roman"/>
          <w:bCs/>
          <w:szCs w:val="24"/>
        </w:rPr>
        <w:tab/>
      </w:r>
      <w:r w:rsidR="00AE5283">
        <w:rPr>
          <w:rFonts w:eastAsiaTheme="majorEastAsia" w:cs="Times New Roman"/>
          <w:bCs/>
          <w:szCs w:val="24"/>
        </w:rPr>
        <w:t xml:space="preserve">This work has </w:t>
      </w:r>
      <w:proofErr w:type="gramStart"/>
      <w:r w:rsidR="00AE5283">
        <w:rPr>
          <w:rFonts w:eastAsiaTheme="majorEastAsia" w:cs="Times New Roman"/>
          <w:bCs/>
          <w:szCs w:val="24"/>
        </w:rPr>
        <w:t>come to a close</w:t>
      </w:r>
      <w:proofErr w:type="gramEnd"/>
      <w:r w:rsidR="00AE5283">
        <w:rPr>
          <w:rFonts w:eastAsiaTheme="majorEastAsia" w:cs="Times New Roman"/>
          <w:bCs/>
          <w:szCs w:val="24"/>
        </w:rPr>
        <w:t xml:space="preserve">, but with it comes a great deal of research direction. I only focused on five theories in my literature review but passively mentioned many more. Political </w:t>
      </w:r>
      <w:r w:rsidR="00AE5283">
        <w:rPr>
          <w:rFonts w:eastAsiaTheme="majorEastAsia" w:cs="Times New Roman"/>
          <w:bCs/>
          <w:szCs w:val="24"/>
        </w:rPr>
        <w:lastRenderedPageBreak/>
        <w:t xml:space="preserve">communication apprehension is affected by many theories of human communication, which gives it ground for a wide research agenda, wide knowledge, and wide abuse. Much of this abuse is already given shape by giving people ample reason to feel powerless. </w:t>
      </w:r>
    </w:p>
    <w:p w14:paraId="7D3CDA4D" w14:textId="7B78B427" w:rsidR="008A68F2" w:rsidRPr="008A68F2" w:rsidRDefault="008A68F2" w:rsidP="00AE5283">
      <w:pPr>
        <w:ind w:firstLine="720"/>
        <w:rPr>
          <w:rFonts w:eastAsiaTheme="majorEastAsia" w:cs="Times New Roman"/>
          <w:bCs/>
          <w:szCs w:val="24"/>
        </w:rPr>
      </w:pPr>
      <w:r>
        <w:rPr>
          <w:rFonts w:eastAsiaTheme="majorEastAsia" w:cs="Times New Roman"/>
          <w:bCs/>
          <w:szCs w:val="24"/>
        </w:rPr>
        <w:t>There are a great number of concerns to consider with talking about politics. It is something we should do, but not constantly or at every opportunity. P</w:t>
      </w:r>
      <w:r w:rsidR="00AE5283">
        <w:rPr>
          <w:rFonts w:eastAsiaTheme="majorEastAsia" w:cs="Times New Roman"/>
          <w:bCs/>
          <w:szCs w:val="24"/>
        </w:rPr>
        <w:t xml:space="preserve">CA </w:t>
      </w:r>
      <w:r>
        <w:rPr>
          <w:rFonts w:eastAsiaTheme="majorEastAsia" w:cs="Times New Roman"/>
          <w:bCs/>
          <w:szCs w:val="24"/>
        </w:rPr>
        <w:t xml:space="preserve">represents an important and common part of our lives, and what we do with it matters. </w:t>
      </w:r>
      <w:r w:rsidR="00F41F57">
        <w:rPr>
          <w:rFonts w:eastAsiaTheme="majorEastAsia" w:cs="Times New Roman"/>
          <w:bCs/>
          <w:szCs w:val="24"/>
        </w:rPr>
        <w:t>To close this work, I offer some words that shaped my own thinking throughout the process of writing this work.</w:t>
      </w:r>
    </w:p>
    <w:p w14:paraId="6F9A41A0" w14:textId="034C41B8" w:rsidR="007651E4" w:rsidRDefault="008A68F2" w:rsidP="00630217">
      <w:pPr>
        <w:ind w:left="720"/>
        <w:rPr>
          <w:rFonts w:eastAsiaTheme="majorEastAsia" w:cs="Times New Roman"/>
          <w:bCs/>
          <w:szCs w:val="24"/>
        </w:rPr>
      </w:pPr>
      <w:r w:rsidRPr="008A68F2">
        <w:rPr>
          <w:rFonts w:eastAsiaTheme="majorEastAsia" w:cs="Times New Roman"/>
          <w:bCs/>
          <w:szCs w:val="24"/>
        </w:rPr>
        <w:t>The single quality that is common across every living creature on this planet, is fear; it’s funny then that as common as fear is, we so easily underestimate its power.</w:t>
      </w:r>
      <w:r>
        <w:rPr>
          <w:rFonts w:eastAsiaTheme="majorEastAsia" w:cs="Times New Roman"/>
          <w:bCs/>
          <w:szCs w:val="24"/>
        </w:rPr>
        <w:t xml:space="preserve"> </w:t>
      </w:r>
      <w:r w:rsidRPr="008A68F2">
        <w:rPr>
          <w:rFonts w:eastAsiaTheme="majorEastAsia" w:cs="Times New Roman"/>
          <w:bCs/>
          <w:szCs w:val="24"/>
        </w:rPr>
        <w:t>Fear of growing close to someone, the subsequent fear of loss, fear of failure; and as more people depend on you, those fears can take on greater power.</w:t>
      </w:r>
      <w:r>
        <w:rPr>
          <w:rFonts w:eastAsiaTheme="majorEastAsia" w:cs="Times New Roman"/>
          <w:bCs/>
          <w:szCs w:val="24"/>
        </w:rPr>
        <w:t xml:space="preserve"> </w:t>
      </w:r>
      <w:r w:rsidRPr="008A68F2">
        <w:rPr>
          <w:rFonts w:eastAsiaTheme="majorEastAsia" w:cs="Times New Roman"/>
          <w:bCs/>
          <w:szCs w:val="24"/>
        </w:rPr>
        <w:t>Fear itself isn’t worthy of concern, it is who we become while in its clutches. Will you be proud of that person? Will you forgive them? Will you understand why they felt the need to do the things they did? Will you even recognize them? Or will the person staring back at you be the very thing you should have feared from the start?</w:t>
      </w:r>
      <w:r>
        <w:rPr>
          <w:rFonts w:eastAsiaTheme="majorEastAsia" w:cs="Times New Roman"/>
          <w:bCs/>
          <w:szCs w:val="24"/>
        </w:rPr>
        <w:t xml:space="preserve"> </w:t>
      </w:r>
      <w:r w:rsidRPr="008A68F2">
        <w:rPr>
          <w:rFonts w:eastAsiaTheme="majorEastAsia" w:cs="Times New Roman"/>
          <w:bCs/>
          <w:szCs w:val="24"/>
        </w:rPr>
        <w:t>I suppose we all find out sooner or late</w:t>
      </w:r>
      <w:r>
        <w:rPr>
          <w:rFonts w:eastAsiaTheme="majorEastAsia" w:cs="Times New Roman"/>
          <w:bCs/>
          <w:szCs w:val="24"/>
        </w:rPr>
        <w:t>r</w:t>
      </w:r>
      <w:r w:rsidR="00F41F57">
        <w:rPr>
          <w:rFonts w:eastAsiaTheme="majorEastAsia" w:cs="Times New Roman"/>
          <w:bCs/>
          <w:szCs w:val="24"/>
        </w:rPr>
        <w:t>. (Shawcross, 2020)</w:t>
      </w:r>
    </w:p>
    <w:p w14:paraId="536264D4" w14:textId="77777777" w:rsidR="00630217" w:rsidRDefault="00630217" w:rsidP="00630217">
      <w:pPr>
        <w:ind w:left="720"/>
        <w:rPr>
          <w:rFonts w:eastAsiaTheme="majorEastAsia" w:cs="Times New Roman"/>
          <w:bCs/>
          <w:szCs w:val="24"/>
        </w:rPr>
      </w:pPr>
    </w:p>
    <w:p w14:paraId="68E657D0" w14:textId="77777777" w:rsidR="00630217" w:rsidRDefault="00630217" w:rsidP="00630217">
      <w:pPr>
        <w:ind w:left="720"/>
        <w:rPr>
          <w:rFonts w:eastAsiaTheme="majorEastAsia" w:cs="Times New Roman"/>
          <w:bCs/>
          <w:szCs w:val="24"/>
        </w:rPr>
      </w:pPr>
    </w:p>
    <w:p w14:paraId="5B0516BB" w14:textId="77777777" w:rsidR="00630217" w:rsidRDefault="00630217" w:rsidP="00630217">
      <w:pPr>
        <w:ind w:left="720"/>
        <w:rPr>
          <w:rFonts w:eastAsiaTheme="majorEastAsia" w:cs="Times New Roman"/>
          <w:bCs/>
          <w:szCs w:val="24"/>
        </w:rPr>
      </w:pPr>
    </w:p>
    <w:p w14:paraId="5E8E58F2" w14:textId="77777777" w:rsidR="00630217" w:rsidRPr="00FD4113" w:rsidRDefault="00630217" w:rsidP="00630217">
      <w:pPr>
        <w:ind w:left="720"/>
        <w:rPr>
          <w:rFonts w:eastAsiaTheme="majorEastAsia" w:cs="Times New Roman"/>
          <w:bCs/>
          <w:szCs w:val="24"/>
        </w:rPr>
      </w:pPr>
    </w:p>
    <w:p w14:paraId="617ED981" w14:textId="489467EC" w:rsidR="00E21AD6" w:rsidRDefault="00E21AD6" w:rsidP="00E21AD6">
      <w:pPr>
        <w:pStyle w:val="Heading1"/>
      </w:pPr>
      <w:bookmarkStart w:id="90" w:name="_Toc165403880"/>
      <w:r>
        <w:lastRenderedPageBreak/>
        <w:t>Endnotes</w:t>
      </w:r>
      <w:bookmarkEnd w:id="90"/>
    </w:p>
    <w:p w14:paraId="00639D68" w14:textId="2F7CEB9B" w:rsidR="00E21AD6" w:rsidRDefault="00E21AD6" w:rsidP="00E21AD6">
      <w:pPr>
        <w:pStyle w:val="ListParagraph"/>
        <w:numPr>
          <w:ilvl w:val="0"/>
          <w:numId w:val="7"/>
        </w:numPr>
      </w:pPr>
      <w:r>
        <w:t xml:space="preserve">It is worth noting that PCA is an acronym for a related statistical test known as principal components analysis. Synonymous terms for political communication apprehension exist and run into the same problem such as political talk apprehension (PTA), political discussion apprehension (PDA), as do other takes on PCA such as </w:t>
      </w:r>
      <w:proofErr w:type="spellStart"/>
      <w:r>
        <w:t>PolCA</w:t>
      </w:r>
      <w:proofErr w:type="spellEnd"/>
      <w:r>
        <w:t xml:space="preserve"> (polytomous variable latent class analysis). A heuristic benefit of using PCA is that the concept could be applied to political conversations as well as other forms of political communication such presidential address. </w:t>
      </w:r>
    </w:p>
    <w:p w14:paraId="1659654C" w14:textId="77777777" w:rsidR="00FD4113" w:rsidRDefault="00FD4113" w:rsidP="00FD4113"/>
    <w:p w14:paraId="46F09BEB" w14:textId="77777777" w:rsidR="00FD4113" w:rsidRDefault="00FD4113" w:rsidP="00FD4113"/>
    <w:p w14:paraId="40C76D24" w14:textId="77777777" w:rsidR="00FD4113" w:rsidRDefault="00FD4113" w:rsidP="00FD4113"/>
    <w:p w14:paraId="1EAA7353" w14:textId="77777777" w:rsidR="00FD4113" w:rsidRDefault="00FD4113" w:rsidP="00FD4113"/>
    <w:p w14:paraId="397E7583" w14:textId="77777777" w:rsidR="007651E4" w:rsidRDefault="007651E4" w:rsidP="00FD4113"/>
    <w:p w14:paraId="37E95CC4" w14:textId="77777777" w:rsidR="00C15497" w:rsidRDefault="00C15497" w:rsidP="00FD4113"/>
    <w:p w14:paraId="28325C11" w14:textId="77777777" w:rsidR="00BC4A07" w:rsidRDefault="00BC4A07" w:rsidP="00FD4113"/>
    <w:p w14:paraId="7D193B74" w14:textId="77777777" w:rsidR="00630217" w:rsidRDefault="00630217" w:rsidP="00FD4113"/>
    <w:p w14:paraId="54814090" w14:textId="77777777" w:rsidR="00630217" w:rsidRDefault="00630217" w:rsidP="00FD4113"/>
    <w:p w14:paraId="232E1153" w14:textId="77777777" w:rsidR="00630217" w:rsidRPr="00E21AD6" w:rsidRDefault="00630217" w:rsidP="00FD4113"/>
    <w:p w14:paraId="5C8AA8E8" w14:textId="7C8DA84F" w:rsidR="00F3572F" w:rsidRPr="00E33ED1" w:rsidRDefault="00D2621E" w:rsidP="00E33ED1">
      <w:pPr>
        <w:pStyle w:val="Heading1"/>
        <w:rPr>
          <w:rFonts w:cs="Times New Roman"/>
          <w:szCs w:val="24"/>
        </w:rPr>
      </w:pPr>
      <w:bookmarkStart w:id="91" w:name="_Toc165403881"/>
      <w:r w:rsidRPr="00E33ED1">
        <w:rPr>
          <w:rFonts w:cs="Times New Roman"/>
          <w:szCs w:val="24"/>
        </w:rPr>
        <w:lastRenderedPageBreak/>
        <w:t>References</w:t>
      </w:r>
      <w:bookmarkEnd w:id="91"/>
    </w:p>
    <w:p w14:paraId="63901BAC" w14:textId="3D3915D7" w:rsidR="00840E81" w:rsidRPr="00F84C05" w:rsidRDefault="00840E81" w:rsidP="00F84C05">
      <w:pPr>
        <w:pStyle w:val="EndNoteBibliography"/>
        <w:spacing w:line="480" w:lineRule="auto"/>
        <w:rPr>
          <w:szCs w:val="24"/>
        </w:rPr>
      </w:pPr>
      <w:r w:rsidRPr="00F84C05">
        <w:rPr>
          <w:szCs w:val="24"/>
        </w:rPr>
        <w:t xml:space="preserve">Abrajano, M. (2015). Reexamining the “racial gap” in political knowledge. </w:t>
      </w:r>
      <w:r w:rsidRPr="00F84C05">
        <w:rPr>
          <w:i/>
          <w:iCs/>
          <w:szCs w:val="24"/>
        </w:rPr>
        <w:t xml:space="preserve">The Journal of </w:t>
      </w:r>
      <w:r w:rsidRPr="00F84C05">
        <w:rPr>
          <w:i/>
          <w:iCs/>
          <w:szCs w:val="24"/>
        </w:rPr>
        <w:tab/>
        <w:t>Politics</w:t>
      </w:r>
      <w:r w:rsidRPr="00F84C05">
        <w:rPr>
          <w:szCs w:val="24"/>
        </w:rPr>
        <w:t>,</w:t>
      </w:r>
      <w:r w:rsidRPr="00F84C05">
        <w:rPr>
          <w:i/>
          <w:iCs/>
          <w:szCs w:val="24"/>
        </w:rPr>
        <w:t xml:space="preserve"> 77</w:t>
      </w:r>
      <w:r w:rsidRPr="00F84C05">
        <w:rPr>
          <w:szCs w:val="24"/>
        </w:rPr>
        <w:t xml:space="preserve">(1), 44-54. </w:t>
      </w:r>
      <w:r w:rsidR="00416023" w:rsidRPr="00416023">
        <w:t xml:space="preserve"> </w:t>
      </w:r>
      <w:r w:rsidR="00416023" w:rsidRPr="00416023">
        <w:rPr>
          <w:szCs w:val="24"/>
        </w:rPr>
        <w:t>https://doi.org/10.1086/678767</w:t>
      </w:r>
    </w:p>
    <w:p w14:paraId="2F09FE00" w14:textId="2378B35F" w:rsidR="00395B46" w:rsidRPr="00F84C05" w:rsidRDefault="00395B46" w:rsidP="00F84C05">
      <w:pPr>
        <w:pStyle w:val="EndNoteBibliography"/>
        <w:spacing w:line="480" w:lineRule="auto"/>
        <w:rPr>
          <w:szCs w:val="24"/>
        </w:rPr>
      </w:pPr>
      <w:r w:rsidRPr="00F84C05">
        <w:rPr>
          <w:szCs w:val="24"/>
        </w:rPr>
        <w:t xml:space="preserve">Abramowitz, A. I., &amp; Saunders, K. L. (2008). Is </w:t>
      </w:r>
      <w:r w:rsidR="00D86D5C">
        <w:rPr>
          <w:szCs w:val="24"/>
        </w:rPr>
        <w:t>p</w:t>
      </w:r>
      <w:r w:rsidRPr="00F84C05">
        <w:rPr>
          <w:szCs w:val="24"/>
        </w:rPr>
        <w:t xml:space="preserve">olarization a </w:t>
      </w:r>
      <w:r w:rsidR="00D86D5C">
        <w:rPr>
          <w:szCs w:val="24"/>
        </w:rPr>
        <w:t>m</w:t>
      </w:r>
      <w:r w:rsidRPr="00F84C05">
        <w:rPr>
          <w:szCs w:val="24"/>
        </w:rPr>
        <w:t xml:space="preserve">yth? </w:t>
      </w:r>
      <w:r w:rsidRPr="00F84C05">
        <w:rPr>
          <w:i/>
          <w:iCs/>
          <w:szCs w:val="24"/>
        </w:rPr>
        <w:t>The Journal of Politics</w:t>
      </w:r>
      <w:r w:rsidRPr="00F84C05">
        <w:rPr>
          <w:szCs w:val="24"/>
        </w:rPr>
        <w:t>,</w:t>
      </w:r>
      <w:r w:rsidRPr="00F84C05">
        <w:rPr>
          <w:i/>
          <w:iCs/>
          <w:szCs w:val="24"/>
        </w:rPr>
        <w:t xml:space="preserve"> </w:t>
      </w:r>
      <w:r w:rsidRPr="00F84C05">
        <w:rPr>
          <w:i/>
          <w:iCs/>
          <w:szCs w:val="24"/>
        </w:rPr>
        <w:tab/>
        <w:t>70</w:t>
      </w:r>
      <w:r w:rsidRPr="00F84C05">
        <w:rPr>
          <w:szCs w:val="24"/>
        </w:rPr>
        <w:t xml:space="preserve">(2), 542-555. </w:t>
      </w:r>
      <w:r w:rsidR="00416023" w:rsidRPr="00416023">
        <w:rPr>
          <w:szCs w:val="24"/>
        </w:rPr>
        <w:t>https://doi.org/10.1017/s0022381608080493</w:t>
      </w:r>
    </w:p>
    <w:p w14:paraId="5C3B70AA" w14:textId="3DD900EC" w:rsidR="00631271" w:rsidRPr="00F84C05" w:rsidRDefault="00631271" w:rsidP="00F84C05">
      <w:pPr>
        <w:pStyle w:val="EndNoteBibliography"/>
        <w:spacing w:line="480" w:lineRule="auto"/>
        <w:rPr>
          <w:szCs w:val="24"/>
        </w:rPr>
      </w:pPr>
      <w:r w:rsidRPr="00F84C05">
        <w:rPr>
          <w:szCs w:val="24"/>
        </w:rPr>
        <w:t xml:space="preserve">Acar, Y. G., &amp; Uluğ, Ö. M. (2022). When and why does political trust predict well-being in </w:t>
      </w:r>
      <w:r w:rsidRPr="00F84C05">
        <w:rPr>
          <w:szCs w:val="24"/>
        </w:rPr>
        <w:tab/>
        <w:t xml:space="preserve">authoritarian contexts? Examining the role of political efficacy and collective action </w:t>
      </w:r>
      <w:r w:rsidRPr="00F84C05">
        <w:rPr>
          <w:szCs w:val="24"/>
        </w:rPr>
        <w:tab/>
        <w:t xml:space="preserve">among opposition voters. </w:t>
      </w:r>
      <w:r w:rsidRPr="00F84C05">
        <w:rPr>
          <w:i/>
          <w:iCs/>
          <w:szCs w:val="24"/>
        </w:rPr>
        <w:t>British Journal of Social Psychology</w:t>
      </w:r>
      <w:r w:rsidRPr="00F84C05">
        <w:rPr>
          <w:szCs w:val="24"/>
        </w:rPr>
        <w:t>,</w:t>
      </w:r>
      <w:r w:rsidRPr="00F84C05">
        <w:rPr>
          <w:i/>
          <w:iCs/>
          <w:szCs w:val="24"/>
        </w:rPr>
        <w:t xml:space="preserve"> 61</w:t>
      </w:r>
      <w:r w:rsidRPr="00F84C05">
        <w:rPr>
          <w:szCs w:val="24"/>
        </w:rPr>
        <w:t xml:space="preserve">(3), 861-881. </w:t>
      </w:r>
      <w:r w:rsidR="00416023">
        <w:rPr>
          <w:szCs w:val="24"/>
        </w:rPr>
        <w:tab/>
      </w:r>
      <w:r w:rsidR="00416023" w:rsidRPr="00416023">
        <w:rPr>
          <w:szCs w:val="24"/>
        </w:rPr>
        <w:t>https://doi.org/10.1111/bjso.12505</w:t>
      </w:r>
    </w:p>
    <w:p w14:paraId="1A256548" w14:textId="21D42B5C" w:rsidR="00B63E09" w:rsidRPr="00F84C05" w:rsidRDefault="00F3572F" w:rsidP="00F84C05">
      <w:pPr>
        <w:pStyle w:val="EndNoteBibliography"/>
        <w:spacing w:after="0" w:line="480" w:lineRule="auto"/>
        <w:ind w:left="720" w:hanging="720"/>
        <w:rPr>
          <w:szCs w:val="24"/>
        </w:rPr>
      </w:pPr>
      <w:r w:rsidRPr="00F84C05">
        <w:rPr>
          <w:szCs w:val="24"/>
        </w:rPr>
        <w:fldChar w:fldCharType="begin"/>
      </w:r>
      <w:r w:rsidRPr="00F84C05">
        <w:rPr>
          <w:szCs w:val="24"/>
        </w:rPr>
        <w:instrText xml:space="preserve"> ADDIN EN.REFLIST </w:instrText>
      </w:r>
      <w:r w:rsidRPr="00F84C05">
        <w:rPr>
          <w:szCs w:val="24"/>
        </w:rPr>
        <w:fldChar w:fldCharType="separate"/>
      </w:r>
      <w:r w:rsidR="00B63E09" w:rsidRPr="00F84C05">
        <w:rPr>
          <w:szCs w:val="24"/>
        </w:rPr>
        <w:t>Achen, C. H., &amp; Bartels, L. M. (2017).</w:t>
      </w:r>
      <w:r w:rsidR="00B63E09" w:rsidRPr="00F84C05">
        <w:rPr>
          <w:i/>
          <w:iCs/>
          <w:szCs w:val="24"/>
        </w:rPr>
        <w:t xml:space="preserve"> Democracy for realists</w:t>
      </w:r>
      <w:r w:rsidR="00B63E09" w:rsidRPr="00F84C05">
        <w:rPr>
          <w:szCs w:val="24"/>
        </w:rPr>
        <w:t xml:space="preserve">. Princeton University Press. </w:t>
      </w:r>
    </w:p>
    <w:p w14:paraId="6336DFB4" w14:textId="5C6E4735" w:rsidR="00417678" w:rsidRPr="00F84C05" w:rsidRDefault="00417678" w:rsidP="00F84C05">
      <w:pPr>
        <w:pStyle w:val="EndNoteBibliography"/>
        <w:spacing w:after="0" w:line="480" w:lineRule="auto"/>
        <w:ind w:left="720" w:hanging="720"/>
        <w:rPr>
          <w:szCs w:val="24"/>
        </w:rPr>
      </w:pPr>
      <w:r w:rsidRPr="00F84C05">
        <w:rPr>
          <w:szCs w:val="24"/>
        </w:rPr>
        <w:t>Al Jazeera Labs (October 7</w:t>
      </w:r>
      <w:r w:rsidRPr="00F84C05">
        <w:rPr>
          <w:szCs w:val="24"/>
          <w:vertAlign w:val="superscript"/>
        </w:rPr>
        <w:t>th</w:t>
      </w:r>
      <w:r w:rsidRPr="00F84C05">
        <w:rPr>
          <w:szCs w:val="24"/>
        </w:rPr>
        <w:t>, 2023). Israel-Gaza war in maps and charts: Live tracker. Last updated and accessed February 16</w:t>
      </w:r>
      <w:r w:rsidRPr="00F84C05">
        <w:rPr>
          <w:szCs w:val="24"/>
          <w:vertAlign w:val="superscript"/>
        </w:rPr>
        <w:t>th</w:t>
      </w:r>
      <w:r w:rsidRPr="00F84C05">
        <w:rPr>
          <w:szCs w:val="24"/>
        </w:rPr>
        <w:t>, 2024.</w:t>
      </w:r>
    </w:p>
    <w:p w14:paraId="08192078" w14:textId="42FC2519" w:rsidR="00A31EAC" w:rsidRPr="00F84C05" w:rsidRDefault="00A31EAC" w:rsidP="00F84C05">
      <w:pPr>
        <w:pStyle w:val="EndNoteBibliography"/>
        <w:spacing w:after="0" w:line="480" w:lineRule="auto"/>
        <w:ind w:left="720" w:hanging="720"/>
        <w:rPr>
          <w:szCs w:val="24"/>
        </w:rPr>
      </w:pPr>
      <w:r w:rsidRPr="00F84C05">
        <w:rPr>
          <w:szCs w:val="24"/>
        </w:rPr>
        <w:t xml:space="preserve">Altman, I., &amp; Taylor, D. (1973). </w:t>
      </w:r>
      <w:r w:rsidRPr="00F84C05">
        <w:rPr>
          <w:i/>
          <w:iCs/>
          <w:szCs w:val="24"/>
        </w:rPr>
        <w:t>Social penetration: The development of interpersonal relationships</w:t>
      </w:r>
      <w:r w:rsidRPr="00F84C05">
        <w:rPr>
          <w:szCs w:val="24"/>
        </w:rPr>
        <w:t>. Holt.</w:t>
      </w:r>
    </w:p>
    <w:p w14:paraId="73867F78" w14:textId="61441AF1" w:rsidR="00BA6CD2" w:rsidRPr="00F84C05" w:rsidRDefault="00BA6CD2" w:rsidP="00F84C05">
      <w:pPr>
        <w:pStyle w:val="EndNoteBibliography"/>
        <w:spacing w:line="480" w:lineRule="auto"/>
        <w:rPr>
          <w:szCs w:val="24"/>
        </w:rPr>
      </w:pPr>
      <w:r w:rsidRPr="00F84C05">
        <w:rPr>
          <w:szCs w:val="24"/>
        </w:rPr>
        <w:t xml:space="preserve">Anderson, L. (2018). "Shithole </w:t>
      </w:r>
      <w:r w:rsidR="00D86D5C">
        <w:rPr>
          <w:szCs w:val="24"/>
        </w:rPr>
        <w:t>c</w:t>
      </w:r>
      <w:r w:rsidRPr="00F84C05">
        <w:rPr>
          <w:szCs w:val="24"/>
        </w:rPr>
        <w:t xml:space="preserve">ountries": The </w:t>
      </w:r>
      <w:r w:rsidR="00D86D5C">
        <w:rPr>
          <w:szCs w:val="24"/>
        </w:rPr>
        <w:t>w</w:t>
      </w:r>
      <w:r w:rsidRPr="00F84C05">
        <w:rPr>
          <w:szCs w:val="24"/>
        </w:rPr>
        <w:t xml:space="preserve">retched of the Earth, Frantz Fanon. </w:t>
      </w:r>
      <w:r w:rsidRPr="00F84C05">
        <w:rPr>
          <w:i/>
          <w:iCs/>
          <w:szCs w:val="24"/>
        </w:rPr>
        <w:t xml:space="preserve">Social </w:t>
      </w:r>
      <w:r w:rsidR="00B813CE" w:rsidRPr="00F84C05">
        <w:rPr>
          <w:i/>
          <w:iCs/>
          <w:szCs w:val="24"/>
        </w:rPr>
        <w:tab/>
      </w:r>
      <w:r w:rsidRPr="00F84C05">
        <w:rPr>
          <w:i/>
          <w:iCs/>
          <w:szCs w:val="24"/>
        </w:rPr>
        <w:t>Research: An International Quarterly</w:t>
      </w:r>
      <w:r w:rsidRPr="00F84C05">
        <w:rPr>
          <w:szCs w:val="24"/>
        </w:rPr>
        <w:t>,</w:t>
      </w:r>
      <w:r w:rsidRPr="00F84C05">
        <w:rPr>
          <w:i/>
          <w:iCs/>
          <w:szCs w:val="24"/>
        </w:rPr>
        <w:t xml:space="preserve"> 85</w:t>
      </w:r>
      <w:r w:rsidRPr="00F84C05">
        <w:rPr>
          <w:szCs w:val="24"/>
        </w:rPr>
        <w:t>(3), 487-502.</w:t>
      </w:r>
      <w:r w:rsidR="00416023">
        <w:rPr>
          <w:szCs w:val="24"/>
        </w:rPr>
        <w:t xml:space="preserve"> </w:t>
      </w:r>
      <w:r w:rsidR="00416023">
        <w:rPr>
          <w:szCs w:val="24"/>
        </w:rPr>
        <w:tab/>
      </w:r>
      <w:r w:rsidR="00416023" w:rsidRPr="00416023">
        <w:rPr>
          <w:szCs w:val="24"/>
        </w:rPr>
        <w:t>https://doi.org/10.1353/sor.2018.0026</w:t>
      </w:r>
    </w:p>
    <w:p w14:paraId="26113664" w14:textId="4B6069B4" w:rsidR="009754BD" w:rsidRPr="00F84C05" w:rsidRDefault="009754BD" w:rsidP="00F84C05">
      <w:pPr>
        <w:pStyle w:val="EndNoteBibliography"/>
        <w:spacing w:line="480" w:lineRule="auto"/>
        <w:rPr>
          <w:szCs w:val="24"/>
        </w:rPr>
      </w:pPr>
      <w:r w:rsidRPr="00F84C05">
        <w:rPr>
          <w:szCs w:val="24"/>
        </w:rPr>
        <w:t xml:space="preserve">Anson, I. G. (2018). Partisanship, </w:t>
      </w:r>
      <w:r w:rsidR="00D86D5C">
        <w:rPr>
          <w:szCs w:val="24"/>
        </w:rPr>
        <w:t>p</w:t>
      </w:r>
      <w:r w:rsidRPr="00F84C05">
        <w:rPr>
          <w:szCs w:val="24"/>
        </w:rPr>
        <w:t xml:space="preserve">olitical </w:t>
      </w:r>
      <w:r w:rsidR="00D86D5C">
        <w:rPr>
          <w:szCs w:val="24"/>
        </w:rPr>
        <w:t>k</w:t>
      </w:r>
      <w:r w:rsidRPr="00F84C05">
        <w:rPr>
          <w:szCs w:val="24"/>
        </w:rPr>
        <w:t xml:space="preserve">nowledge, and the Dunning-Kruger </w:t>
      </w:r>
      <w:r w:rsidR="00D86D5C">
        <w:rPr>
          <w:szCs w:val="24"/>
        </w:rPr>
        <w:t>e</w:t>
      </w:r>
      <w:r w:rsidRPr="00F84C05">
        <w:rPr>
          <w:szCs w:val="24"/>
        </w:rPr>
        <w:t xml:space="preserve">ffect. </w:t>
      </w:r>
      <w:r w:rsidRPr="00F84C05">
        <w:rPr>
          <w:i/>
          <w:iCs/>
          <w:szCs w:val="24"/>
        </w:rPr>
        <w:t xml:space="preserve">Political </w:t>
      </w:r>
      <w:r w:rsidRPr="00F84C05">
        <w:rPr>
          <w:i/>
          <w:iCs/>
          <w:szCs w:val="24"/>
        </w:rPr>
        <w:tab/>
        <w:t>Psychology</w:t>
      </w:r>
      <w:r w:rsidRPr="00F84C05">
        <w:rPr>
          <w:szCs w:val="24"/>
        </w:rPr>
        <w:t>,</w:t>
      </w:r>
      <w:r w:rsidRPr="00F84C05">
        <w:rPr>
          <w:i/>
          <w:iCs/>
          <w:szCs w:val="24"/>
        </w:rPr>
        <w:t xml:space="preserve"> 39</w:t>
      </w:r>
      <w:r w:rsidRPr="00F84C05">
        <w:rPr>
          <w:szCs w:val="24"/>
        </w:rPr>
        <w:t xml:space="preserve">(5), 1173-1192. </w:t>
      </w:r>
      <w:r w:rsidR="00416023" w:rsidRPr="00416023">
        <w:rPr>
          <w:szCs w:val="24"/>
        </w:rPr>
        <w:t>https://doi.org/10.1111/pops.12490</w:t>
      </w:r>
    </w:p>
    <w:p w14:paraId="419378A3" w14:textId="6BAFA7EE" w:rsidR="00177738" w:rsidRPr="00F84C05" w:rsidRDefault="00177738" w:rsidP="00F84C05">
      <w:pPr>
        <w:pStyle w:val="EndNoteBibliography"/>
        <w:spacing w:line="480" w:lineRule="auto"/>
        <w:rPr>
          <w:szCs w:val="24"/>
        </w:rPr>
      </w:pPr>
      <w:r w:rsidRPr="00F84C05">
        <w:rPr>
          <w:szCs w:val="24"/>
        </w:rPr>
        <w:t xml:space="preserve">Arendt, H. (1958). </w:t>
      </w:r>
      <w:r w:rsidRPr="00F84C05">
        <w:rPr>
          <w:i/>
          <w:iCs/>
          <w:szCs w:val="24"/>
        </w:rPr>
        <w:t>The human condition</w:t>
      </w:r>
      <w:r w:rsidRPr="00F84C05">
        <w:rPr>
          <w:szCs w:val="24"/>
        </w:rPr>
        <w:t>. The University of Chicago Press.</w:t>
      </w:r>
    </w:p>
    <w:p w14:paraId="40E3AE8B" w14:textId="6CD9B99C" w:rsidR="00606111" w:rsidRPr="00F84C05" w:rsidRDefault="00B63E09" w:rsidP="00F84C05">
      <w:pPr>
        <w:pStyle w:val="EndNoteBibliography"/>
        <w:spacing w:after="0" w:line="480" w:lineRule="auto"/>
        <w:ind w:left="720" w:hanging="720"/>
        <w:rPr>
          <w:szCs w:val="24"/>
        </w:rPr>
      </w:pPr>
      <w:r w:rsidRPr="00F84C05">
        <w:rPr>
          <w:szCs w:val="24"/>
        </w:rPr>
        <w:t xml:space="preserve">Arendt, H. (1973). </w:t>
      </w:r>
      <w:r w:rsidRPr="00F84C05">
        <w:rPr>
          <w:i/>
          <w:iCs/>
          <w:szCs w:val="24"/>
        </w:rPr>
        <w:t>The origins of totalitarianism</w:t>
      </w:r>
      <w:r w:rsidRPr="00F84C05">
        <w:rPr>
          <w:szCs w:val="24"/>
        </w:rPr>
        <w:t xml:space="preserve"> [1951]. </w:t>
      </w:r>
      <w:r w:rsidRPr="00F84C05">
        <w:rPr>
          <w:i/>
          <w:szCs w:val="24"/>
        </w:rPr>
        <w:t>New York</w:t>
      </w:r>
      <w:r w:rsidRPr="00F84C05">
        <w:rPr>
          <w:szCs w:val="24"/>
        </w:rPr>
        <w:t xml:space="preserve">. </w:t>
      </w:r>
    </w:p>
    <w:p w14:paraId="29801EE2" w14:textId="73A10285" w:rsidR="00F416E6" w:rsidRPr="00F84C05" w:rsidRDefault="00F416E6" w:rsidP="00F84C05">
      <w:pPr>
        <w:widowControl w:val="0"/>
        <w:autoSpaceDE w:val="0"/>
        <w:autoSpaceDN w:val="0"/>
        <w:adjustRightInd w:val="0"/>
        <w:spacing w:after="0"/>
        <w:ind w:left="720" w:hanging="720"/>
        <w:rPr>
          <w:rFonts w:cs="Times New Roman"/>
          <w:szCs w:val="24"/>
        </w:rPr>
      </w:pPr>
      <w:r w:rsidRPr="00F84C05">
        <w:rPr>
          <w:rFonts w:cs="Times New Roman"/>
          <w:szCs w:val="24"/>
        </w:rPr>
        <w:t xml:space="preserve">Bandura, A. (2001). Social cognitive theory: An agentic perspective. </w:t>
      </w:r>
      <w:r w:rsidRPr="00F84C05">
        <w:rPr>
          <w:rFonts w:cs="Times New Roman"/>
          <w:i/>
          <w:iCs/>
          <w:szCs w:val="24"/>
        </w:rPr>
        <w:t xml:space="preserve">Annual Review of </w:t>
      </w:r>
      <w:r w:rsidRPr="00F84C05">
        <w:rPr>
          <w:rFonts w:cs="Times New Roman"/>
          <w:i/>
          <w:iCs/>
          <w:szCs w:val="24"/>
        </w:rPr>
        <w:lastRenderedPageBreak/>
        <w:t>Psychology</w:t>
      </w:r>
      <w:r w:rsidRPr="00F84C05">
        <w:rPr>
          <w:rFonts w:cs="Times New Roman"/>
          <w:szCs w:val="24"/>
        </w:rPr>
        <w:t xml:space="preserve">, </w:t>
      </w:r>
      <w:r w:rsidRPr="00F84C05">
        <w:rPr>
          <w:rFonts w:cs="Times New Roman"/>
          <w:i/>
          <w:iCs/>
          <w:szCs w:val="24"/>
        </w:rPr>
        <w:t>52</w:t>
      </w:r>
      <w:r w:rsidRPr="00F84C05">
        <w:rPr>
          <w:rFonts w:cs="Times New Roman"/>
          <w:szCs w:val="24"/>
        </w:rPr>
        <w:t>(1), 1–26.</w:t>
      </w:r>
      <w:r w:rsidR="00416023">
        <w:rPr>
          <w:rFonts w:cs="Times New Roman"/>
          <w:szCs w:val="24"/>
        </w:rPr>
        <w:t xml:space="preserve"> </w:t>
      </w:r>
      <w:r w:rsidR="00416023" w:rsidRPr="00416023">
        <w:rPr>
          <w:rFonts w:cs="Times New Roman"/>
          <w:szCs w:val="24"/>
        </w:rPr>
        <w:t>https://psycnet.apa.org/doi/10.1146/annurev.psych.52.1.1</w:t>
      </w:r>
    </w:p>
    <w:p w14:paraId="07203C2F" w14:textId="2A1774EB" w:rsidR="00F416E6" w:rsidRPr="00F84C05" w:rsidRDefault="00F416E6" w:rsidP="00F84C05">
      <w:pPr>
        <w:widowControl w:val="0"/>
        <w:autoSpaceDE w:val="0"/>
        <w:autoSpaceDN w:val="0"/>
        <w:adjustRightInd w:val="0"/>
        <w:spacing w:after="0"/>
        <w:ind w:left="720" w:hanging="720"/>
        <w:rPr>
          <w:rFonts w:cs="Times New Roman"/>
          <w:szCs w:val="24"/>
        </w:rPr>
      </w:pPr>
      <w:r w:rsidRPr="00F84C05">
        <w:rPr>
          <w:rFonts w:cs="Times New Roman"/>
          <w:szCs w:val="24"/>
        </w:rPr>
        <w:t xml:space="preserve">Bandura, A. (2005). The evolution of social cognitive theory. </w:t>
      </w:r>
      <w:r w:rsidRPr="00F84C05">
        <w:rPr>
          <w:rFonts w:cs="Times New Roman"/>
          <w:i/>
          <w:iCs/>
          <w:szCs w:val="24"/>
        </w:rPr>
        <w:t>Great Minds in Management</w:t>
      </w:r>
      <w:r w:rsidRPr="00F84C05">
        <w:rPr>
          <w:rFonts w:cs="Times New Roman"/>
          <w:szCs w:val="24"/>
        </w:rPr>
        <w:t>, 9–35.</w:t>
      </w:r>
      <w:r w:rsidR="00416023">
        <w:rPr>
          <w:rFonts w:cs="Times New Roman"/>
          <w:szCs w:val="24"/>
        </w:rPr>
        <w:t xml:space="preserve"> </w:t>
      </w:r>
      <w:r w:rsidR="00416023" w:rsidRPr="00416023">
        <w:rPr>
          <w:rFonts w:cs="Times New Roman"/>
          <w:szCs w:val="24"/>
        </w:rPr>
        <w:t>https://doi.org/10.1093/oso/9780199276813.003.0002</w:t>
      </w:r>
    </w:p>
    <w:p w14:paraId="1531C11F" w14:textId="642FB220" w:rsidR="00606111" w:rsidRPr="00F84C05" w:rsidRDefault="00606111" w:rsidP="00F84C05">
      <w:pPr>
        <w:pStyle w:val="EndNoteBibliography"/>
        <w:spacing w:after="0" w:line="480" w:lineRule="auto"/>
        <w:ind w:left="720" w:hanging="720"/>
        <w:rPr>
          <w:szCs w:val="24"/>
        </w:rPr>
      </w:pPr>
      <w:r w:rsidRPr="00F84C05">
        <w:rPr>
          <w:szCs w:val="24"/>
        </w:rPr>
        <w:t>Barraclough, R. A., Christophel, D. M., &amp; McCroskey, J. C. (1988). Willingness to communicate: A cross-cultural investigation. Communication Research Reports, 5(2), 187-192.</w:t>
      </w:r>
      <w:r w:rsidR="00416023">
        <w:rPr>
          <w:szCs w:val="24"/>
        </w:rPr>
        <w:t xml:space="preserve"> </w:t>
      </w:r>
      <w:r w:rsidR="00416023" w:rsidRPr="00416023">
        <w:rPr>
          <w:szCs w:val="24"/>
        </w:rPr>
        <w:t>https://psycnet.apa.org/doi/10.1080/08824098809359822</w:t>
      </w:r>
    </w:p>
    <w:p w14:paraId="496E9B91" w14:textId="6809D3EA" w:rsidR="006128C6" w:rsidRPr="00F84C05" w:rsidRDefault="006128C6" w:rsidP="00F84C05">
      <w:pPr>
        <w:autoSpaceDE w:val="0"/>
        <w:autoSpaceDN w:val="0"/>
        <w:adjustRightInd w:val="0"/>
        <w:spacing w:after="0"/>
        <w:ind w:left="720" w:hanging="720"/>
        <w:rPr>
          <w:rFonts w:cs="Times New Roman"/>
          <w:szCs w:val="24"/>
        </w:rPr>
      </w:pPr>
      <w:r w:rsidRPr="00F84C05">
        <w:rPr>
          <w:rFonts w:cs="Times New Roman"/>
          <w:szCs w:val="24"/>
        </w:rPr>
        <w:t xml:space="preserve">Bartlett, M. S. (1954). A note on the multiplying factors for various chi square approximations. </w:t>
      </w:r>
      <w:r w:rsidRPr="00F84C05">
        <w:rPr>
          <w:rFonts w:cs="Times New Roman"/>
          <w:i/>
          <w:iCs/>
          <w:szCs w:val="24"/>
        </w:rPr>
        <w:t>Journal of the Royal Statistical Society</w:t>
      </w:r>
      <w:r w:rsidRPr="00F84C05">
        <w:rPr>
          <w:rFonts w:cs="Times New Roman"/>
          <w:szCs w:val="24"/>
        </w:rPr>
        <w:t>,</w:t>
      </w:r>
      <w:r w:rsidRPr="00F84C05">
        <w:rPr>
          <w:rFonts w:cs="Times New Roman"/>
          <w:i/>
          <w:iCs/>
          <w:szCs w:val="24"/>
        </w:rPr>
        <w:t xml:space="preserve"> 16</w:t>
      </w:r>
      <w:r w:rsidRPr="00F84C05">
        <w:rPr>
          <w:rFonts w:cs="Times New Roman"/>
          <w:szCs w:val="24"/>
        </w:rPr>
        <w:t xml:space="preserve">, 296-298. </w:t>
      </w:r>
      <w:r w:rsidR="00416023">
        <w:rPr>
          <w:rFonts w:cs="Times New Roman"/>
          <w:szCs w:val="24"/>
        </w:rPr>
        <w:t xml:space="preserve"> </w:t>
      </w:r>
      <w:r w:rsidR="00416023" w:rsidRPr="00416023">
        <w:rPr>
          <w:rFonts w:cs="Times New Roman"/>
          <w:szCs w:val="24"/>
        </w:rPr>
        <w:t>https://doi.org/10.1111/j.2517-6161.1954.tb00174.x</w:t>
      </w:r>
    </w:p>
    <w:p w14:paraId="3EAB12D5" w14:textId="77777777" w:rsidR="00416023" w:rsidRDefault="00E84BB3" w:rsidP="00F84C05">
      <w:pPr>
        <w:autoSpaceDE w:val="0"/>
        <w:autoSpaceDN w:val="0"/>
        <w:adjustRightInd w:val="0"/>
        <w:spacing w:after="0"/>
        <w:ind w:left="720" w:hanging="720"/>
        <w:rPr>
          <w:rFonts w:cs="Times New Roman"/>
          <w:szCs w:val="24"/>
        </w:rPr>
      </w:pPr>
      <w:r w:rsidRPr="00F84C05">
        <w:rPr>
          <w:rFonts w:cs="Times New Roman"/>
          <w:szCs w:val="24"/>
        </w:rPr>
        <w:t xml:space="preserve">Baumeister, R.F., Campbell, J.D., Krueger, J.I, Vohs, K.D. (2003). Does high self-esteem cause better performance, interpersonal success, happiness, or healthier lifestyles? </w:t>
      </w:r>
      <w:r w:rsidRPr="00F84C05">
        <w:rPr>
          <w:rFonts w:cs="Times New Roman"/>
          <w:i/>
          <w:iCs/>
          <w:szCs w:val="24"/>
        </w:rPr>
        <w:t xml:space="preserve">Psychological Sciences in the Public </w:t>
      </w:r>
      <w:r w:rsidR="002A64A9" w:rsidRPr="00F84C05">
        <w:rPr>
          <w:rFonts w:cs="Times New Roman"/>
          <w:i/>
          <w:iCs/>
          <w:szCs w:val="24"/>
        </w:rPr>
        <w:t>Interest</w:t>
      </w:r>
      <w:r w:rsidR="002A64A9" w:rsidRPr="00F84C05">
        <w:rPr>
          <w:rFonts w:cs="Times New Roman"/>
          <w:szCs w:val="24"/>
        </w:rPr>
        <w:t xml:space="preserve">, </w:t>
      </w:r>
      <w:r w:rsidR="002A64A9" w:rsidRPr="00F84C05">
        <w:rPr>
          <w:rFonts w:cs="Times New Roman"/>
          <w:i/>
          <w:iCs/>
          <w:szCs w:val="24"/>
        </w:rPr>
        <w:t>4</w:t>
      </w:r>
      <w:r w:rsidR="002A64A9" w:rsidRPr="00F84C05">
        <w:rPr>
          <w:rFonts w:cs="Times New Roman"/>
          <w:szCs w:val="24"/>
        </w:rPr>
        <w:t>(1), 1-44.</w:t>
      </w:r>
      <w:r w:rsidR="00416023">
        <w:rPr>
          <w:rFonts w:cs="Times New Roman"/>
          <w:szCs w:val="24"/>
        </w:rPr>
        <w:t xml:space="preserve"> </w:t>
      </w:r>
    </w:p>
    <w:p w14:paraId="3C39A515" w14:textId="49438751" w:rsidR="00E84BB3" w:rsidRPr="00F84C05" w:rsidRDefault="00416023" w:rsidP="00416023">
      <w:pPr>
        <w:autoSpaceDE w:val="0"/>
        <w:autoSpaceDN w:val="0"/>
        <w:adjustRightInd w:val="0"/>
        <w:spacing w:after="0"/>
        <w:ind w:left="720"/>
        <w:rPr>
          <w:rFonts w:cs="Times New Roman"/>
          <w:szCs w:val="24"/>
        </w:rPr>
      </w:pPr>
      <w:r w:rsidRPr="00416023">
        <w:rPr>
          <w:rFonts w:cs="Times New Roman"/>
          <w:szCs w:val="24"/>
        </w:rPr>
        <w:t>https://doi.org/10.1111/1529-1006.01431</w:t>
      </w:r>
    </w:p>
    <w:p w14:paraId="7C1A36F6" w14:textId="4B60093E" w:rsidR="003C723D" w:rsidRPr="00F84C05" w:rsidRDefault="003C723D" w:rsidP="00F84C05">
      <w:pPr>
        <w:autoSpaceDE w:val="0"/>
        <w:autoSpaceDN w:val="0"/>
        <w:adjustRightInd w:val="0"/>
        <w:spacing w:after="0"/>
        <w:ind w:left="720" w:hanging="720"/>
        <w:rPr>
          <w:rFonts w:cs="Times New Roman"/>
          <w:szCs w:val="24"/>
        </w:rPr>
      </w:pPr>
      <w:r w:rsidRPr="00F84C05">
        <w:rPr>
          <w:rFonts w:cs="Times New Roman"/>
          <w:szCs w:val="24"/>
        </w:rPr>
        <w:t xml:space="preserve">Beavers, A. S., Lounsbury, J. W., Richards, J. K., Huck, S. W., Skolits, G., &amp; Esquivel, S. L. (2013). Practical considerations for using exploratory factor analysis in educational research. </w:t>
      </w:r>
      <w:r w:rsidRPr="00F84C05">
        <w:rPr>
          <w:rFonts w:cs="Times New Roman"/>
          <w:i/>
          <w:iCs/>
          <w:szCs w:val="24"/>
        </w:rPr>
        <w:t>Practical Assessment, Research and Evaluation</w:t>
      </w:r>
      <w:r w:rsidRPr="00F84C05">
        <w:rPr>
          <w:rFonts w:cs="Times New Roman"/>
          <w:szCs w:val="24"/>
        </w:rPr>
        <w:t>,</w:t>
      </w:r>
      <w:r w:rsidRPr="00F84C05">
        <w:rPr>
          <w:rFonts w:cs="Times New Roman"/>
          <w:i/>
          <w:iCs/>
          <w:szCs w:val="24"/>
        </w:rPr>
        <w:t xml:space="preserve"> 18</w:t>
      </w:r>
      <w:r w:rsidRPr="00F84C05">
        <w:rPr>
          <w:rFonts w:cs="Times New Roman"/>
          <w:szCs w:val="24"/>
        </w:rPr>
        <w:t xml:space="preserve">, 1-13. </w:t>
      </w:r>
      <w:r w:rsidR="00416023" w:rsidRPr="00416023">
        <w:rPr>
          <w:rFonts w:cs="Times New Roman"/>
          <w:szCs w:val="24"/>
        </w:rPr>
        <w:t>https://doi.org/10.7275/qv2q-rk76</w:t>
      </w:r>
    </w:p>
    <w:p w14:paraId="508758BA" w14:textId="2D62E8AF" w:rsidR="00840E81" w:rsidRPr="00F84C05" w:rsidRDefault="00840E81" w:rsidP="00F84C05">
      <w:pPr>
        <w:autoSpaceDE w:val="0"/>
        <w:autoSpaceDN w:val="0"/>
        <w:adjustRightInd w:val="0"/>
        <w:spacing w:after="0"/>
        <w:ind w:left="720" w:hanging="720"/>
        <w:rPr>
          <w:rFonts w:cs="Times New Roman"/>
          <w:szCs w:val="24"/>
        </w:rPr>
      </w:pPr>
      <w:r w:rsidRPr="00F84C05">
        <w:rPr>
          <w:rFonts w:cs="Times New Roman"/>
          <w:szCs w:val="24"/>
        </w:rPr>
        <w:t xml:space="preserve">Bedolla, L. G. (2007). Intersections of </w:t>
      </w:r>
      <w:r w:rsidR="00092ACA" w:rsidRPr="00F84C05">
        <w:rPr>
          <w:rFonts w:cs="Times New Roman"/>
          <w:szCs w:val="24"/>
        </w:rPr>
        <w:t>i</w:t>
      </w:r>
      <w:r w:rsidRPr="00F84C05">
        <w:rPr>
          <w:rFonts w:cs="Times New Roman"/>
          <w:szCs w:val="24"/>
        </w:rPr>
        <w:t xml:space="preserve">nequality: Understanding </w:t>
      </w:r>
      <w:r w:rsidR="00092ACA" w:rsidRPr="00F84C05">
        <w:rPr>
          <w:rFonts w:cs="Times New Roman"/>
          <w:szCs w:val="24"/>
        </w:rPr>
        <w:t>m</w:t>
      </w:r>
      <w:r w:rsidRPr="00F84C05">
        <w:rPr>
          <w:rFonts w:cs="Times New Roman"/>
          <w:szCs w:val="24"/>
        </w:rPr>
        <w:t xml:space="preserve">arginalization and </w:t>
      </w:r>
      <w:r w:rsidR="00092ACA" w:rsidRPr="00F84C05">
        <w:rPr>
          <w:rFonts w:cs="Times New Roman"/>
          <w:szCs w:val="24"/>
        </w:rPr>
        <w:t>p</w:t>
      </w:r>
      <w:r w:rsidRPr="00F84C05">
        <w:rPr>
          <w:rFonts w:cs="Times New Roman"/>
          <w:szCs w:val="24"/>
        </w:rPr>
        <w:t xml:space="preserve">rivilege in the </w:t>
      </w:r>
      <w:r w:rsidR="00092ACA" w:rsidRPr="00F84C05">
        <w:rPr>
          <w:rFonts w:cs="Times New Roman"/>
          <w:szCs w:val="24"/>
        </w:rPr>
        <w:t>p</w:t>
      </w:r>
      <w:r w:rsidRPr="00F84C05">
        <w:rPr>
          <w:rFonts w:cs="Times New Roman"/>
          <w:szCs w:val="24"/>
        </w:rPr>
        <w:t>ost-</w:t>
      </w:r>
      <w:r w:rsidR="00092ACA" w:rsidRPr="00F84C05">
        <w:rPr>
          <w:rFonts w:cs="Times New Roman"/>
          <w:szCs w:val="24"/>
        </w:rPr>
        <w:t>c</w:t>
      </w:r>
      <w:r w:rsidRPr="00F84C05">
        <w:rPr>
          <w:rFonts w:cs="Times New Roman"/>
          <w:szCs w:val="24"/>
        </w:rPr>
        <w:t xml:space="preserve">ivil </w:t>
      </w:r>
      <w:r w:rsidR="00092ACA" w:rsidRPr="00F84C05">
        <w:rPr>
          <w:rFonts w:cs="Times New Roman"/>
          <w:szCs w:val="24"/>
        </w:rPr>
        <w:t>r</w:t>
      </w:r>
      <w:r w:rsidRPr="00F84C05">
        <w:rPr>
          <w:rFonts w:cs="Times New Roman"/>
          <w:szCs w:val="24"/>
        </w:rPr>
        <w:t xml:space="preserve">ights </w:t>
      </w:r>
      <w:r w:rsidR="00092ACA" w:rsidRPr="00F84C05">
        <w:rPr>
          <w:rFonts w:cs="Times New Roman"/>
          <w:szCs w:val="24"/>
        </w:rPr>
        <w:t>e</w:t>
      </w:r>
      <w:r w:rsidRPr="00F84C05">
        <w:rPr>
          <w:rFonts w:cs="Times New Roman"/>
          <w:szCs w:val="24"/>
        </w:rPr>
        <w:t xml:space="preserve">ra. </w:t>
      </w:r>
      <w:r w:rsidRPr="00F84C05">
        <w:rPr>
          <w:rFonts w:cs="Times New Roman"/>
          <w:i/>
          <w:iCs/>
          <w:szCs w:val="24"/>
        </w:rPr>
        <w:t>Politics &amp; Gender</w:t>
      </w:r>
      <w:r w:rsidRPr="00F84C05">
        <w:rPr>
          <w:rFonts w:cs="Times New Roman"/>
          <w:szCs w:val="24"/>
        </w:rPr>
        <w:t>,</w:t>
      </w:r>
      <w:r w:rsidRPr="00F84C05">
        <w:rPr>
          <w:rFonts w:cs="Times New Roman"/>
          <w:i/>
          <w:iCs/>
          <w:szCs w:val="24"/>
        </w:rPr>
        <w:t xml:space="preserve"> 3</w:t>
      </w:r>
      <w:r w:rsidRPr="00F84C05">
        <w:rPr>
          <w:rFonts w:cs="Times New Roman"/>
          <w:szCs w:val="24"/>
        </w:rPr>
        <w:t xml:space="preserve">(2), 232-248. </w:t>
      </w:r>
      <w:r w:rsidR="00416023" w:rsidRPr="00416023">
        <w:rPr>
          <w:rFonts w:cs="Times New Roman"/>
          <w:szCs w:val="24"/>
        </w:rPr>
        <w:t>https://doi.org/10.1017/S1743923X07000050</w:t>
      </w:r>
    </w:p>
    <w:p w14:paraId="54BA2D9B" w14:textId="788718B9" w:rsidR="000D7B3B" w:rsidRPr="00F84C05" w:rsidRDefault="000D7B3B" w:rsidP="00F84C05">
      <w:pPr>
        <w:autoSpaceDE w:val="0"/>
        <w:autoSpaceDN w:val="0"/>
        <w:adjustRightInd w:val="0"/>
        <w:spacing w:after="0"/>
        <w:ind w:left="720" w:hanging="720"/>
        <w:rPr>
          <w:rFonts w:cs="Times New Roman"/>
          <w:szCs w:val="24"/>
        </w:rPr>
      </w:pPr>
      <w:r w:rsidRPr="00F84C05">
        <w:rPr>
          <w:rFonts w:cs="Times New Roman"/>
          <w:szCs w:val="24"/>
        </w:rPr>
        <w:t xml:space="preserve">Bentler, P. M. (1990). Comparative fit indexes in structural models. </w:t>
      </w:r>
      <w:r w:rsidRPr="00F84C05">
        <w:rPr>
          <w:rFonts w:cs="Times New Roman"/>
          <w:i/>
          <w:iCs/>
          <w:szCs w:val="24"/>
        </w:rPr>
        <w:t>Psychological Bulletin</w:t>
      </w:r>
      <w:r w:rsidRPr="00F84C05">
        <w:rPr>
          <w:rFonts w:cs="Times New Roman"/>
          <w:szCs w:val="24"/>
        </w:rPr>
        <w:t>,</w:t>
      </w:r>
      <w:r w:rsidRPr="00F84C05">
        <w:rPr>
          <w:rFonts w:cs="Times New Roman"/>
          <w:i/>
          <w:iCs/>
          <w:szCs w:val="24"/>
        </w:rPr>
        <w:t xml:space="preserve"> 107</w:t>
      </w:r>
      <w:r w:rsidRPr="00F84C05">
        <w:rPr>
          <w:rFonts w:cs="Times New Roman"/>
          <w:szCs w:val="24"/>
        </w:rPr>
        <w:t xml:space="preserve">(2), 238-246. </w:t>
      </w:r>
      <w:r w:rsidR="00416023" w:rsidRPr="00416023">
        <w:rPr>
          <w:rFonts w:cs="Times New Roman"/>
          <w:szCs w:val="24"/>
        </w:rPr>
        <w:t>https://doi.org/10.1037/0033-2909.107.2.238</w:t>
      </w:r>
    </w:p>
    <w:p w14:paraId="3061941B" w14:textId="21BFFAB9" w:rsidR="00E05525" w:rsidRPr="00F84C05" w:rsidRDefault="00E05525" w:rsidP="00F84C05">
      <w:pPr>
        <w:autoSpaceDE w:val="0"/>
        <w:autoSpaceDN w:val="0"/>
        <w:adjustRightInd w:val="0"/>
        <w:spacing w:after="0"/>
        <w:ind w:left="720" w:hanging="720"/>
        <w:rPr>
          <w:rFonts w:cs="Times New Roman"/>
          <w:szCs w:val="24"/>
        </w:rPr>
      </w:pPr>
      <w:r w:rsidRPr="00F84C05">
        <w:rPr>
          <w:rFonts w:cs="Times New Roman"/>
          <w:szCs w:val="24"/>
        </w:rPr>
        <w:lastRenderedPageBreak/>
        <w:t>Bentler, P. M. (1995).</w:t>
      </w:r>
      <w:r w:rsidRPr="00F84C05">
        <w:rPr>
          <w:rFonts w:cs="Times New Roman"/>
          <w:i/>
          <w:iCs/>
          <w:szCs w:val="24"/>
        </w:rPr>
        <w:t xml:space="preserve"> EQS structural equations program manual</w:t>
      </w:r>
      <w:r w:rsidRPr="00F84C05">
        <w:rPr>
          <w:rFonts w:cs="Times New Roman"/>
          <w:szCs w:val="24"/>
        </w:rPr>
        <w:t>. Encino, CA: Multivariate Software</w:t>
      </w:r>
    </w:p>
    <w:p w14:paraId="730E5545" w14:textId="43B9604A" w:rsidR="006B1706" w:rsidRPr="00F84C05" w:rsidRDefault="006B1706" w:rsidP="00F84C05">
      <w:pPr>
        <w:autoSpaceDE w:val="0"/>
        <w:autoSpaceDN w:val="0"/>
        <w:adjustRightInd w:val="0"/>
        <w:spacing w:after="0"/>
        <w:ind w:left="720" w:hanging="720"/>
        <w:rPr>
          <w:rFonts w:cs="Times New Roman"/>
          <w:szCs w:val="24"/>
        </w:rPr>
      </w:pPr>
      <w:r w:rsidRPr="00F84C05">
        <w:rPr>
          <w:rFonts w:cs="Times New Roman"/>
          <w:szCs w:val="24"/>
        </w:rPr>
        <w:t xml:space="preserve">Berger, C. R., &amp; Calabrese, R. J. (1975). Some explorations in initial interaction and beyond: Toward a developmental theory of interpersonal communication. </w:t>
      </w:r>
      <w:r w:rsidRPr="00F84C05">
        <w:rPr>
          <w:rFonts w:cs="Times New Roman"/>
          <w:i/>
          <w:iCs/>
          <w:szCs w:val="24"/>
        </w:rPr>
        <w:t>Human Communication Research</w:t>
      </w:r>
      <w:r w:rsidRPr="00F84C05">
        <w:rPr>
          <w:rFonts w:cs="Times New Roman"/>
          <w:szCs w:val="24"/>
        </w:rPr>
        <w:t>,</w:t>
      </w:r>
      <w:r w:rsidRPr="00F84C05">
        <w:rPr>
          <w:rFonts w:cs="Times New Roman"/>
          <w:i/>
          <w:iCs/>
          <w:szCs w:val="24"/>
        </w:rPr>
        <w:t xml:space="preserve"> 1</w:t>
      </w:r>
      <w:r w:rsidRPr="00F84C05">
        <w:rPr>
          <w:rFonts w:cs="Times New Roman"/>
          <w:szCs w:val="24"/>
        </w:rPr>
        <w:t>(2), 99-112.</w:t>
      </w:r>
      <w:r w:rsidR="00416023">
        <w:rPr>
          <w:rFonts w:cs="Times New Roman"/>
          <w:szCs w:val="24"/>
        </w:rPr>
        <w:t xml:space="preserve"> </w:t>
      </w:r>
      <w:r w:rsidR="00416023" w:rsidRPr="00416023">
        <w:rPr>
          <w:rFonts w:cs="Times New Roman"/>
          <w:szCs w:val="24"/>
        </w:rPr>
        <w:t>https://psycnet.apa.org/doi/10.1111/j.1468-2958.1975.tb00258.x</w:t>
      </w:r>
    </w:p>
    <w:p w14:paraId="4822F407" w14:textId="6869F2D4" w:rsidR="008E2AD6" w:rsidRPr="00F84C05" w:rsidRDefault="008E2AD6" w:rsidP="00F84C05">
      <w:pPr>
        <w:autoSpaceDE w:val="0"/>
        <w:autoSpaceDN w:val="0"/>
        <w:adjustRightInd w:val="0"/>
        <w:spacing w:after="0"/>
        <w:ind w:left="720" w:hanging="720"/>
        <w:rPr>
          <w:rFonts w:cs="Times New Roman"/>
          <w:szCs w:val="24"/>
        </w:rPr>
      </w:pPr>
      <w:r w:rsidRPr="00F84C05">
        <w:rPr>
          <w:rFonts w:cs="Times New Roman"/>
          <w:szCs w:val="24"/>
        </w:rPr>
        <w:t xml:space="preserve">Billard, T. J. (2023). </w:t>
      </w:r>
      <w:r w:rsidRPr="00F84C05">
        <w:rPr>
          <w:rFonts w:cs="Times New Roman"/>
          <w:i/>
          <w:iCs/>
          <w:szCs w:val="24"/>
        </w:rPr>
        <w:t>Voices for transgender equality: Making change in the networked public sphere</w:t>
      </w:r>
      <w:r w:rsidRPr="00F84C05">
        <w:rPr>
          <w:rFonts w:cs="Times New Roman"/>
          <w:szCs w:val="24"/>
        </w:rPr>
        <w:t>. Oxford University Press.</w:t>
      </w:r>
    </w:p>
    <w:p w14:paraId="7426CD86" w14:textId="2C6399E7" w:rsidR="00EE08EF" w:rsidRPr="00F84C05" w:rsidRDefault="00EE08EF" w:rsidP="00F84C05">
      <w:pPr>
        <w:autoSpaceDE w:val="0"/>
        <w:autoSpaceDN w:val="0"/>
        <w:adjustRightInd w:val="0"/>
        <w:spacing w:after="0"/>
        <w:ind w:left="720" w:hanging="720"/>
        <w:rPr>
          <w:rFonts w:cs="Times New Roman"/>
          <w:szCs w:val="24"/>
        </w:rPr>
      </w:pPr>
      <w:r w:rsidRPr="00F84C05">
        <w:rPr>
          <w:rFonts w:cs="Times New Roman"/>
          <w:szCs w:val="24"/>
        </w:rPr>
        <w:t xml:space="preserve">Bishop, B. (2009). </w:t>
      </w:r>
      <w:r w:rsidRPr="00F84C05">
        <w:rPr>
          <w:rFonts w:cs="Times New Roman"/>
          <w:i/>
          <w:iCs/>
          <w:szCs w:val="24"/>
        </w:rPr>
        <w:t>The big sort: Why the clustering of like-minded America is tearing us apart</w:t>
      </w:r>
      <w:r w:rsidRPr="00F84C05">
        <w:rPr>
          <w:rFonts w:cs="Times New Roman"/>
          <w:szCs w:val="24"/>
        </w:rPr>
        <w:t xml:space="preserve">. Houghton Mifflin Harcourt. </w:t>
      </w:r>
    </w:p>
    <w:p w14:paraId="76C13D39" w14:textId="6BBE2530" w:rsidR="0085236F" w:rsidRPr="00F84C05" w:rsidRDefault="0085236F" w:rsidP="00F84C05">
      <w:pPr>
        <w:autoSpaceDE w:val="0"/>
        <w:autoSpaceDN w:val="0"/>
        <w:adjustRightInd w:val="0"/>
        <w:spacing w:after="0"/>
        <w:ind w:left="720" w:hanging="720"/>
        <w:rPr>
          <w:rFonts w:cs="Times New Roman"/>
          <w:szCs w:val="24"/>
        </w:rPr>
      </w:pPr>
      <w:r w:rsidRPr="00F84C05">
        <w:rPr>
          <w:rFonts w:cs="Times New Roman"/>
          <w:szCs w:val="24"/>
        </w:rPr>
        <w:t xml:space="preserve">Blais A. </w:t>
      </w:r>
      <w:r w:rsidR="00984DC4" w:rsidRPr="00F84C05">
        <w:rPr>
          <w:rFonts w:cs="Times New Roman"/>
          <w:szCs w:val="24"/>
        </w:rPr>
        <w:t>(</w:t>
      </w:r>
      <w:r w:rsidRPr="00F84C05">
        <w:rPr>
          <w:rFonts w:cs="Times New Roman"/>
          <w:szCs w:val="24"/>
        </w:rPr>
        <w:t>2000</w:t>
      </w:r>
      <w:r w:rsidR="00984DC4" w:rsidRPr="00F84C05">
        <w:rPr>
          <w:rFonts w:cs="Times New Roman"/>
          <w:szCs w:val="24"/>
        </w:rPr>
        <w:t>)</w:t>
      </w:r>
      <w:r w:rsidRPr="00F84C05">
        <w:rPr>
          <w:rFonts w:cs="Times New Roman"/>
          <w:szCs w:val="24"/>
        </w:rPr>
        <w:t xml:space="preserve">. </w:t>
      </w:r>
      <w:r w:rsidRPr="00F84C05">
        <w:rPr>
          <w:rFonts w:cs="Times New Roman"/>
          <w:i/>
          <w:iCs/>
          <w:szCs w:val="24"/>
        </w:rPr>
        <w:t xml:space="preserve">To vote or not to vote? The merits and limits of </w:t>
      </w:r>
      <w:r w:rsidR="00984DC4" w:rsidRPr="00F84C05">
        <w:rPr>
          <w:rFonts w:cs="Times New Roman"/>
          <w:i/>
          <w:iCs/>
          <w:szCs w:val="24"/>
        </w:rPr>
        <w:t>r</w:t>
      </w:r>
      <w:r w:rsidRPr="00F84C05">
        <w:rPr>
          <w:rFonts w:cs="Times New Roman"/>
          <w:i/>
          <w:iCs/>
          <w:szCs w:val="24"/>
        </w:rPr>
        <w:t xml:space="preserve">ational </w:t>
      </w:r>
      <w:r w:rsidR="00984DC4" w:rsidRPr="00F84C05">
        <w:rPr>
          <w:rFonts w:cs="Times New Roman"/>
          <w:i/>
          <w:iCs/>
          <w:szCs w:val="24"/>
        </w:rPr>
        <w:t>c</w:t>
      </w:r>
      <w:r w:rsidRPr="00F84C05">
        <w:rPr>
          <w:rFonts w:cs="Times New Roman"/>
          <w:i/>
          <w:iCs/>
          <w:szCs w:val="24"/>
        </w:rPr>
        <w:t>hoice</w:t>
      </w:r>
      <w:r w:rsidRPr="00F84C05">
        <w:rPr>
          <w:rFonts w:cs="Times New Roman"/>
          <w:szCs w:val="24"/>
        </w:rPr>
        <w:t>. Univ</w:t>
      </w:r>
      <w:r w:rsidR="00984DC4" w:rsidRPr="00F84C05">
        <w:rPr>
          <w:rFonts w:cs="Times New Roman"/>
          <w:szCs w:val="24"/>
        </w:rPr>
        <w:t xml:space="preserve">ersity of </w:t>
      </w:r>
      <w:r w:rsidRPr="00F84C05">
        <w:rPr>
          <w:rFonts w:cs="Times New Roman"/>
          <w:szCs w:val="24"/>
        </w:rPr>
        <w:t>Pittsburgh Press</w:t>
      </w:r>
    </w:p>
    <w:p w14:paraId="31ABE9E5" w14:textId="3439F007" w:rsidR="00172233" w:rsidRPr="00F84C05" w:rsidRDefault="00172233" w:rsidP="00F84C05">
      <w:pPr>
        <w:autoSpaceDE w:val="0"/>
        <w:autoSpaceDN w:val="0"/>
        <w:adjustRightInd w:val="0"/>
        <w:spacing w:after="0"/>
        <w:ind w:left="720" w:hanging="720"/>
        <w:rPr>
          <w:rFonts w:cs="Times New Roman"/>
          <w:szCs w:val="24"/>
        </w:rPr>
      </w:pPr>
      <w:r w:rsidRPr="00F84C05">
        <w:rPr>
          <w:rFonts w:cs="Times New Roman"/>
          <w:szCs w:val="24"/>
        </w:rPr>
        <w:t xml:space="preserve">Bodie, G. D. (2010). A racing heart, rattling knees, and ruminative thoughts: Defining, explaining, and treating public speaking anxiety. </w:t>
      </w:r>
      <w:r w:rsidRPr="00F84C05">
        <w:rPr>
          <w:rFonts w:cs="Times New Roman"/>
          <w:i/>
          <w:iCs/>
          <w:szCs w:val="24"/>
        </w:rPr>
        <w:t>Communication Education</w:t>
      </w:r>
      <w:r w:rsidRPr="00F84C05">
        <w:rPr>
          <w:rFonts w:cs="Times New Roman"/>
          <w:szCs w:val="24"/>
        </w:rPr>
        <w:t>,</w:t>
      </w:r>
      <w:r w:rsidRPr="00F84C05">
        <w:rPr>
          <w:rFonts w:cs="Times New Roman"/>
          <w:i/>
          <w:iCs/>
          <w:szCs w:val="24"/>
        </w:rPr>
        <w:t xml:space="preserve"> 59</w:t>
      </w:r>
      <w:r w:rsidRPr="00F84C05">
        <w:rPr>
          <w:rFonts w:cs="Times New Roman"/>
          <w:szCs w:val="24"/>
        </w:rPr>
        <w:t xml:space="preserve">(1), 70-105. </w:t>
      </w:r>
      <w:r w:rsidR="00416023" w:rsidRPr="00416023">
        <w:rPr>
          <w:rFonts w:cs="Times New Roman"/>
          <w:szCs w:val="24"/>
        </w:rPr>
        <w:t>https://doi.org/10.1080/03634520903443849</w:t>
      </w:r>
    </w:p>
    <w:p w14:paraId="387A3C21" w14:textId="1062EA1C" w:rsidR="00CF07DB" w:rsidRPr="00F84C05" w:rsidRDefault="00CF07DB" w:rsidP="00416023">
      <w:pPr>
        <w:autoSpaceDE w:val="0"/>
        <w:autoSpaceDN w:val="0"/>
        <w:adjustRightInd w:val="0"/>
        <w:spacing w:after="0"/>
        <w:ind w:left="720" w:hanging="720"/>
        <w:rPr>
          <w:rFonts w:cs="Times New Roman"/>
          <w:szCs w:val="24"/>
        </w:rPr>
      </w:pPr>
      <w:r w:rsidRPr="00F84C05">
        <w:rPr>
          <w:rFonts w:cs="Times New Roman"/>
          <w:szCs w:val="24"/>
        </w:rPr>
        <w:t xml:space="preserve">Bohman, J. (2007). Political </w:t>
      </w:r>
      <w:r w:rsidR="00E615F4">
        <w:rPr>
          <w:rFonts w:cs="Times New Roman"/>
          <w:szCs w:val="24"/>
        </w:rPr>
        <w:t xml:space="preserve"> c</w:t>
      </w:r>
      <w:r w:rsidRPr="00F84C05">
        <w:rPr>
          <w:rFonts w:cs="Times New Roman"/>
          <w:szCs w:val="24"/>
        </w:rPr>
        <w:t xml:space="preserve">ommunication and the </w:t>
      </w:r>
      <w:r w:rsidR="00E615F4">
        <w:rPr>
          <w:rFonts w:cs="Times New Roman"/>
          <w:szCs w:val="24"/>
        </w:rPr>
        <w:t>e</w:t>
      </w:r>
      <w:r w:rsidRPr="00F84C05">
        <w:rPr>
          <w:rFonts w:cs="Times New Roman"/>
          <w:szCs w:val="24"/>
        </w:rPr>
        <w:t xml:space="preserve">pistemic </w:t>
      </w:r>
      <w:r w:rsidR="00E615F4">
        <w:rPr>
          <w:rFonts w:cs="Times New Roman"/>
          <w:szCs w:val="24"/>
        </w:rPr>
        <w:t>v</w:t>
      </w:r>
      <w:r w:rsidRPr="00F84C05">
        <w:rPr>
          <w:rFonts w:cs="Times New Roman"/>
          <w:szCs w:val="24"/>
        </w:rPr>
        <w:t xml:space="preserve">alue of </w:t>
      </w:r>
      <w:r w:rsidR="00E615F4">
        <w:rPr>
          <w:rFonts w:cs="Times New Roman"/>
          <w:szCs w:val="24"/>
        </w:rPr>
        <w:t>d</w:t>
      </w:r>
      <w:r w:rsidRPr="00F84C05">
        <w:rPr>
          <w:rFonts w:cs="Times New Roman"/>
          <w:szCs w:val="24"/>
        </w:rPr>
        <w:t xml:space="preserve">iversity: Deliberation and </w:t>
      </w:r>
      <w:r w:rsidR="00E615F4">
        <w:rPr>
          <w:rFonts w:cs="Times New Roman"/>
          <w:szCs w:val="24"/>
        </w:rPr>
        <w:t>l</w:t>
      </w:r>
      <w:r w:rsidRPr="00F84C05">
        <w:rPr>
          <w:rFonts w:cs="Times New Roman"/>
          <w:szCs w:val="24"/>
        </w:rPr>
        <w:t xml:space="preserve">egitimation in </w:t>
      </w:r>
      <w:r w:rsidR="00E615F4">
        <w:rPr>
          <w:rFonts w:cs="Times New Roman"/>
          <w:szCs w:val="24"/>
        </w:rPr>
        <w:t>me</w:t>
      </w:r>
      <w:r w:rsidRPr="00F84C05">
        <w:rPr>
          <w:rFonts w:cs="Times New Roman"/>
          <w:szCs w:val="24"/>
        </w:rPr>
        <w:t xml:space="preserve">dia </w:t>
      </w:r>
      <w:r w:rsidR="00E615F4">
        <w:rPr>
          <w:rFonts w:cs="Times New Roman"/>
          <w:szCs w:val="24"/>
        </w:rPr>
        <w:t>s</w:t>
      </w:r>
      <w:r w:rsidRPr="00F84C05">
        <w:rPr>
          <w:rFonts w:cs="Times New Roman"/>
          <w:szCs w:val="24"/>
        </w:rPr>
        <w:t xml:space="preserve">ocieties. </w:t>
      </w:r>
      <w:r w:rsidRPr="00F84C05">
        <w:rPr>
          <w:rFonts w:cs="Times New Roman"/>
          <w:i/>
          <w:iCs/>
          <w:szCs w:val="24"/>
        </w:rPr>
        <w:t>Communication Theory</w:t>
      </w:r>
      <w:r w:rsidRPr="00F84C05">
        <w:rPr>
          <w:rFonts w:cs="Times New Roman"/>
          <w:szCs w:val="24"/>
        </w:rPr>
        <w:t>,</w:t>
      </w:r>
      <w:r w:rsidRPr="00F84C05">
        <w:rPr>
          <w:rFonts w:cs="Times New Roman"/>
          <w:i/>
          <w:iCs/>
          <w:szCs w:val="24"/>
        </w:rPr>
        <w:t xml:space="preserve"> 17</w:t>
      </w:r>
      <w:r w:rsidRPr="00F84C05">
        <w:rPr>
          <w:rFonts w:cs="Times New Roman"/>
          <w:szCs w:val="24"/>
        </w:rPr>
        <w:t xml:space="preserve">(4), 348-355. </w:t>
      </w:r>
      <w:r w:rsidR="00416023" w:rsidRPr="00416023">
        <w:rPr>
          <w:rFonts w:cs="Times New Roman"/>
          <w:szCs w:val="24"/>
        </w:rPr>
        <w:t>https://doi.org/10.1111/j.1468-2885.2007.00301.x</w:t>
      </w:r>
    </w:p>
    <w:p w14:paraId="18D42E11" w14:textId="37E594D0" w:rsidR="00AC6597" w:rsidRPr="00F84C05" w:rsidRDefault="00AC6597" w:rsidP="00F84C05">
      <w:pPr>
        <w:autoSpaceDE w:val="0"/>
        <w:autoSpaceDN w:val="0"/>
        <w:adjustRightInd w:val="0"/>
        <w:spacing w:after="0"/>
        <w:ind w:left="720" w:hanging="720"/>
        <w:rPr>
          <w:rFonts w:cs="Times New Roman"/>
          <w:szCs w:val="24"/>
        </w:rPr>
      </w:pPr>
      <w:r w:rsidRPr="00F84C05">
        <w:rPr>
          <w:rFonts w:cs="Times New Roman"/>
          <w:szCs w:val="24"/>
        </w:rPr>
        <w:t xml:space="preserve">Borgatti, S. P., Everett, M. G., Johnson, J. C., &amp; Agneessens, F. (2018). </w:t>
      </w:r>
      <w:r w:rsidRPr="00F84C05">
        <w:rPr>
          <w:rFonts w:cs="Times New Roman"/>
          <w:i/>
          <w:iCs/>
          <w:szCs w:val="24"/>
        </w:rPr>
        <w:t>Analyzing social networks</w:t>
      </w:r>
      <w:r w:rsidRPr="00F84C05">
        <w:rPr>
          <w:rFonts w:cs="Times New Roman"/>
          <w:szCs w:val="24"/>
        </w:rPr>
        <w:t xml:space="preserve">. SAGE Publications Limited. </w:t>
      </w:r>
    </w:p>
    <w:p w14:paraId="123919FC" w14:textId="58028D98" w:rsidR="00B82B43" w:rsidRPr="00F84C05" w:rsidRDefault="00B82B43" w:rsidP="00F84C05">
      <w:pPr>
        <w:autoSpaceDE w:val="0"/>
        <w:autoSpaceDN w:val="0"/>
        <w:adjustRightInd w:val="0"/>
        <w:spacing w:after="0"/>
        <w:ind w:left="720" w:hanging="720"/>
        <w:rPr>
          <w:rFonts w:cs="Times New Roman"/>
          <w:szCs w:val="24"/>
        </w:rPr>
      </w:pPr>
      <w:r w:rsidRPr="00F84C05">
        <w:rPr>
          <w:rFonts w:cs="Times New Roman"/>
          <w:szCs w:val="24"/>
        </w:rPr>
        <w:t xml:space="preserve">Botwinick, J. (1970). Age </w:t>
      </w:r>
      <w:r w:rsidR="00E615F4">
        <w:rPr>
          <w:rFonts w:cs="Times New Roman"/>
          <w:szCs w:val="24"/>
        </w:rPr>
        <w:t>d</w:t>
      </w:r>
      <w:r w:rsidRPr="00F84C05">
        <w:rPr>
          <w:rFonts w:cs="Times New Roman"/>
          <w:szCs w:val="24"/>
        </w:rPr>
        <w:t xml:space="preserve">ifferences in </w:t>
      </w:r>
      <w:r w:rsidR="00E615F4">
        <w:rPr>
          <w:rFonts w:cs="Times New Roman"/>
          <w:szCs w:val="24"/>
        </w:rPr>
        <w:t>s</w:t>
      </w:r>
      <w:r w:rsidRPr="00F84C05">
        <w:rPr>
          <w:rFonts w:cs="Times New Roman"/>
          <w:szCs w:val="24"/>
        </w:rPr>
        <w:t>elf-</w:t>
      </w:r>
      <w:r w:rsidR="00E615F4">
        <w:rPr>
          <w:rFonts w:cs="Times New Roman"/>
          <w:szCs w:val="24"/>
        </w:rPr>
        <w:t>r</w:t>
      </w:r>
      <w:r w:rsidRPr="00F84C05">
        <w:rPr>
          <w:rFonts w:cs="Times New Roman"/>
          <w:szCs w:val="24"/>
        </w:rPr>
        <w:t xml:space="preserve">atings of </w:t>
      </w:r>
      <w:r w:rsidR="00E615F4">
        <w:rPr>
          <w:rFonts w:cs="Times New Roman"/>
          <w:szCs w:val="24"/>
        </w:rPr>
        <w:t>c</w:t>
      </w:r>
      <w:r w:rsidRPr="00F84C05">
        <w:rPr>
          <w:rFonts w:cs="Times New Roman"/>
          <w:szCs w:val="24"/>
        </w:rPr>
        <w:t xml:space="preserve">onfidence. </w:t>
      </w:r>
      <w:r w:rsidRPr="00F84C05">
        <w:rPr>
          <w:rFonts w:cs="Times New Roman"/>
          <w:i/>
          <w:iCs/>
          <w:szCs w:val="24"/>
        </w:rPr>
        <w:t>Psychological Reports</w:t>
      </w:r>
      <w:r w:rsidRPr="00F84C05">
        <w:rPr>
          <w:rFonts w:cs="Times New Roman"/>
          <w:szCs w:val="24"/>
        </w:rPr>
        <w:t>,</w:t>
      </w:r>
      <w:r w:rsidRPr="00F84C05">
        <w:rPr>
          <w:rFonts w:cs="Times New Roman"/>
          <w:i/>
          <w:iCs/>
          <w:szCs w:val="24"/>
        </w:rPr>
        <w:t xml:space="preserve"> 27</w:t>
      </w:r>
      <w:r w:rsidRPr="00F84C05">
        <w:rPr>
          <w:rFonts w:cs="Times New Roman"/>
          <w:szCs w:val="24"/>
        </w:rPr>
        <w:t>(3), 865-866.</w:t>
      </w:r>
      <w:r w:rsidR="00416023">
        <w:rPr>
          <w:rFonts w:cs="Times New Roman"/>
          <w:szCs w:val="24"/>
        </w:rPr>
        <w:t xml:space="preserve"> </w:t>
      </w:r>
      <w:r w:rsidR="00416023" w:rsidRPr="00416023">
        <w:rPr>
          <w:rFonts w:cs="Times New Roman"/>
          <w:szCs w:val="24"/>
        </w:rPr>
        <w:t>https://doi.org/10.2466/pr0.1970.27.3.865</w:t>
      </w:r>
    </w:p>
    <w:p w14:paraId="3D245821" w14:textId="6F7E749D" w:rsidR="005265A1" w:rsidRPr="00F84C05" w:rsidRDefault="005265A1" w:rsidP="00F84C05">
      <w:pPr>
        <w:autoSpaceDE w:val="0"/>
        <w:autoSpaceDN w:val="0"/>
        <w:adjustRightInd w:val="0"/>
        <w:spacing w:after="0"/>
        <w:ind w:left="720" w:hanging="720"/>
        <w:rPr>
          <w:rFonts w:cs="Times New Roman"/>
          <w:szCs w:val="24"/>
        </w:rPr>
      </w:pPr>
      <w:r w:rsidRPr="00F84C05">
        <w:rPr>
          <w:rFonts w:cs="Times New Roman"/>
          <w:szCs w:val="24"/>
        </w:rPr>
        <w:t xml:space="preserve">Bowman, J. (2021, April 23). The atom(ization) bomb: Hannah Arendt’s warning, critical race ideology and the coming totalitarian nightmare. </w:t>
      </w:r>
      <w:r w:rsidRPr="00F84C05">
        <w:rPr>
          <w:rFonts w:cs="Times New Roman"/>
          <w:i/>
          <w:iCs/>
          <w:szCs w:val="24"/>
        </w:rPr>
        <w:t xml:space="preserve">The Hannah Arendt Center for Politics </w:t>
      </w:r>
      <w:r w:rsidRPr="00F84C05">
        <w:rPr>
          <w:rFonts w:cs="Times New Roman"/>
          <w:i/>
          <w:iCs/>
          <w:szCs w:val="24"/>
        </w:rPr>
        <w:lastRenderedPageBreak/>
        <w:t>and Humanities</w:t>
      </w:r>
      <w:r w:rsidRPr="00F84C05">
        <w:rPr>
          <w:rFonts w:cs="Times New Roman"/>
          <w:szCs w:val="24"/>
        </w:rPr>
        <w:t>. https://hac.bard.edu/amor-mundi/the-atomization-bomb-hannah-arendts-warning-critical-race-ideology-and-the-coming-totalitarian-nightmare-2021</w:t>
      </w:r>
    </w:p>
    <w:p w14:paraId="12692D66" w14:textId="246562E8" w:rsidR="00D26BE6" w:rsidRPr="00F84C05" w:rsidRDefault="00D26BE6" w:rsidP="00F84C05">
      <w:pPr>
        <w:autoSpaceDE w:val="0"/>
        <w:autoSpaceDN w:val="0"/>
        <w:adjustRightInd w:val="0"/>
        <w:spacing w:after="0"/>
        <w:ind w:left="720" w:hanging="720"/>
        <w:rPr>
          <w:rFonts w:cs="Times New Roman"/>
          <w:szCs w:val="24"/>
        </w:rPr>
      </w:pPr>
      <w:r w:rsidRPr="00F84C05">
        <w:rPr>
          <w:rFonts w:cs="Times New Roman"/>
          <w:szCs w:val="24"/>
        </w:rPr>
        <w:t>Brewer, M. B. (1999). The psychology of prejudice: Ingroup love or outgroup hate? </w:t>
      </w:r>
      <w:r w:rsidRPr="00F84C05">
        <w:rPr>
          <w:rFonts w:cs="Times New Roman"/>
          <w:i/>
          <w:iCs/>
          <w:szCs w:val="24"/>
        </w:rPr>
        <w:t>Journal of Social Issues, 55</w:t>
      </w:r>
      <w:r w:rsidRPr="00F84C05">
        <w:rPr>
          <w:rFonts w:cs="Times New Roman"/>
          <w:szCs w:val="24"/>
        </w:rPr>
        <w:t>(3), 429–444.</w:t>
      </w:r>
      <w:r w:rsidR="00416023">
        <w:rPr>
          <w:rFonts w:cs="Times New Roman"/>
          <w:szCs w:val="24"/>
        </w:rPr>
        <w:t xml:space="preserve"> </w:t>
      </w:r>
      <w:r w:rsidR="00416023" w:rsidRPr="00416023">
        <w:rPr>
          <w:rFonts w:cs="Times New Roman"/>
          <w:szCs w:val="24"/>
        </w:rPr>
        <w:t>https://psycnet.apa.org/doi/10.1111/0022-4537.00126</w:t>
      </w:r>
    </w:p>
    <w:p w14:paraId="79C8A74D" w14:textId="407DA3B6" w:rsidR="00E32D21" w:rsidRPr="00F84C05" w:rsidRDefault="00E32D21" w:rsidP="00F84C05">
      <w:pPr>
        <w:autoSpaceDE w:val="0"/>
        <w:autoSpaceDN w:val="0"/>
        <w:adjustRightInd w:val="0"/>
        <w:spacing w:after="0"/>
        <w:ind w:left="720" w:hanging="720"/>
        <w:rPr>
          <w:rFonts w:cs="Times New Roman"/>
          <w:szCs w:val="24"/>
        </w:rPr>
      </w:pPr>
      <w:r w:rsidRPr="00F84C05">
        <w:rPr>
          <w:rFonts w:cs="Times New Roman"/>
          <w:szCs w:val="24"/>
        </w:rPr>
        <w:t xml:space="preserve">Brown, T. A. (2005). </w:t>
      </w:r>
      <w:r w:rsidRPr="00F84C05">
        <w:rPr>
          <w:rFonts w:cs="Times New Roman"/>
          <w:i/>
          <w:iCs/>
          <w:szCs w:val="24"/>
        </w:rPr>
        <w:t>Confirmatory factor analysis for applied research</w:t>
      </w:r>
      <w:r w:rsidRPr="00F84C05">
        <w:rPr>
          <w:rFonts w:cs="Times New Roman"/>
          <w:szCs w:val="24"/>
        </w:rPr>
        <w:t xml:space="preserve"> (1 ed.). Guildford Press. </w:t>
      </w:r>
    </w:p>
    <w:p w14:paraId="354DBD12" w14:textId="1906D8D6" w:rsidR="009C6CAB" w:rsidRPr="00F84C05" w:rsidRDefault="009C6CAB" w:rsidP="00F84C05">
      <w:pPr>
        <w:autoSpaceDE w:val="0"/>
        <w:autoSpaceDN w:val="0"/>
        <w:adjustRightInd w:val="0"/>
        <w:spacing w:after="0"/>
        <w:ind w:left="720" w:hanging="720"/>
        <w:rPr>
          <w:rFonts w:cs="Times New Roman"/>
          <w:szCs w:val="24"/>
        </w:rPr>
      </w:pPr>
      <w:r w:rsidRPr="00F84C05">
        <w:rPr>
          <w:rFonts w:cs="Times New Roman"/>
          <w:szCs w:val="24"/>
        </w:rPr>
        <w:t xml:space="preserve">Brown, D., &amp; Harlow, S. (2019). Protests, </w:t>
      </w:r>
      <w:r w:rsidR="003F0309" w:rsidRPr="00F84C05">
        <w:rPr>
          <w:rFonts w:cs="Times New Roman"/>
          <w:szCs w:val="24"/>
        </w:rPr>
        <w:t>m</w:t>
      </w:r>
      <w:r w:rsidRPr="00F84C05">
        <w:rPr>
          <w:rFonts w:cs="Times New Roman"/>
          <w:szCs w:val="24"/>
        </w:rPr>
        <w:t xml:space="preserve">edia </w:t>
      </w:r>
      <w:r w:rsidR="003F0309" w:rsidRPr="00F84C05">
        <w:rPr>
          <w:rFonts w:cs="Times New Roman"/>
          <w:szCs w:val="24"/>
        </w:rPr>
        <w:t>c</w:t>
      </w:r>
      <w:r w:rsidRPr="00F84C05">
        <w:rPr>
          <w:rFonts w:cs="Times New Roman"/>
          <w:szCs w:val="24"/>
        </w:rPr>
        <w:t xml:space="preserve">overage, and a </w:t>
      </w:r>
      <w:r w:rsidR="003F0309" w:rsidRPr="00F84C05">
        <w:rPr>
          <w:rFonts w:cs="Times New Roman"/>
          <w:szCs w:val="24"/>
        </w:rPr>
        <w:t>h</w:t>
      </w:r>
      <w:r w:rsidRPr="00F84C05">
        <w:rPr>
          <w:rFonts w:cs="Times New Roman"/>
          <w:szCs w:val="24"/>
        </w:rPr>
        <w:t xml:space="preserve">ierarchy of </w:t>
      </w:r>
      <w:r w:rsidR="003F0309" w:rsidRPr="00F84C05">
        <w:rPr>
          <w:rFonts w:cs="Times New Roman"/>
          <w:szCs w:val="24"/>
        </w:rPr>
        <w:t>s</w:t>
      </w:r>
      <w:r w:rsidRPr="00F84C05">
        <w:rPr>
          <w:rFonts w:cs="Times New Roman"/>
          <w:szCs w:val="24"/>
        </w:rPr>
        <w:t xml:space="preserve">ocial </w:t>
      </w:r>
      <w:r w:rsidR="003F0309" w:rsidRPr="00F84C05">
        <w:rPr>
          <w:rFonts w:cs="Times New Roman"/>
          <w:szCs w:val="24"/>
        </w:rPr>
        <w:t>s</w:t>
      </w:r>
      <w:r w:rsidRPr="00F84C05">
        <w:rPr>
          <w:rFonts w:cs="Times New Roman"/>
          <w:szCs w:val="24"/>
        </w:rPr>
        <w:t xml:space="preserve">truggle. </w:t>
      </w:r>
      <w:r w:rsidRPr="00F84C05">
        <w:rPr>
          <w:rFonts w:cs="Times New Roman"/>
          <w:i/>
          <w:iCs/>
          <w:szCs w:val="24"/>
        </w:rPr>
        <w:t>The International Journal of Press/Politics</w:t>
      </w:r>
      <w:r w:rsidRPr="00F84C05">
        <w:rPr>
          <w:rFonts w:cs="Times New Roman"/>
          <w:szCs w:val="24"/>
        </w:rPr>
        <w:t>,</w:t>
      </w:r>
      <w:r w:rsidRPr="00F84C05">
        <w:rPr>
          <w:rFonts w:cs="Times New Roman"/>
          <w:i/>
          <w:iCs/>
          <w:szCs w:val="24"/>
        </w:rPr>
        <w:t xml:space="preserve"> 24</w:t>
      </w:r>
      <w:r w:rsidRPr="00F84C05">
        <w:rPr>
          <w:rFonts w:cs="Times New Roman"/>
          <w:szCs w:val="24"/>
        </w:rPr>
        <w:t xml:space="preserve">(4), 508-530. </w:t>
      </w:r>
      <w:r w:rsidR="00416023" w:rsidRPr="00416023">
        <w:rPr>
          <w:rFonts w:cs="Times New Roman"/>
          <w:szCs w:val="24"/>
        </w:rPr>
        <w:t>https://doi.org/10.1177/1940161219853517</w:t>
      </w:r>
    </w:p>
    <w:p w14:paraId="0D66270E" w14:textId="3D6CBC62" w:rsidR="00280F2F" w:rsidRPr="00F84C05" w:rsidRDefault="00280F2F" w:rsidP="00F84C05">
      <w:pPr>
        <w:autoSpaceDE w:val="0"/>
        <w:autoSpaceDN w:val="0"/>
        <w:adjustRightInd w:val="0"/>
        <w:spacing w:after="0"/>
        <w:ind w:left="720" w:hanging="720"/>
        <w:rPr>
          <w:rFonts w:cs="Times New Roman"/>
          <w:szCs w:val="24"/>
        </w:rPr>
      </w:pPr>
      <w:r w:rsidRPr="00F84C05">
        <w:rPr>
          <w:rFonts w:cs="Times New Roman"/>
          <w:szCs w:val="24"/>
        </w:rPr>
        <w:t xml:space="preserve">Browne, M. W., &amp; Cudeck, R. (1993). Alternative ways of assessing model fit. </w:t>
      </w:r>
      <w:r w:rsidRPr="00F84C05">
        <w:rPr>
          <w:rFonts w:cs="Times New Roman"/>
          <w:i/>
          <w:iCs/>
          <w:szCs w:val="24"/>
        </w:rPr>
        <w:t>Sociological Methods Research</w:t>
      </w:r>
      <w:r w:rsidRPr="00F84C05">
        <w:rPr>
          <w:rFonts w:cs="Times New Roman"/>
          <w:szCs w:val="24"/>
        </w:rPr>
        <w:t>,</w:t>
      </w:r>
      <w:r w:rsidRPr="00F84C05">
        <w:rPr>
          <w:rFonts w:cs="Times New Roman"/>
          <w:i/>
          <w:iCs/>
          <w:szCs w:val="24"/>
        </w:rPr>
        <w:t xml:space="preserve"> 154</w:t>
      </w:r>
      <w:r w:rsidRPr="00F84C05">
        <w:rPr>
          <w:rFonts w:cs="Times New Roman"/>
          <w:szCs w:val="24"/>
        </w:rPr>
        <w:t xml:space="preserve">(2), 132-162. </w:t>
      </w:r>
      <w:r w:rsidR="00416023" w:rsidRPr="00416023">
        <w:rPr>
          <w:rFonts w:cs="Times New Roman"/>
          <w:szCs w:val="24"/>
        </w:rPr>
        <w:t>https://doi.org/10.1177/0049124192021002005</w:t>
      </w:r>
    </w:p>
    <w:p w14:paraId="5908A3A0" w14:textId="3DC04D8E" w:rsidR="009E6296" w:rsidRPr="00F84C05" w:rsidRDefault="009E6296" w:rsidP="00F84C05">
      <w:pPr>
        <w:autoSpaceDE w:val="0"/>
        <w:autoSpaceDN w:val="0"/>
        <w:adjustRightInd w:val="0"/>
        <w:spacing w:after="0"/>
        <w:ind w:left="720" w:hanging="720"/>
        <w:rPr>
          <w:rFonts w:cs="Times New Roman"/>
          <w:szCs w:val="24"/>
        </w:rPr>
      </w:pPr>
      <w:r w:rsidRPr="00F84C05">
        <w:rPr>
          <w:rFonts w:cs="Times New Roman"/>
          <w:szCs w:val="24"/>
        </w:rPr>
        <w:t xml:space="preserve">Burgoon, J. K. (1976). The unwillingness‐to‐communicate scale: Development and validation. </w:t>
      </w:r>
      <w:r w:rsidRPr="00F84C05">
        <w:rPr>
          <w:rFonts w:cs="Times New Roman"/>
          <w:i/>
          <w:iCs/>
          <w:szCs w:val="24"/>
        </w:rPr>
        <w:t>Communications Monographs</w:t>
      </w:r>
      <w:r w:rsidRPr="00F84C05">
        <w:rPr>
          <w:rFonts w:cs="Times New Roman"/>
          <w:szCs w:val="24"/>
        </w:rPr>
        <w:t>,</w:t>
      </w:r>
      <w:r w:rsidRPr="00F84C05">
        <w:rPr>
          <w:rFonts w:cs="Times New Roman"/>
          <w:i/>
          <w:iCs/>
          <w:szCs w:val="24"/>
        </w:rPr>
        <w:t xml:space="preserve"> 43</w:t>
      </w:r>
      <w:r w:rsidRPr="00F84C05">
        <w:rPr>
          <w:rFonts w:cs="Times New Roman"/>
          <w:szCs w:val="24"/>
        </w:rPr>
        <w:t xml:space="preserve">(1), 60-69. </w:t>
      </w:r>
      <w:r w:rsidR="00416023" w:rsidRPr="00416023">
        <w:rPr>
          <w:rFonts w:cs="Times New Roman"/>
          <w:szCs w:val="24"/>
        </w:rPr>
        <w:t>https://psycnet.apa.org/doi/10.1080/03637757609375916</w:t>
      </w:r>
    </w:p>
    <w:p w14:paraId="2C40941A" w14:textId="010DF7E6" w:rsidR="00AC6597" w:rsidRPr="00F84C05" w:rsidRDefault="00AC6597" w:rsidP="00F84C05">
      <w:pPr>
        <w:autoSpaceDE w:val="0"/>
        <w:autoSpaceDN w:val="0"/>
        <w:adjustRightInd w:val="0"/>
        <w:spacing w:after="0"/>
        <w:ind w:left="720" w:hanging="720"/>
        <w:rPr>
          <w:rFonts w:cs="Times New Roman"/>
          <w:szCs w:val="24"/>
        </w:rPr>
      </w:pPr>
      <w:r w:rsidRPr="00F84C05">
        <w:rPr>
          <w:rFonts w:cs="Times New Roman"/>
          <w:szCs w:val="24"/>
        </w:rPr>
        <w:t xml:space="preserve">Burroughs, N. F., Marie, V., &amp; McCroskey, J. C. (2003). Relationships of self‐perceived communication competence and communication apprehension with willingness to communicate: A comparison with first and second languages in Micronesia. </w:t>
      </w:r>
      <w:r w:rsidRPr="00F84C05">
        <w:rPr>
          <w:rFonts w:cs="Times New Roman"/>
          <w:i/>
          <w:iCs/>
          <w:szCs w:val="24"/>
        </w:rPr>
        <w:t>Communication Research Reports</w:t>
      </w:r>
      <w:r w:rsidRPr="00F84C05">
        <w:rPr>
          <w:rFonts w:cs="Times New Roman"/>
          <w:szCs w:val="24"/>
        </w:rPr>
        <w:t>,</w:t>
      </w:r>
      <w:r w:rsidRPr="00F84C05">
        <w:rPr>
          <w:rFonts w:cs="Times New Roman"/>
          <w:i/>
          <w:iCs/>
          <w:szCs w:val="24"/>
        </w:rPr>
        <w:t xml:space="preserve"> 20</w:t>
      </w:r>
      <w:r w:rsidRPr="00F84C05">
        <w:rPr>
          <w:rFonts w:cs="Times New Roman"/>
          <w:szCs w:val="24"/>
        </w:rPr>
        <w:t xml:space="preserve">(3), 230-239. </w:t>
      </w:r>
      <w:r w:rsidR="00153EE9" w:rsidRPr="00153EE9">
        <w:rPr>
          <w:rFonts w:cs="Times New Roman"/>
          <w:szCs w:val="24"/>
        </w:rPr>
        <w:t>https://doi.org/10.1080/08824090309388821</w:t>
      </w:r>
    </w:p>
    <w:p w14:paraId="1A79EA7B" w14:textId="21522973" w:rsidR="00172233" w:rsidRPr="00F84C05" w:rsidRDefault="00393A26" w:rsidP="00F84C05">
      <w:pPr>
        <w:autoSpaceDE w:val="0"/>
        <w:autoSpaceDN w:val="0"/>
        <w:adjustRightInd w:val="0"/>
        <w:spacing w:after="0"/>
        <w:ind w:left="720" w:hanging="720"/>
        <w:rPr>
          <w:rFonts w:cs="Times New Roman"/>
          <w:szCs w:val="24"/>
        </w:rPr>
      </w:pPr>
      <w:r w:rsidRPr="00F84C05">
        <w:rPr>
          <w:rFonts w:cs="Times New Roman"/>
          <w:szCs w:val="24"/>
        </w:rPr>
        <w:t xml:space="preserve">Burstein, P. (2003). Is Congress </w:t>
      </w:r>
      <w:r w:rsidR="007E15E8" w:rsidRPr="00F84C05">
        <w:rPr>
          <w:rFonts w:cs="Times New Roman"/>
          <w:szCs w:val="24"/>
        </w:rPr>
        <w:t>r</w:t>
      </w:r>
      <w:r w:rsidRPr="00F84C05">
        <w:rPr>
          <w:rFonts w:cs="Times New Roman"/>
          <w:szCs w:val="24"/>
        </w:rPr>
        <w:t xml:space="preserve">eally for </w:t>
      </w:r>
      <w:r w:rsidR="007E15E8" w:rsidRPr="00F84C05">
        <w:rPr>
          <w:rFonts w:cs="Times New Roman"/>
          <w:szCs w:val="24"/>
        </w:rPr>
        <w:t>s</w:t>
      </w:r>
      <w:r w:rsidRPr="00F84C05">
        <w:rPr>
          <w:rFonts w:cs="Times New Roman"/>
          <w:szCs w:val="24"/>
        </w:rPr>
        <w:t xml:space="preserve">ale? </w:t>
      </w:r>
      <w:r w:rsidRPr="00F84C05">
        <w:rPr>
          <w:rFonts w:cs="Times New Roman"/>
          <w:i/>
          <w:iCs/>
          <w:szCs w:val="24"/>
        </w:rPr>
        <w:t>Contexts</w:t>
      </w:r>
      <w:r w:rsidRPr="00F84C05">
        <w:rPr>
          <w:rFonts w:cs="Times New Roman"/>
          <w:szCs w:val="24"/>
        </w:rPr>
        <w:t>,</w:t>
      </w:r>
      <w:r w:rsidRPr="00F84C05">
        <w:rPr>
          <w:rFonts w:cs="Times New Roman"/>
          <w:i/>
          <w:iCs/>
          <w:szCs w:val="24"/>
        </w:rPr>
        <w:t xml:space="preserve"> 2</w:t>
      </w:r>
      <w:r w:rsidRPr="00F84C05">
        <w:rPr>
          <w:rFonts w:cs="Times New Roman"/>
          <w:szCs w:val="24"/>
        </w:rPr>
        <w:t xml:space="preserve">(3), 19-25. </w:t>
      </w:r>
      <w:r w:rsidR="00153EE9" w:rsidRPr="00153EE9">
        <w:rPr>
          <w:rFonts w:cs="Times New Roman"/>
          <w:szCs w:val="24"/>
        </w:rPr>
        <w:t>https://doi.org/10.1525/ctx.2003.2.3.19</w:t>
      </w:r>
    </w:p>
    <w:p w14:paraId="1D6A5E82" w14:textId="69589FE3" w:rsidR="002C0F11" w:rsidRPr="00F84C05" w:rsidRDefault="002C0F11" w:rsidP="00F84C05">
      <w:pPr>
        <w:autoSpaceDE w:val="0"/>
        <w:autoSpaceDN w:val="0"/>
        <w:adjustRightInd w:val="0"/>
        <w:spacing w:after="0"/>
        <w:ind w:left="720" w:hanging="720"/>
        <w:rPr>
          <w:rFonts w:cs="Times New Roman"/>
          <w:szCs w:val="24"/>
        </w:rPr>
      </w:pPr>
      <w:r w:rsidRPr="00F84C05">
        <w:rPr>
          <w:rFonts w:cs="Times New Roman"/>
          <w:szCs w:val="24"/>
        </w:rPr>
        <w:t>Campbell, A</w:t>
      </w:r>
      <w:r w:rsidR="000D3312" w:rsidRPr="00F84C05">
        <w:rPr>
          <w:rFonts w:cs="Times New Roman"/>
          <w:szCs w:val="24"/>
        </w:rPr>
        <w:t>.</w:t>
      </w:r>
      <w:r w:rsidRPr="00F84C05">
        <w:rPr>
          <w:rFonts w:cs="Times New Roman"/>
          <w:szCs w:val="24"/>
        </w:rPr>
        <w:t>, Gurin,</w:t>
      </w:r>
      <w:r w:rsidR="000D3312" w:rsidRPr="00F84C05">
        <w:rPr>
          <w:rFonts w:cs="Times New Roman"/>
          <w:szCs w:val="24"/>
        </w:rPr>
        <w:t xml:space="preserve"> G.</w:t>
      </w:r>
      <w:r w:rsidRPr="00F84C05">
        <w:rPr>
          <w:rFonts w:cs="Times New Roman"/>
          <w:szCs w:val="24"/>
        </w:rPr>
        <w:t xml:space="preserve"> and Miller</w:t>
      </w:r>
      <w:r w:rsidR="000D3312" w:rsidRPr="00F84C05">
        <w:rPr>
          <w:rFonts w:cs="Times New Roman"/>
          <w:szCs w:val="24"/>
        </w:rPr>
        <w:t xml:space="preserve"> W. M.</w:t>
      </w:r>
      <w:r w:rsidRPr="00F84C05">
        <w:rPr>
          <w:rFonts w:cs="Times New Roman"/>
          <w:szCs w:val="24"/>
        </w:rPr>
        <w:t xml:space="preserve">. 1954. </w:t>
      </w:r>
      <w:r w:rsidRPr="00F84C05">
        <w:rPr>
          <w:rFonts w:cs="Times New Roman"/>
          <w:i/>
          <w:iCs/>
          <w:szCs w:val="24"/>
        </w:rPr>
        <w:t>The voter decides</w:t>
      </w:r>
      <w:r w:rsidRPr="00F84C05">
        <w:rPr>
          <w:rFonts w:cs="Times New Roman"/>
          <w:szCs w:val="24"/>
        </w:rPr>
        <w:t>.</w:t>
      </w:r>
      <w:r w:rsidR="00F80EFE" w:rsidRPr="00F84C05">
        <w:rPr>
          <w:rFonts w:cs="Times New Roman"/>
          <w:szCs w:val="24"/>
        </w:rPr>
        <w:t xml:space="preserve"> </w:t>
      </w:r>
      <w:r w:rsidRPr="00F84C05">
        <w:rPr>
          <w:rFonts w:cs="Times New Roman"/>
          <w:szCs w:val="24"/>
        </w:rPr>
        <w:t>Peterson</w:t>
      </w:r>
      <w:r w:rsidR="007A022F" w:rsidRPr="00F84C05">
        <w:rPr>
          <w:rFonts w:cs="Times New Roman"/>
          <w:szCs w:val="24"/>
        </w:rPr>
        <w:t>.</w:t>
      </w:r>
    </w:p>
    <w:p w14:paraId="5F023449" w14:textId="36C7DD92" w:rsidR="00044491" w:rsidRPr="00F84C05" w:rsidRDefault="00044491" w:rsidP="00F84C05">
      <w:pPr>
        <w:autoSpaceDE w:val="0"/>
        <w:autoSpaceDN w:val="0"/>
        <w:adjustRightInd w:val="0"/>
        <w:spacing w:after="0"/>
        <w:ind w:left="720" w:hanging="720"/>
        <w:rPr>
          <w:rFonts w:cs="Times New Roman"/>
          <w:szCs w:val="24"/>
        </w:rPr>
      </w:pPr>
      <w:r w:rsidRPr="00F84C05">
        <w:rPr>
          <w:rFonts w:cs="Times New Roman"/>
          <w:szCs w:val="24"/>
        </w:rPr>
        <w:t xml:space="preserve">Campbell, K. K. (2005). Agency: Promiscuous and protean. </w:t>
      </w:r>
      <w:r w:rsidRPr="00F84C05">
        <w:rPr>
          <w:rFonts w:cs="Times New Roman"/>
          <w:i/>
          <w:iCs/>
          <w:szCs w:val="24"/>
        </w:rPr>
        <w:t>Communication and Critical/Cultural Studies</w:t>
      </w:r>
      <w:r w:rsidRPr="00F84C05">
        <w:rPr>
          <w:rFonts w:cs="Times New Roman"/>
          <w:szCs w:val="24"/>
        </w:rPr>
        <w:t>,</w:t>
      </w:r>
      <w:r w:rsidRPr="00F84C05">
        <w:rPr>
          <w:rFonts w:cs="Times New Roman"/>
          <w:i/>
          <w:iCs/>
          <w:szCs w:val="24"/>
        </w:rPr>
        <w:t xml:space="preserve"> 2</w:t>
      </w:r>
      <w:r w:rsidRPr="00F84C05">
        <w:rPr>
          <w:rFonts w:cs="Times New Roman"/>
          <w:szCs w:val="24"/>
        </w:rPr>
        <w:t xml:space="preserve">(1), 1-19. </w:t>
      </w:r>
      <w:r w:rsidR="00153EE9" w:rsidRPr="00153EE9">
        <w:rPr>
          <w:rFonts w:cs="Times New Roman"/>
          <w:szCs w:val="24"/>
        </w:rPr>
        <w:t>https://doi.org/10.1080/1479142042000332134</w:t>
      </w:r>
    </w:p>
    <w:p w14:paraId="257D7A27" w14:textId="2758D7EB" w:rsidR="00D060BF" w:rsidRPr="00F84C05" w:rsidRDefault="00D060BF"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Carlson, T. N., Abrajano, M., &amp; García Bedolla, L. (2020). Political discussion networks and political engagement among voters of color. </w:t>
      </w:r>
      <w:r w:rsidRPr="00F84C05">
        <w:rPr>
          <w:rFonts w:cs="Times New Roman"/>
          <w:i/>
          <w:iCs/>
          <w:szCs w:val="24"/>
        </w:rPr>
        <w:t>Political Research Quarterly</w:t>
      </w:r>
      <w:r w:rsidRPr="00F84C05">
        <w:rPr>
          <w:rFonts w:cs="Times New Roman"/>
          <w:szCs w:val="24"/>
        </w:rPr>
        <w:t xml:space="preserve">, </w:t>
      </w:r>
      <w:r w:rsidRPr="00F84C05">
        <w:rPr>
          <w:rFonts w:cs="Times New Roman"/>
          <w:i/>
          <w:iCs/>
          <w:szCs w:val="24"/>
        </w:rPr>
        <w:t>73</w:t>
      </w:r>
      <w:r w:rsidRPr="00F84C05">
        <w:rPr>
          <w:rFonts w:cs="Times New Roman"/>
          <w:szCs w:val="24"/>
        </w:rPr>
        <w:t>(1), 79-95. https://doi.org/10.1177/1065912919873729</w:t>
      </w:r>
    </w:p>
    <w:p w14:paraId="7D64AB30" w14:textId="1A0849F9" w:rsidR="004163F4" w:rsidRPr="00F84C05" w:rsidRDefault="0095457B" w:rsidP="00F84C05">
      <w:pPr>
        <w:autoSpaceDE w:val="0"/>
        <w:autoSpaceDN w:val="0"/>
        <w:adjustRightInd w:val="0"/>
        <w:spacing w:after="0"/>
        <w:ind w:left="720" w:hanging="720"/>
        <w:rPr>
          <w:rFonts w:cs="Times New Roman"/>
          <w:szCs w:val="24"/>
        </w:rPr>
      </w:pPr>
      <w:r w:rsidRPr="00F84C05">
        <w:rPr>
          <w:rFonts w:cs="Times New Roman"/>
          <w:szCs w:val="24"/>
        </w:rPr>
        <w:t xml:space="preserve">Carlson, T. N., Abrajano, M., &amp; Garcia Bedolla, L. (2020). </w:t>
      </w:r>
      <w:r w:rsidRPr="00F84C05">
        <w:rPr>
          <w:rFonts w:cs="Times New Roman"/>
          <w:i/>
          <w:iCs/>
          <w:szCs w:val="24"/>
        </w:rPr>
        <w:t>Talking politics: Political discussion networks and the new American electorate</w:t>
      </w:r>
      <w:r w:rsidRPr="00F84C05">
        <w:rPr>
          <w:rFonts w:cs="Times New Roman"/>
          <w:szCs w:val="24"/>
        </w:rPr>
        <w:t xml:space="preserve">. Cambridge University Press. </w:t>
      </w:r>
    </w:p>
    <w:p w14:paraId="71CBE11C" w14:textId="7412E8D1" w:rsidR="004163F4" w:rsidRPr="00F84C05" w:rsidRDefault="004163F4" w:rsidP="00F84C05">
      <w:pPr>
        <w:autoSpaceDE w:val="0"/>
        <w:autoSpaceDN w:val="0"/>
        <w:adjustRightInd w:val="0"/>
        <w:spacing w:after="0"/>
        <w:ind w:left="720" w:hanging="720"/>
        <w:rPr>
          <w:rFonts w:cs="Times New Roman"/>
          <w:szCs w:val="24"/>
        </w:rPr>
      </w:pPr>
      <w:r w:rsidRPr="00F84C05">
        <w:rPr>
          <w:rFonts w:cs="Times New Roman"/>
          <w:szCs w:val="24"/>
        </w:rPr>
        <w:t xml:space="preserve">Carlson, T. N., &amp; Settle, J. E. (2019). Freedom of expression in interpersonal interactions. </w:t>
      </w:r>
      <w:r w:rsidRPr="00F84C05">
        <w:rPr>
          <w:rFonts w:cs="Times New Roman"/>
          <w:i/>
          <w:iCs/>
          <w:szCs w:val="24"/>
        </w:rPr>
        <w:t>PS: Political science &amp; politics</w:t>
      </w:r>
      <w:r w:rsidRPr="00F84C05">
        <w:rPr>
          <w:rFonts w:cs="Times New Roman"/>
          <w:szCs w:val="24"/>
        </w:rPr>
        <w:t>,</w:t>
      </w:r>
      <w:r w:rsidRPr="00F84C05">
        <w:rPr>
          <w:rFonts w:cs="Times New Roman"/>
          <w:i/>
          <w:iCs/>
          <w:szCs w:val="24"/>
        </w:rPr>
        <w:t xml:space="preserve"> 56</w:t>
      </w:r>
      <w:r w:rsidRPr="00F84C05">
        <w:rPr>
          <w:rFonts w:cs="Times New Roman"/>
          <w:szCs w:val="24"/>
        </w:rPr>
        <w:t xml:space="preserve">(2), 245-249. </w:t>
      </w:r>
      <w:r w:rsidR="00153EE9" w:rsidRPr="00153EE9">
        <w:rPr>
          <w:rFonts w:cs="Times New Roman"/>
          <w:szCs w:val="24"/>
        </w:rPr>
        <w:t>https://doi.org/10.1017/S1049096522001342</w:t>
      </w:r>
    </w:p>
    <w:p w14:paraId="0DB06CBB" w14:textId="700B6327" w:rsidR="00ED0B63" w:rsidRPr="00F84C05" w:rsidRDefault="00ED0B63" w:rsidP="00F84C05">
      <w:pPr>
        <w:autoSpaceDE w:val="0"/>
        <w:autoSpaceDN w:val="0"/>
        <w:adjustRightInd w:val="0"/>
        <w:spacing w:after="0"/>
        <w:ind w:left="720" w:hanging="720"/>
        <w:rPr>
          <w:rFonts w:cs="Times New Roman"/>
          <w:szCs w:val="24"/>
        </w:rPr>
      </w:pPr>
      <w:r w:rsidRPr="00F84C05">
        <w:rPr>
          <w:rFonts w:cs="Times New Roman"/>
          <w:szCs w:val="24"/>
        </w:rPr>
        <w:t xml:space="preserve">Carlson, T. N., &amp; Settle, J. E. (2022). </w:t>
      </w:r>
      <w:r w:rsidRPr="00F84C05">
        <w:rPr>
          <w:rFonts w:cs="Times New Roman"/>
          <w:i/>
          <w:iCs/>
          <w:szCs w:val="24"/>
        </w:rPr>
        <w:t>What goes without saying: Navigating political discussion in America</w:t>
      </w:r>
      <w:r w:rsidRPr="00F84C05">
        <w:rPr>
          <w:rFonts w:cs="Times New Roman"/>
          <w:szCs w:val="24"/>
        </w:rPr>
        <w:t xml:space="preserve">. Cambridge University Press. </w:t>
      </w:r>
    </w:p>
    <w:p w14:paraId="531074EC" w14:textId="5D943F26" w:rsidR="00A31EAC" w:rsidRPr="00F84C05" w:rsidRDefault="00A31EAC" w:rsidP="00F84C05">
      <w:pPr>
        <w:autoSpaceDE w:val="0"/>
        <w:autoSpaceDN w:val="0"/>
        <w:adjustRightInd w:val="0"/>
        <w:spacing w:after="0"/>
        <w:ind w:left="720" w:hanging="720"/>
        <w:rPr>
          <w:rFonts w:cs="Times New Roman"/>
          <w:szCs w:val="24"/>
        </w:rPr>
      </w:pPr>
      <w:r w:rsidRPr="00F84C05">
        <w:rPr>
          <w:rFonts w:cs="Times New Roman"/>
          <w:szCs w:val="24"/>
        </w:rPr>
        <w:t xml:space="preserve">Carpenter, A., &amp; Greene, K. (2016). Social penetration theory. In C.R. Berger &amp; M.E. Roloff (Eds.) </w:t>
      </w:r>
      <w:r w:rsidRPr="00F84C05">
        <w:rPr>
          <w:rFonts w:cs="Times New Roman"/>
          <w:i/>
          <w:iCs/>
          <w:szCs w:val="24"/>
        </w:rPr>
        <w:t xml:space="preserve">International encyclopedia of interpersonal communication </w:t>
      </w:r>
      <w:r w:rsidRPr="00F84C05">
        <w:rPr>
          <w:rFonts w:cs="Times New Roman"/>
          <w:szCs w:val="24"/>
        </w:rPr>
        <w:t>(1</w:t>
      </w:r>
      <w:r w:rsidRPr="00F84C05">
        <w:rPr>
          <w:rFonts w:cs="Times New Roman"/>
          <w:szCs w:val="24"/>
          <w:vertAlign w:val="superscript"/>
        </w:rPr>
        <w:t>st</w:t>
      </w:r>
      <w:r w:rsidRPr="00F84C05">
        <w:rPr>
          <w:rFonts w:cs="Times New Roman"/>
          <w:szCs w:val="24"/>
        </w:rPr>
        <w:t xml:space="preserve"> ed.). John Wiley &amp; Sons.</w:t>
      </w:r>
    </w:p>
    <w:p w14:paraId="2F5831C1" w14:textId="53AC022C" w:rsidR="00FA582C" w:rsidRPr="00F84C05" w:rsidRDefault="00FA582C" w:rsidP="00F84C05">
      <w:pPr>
        <w:autoSpaceDE w:val="0"/>
        <w:autoSpaceDN w:val="0"/>
        <w:adjustRightInd w:val="0"/>
        <w:spacing w:after="0"/>
        <w:ind w:left="720" w:hanging="720"/>
        <w:rPr>
          <w:rFonts w:cs="Times New Roman"/>
          <w:szCs w:val="24"/>
        </w:rPr>
      </w:pPr>
      <w:r w:rsidRPr="00F84C05">
        <w:rPr>
          <w:rFonts w:cs="Times New Roman"/>
          <w:szCs w:val="24"/>
        </w:rPr>
        <w:t xml:space="preserve">Carpenter, S. (2017). Ten </w:t>
      </w:r>
      <w:r w:rsidR="007E15E8" w:rsidRPr="00F84C05">
        <w:rPr>
          <w:rFonts w:cs="Times New Roman"/>
          <w:szCs w:val="24"/>
        </w:rPr>
        <w:t>s</w:t>
      </w:r>
      <w:r w:rsidRPr="00F84C05">
        <w:rPr>
          <w:rFonts w:cs="Times New Roman"/>
          <w:szCs w:val="24"/>
        </w:rPr>
        <w:t xml:space="preserve">teps in </w:t>
      </w:r>
      <w:r w:rsidR="007E15E8" w:rsidRPr="00F84C05">
        <w:rPr>
          <w:rFonts w:cs="Times New Roman"/>
          <w:szCs w:val="24"/>
        </w:rPr>
        <w:t>s</w:t>
      </w:r>
      <w:r w:rsidRPr="00F84C05">
        <w:rPr>
          <w:rFonts w:cs="Times New Roman"/>
          <w:szCs w:val="24"/>
        </w:rPr>
        <w:t xml:space="preserve">cale </w:t>
      </w:r>
      <w:r w:rsidR="007E15E8" w:rsidRPr="00F84C05">
        <w:rPr>
          <w:rFonts w:cs="Times New Roman"/>
          <w:szCs w:val="24"/>
        </w:rPr>
        <w:t>d</w:t>
      </w:r>
      <w:r w:rsidRPr="00F84C05">
        <w:rPr>
          <w:rFonts w:cs="Times New Roman"/>
          <w:szCs w:val="24"/>
        </w:rPr>
        <w:t xml:space="preserve">evelopment and </w:t>
      </w:r>
      <w:r w:rsidR="007E15E8" w:rsidRPr="00F84C05">
        <w:rPr>
          <w:rFonts w:cs="Times New Roman"/>
          <w:szCs w:val="24"/>
        </w:rPr>
        <w:t>r</w:t>
      </w:r>
      <w:r w:rsidRPr="00F84C05">
        <w:rPr>
          <w:rFonts w:cs="Times New Roman"/>
          <w:szCs w:val="24"/>
        </w:rPr>
        <w:t xml:space="preserve">eporting: A </w:t>
      </w:r>
      <w:r w:rsidR="007E15E8" w:rsidRPr="00F84C05">
        <w:rPr>
          <w:rFonts w:cs="Times New Roman"/>
          <w:szCs w:val="24"/>
        </w:rPr>
        <w:t>g</w:t>
      </w:r>
      <w:r w:rsidRPr="00F84C05">
        <w:rPr>
          <w:rFonts w:cs="Times New Roman"/>
          <w:szCs w:val="24"/>
        </w:rPr>
        <w:t xml:space="preserve">uide for </w:t>
      </w:r>
      <w:r w:rsidR="007E15E8" w:rsidRPr="00F84C05">
        <w:rPr>
          <w:rFonts w:cs="Times New Roman"/>
          <w:szCs w:val="24"/>
        </w:rPr>
        <w:t>r</w:t>
      </w:r>
      <w:r w:rsidRPr="00F84C05">
        <w:rPr>
          <w:rFonts w:cs="Times New Roman"/>
          <w:szCs w:val="24"/>
        </w:rPr>
        <w:t xml:space="preserve">esearchers. </w:t>
      </w:r>
      <w:r w:rsidRPr="00F84C05">
        <w:rPr>
          <w:rFonts w:cs="Times New Roman"/>
          <w:i/>
          <w:iCs/>
          <w:szCs w:val="24"/>
        </w:rPr>
        <w:t>Communication Methods and Measures</w:t>
      </w:r>
      <w:r w:rsidRPr="00F84C05">
        <w:rPr>
          <w:rFonts w:cs="Times New Roman"/>
          <w:szCs w:val="24"/>
        </w:rPr>
        <w:t>,</w:t>
      </w:r>
      <w:r w:rsidRPr="00F84C05">
        <w:rPr>
          <w:rFonts w:cs="Times New Roman"/>
          <w:i/>
          <w:iCs/>
          <w:szCs w:val="24"/>
        </w:rPr>
        <w:t xml:space="preserve"> 12</w:t>
      </w:r>
      <w:r w:rsidRPr="00F84C05">
        <w:rPr>
          <w:rFonts w:cs="Times New Roman"/>
          <w:szCs w:val="24"/>
        </w:rPr>
        <w:t xml:space="preserve">(1), 25-44. </w:t>
      </w:r>
      <w:r w:rsidR="00153EE9" w:rsidRPr="00153EE9">
        <w:rPr>
          <w:rFonts w:cs="Times New Roman"/>
          <w:szCs w:val="24"/>
        </w:rPr>
        <w:t>https://doi.org/10.1080/19312458.2017.1396583</w:t>
      </w:r>
    </w:p>
    <w:p w14:paraId="2F59A105" w14:textId="334B7201" w:rsidR="002A0B72" w:rsidRPr="00F84C05" w:rsidRDefault="002A0B72" w:rsidP="00F84C05">
      <w:pPr>
        <w:autoSpaceDE w:val="0"/>
        <w:autoSpaceDN w:val="0"/>
        <w:adjustRightInd w:val="0"/>
        <w:spacing w:after="0"/>
        <w:ind w:left="720" w:hanging="720"/>
        <w:rPr>
          <w:rFonts w:cs="Times New Roman"/>
          <w:szCs w:val="24"/>
        </w:rPr>
      </w:pPr>
      <w:r w:rsidRPr="00F84C05">
        <w:rPr>
          <w:rFonts w:cs="Times New Roman"/>
          <w:szCs w:val="24"/>
        </w:rPr>
        <w:t xml:space="preserve">Cattell, R. B. (1966). The </w:t>
      </w:r>
      <w:r w:rsidR="007E15E8" w:rsidRPr="00F84C05">
        <w:rPr>
          <w:rFonts w:cs="Times New Roman"/>
          <w:szCs w:val="24"/>
        </w:rPr>
        <w:t>s</w:t>
      </w:r>
      <w:r w:rsidRPr="00F84C05">
        <w:rPr>
          <w:rFonts w:cs="Times New Roman"/>
          <w:szCs w:val="24"/>
        </w:rPr>
        <w:t xml:space="preserve">cree </w:t>
      </w:r>
      <w:r w:rsidR="007E15E8" w:rsidRPr="00F84C05">
        <w:rPr>
          <w:rFonts w:cs="Times New Roman"/>
          <w:szCs w:val="24"/>
        </w:rPr>
        <w:t>t</w:t>
      </w:r>
      <w:r w:rsidRPr="00F84C05">
        <w:rPr>
          <w:rFonts w:cs="Times New Roman"/>
          <w:szCs w:val="24"/>
        </w:rPr>
        <w:t xml:space="preserve">est </w:t>
      </w:r>
      <w:r w:rsidR="001B69C6" w:rsidRPr="00F84C05">
        <w:rPr>
          <w:rFonts w:cs="Times New Roman"/>
          <w:szCs w:val="24"/>
        </w:rPr>
        <w:t>f</w:t>
      </w:r>
      <w:r w:rsidRPr="00F84C05">
        <w:rPr>
          <w:rFonts w:cs="Times New Roman"/>
          <w:szCs w:val="24"/>
        </w:rPr>
        <w:t xml:space="preserve">or </w:t>
      </w:r>
      <w:r w:rsidR="007E15E8" w:rsidRPr="00F84C05">
        <w:rPr>
          <w:rFonts w:cs="Times New Roman"/>
          <w:szCs w:val="24"/>
        </w:rPr>
        <w:t>t</w:t>
      </w:r>
      <w:r w:rsidRPr="00F84C05">
        <w:rPr>
          <w:rFonts w:cs="Times New Roman"/>
          <w:szCs w:val="24"/>
        </w:rPr>
        <w:t xml:space="preserve">he </w:t>
      </w:r>
      <w:r w:rsidR="007E15E8" w:rsidRPr="00F84C05">
        <w:rPr>
          <w:rFonts w:cs="Times New Roman"/>
          <w:szCs w:val="24"/>
        </w:rPr>
        <w:t>n</w:t>
      </w:r>
      <w:r w:rsidRPr="00F84C05">
        <w:rPr>
          <w:rFonts w:cs="Times New Roman"/>
          <w:szCs w:val="24"/>
        </w:rPr>
        <w:t xml:space="preserve">umber </w:t>
      </w:r>
      <w:r w:rsidR="007E15E8" w:rsidRPr="00F84C05">
        <w:rPr>
          <w:rFonts w:cs="Times New Roman"/>
          <w:szCs w:val="24"/>
        </w:rPr>
        <w:t>o</w:t>
      </w:r>
      <w:r w:rsidRPr="00F84C05">
        <w:rPr>
          <w:rFonts w:cs="Times New Roman"/>
          <w:szCs w:val="24"/>
        </w:rPr>
        <w:t xml:space="preserve">f </w:t>
      </w:r>
      <w:r w:rsidR="007E15E8" w:rsidRPr="00F84C05">
        <w:rPr>
          <w:rFonts w:cs="Times New Roman"/>
          <w:szCs w:val="24"/>
        </w:rPr>
        <w:t>f</w:t>
      </w:r>
      <w:r w:rsidRPr="00F84C05">
        <w:rPr>
          <w:rFonts w:cs="Times New Roman"/>
          <w:szCs w:val="24"/>
        </w:rPr>
        <w:t xml:space="preserve">actors. </w:t>
      </w:r>
      <w:r w:rsidRPr="00F84C05">
        <w:rPr>
          <w:rFonts w:cs="Times New Roman"/>
          <w:i/>
          <w:iCs/>
          <w:szCs w:val="24"/>
        </w:rPr>
        <w:t>Multivariate Behavioral Research</w:t>
      </w:r>
      <w:r w:rsidRPr="00F84C05">
        <w:rPr>
          <w:rFonts w:cs="Times New Roman"/>
          <w:szCs w:val="24"/>
        </w:rPr>
        <w:t>,</w:t>
      </w:r>
      <w:r w:rsidRPr="00F84C05">
        <w:rPr>
          <w:rFonts w:cs="Times New Roman"/>
          <w:i/>
          <w:iCs/>
          <w:szCs w:val="24"/>
        </w:rPr>
        <w:t xml:space="preserve"> 1</w:t>
      </w:r>
      <w:r w:rsidRPr="00F84C05">
        <w:rPr>
          <w:rFonts w:cs="Times New Roman"/>
          <w:szCs w:val="24"/>
        </w:rPr>
        <w:t xml:space="preserve">(2), 245-276. </w:t>
      </w:r>
      <w:r w:rsidR="00153EE9" w:rsidRPr="00153EE9">
        <w:rPr>
          <w:rFonts w:cs="Times New Roman"/>
          <w:szCs w:val="24"/>
        </w:rPr>
        <w:t>https://doi.org/10.1207/s15327906mbr0102_10</w:t>
      </w:r>
    </w:p>
    <w:p w14:paraId="456EF963" w14:textId="09124057" w:rsidR="0089267C" w:rsidRPr="00F84C05" w:rsidRDefault="0089267C" w:rsidP="00F84C05">
      <w:pPr>
        <w:autoSpaceDE w:val="0"/>
        <w:autoSpaceDN w:val="0"/>
        <w:adjustRightInd w:val="0"/>
        <w:spacing w:after="0"/>
        <w:ind w:left="720" w:hanging="720"/>
        <w:rPr>
          <w:rFonts w:cs="Times New Roman"/>
          <w:szCs w:val="24"/>
        </w:rPr>
      </w:pPr>
      <w:r w:rsidRPr="00F84C05">
        <w:rPr>
          <w:rFonts w:cs="Times New Roman"/>
          <w:szCs w:val="24"/>
        </w:rPr>
        <w:t xml:space="preserve">Chadwick, A. (2017). </w:t>
      </w:r>
      <w:r w:rsidRPr="00F84C05">
        <w:rPr>
          <w:rFonts w:cs="Times New Roman"/>
          <w:i/>
          <w:iCs/>
          <w:szCs w:val="24"/>
        </w:rPr>
        <w:t>The hybrid media system: Politics and power</w:t>
      </w:r>
      <w:r w:rsidRPr="00F84C05">
        <w:rPr>
          <w:rFonts w:cs="Times New Roman"/>
          <w:szCs w:val="24"/>
        </w:rPr>
        <w:t xml:space="preserve"> (2nd ed.). Oxford University Press. </w:t>
      </w:r>
    </w:p>
    <w:p w14:paraId="62C84910" w14:textId="28810FAA" w:rsidR="00BA1750" w:rsidRPr="00F84C05" w:rsidRDefault="00BA1750" w:rsidP="00F84C05">
      <w:pPr>
        <w:autoSpaceDE w:val="0"/>
        <w:autoSpaceDN w:val="0"/>
        <w:adjustRightInd w:val="0"/>
        <w:spacing w:after="0"/>
        <w:ind w:left="720" w:hanging="720"/>
        <w:rPr>
          <w:rFonts w:cs="Times New Roman"/>
          <w:szCs w:val="24"/>
        </w:rPr>
      </w:pPr>
      <w:r w:rsidRPr="00F84C05">
        <w:rPr>
          <w:rFonts w:cs="Times New Roman"/>
          <w:szCs w:val="24"/>
        </w:rPr>
        <w:t xml:space="preserve">Charmaz, K. (2014). </w:t>
      </w:r>
      <w:r w:rsidRPr="00F84C05">
        <w:rPr>
          <w:rFonts w:cs="Times New Roman"/>
          <w:i/>
          <w:iCs/>
          <w:szCs w:val="24"/>
        </w:rPr>
        <w:t>Constructing grounded theory</w:t>
      </w:r>
      <w:r w:rsidRPr="00F84C05">
        <w:rPr>
          <w:rFonts w:cs="Times New Roman"/>
          <w:szCs w:val="24"/>
        </w:rPr>
        <w:t xml:space="preserve"> (2nd ed.). Sage. </w:t>
      </w:r>
    </w:p>
    <w:p w14:paraId="217AFADF" w14:textId="209CE453" w:rsidR="00163D05" w:rsidRPr="00F84C05" w:rsidRDefault="00163D05" w:rsidP="00F84C05">
      <w:pPr>
        <w:autoSpaceDE w:val="0"/>
        <w:autoSpaceDN w:val="0"/>
        <w:adjustRightInd w:val="0"/>
        <w:spacing w:after="0"/>
        <w:ind w:left="720" w:hanging="720"/>
        <w:rPr>
          <w:rFonts w:cs="Times New Roman"/>
          <w:szCs w:val="24"/>
        </w:rPr>
      </w:pPr>
      <w:r w:rsidRPr="00F84C05">
        <w:rPr>
          <w:rFonts w:cs="Times New Roman"/>
          <w:szCs w:val="24"/>
        </w:rPr>
        <w:t xml:space="preserve">Chin, B. A. (2021). </w:t>
      </w:r>
      <w:r w:rsidRPr="00F84C05">
        <w:rPr>
          <w:rFonts w:cs="Times New Roman"/>
          <w:i/>
          <w:iCs/>
          <w:szCs w:val="24"/>
        </w:rPr>
        <w:t>Politics, partisanship, and our relationships: Where do we draw the line?</w:t>
      </w:r>
      <w:r w:rsidRPr="00F84C05">
        <w:rPr>
          <w:rFonts w:cs="Times New Roman"/>
          <w:szCs w:val="24"/>
        </w:rPr>
        <w:t xml:space="preserve"> </w:t>
      </w:r>
      <w:r w:rsidR="00B408EF" w:rsidRPr="00F84C05">
        <w:rPr>
          <w:rFonts w:cs="Times New Roman"/>
          <w:szCs w:val="24"/>
        </w:rPr>
        <w:t xml:space="preserve">[Master's Thesis submitted to </w:t>
      </w:r>
      <w:r w:rsidRPr="00F84C05">
        <w:rPr>
          <w:rFonts w:cs="Times New Roman"/>
          <w:szCs w:val="24"/>
        </w:rPr>
        <w:t xml:space="preserve">Harvard University]. </w:t>
      </w:r>
      <w:r w:rsidR="00B408EF" w:rsidRPr="00F84C05">
        <w:rPr>
          <w:rFonts w:cs="Times New Roman"/>
          <w:szCs w:val="24"/>
        </w:rPr>
        <w:t>Digital Access to Scholarship at Harvard.</w:t>
      </w:r>
    </w:p>
    <w:p w14:paraId="686D749F" w14:textId="2146DEF3" w:rsidR="009C6CAB" w:rsidRPr="00F84C05" w:rsidRDefault="009C6CAB"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Chong, E. S. K., &amp; Mohr, J. J. (2020). How far can stigma-based empathy reach? Effects of societal (in)equity of LGB people on their allyship with transgender and Black people. </w:t>
      </w:r>
      <w:r w:rsidRPr="00F84C05">
        <w:rPr>
          <w:rFonts w:cs="Times New Roman"/>
          <w:i/>
          <w:iCs/>
          <w:szCs w:val="24"/>
        </w:rPr>
        <w:t>American Journal of Orthopsychiatry</w:t>
      </w:r>
      <w:r w:rsidRPr="00F84C05">
        <w:rPr>
          <w:rFonts w:cs="Times New Roman"/>
          <w:szCs w:val="24"/>
        </w:rPr>
        <w:t>,</w:t>
      </w:r>
      <w:r w:rsidRPr="00F84C05">
        <w:rPr>
          <w:rFonts w:cs="Times New Roman"/>
          <w:i/>
          <w:iCs/>
          <w:szCs w:val="24"/>
        </w:rPr>
        <w:t xml:space="preserve"> 90</w:t>
      </w:r>
      <w:r w:rsidRPr="00F84C05">
        <w:rPr>
          <w:rFonts w:cs="Times New Roman"/>
          <w:szCs w:val="24"/>
        </w:rPr>
        <w:t xml:space="preserve">(6), 760-771. </w:t>
      </w:r>
      <w:r w:rsidR="00153EE9" w:rsidRPr="00153EE9">
        <w:rPr>
          <w:rFonts w:cs="Times New Roman"/>
          <w:szCs w:val="24"/>
        </w:rPr>
        <w:t>https://doi.org/10.1037/ort0000510</w:t>
      </w:r>
    </w:p>
    <w:p w14:paraId="52E98B62" w14:textId="42B2990E" w:rsidR="005E33BB" w:rsidRPr="00F84C05" w:rsidRDefault="005E33BB" w:rsidP="00F84C05">
      <w:pPr>
        <w:autoSpaceDE w:val="0"/>
        <w:autoSpaceDN w:val="0"/>
        <w:adjustRightInd w:val="0"/>
        <w:spacing w:after="0"/>
        <w:ind w:left="720" w:hanging="720"/>
        <w:rPr>
          <w:rFonts w:cs="Times New Roman"/>
          <w:szCs w:val="24"/>
        </w:rPr>
      </w:pPr>
      <w:r w:rsidRPr="00F84C05">
        <w:rPr>
          <w:rFonts w:cs="Times New Roman"/>
          <w:szCs w:val="24"/>
        </w:rPr>
        <w:t xml:space="preserve">Citrin, J., &amp; Stoker, L. (2018). Political </w:t>
      </w:r>
      <w:r w:rsidR="007E15E8" w:rsidRPr="00F84C05">
        <w:rPr>
          <w:rFonts w:cs="Times New Roman"/>
          <w:szCs w:val="24"/>
        </w:rPr>
        <w:t>t</w:t>
      </w:r>
      <w:r w:rsidRPr="00F84C05">
        <w:rPr>
          <w:rFonts w:cs="Times New Roman"/>
          <w:szCs w:val="24"/>
        </w:rPr>
        <w:t xml:space="preserve">rust in a </w:t>
      </w:r>
      <w:r w:rsidR="007E15E8" w:rsidRPr="00F84C05">
        <w:rPr>
          <w:rFonts w:cs="Times New Roman"/>
          <w:szCs w:val="24"/>
        </w:rPr>
        <w:t>c</w:t>
      </w:r>
      <w:r w:rsidRPr="00F84C05">
        <w:rPr>
          <w:rFonts w:cs="Times New Roman"/>
          <w:szCs w:val="24"/>
        </w:rPr>
        <w:t xml:space="preserve">ynical </w:t>
      </w:r>
      <w:r w:rsidR="007E15E8" w:rsidRPr="00F84C05">
        <w:rPr>
          <w:rFonts w:cs="Times New Roman"/>
          <w:szCs w:val="24"/>
        </w:rPr>
        <w:t>a</w:t>
      </w:r>
      <w:r w:rsidRPr="00F84C05">
        <w:rPr>
          <w:rFonts w:cs="Times New Roman"/>
          <w:szCs w:val="24"/>
        </w:rPr>
        <w:t xml:space="preserve">ge. </w:t>
      </w:r>
      <w:r w:rsidRPr="00F84C05">
        <w:rPr>
          <w:rFonts w:cs="Times New Roman"/>
          <w:i/>
          <w:iCs/>
          <w:szCs w:val="24"/>
        </w:rPr>
        <w:t>Annual Review of Political Science</w:t>
      </w:r>
      <w:r w:rsidRPr="00F84C05">
        <w:rPr>
          <w:rFonts w:cs="Times New Roman"/>
          <w:szCs w:val="24"/>
        </w:rPr>
        <w:t>,</w:t>
      </w:r>
      <w:r w:rsidRPr="00F84C05">
        <w:rPr>
          <w:rFonts w:cs="Times New Roman"/>
          <w:i/>
          <w:iCs/>
          <w:szCs w:val="24"/>
        </w:rPr>
        <w:t xml:space="preserve"> 21</w:t>
      </w:r>
      <w:r w:rsidRPr="00F84C05">
        <w:rPr>
          <w:rFonts w:cs="Times New Roman"/>
          <w:szCs w:val="24"/>
        </w:rPr>
        <w:t>(1), 49-70.</w:t>
      </w:r>
      <w:r w:rsidR="00153EE9">
        <w:rPr>
          <w:rFonts w:cs="Times New Roman"/>
          <w:szCs w:val="24"/>
        </w:rPr>
        <w:t xml:space="preserve"> </w:t>
      </w:r>
      <w:r w:rsidR="00153EE9" w:rsidRPr="00153EE9">
        <w:rPr>
          <w:rFonts w:cs="Times New Roman"/>
          <w:szCs w:val="24"/>
        </w:rPr>
        <w:t>https://doi.org/10.1146/annurev-polisci-050316-092550</w:t>
      </w:r>
    </w:p>
    <w:p w14:paraId="548C4F2A" w14:textId="25C5DDF1" w:rsidR="00F7101E" w:rsidRPr="00F84C05" w:rsidRDefault="00AE512A" w:rsidP="00F84C05">
      <w:pPr>
        <w:autoSpaceDE w:val="0"/>
        <w:autoSpaceDN w:val="0"/>
        <w:adjustRightInd w:val="0"/>
        <w:spacing w:after="0"/>
        <w:ind w:left="720" w:hanging="720"/>
        <w:rPr>
          <w:rFonts w:cs="Times New Roman"/>
          <w:szCs w:val="24"/>
        </w:rPr>
      </w:pPr>
      <w:r w:rsidRPr="00F84C05">
        <w:rPr>
          <w:rFonts w:cs="Times New Roman"/>
          <w:szCs w:val="24"/>
        </w:rPr>
        <w:t xml:space="preserve">Clifford, W.K. (1876). The ethics of belief. </w:t>
      </w:r>
      <w:r w:rsidRPr="00F84C05">
        <w:rPr>
          <w:rFonts w:cs="Times New Roman"/>
          <w:i/>
          <w:iCs/>
          <w:szCs w:val="24"/>
        </w:rPr>
        <w:t>Contemporary Review</w:t>
      </w:r>
      <w:r w:rsidRPr="00F84C05">
        <w:rPr>
          <w:rFonts w:cs="Times New Roman"/>
          <w:szCs w:val="24"/>
        </w:rPr>
        <w:t xml:space="preserve">, </w:t>
      </w:r>
      <w:r w:rsidRPr="00F84C05">
        <w:rPr>
          <w:rFonts w:cs="Times New Roman"/>
          <w:i/>
          <w:iCs/>
          <w:szCs w:val="24"/>
        </w:rPr>
        <w:t>29</w:t>
      </w:r>
      <w:r w:rsidRPr="00F84C05">
        <w:rPr>
          <w:rFonts w:cs="Times New Roman"/>
          <w:szCs w:val="24"/>
        </w:rPr>
        <w:t>, 289-309.</w:t>
      </w:r>
    </w:p>
    <w:p w14:paraId="7620BC86" w14:textId="2A92AE60" w:rsidR="00BE57B4" w:rsidRPr="00F84C05" w:rsidRDefault="00BE57B4" w:rsidP="00F84C05">
      <w:pPr>
        <w:autoSpaceDE w:val="0"/>
        <w:autoSpaceDN w:val="0"/>
        <w:adjustRightInd w:val="0"/>
        <w:spacing w:after="0"/>
        <w:ind w:left="720" w:hanging="720"/>
        <w:rPr>
          <w:rFonts w:cs="Times New Roman"/>
          <w:szCs w:val="24"/>
        </w:rPr>
      </w:pPr>
      <w:r w:rsidRPr="00F84C05">
        <w:rPr>
          <w:rFonts w:cs="Times New Roman"/>
          <w:szCs w:val="24"/>
        </w:rPr>
        <w:t xml:space="preserve">Cohen, S., Kamarck, T., &amp; Mermelstein, R. (1983). A </w:t>
      </w:r>
      <w:r w:rsidR="007E15E8" w:rsidRPr="00F84C05">
        <w:rPr>
          <w:rFonts w:cs="Times New Roman"/>
          <w:szCs w:val="24"/>
        </w:rPr>
        <w:t>g</w:t>
      </w:r>
      <w:r w:rsidRPr="00F84C05">
        <w:rPr>
          <w:rFonts w:cs="Times New Roman"/>
          <w:szCs w:val="24"/>
        </w:rPr>
        <w:t xml:space="preserve">lobal </w:t>
      </w:r>
      <w:r w:rsidR="007E15E8" w:rsidRPr="00F84C05">
        <w:rPr>
          <w:rFonts w:cs="Times New Roman"/>
          <w:szCs w:val="24"/>
        </w:rPr>
        <w:t>m</w:t>
      </w:r>
      <w:r w:rsidRPr="00F84C05">
        <w:rPr>
          <w:rFonts w:cs="Times New Roman"/>
          <w:szCs w:val="24"/>
        </w:rPr>
        <w:t xml:space="preserve">easure of </w:t>
      </w:r>
      <w:r w:rsidR="007E15E8" w:rsidRPr="00F84C05">
        <w:rPr>
          <w:rFonts w:cs="Times New Roman"/>
          <w:szCs w:val="24"/>
        </w:rPr>
        <w:t>p</w:t>
      </w:r>
      <w:r w:rsidRPr="00F84C05">
        <w:rPr>
          <w:rFonts w:cs="Times New Roman"/>
          <w:szCs w:val="24"/>
        </w:rPr>
        <w:t xml:space="preserve">erceived </w:t>
      </w:r>
      <w:r w:rsidR="007E15E8" w:rsidRPr="00F84C05">
        <w:rPr>
          <w:rFonts w:cs="Times New Roman"/>
          <w:szCs w:val="24"/>
        </w:rPr>
        <w:t>s</w:t>
      </w:r>
      <w:r w:rsidRPr="00F84C05">
        <w:rPr>
          <w:rFonts w:cs="Times New Roman"/>
          <w:szCs w:val="24"/>
        </w:rPr>
        <w:t xml:space="preserve">tress. </w:t>
      </w:r>
      <w:r w:rsidRPr="00F84C05">
        <w:rPr>
          <w:rFonts w:cs="Times New Roman"/>
          <w:i/>
          <w:iCs/>
          <w:szCs w:val="24"/>
        </w:rPr>
        <w:t>Journal of Health and Social Behavior</w:t>
      </w:r>
      <w:r w:rsidRPr="00F84C05">
        <w:rPr>
          <w:rFonts w:cs="Times New Roman"/>
          <w:szCs w:val="24"/>
        </w:rPr>
        <w:t>,</w:t>
      </w:r>
      <w:r w:rsidRPr="00F84C05">
        <w:rPr>
          <w:rFonts w:cs="Times New Roman"/>
          <w:i/>
          <w:iCs/>
          <w:szCs w:val="24"/>
        </w:rPr>
        <w:t xml:space="preserve"> 24</w:t>
      </w:r>
      <w:r w:rsidRPr="00F84C05">
        <w:rPr>
          <w:rFonts w:cs="Times New Roman"/>
          <w:szCs w:val="24"/>
        </w:rPr>
        <w:t>(4), 385.</w:t>
      </w:r>
      <w:r w:rsidR="00153EE9">
        <w:rPr>
          <w:rFonts w:cs="Times New Roman"/>
          <w:szCs w:val="24"/>
        </w:rPr>
        <w:t xml:space="preserve"> </w:t>
      </w:r>
      <w:r w:rsidR="00153EE9" w:rsidRPr="00153EE9">
        <w:rPr>
          <w:rFonts w:cs="Times New Roman"/>
          <w:szCs w:val="24"/>
        </w:rPr>
        <w:t>https://psycnet.apa.org/doi/10.2307/2136404</w:t>
      </w:r>
    </w:p>
    <w:p w14:paraId="5FD0F0F9" w14:textId="1D5BC7BD" w:rsidR="00F7101E" w:rsidRPr="00F84C05" w:rsidRDefault="00F7101E" w:rsidP="00F84C05">
      <w:pPr>
        <w:autoSpaceDE w:val="0"/>
        <w:autoSpaceDN w:val="0"/>
        <w:adjustRightInd w:val="0"/>
        <w:spacing w:after="0"/>
        <w:rPr>
          <w:rFonts w:cs="Times New Roman"/>
          <w:szCs w:val="24"/>
        </w:rPr>
      </w:pPr>
      <w:r w:rsidRPr="00F84C05">
        <w:rPr>
          <w:rFonts w:cs="Times New Roman"/>
          <w:szCs w:val="24"/>
        </w:rPr>
        <w:t xml:space="preserve">Cohen, J. (1992). A power primer. </w:t>
      </w:r>
      <w:r w:rsidRPr="00F84C05">
        <w:rPr>
          <w:rFonts w:cs="Times New Roman"/>
          <w:i/>
          <w:iCs/>
          <w:szCs w:val="24"/>
        </w:rPr>
        <w:t>Psychological Bulletin</w:t>
      </w:r>
      <w:r w:rsidRPr="00F84C05">
        <w:rPr>
          <w:rFonts w:cs="Times New Roman"/>
          <w:szCs w:val="24"/>
        </w:rPr>
        <w:t xml:space="preserve">, </w:t>
      </w:r>
      <w:r w:rsidRPr="00F84C05">
        <w:rPr>
          <w:rFonts w:cs="Times New Roman"/>
          <w:i/>
          <w:iCs/>
          <w:szCs w:val="24"/>
        </w:rPr>
        <w:t>112</w:t>
      </w:r>
      <w:r w:rsidRPr="00F84C05">
        <w:rPr>
          <w:rFonts w:cs="Times New Roman"/>
          <w:szCs w:val="24"/>
        </w:rPr>
        <w:t>(1), 155-159.</w:t>
      </w:r>
      <w:r w:rsidR="00153EE9" w:rsidRPr="00153EE9">
        <w:t xml:space="preserve"> </w:t>
      </w:r>
      <w:r w:rsidR="00153EE9">
        <w:tab/>
      </w:r>
      <w:r w:rsidR="00153EE9" w:rsidRPr="00153EE9">
        <w:rPr>
          <w:rFonts w:cs="Times New Roman"/>
          <w:szCs w:val="24"/>
        </w:rPr>
        <w:t>https://doi.org/10.1037//0033-2909.112.1.155</w:t>
      </w:r>
    </w:p>
    <w:p w14:paraId="505E34D7" w14:textId="64EA9701" w:rsidR="007C54BD" w:rsidRPr="00F84C05" w:rsidRDefault="007C54BD" w:rsidP="00F84C05">
      <w:pPr>
        <w:autoSpaceDE w:val="0"/>
        <w:autoSpaceDN w:val="0"/>
        <w:adjustRightInd w:val="0"/>
        <w:spacing w:after="0"/>
        <w:ind w:left="720" w:hanging="720"/>
        <w:rPr>
          <w:rFonts w:cs="Times New Roman"/>
          <w:szCs w:val="24"/>
        </w:rPr>
      </w:pPr>
      <w:r w:rsidRPr="00F84C05">
        <w:rPr>
          <w:rFonts w:cs="Times New Roman"/>
          <w:szCs w:val="24"/>
        </w:rPr>
        <w:t xml:space="preserve">Coles, S. M. (in-press, expected 2024) Conceptualizing evaluations of the political relevance of media texts: The politically relevant media model. </w:t>
      </w:r>
      <w:r w:rsidRPr="00F84C05">
        <w:rPr>
          <w:rFonts w:cs="Times New Roman"/>
          <w:i/>
          <w:iCs/>
          <w:szCs w:val="24"/>
        </w:rPr>
        <w:t>Communication Theory</w:t>
      </w:r>
      <w:r w:rsidRPr="00F84C05">
        <w:rPr>
          <w:rFonts w:cs="Times New Roman"/>
          <w:szCs w:val="24"/>
        </w:rPr>
        <w:t>.</w:t>
      </w:r>
    </w:p>
    <w:p w14:paraId="1C80DC1D" w14:textId="427BE17E" w:rsidR="000B3BAD" w:rsidRPr="00F84C05" w:rsidRDefault="000B3BAD" w:rsidP="00F84C05">
      <w:pPr>
        <w:autoSpaceDE w:val="0"/>
        <w:autoSpaceDN w:val="0"/>
        <w:adjustRightInd w:val="0"/>
        <w:spacing w:after="0"/>
        <w:ind w:left="720" w:hanging="720"/>
        <w:rPr>
          <w:rFonts w:cs="Times New Roman"/>
          <w:szCs w:val="24"/>
        </w:rPr>
      </w:pPr>
      <w:r w:rsidRPr="00F84C05">
        <w:rPr>
          <w:rFonts w:cs="Times New Roman"/>
          <w:szCs w:val="24"/>
        </w:rPr>
        <w:t>Coles, S.</w:t>
      </w:r>
      <w:r w:rsidR="007C54BD" w:rsidRPr="00F84C05">
        <w:rPr>
          <w:rFonts w:cs="Times New Roman"/>
          <w:szCs w:val="24"/>
        </w:rPr>
        <w:t xml:space="preserve"> M.</w:t>
      </w:r>
      <w:r w:rsidRPr="00F84C05">
        <w:rPr>
          <w:rFonts w:cs="Times New Roman"/>
          <w:szCs w:val="24"/>
        </w:rPr>
        <w:t xml:space="preserve"> (2020). </w:t>
      </w:r>
      <w:r w:rsidR="00E10F48" w:rsidRPr="00F84C05">
        <w:rPr>
          <w:rFonts w:cs="Times New Roman"/>
          <w:szCs w:val="24"/>
        </w:rPr>
        <w:t>"</w:t>
      </w:r>
      <w:r w:rsidRPr="00F84C05">
        <w:rPr>
          <w:rFonts w:cs="Times New Roman"/>
          <w:i/>
          <w:iCs/>
          <w:szCs w:val="24"/>
        </w:rPr>
        <w:t>It’s all political”: The role of political identity in the identification and selection of politically relevant entertainment media</w:t>
      </w:r>
      <w:r w:rsidR="00547266" w:rsidRPr="00F84C05">
        <w:rPr>
          <w:rFonts w:cs="Times New Roman"/>
          <w:szCs w:val="24"/>
        </w:rPr>
        <w:t>.</w:t>
      </w:r>
      <w:r w:rsidR="002D5B0B" w:rsidRPr="00F84C05">
        <w:rPr>
          <w:rFonts w:cs="Times New Roman"/>
          <w:szCs w:val="24"/>
        </w:rPr>
        <w:t xml:space="preserve"> [Doctoral dissertation submitted to the University of Michigan]. DeepBlue.</w:t>
      </w:r>
    </w:p>
    <w:p w14:paraId="03B1E471" w14:textId="3AEED322" w:rsidR="005C7B1E" w:rsidRPr="00F84C05" w:rsidRDefault="005C7B1E" w:rsidP="00F84C05">
      <w:pPr>
        <w:autoSpaceDE w:val="0"/>
        <w:autoSpaceDN w:val="0"/>
        <w:adjustRightInd w:val="0"/>
        <w:spacing w:after="0"/>
        <w:ind w:left="720" w:hanging="720"/>
        <w:rPr>
          <w:rStyle w:val="eop"/>
          <w:rFonts w:cs="Times New Roman"/>
          <w:color w:val="D13438"/>
          <w:szCs w:val="24"/>
          <w:shd w:val="clear" w:color="auto" w:fill="FFFFFF"/>
        </w:rPr>
      </w:pPr>
      <w:r w:rsidRPr="00F84C05">
        <w:rPr>
          <w:rStyle w:val="normaltextrun"/>
          <w:rFonts w:cs="Times New Roman"/>
          <w:color w:val="000000"/>
          <w:szCs w:val="24"/>
          <w:shd w:val="clear" w:color="auto" w:fill="FFFFFF"/>
        </w:rPr>
        <w:t xml:space="preserve">Coles, S. M., &amp; Lane, D. (2023). Race and ethnicity as foundational forces in political communication: Special issue introduction. </w:t>
      </w:r>
      <w:r w:rsidRPr="00F84C05">
        <w:rPr>
          <w:rStyle w:val="normaltextrun"/>
          <w:rFonts w:cs="Times New Roman"/>
          <w:i/>
          <w:iCs/>
          <w:color w:val="000000"/>
          <w:szCs w:val="24"/>
          <w:shd w:val="clear" w:color="auto" w:fill="FFFFFF"/>
        </w:rPr>
        <w:t>Political Communication</w:t>
      </w:r>
      <w:r w:rsidRPr="00F84C05">
        <w:rPr>
          <w:rStyle w:val="normaltextrun"/>
          <w:rFonts w:cs="Times New Roman"/>
          <w:color w:val="000000"/>
          <w:szCs w:val="24"/>
          <w:shd w:val="clear" w:color="auto" w:fill="FFFFFF"/>
        </w:rPr>
        <w:t xml:space="preserve">, </w:t>
      </w:r>
      <w:r w:rsidRPr="00F84C05">
        <w:rPr>
          <w:rStyle w:val="normaltextrun"/>
          <w:rFonts w:cs="Times New Roman"/>
          <w:i/>
          <w:iCs/>
          <w:color w:val="000000"/>
          <w:szCs w:val="24"/>
          <w:shd w:val="clear" w:color="auto" w:fill="FFFFFF"/>
        </w:rPr>
        <w:t>40</w:t>
      </w:r>
      <w:r w:rsidRPr="00F84C05">
        <w:rPr>
          <w:rStyle w:val="normaltextrun"/>
          <w:rFonts w:cs="Times New Roman"/>
          <w:color w:val="000000"/>
          <w:szCs w:val="24"/>
          <w:shd w:val="clear" w:color="auto" w:fill="FFFFFF"/>
        </w:rPr>
        <w:t>(4), 367-376. https://doi.org/10.1080/10584609.2023.2229780</w:t>
      </w:r>
      <w:r w:rsidRPr="00F84C05">
        <w:rPr>
          <w:rStyle w:val="eop"/>
          <w:rFonts w:cs="Times New Roman"/>
          <w:color w:val="D13438"/>
          <w:szCs w:val="24"/>
          <w:shd w:val="clear" w:color="auto" w:fill="FFFFFF"/>
        </w:rPr>
        <w:t> </w:t>
      </w:r>
    </w:p>
    <w:p w14:paraId="5CE3C80A" w14:textId="5230676E" w:rsidR="00AC01D6" w:rsidRPr="00F84C05" w:rsidRDefault="00AC01D6" w:rsidP="00F84C05">
      <w:pPr>
        <w:autoSpaceDE w:val="0"/>
        <w:autoSpaceDN w:val="0"/>
        <w:adjustRightInd w:val="0"/>
        <w:spacing w:after="0"/>
        <w:ind w:left="720" w:hanging="720"/>
        <w:rPr>
          <w:rFonts w:cs="Times New Roman"/>
          <w:szCs w:val="24"/>
        </w:rPr>
      </w:pPr>
      <w:r w:rsidRPr="00F84C05">
        <w:rPr>
          <w:rFonts w:cs="Times New Roman"/>
          <w:szCs w:val="24"/>
        </w:rPr>
        <w:t xml:space="preserve">Conover, P. J., Crewe, I., Searing, D. D., &amp; Solt, F. (2007). Public </w:t>
      </w:r>
      <w:r w:rsidR="008E44AD">
        <w:rPr>
          <w:rFonts w:cs="Times New Roman"/>
          <w:szCs w:val="24"/>
        </w:rPr>
        <w:t>d</w:t>
      </w:r>
      <w:r w:rsidRPr="00F84C05">
        <w:rPr>
          <w:rFonts w:cs="Times New Roman"/>
          <w:szCs w:val="24"/>
        </w:rPr>
        <w:t xml:space="preserve">iscussion in the </w:t>
      </w:r>
      <w:r w:rsidR="008E44AD">
        <w:rPr>
          <w:rFonts w:cs="Times New Roman"/>
          <w:szCs w:val="24"/>
        </w:rPr>
        <w:t>d</w:t>
      </w:r>
      <w:r w:rsidRPr="00F84C05">
        <w:rPr>
          <w:rFonts w:cs="Times New Roman"/>
          <w:szCs w:val="24"/>
        </w:rPr>
        <w:t xml:space="preserve">eliberative </w:t>
      </w:r>
      <w:r w:rsidR="008E44AD">
        <w:rPr>
          <w:rFonts w:cs="Times New Roman"/>
          <w:szCs w:val="24"/>
        </w:rPr>
        <w:t>s</w:t>
      </w:r>
      <w:r w:rsidRPr="00F84C05">
        <w:rPr>
          <w:rFonts w:cs="Times New Roman"/>
          <w:szCs w:val="24"/>
        </w:rPr>
        <w:t xml:space="preserve">ystem: Does </w:t>
      </w:r>
      <w:r w:rsidR="008E44AD">
        <w:rPr>
          <w:rFonts w:cs="Times New Roman"/>
          <w:szCs w:val="24"/>
        </w:rPr>
        <w:t>i</w:t>
      </w:r>
      <w:r w:rsidRPr="00F84C05">
        <w:rPr>
          <w:rFonts w:cs="Times New Roman"/>
          <w:szCs w:val="24"/>
        </w:rPr>
        <w:t xml:space="preserve">t </w:t>
      </w:r>
      <w:r w:rsidR="008E44AD">
        <w:rPr>
          <w:rFonts w:cs="Times New Roman"/>
          <w:szCs w:val="24"/>
        </w:rPr>
        <w:t>m</w:t>
      </w:r>
      <w:r w:rsidRPr="00F84C05">
        <w:rPr>
          <w:rFonts w:cs="Times New Roman"/>
          <w:szCs w:val="24"/>
        </w:rPr>
        <w:t xml:space="preserve">ake </w:t>
      </w:r>
      <w:r w:rsidR="008E44AD">
        <w:rPr>
          <w:rFonts w:cs="Times New Roman"/>
          <w:szCs w:val="24"/>
        </w:rPr>
        <w:t>b</w:t>
      </w:r>
      <w:r w:rsidRPr="00F84C05">
        <w:rPr>
          <w:rFonts w:cs="Times New Roman"/>
          <w:szCs w:val="24"/>
        </w:rPr>
        <w:t xml:space="preserve">etter </w:t>
      </w:r>
      <w:r w:rsidR="008E44AD">
        <w:rPr>
          <w:rFonts w:cs="Times New Roman"/>
          <w:szCs w:val="24"/>
        </w:rPr>
        <w:t>c</w:t>
      </w:r>
      <w:r w:rsidRPr="00F84C05">
        <w:rPr>
          <w:rFonts w:cs="Times New Roman"/>
          <w:szCs w:val="24"/>
        </w:rPr>
        <w:t xml:space="preserve">itizens? </w:t>
      </w:r>
      <w:r w:rsidRPr="00F84C05">
        <w:rPr>
          <w:rFonts w:cs="Times New Roman"/>
          <w:i/>
          <w:iCs/>
          <w:szCs w:val="24"/>
        </w:rPr>
        <w:t>British Journal of Political Science</w:t>
      </w:r>
      <w:r w:rsidRPr="00F84C05">
        <w:rPr>
          <w:rFonts w:cs="Times New Roman"/>
          <w:szCs w:val="24"/>
        </w:rPr>
        <w:t>,</w:t>
      </w:r>
      <w:r w:rsidRPr="00F84C05">
        <w:rPr>
          <w:rFonts w:cs="Times New Roman"/>
          <w:i/>
          <w:iCs/>
          <w:szCs w:val="24"/>
        </w:rPr>
        <w:t xml:space="preserve"> 37</w:t>
      </w:r>
      <w:r w:rsidRPr="00F84C05">
        <w:rPr>
          <w:rFonts w:cs="Times New Roman"/>
          <w:szCs w:val="24"/>
        </w:rPr>
        <w:t xml:space="preserve">(4), 587-618. </w:t>
      </w:r>
      <w:r w:rsidR="00153EE9" w:rsidRPr="00153EE9">
        <w:rPr>
          <w:rFonts w:cs="Times New Roman"/>
          <w:szCs w:val="24"/>
        </w:rPr>
        <w:t>https://doi.org/10.1017/S0007123407000336</w:t>
      </w:r>
    </w:p>
    <w:p w14:paraId="1B00B68C" w14:textId="42E249C8" w:rsidR="00AC01D6" w:rsidRPr="00F84C05" w:rsidRDefault="00AC01D6"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Conover, P. J., Crewe, I. M., &amp; Searing, D. D. (2002). The </w:t>
      </w:r>
      <w:r w:rsidR="008E44AD">
        <w:rPr>
          <w:rFonts w:cs="Times New Roman"/>
          <w:szCs w:val="24"/>
        </w:rPr>
        <w:t>d</w:t>
      </w:r>
      <w:r w:rsidRPr="00F84C05">
        <w:rPr>
          <w:rFonts w:cs="Times New Roman"/>
          <w:szCs w:val="24"/>
        </w:rPr>
        <w:t xml:space="preserve">eliberative </w:t>
      </w:r>
      <w:r w:rsidR="008E44AD">
        <w:rPr>
          <w:rFonts w:cs="Times New Roman"/>
          <w:szCs w:val="24"/>
        </w:rPr>
        <w:t>p</w:t>
      </w:r>
      <w:r w:rsidRPr="00F84C05">
        <w:rPr>
          <w:rFonts w:cs="Times New Roman"/>
          <w:szCs w:val="24"/>
        </w:rPr>
        <w:t xml:space="preserve">otential of </w:t>
      </w:r>
      <w:r w:rsidR="008E44AD">
        <w:rPr>
          <w:rFonts w:cs="Times New Roman"/>
          <w:szCs w:val="24"/>
        </w:rPr>
        <w:t>p</w:t>
      </w:r>
      <w:r w:rsidRPr="00F84C05">
        <w:rPr>
          <w:rFonts w:cs="Times New Roman"/>
          <w:szCs w:val="24"/>
        </w:rPr>
        <w:t xml:space="preserve">olitical </w:t>
      </w:r>
      <w:r w:rsidR="008E44AD">
        <w:rPr>
          <w:rFonts w:cs="Times New Roman"/>
          <w:szCs w:val="24"/>
        </w:rPr>
        <w:t>d</w:t>
      </w:r>
      <w:r w:rsidRPr="00F84C05">
        <w:rPr>
          <w:rFonts w:cs="Times New Roman"/>
          <w:szCs w:val="24"/>
        </w:rPr>
        <w:t xml:space="preserve">iscussion. </w:t>
      </w:r>
      <w:r w:rsidRPr="00F84C05">
        <w:rPr>
          <w:rFonts w:cs="Times New Roman"/>
          <w:i/>
          <w:iCs/>
          <w:szCs w:val="24"/>
        </w:rPr>
        <w:t>British Journal of Political Science</w:t>
      </w:r>
      <w:r w:rsidRPr="00F84C05">
        <w:rPr>
          <w:rFonts w:cs="Times New Roman"/>
          <w:szCs w:val="24"/>
        </w:rPr>
        <w:t>,</w:t>
      </w:r>
      <w:r w:rsidRPr="00F84C05">
        <w:rPr>
          <w:rFonts w:cs="Times New Roman"/>
          <w:i/>
          <w:iCs/>
          <w:szCs w:val="24"/>
        </w:rPr>
        <w:t xml:space="preserve"> 32</w:t>
      </w:r>
      <w:r w:rsidRPr="00F84C05">
        <w:rPr>
          <w:rFonts w:cs="Times New Roman"/>
          <w:szCs w:val="24"/>
        </w:rPr>
        <w:t xml:space="preserve">(1), 21-62. </w:t>
      </w:r>
      <w:r w:rsidR="00153EE9" w:rsidRPr="00153EE9">
        <w:rPr>
          <w:rFonts w:cs="Times New Roman"/>
          <w:szCs w:val="24"/>
        </w:rPr>
        <w:t>https://doi.org/10.1017/S0007123402000029</w:t>
      </w:r>
    </w:p>
    <w:p w14:paraId="5CD3ABDB" w14:textId="65411E12" w:rsidR="00AC01D6" w:rsidRPr="00F84C05" w:rsidRDefault="00AC01D6" w:rsidP="00F84C05">
      <w:pPr>
        <w:autoSpaceDE w:val="0"/>
        <w:autoSpaceDN w:val="0"/>
        <w:adjustRightInd w:val="0"/>
        <w:spacing w:after="0"/>
        <w:ind w:left="720" w:hanging="720"/>
        <w:rPr>
          <w:rFonts w:cs="Times New Roman"/>
          <w:szCs w:val="24"/>
        </w:rPr>
      </w:pPr>
      <w:r w:rsidRPr="00F84C05">
        <w:rPr>
          <w:rFonts w:cs="Times New Roman"/>
          <w:szCs w:val="24"/>
        </w:rPr>
        <w:t>Conover, P. J., &amp; Searing, D. D. (2005). Studying ‘</w:t>
      </w:r>
      <w:r w:rsidR="008E44AD">
        <w:rPr>
          <w:rFonts w:cs="Times New Roman"/>
          <w:szCs w:val="24"/>
        </w:rPr>
        <w:t>e</w:t>
      </w:r>
      <w:r w:rsidRPr="00F84C05">
        <w:rPr>
          <w:rFonts w:cs="Times New Roman"/>
          <w:szCs w:val="24"/>
        </w:rPr>
        <w:t xml:space="preserve">veryday </w:t>
      </w:r>
      <w:r w:rsidR="008E44AD">
        <w:rPr>
          <w:rFonts w:cs="Times New Roman"/>
          <w:szCs w:val="24"/>
        </w:rPr>
        <w:t>p</w:t>
      </w:r>
      <w:r w:rsidRPr="00F84C05">
        <w:rPr>
          <w:rFonts w:cs="Times New Roman"/>
          <w:szCs w:val="24"/>
        </w:rPr>
        <w:t xml:space="preserve">olitical </w:t>
      </w:r>
      <w:r w:rsidR="008E44AD">
        <w:rPr>
          <w:rFonts w:cs="Times New Roman"/>
          <w:szCs w:val="24"/>
        </w:rPr>
        <w:t>t</w:t>
      </w:r>
      <w:r w:rsidRPr="00F84C05">
        <w:rPr>
          <w:rFonts w:cs="Times New Roman"/>
          <w:szCs w:val="24"/>
        </w:rPr>
        <w:t xml:space="preserve">alk’ in the </w:t>
      </w:r>
      <w:r w:rsidR="008E44AD">
        <w:rPr>
          <w:rFonts w:cs="Times New Roman"/>
          <w:szCs w:val="24"/>
        </w:rPr>
        <w:t>d</w:t>
      </w:r>
      <w:r w:rsidRPr="00F84C05">
        <w:rPr>
          <w:rFonts w:cs="Times New Roman"/>
          <w:szCs w:val="24"/>
        </w:rPr>
        <w:t xml:space="preserve">eliberative </w:t>
      </w:r>
      <w:r w:rsidR="008E44AD">
        <w:rPr>
          <w:rFonts w:cs="Times New Roman"/>
          <w:szCs w:val="24"/>
        </w:rPr>
        <w:t>s</w:t>
      </w:r>
      <w:r w:rsidRPr="00F84C05">
        <w:rPr>
          <w:rFonts w:cs="Times New Roman"/>
          <w:szCs w:val="24"/>
        </w:rPr>
        <w:t xml:space="preserve">ystem. </w:t>
      </w:r>
      <w:r w:rsidRPr="00F84C05">
        <w:rPr>
          <w:rFonts w:cs="Times New Roman"/>
          <w:i/>
          <w:iCs/>
          <w:szCs w:val="24"/>
        </w:rPr>
        <w:t>Acta Politica</w:t>
      </w:r>
      <w:r w:rsidRPr="00F84C05">
        <w:rPr>
          <w:rFonts w:cs="Times New Roman"/>
          <w:szCs w:val="24"/>
        </w:rPr>
        <w:t>,</w:t>
      </w:r>
      <w:r w:rsidRPr="00F84C05">
        <w:rPr>
          <w:rFonts w:cs="Times New Roman"/>
          <w:i/>
          <w:iCs/>
          <w:szCs w:val="24"/>
        </w:rPr>
        <w:t xml:space="preserve"> 40</w:t>
      </w:r>
      <w:r w:rsidRPr="00F84C05">
        <w:rPr>
          <w:rFonts w:cs="Times New Roman"/>
          <w:szCs w:val="24"/>
        </w:rPr>
        <w:t xml:space="preserve">(3), 269-283. </w:t>
      </w:r>
      <w:r w:rsidR="00153EE9" w:rsidRPr="00153EE9">
        <w:rPr>
          <w:rFonts w:cs="Times New Roman"/>
          <w:szCs w:val="24"/>
        </w:rPr>
        <w:t>https://doi.org/10.1057/palgrave.ap.5500113</w:t>
      </w:r>
    </w:p>
    <w:p w14:paraId="546C2CC6" w14:textId="142BEBA2" w:rsidR="007517E8" w:rsidRPr="00F84C05" w:rsidRDefault="007517E8" w:rsidP="00F84C05">
      <w:pPr>
        <w:autoSpaceDE w:val="0"/>
        <w:autoSpaceDN w:val="0"/>
        <w:adjustRightInd w:val="0"/>
        <w:spacing w:after="0"/>
        <w:ind w:left="720" w:hanging="720"/>
        <w:rPr>
          <w:rFonts w:cs="Times New Roman"/>
          <w:szCs w:val="24"/>
        </w:rPr>
      </w:pPr>
      <w:r w:rsidRPr="00F84C05">
        <w:rPr>
          <w:rFonts w:cs="Times New Roman"/>
          <w:szCs w:val="24"/>
        </w:rPr>
        <w:t xml:space="preserve">Copeland, K., &amp; Woodall, A. (2021). “This is who I am and this is what I’m carrying”: examining self-disclosure in forensics. </w:t>
      </w:r>
      <w:r w:rsidRPr="00F84C05">
        <w:rPr>
          <w:rFonts w:cs="Times New Roman"/>
          <w:i/>
          <w:iCs/>
          <w:szCs w:val="24"/>
        </w:rPr>
        <w:t>Argumentation and Advocacy</w:t>
      </w:r>
      <w:r w:rsidRPr="00F84C05">
        <w:rPr>
          <w:rFonts w:cs="Times New Roman"/>
          <w:szCs w:val="24"/>
        </w:rPr>
        <w:t xml:space="preserve">, 1-16. </w:t>
      </w:r>
      <w:r w:rsidR="00153EE9" w:rsidRPr="00153EE9">
        <w:rPr>
          <w:rFonts w:cs="Times New Roman"/>
          <w:szCs w:val="24"/>
        </w:rPr>
        <w:t>https://doi.org/10.1080/10511431.2021.1897296</w:t>
      </w:r>
    </w:p>
    <w:p w14:paraId="10E2C5AB" w14:textId="36BFDC32" w:rsidR="00547266" w:rsidRPr="00F84C05" w:rsidRDefault="00547266" w:rsidP="00F84C05">
      <w:pPr>
        <w:autoSpaceDE w:val="0"/>
        <w:autoSpaceDN w:val="0"/>
        <w:adjustRightInd w:val="0"/>
        <w:spacing w:after="0"/>
        <w:ind w:left="720" w:hanging="720"/>
        <w:rPr>
          <w:rFonts w:cs="Times New Roman"/>
          <w:szCs w:val="24"/>
        </w:rPr>
      </w:pPr>
      <w:r w:rsidRPr="00F84C05">
        <w:rPr>
          <w:rFonts w:cs="Times New Roman"/>
          <w:szCs w:val="24"/>
        </w:rPr>
        <w:t xml:space="preserve">Craig, S. C., Niemi, R. G., &amp; Silver, G. E. (1990). Political efficacy and trust: A report on NES pilot study items. </w:t>
      </w:r>
      <w:r w:rsidRPr="00F84C05">
        <w:rPr>
          <w:rFonts w:cs="Times New Roman"/>
          <w:i/>
          <w:iCs/>
          <w:szCs w:val="24"/>
        </w:rPr>
        <w:t>Political Behavior</w:t>
      </w:r>
      <w:r w:rsidRPr="00F84C05">
        <w:rPr>
          <w:rFonts w:cs="Times New Roman"/>
          <w:szCs w:val="24"/>
        </w:rPr>
        <w:t>,</w:t>
      </w:r>
      <w:r w:rsidRPr="00F84C05">
        <w:rPr>
          <w:rFonts w:cs="Times New Roman"/>
          <w:i/>
          <w:iCs/>
          <w:szCs w:val="24"/>
        </w:rPr>
        <w:t xml:space="preserve"> 12</w:t>
      </w:r>
      <w:r w:rsidRPr="00F84C05">
        <w:rPr>
          <w:rFonts w:cs="Times New Roman"/>
          <w:szCs w:val="24"/>
        </w:rPr>
        <w:t xml:space="preserve">(3), 289-314. </w:t>
      </w:r>
      <w:r w:rsidR="00153EE9" w:rsidRPr="00153EE9">
        <w:rPr>
          <w:rFonts w:cs="Times New Roman"/>
          <w:szCs w:val="24"/>
        </w:rPr>
        <w:t>https://psycnet.apa.org/doi/10.1007/BF00992337</w:t>
      </w:r>
    </w:p>
    <w:p w14:paraId="7787A0BD" w14:textId="70E6BF58" w:rsidR="00ED0B63" w:rsidRPr="00F84C05" w:rsidRDefault="00ED0B63" w:rsidP="00F84C05">
      <w:pPr>
        <w:autoSpaceDE w:val="0"/>
        <w:autoSpaceDN w:val="0"/>
        <w:adjustRightInd w:val="0"/>
        <w:spacing w:after="0"/>
        <w:ind w:left="720" w:hanging="720"/>
        <w:rPr>
          <w:rFonts w:cs="Times New Roman"/>
          <w:szCs w:val="24"/>
        </w:rPr>
      </w:pPr>
      <w:r w:rsidRPr="00F84C05">
        <w:rPr>
          <w:rFonts w:cs="Times New Roman"/>
          <w:szCs w:val="24"/>
        </w:rPr>
        <w:t xml:space="preserve">Cramer, K. (2004). </w:t>
      </w:r>
      <w:r w:rsidRPr="00F84C05">
        <w:rPr>
          <w:rFonts w:cs="Times New Roman"/>
          <w:i/>
          <w:iCs/>
          <w:szCs w:val="24"/>
        </w:rPr>
        <w:t>Talking about politics: Informal groups and social identity in American life</w:t>
      </w:r>
      <w:r w:rsidRPr="00F84C05">
        <w:rPr>
          <w:rFonts w:cs="Times New Roman"/>
          <w:szCs w:val="24"/>
        </w:rPr>
        <w:t>. University of Chicago Press</w:t>
      </w:r>
    </w:p>
    <w:p w14:paraId="4E55F240" w14:textId="1148961B" w:rsidR="00A50D6A" w:rsidRPr="00F84C05" w:rsidRDefault="00A50D6A" w:rsidP="00F84C05">
      <w:pPr>
        <w:autoSpaceDE w:val="0"/>
        <w:autoSpaceDN w:val="0"/>
        <w:adjustRightInd w:val="0"/>
        <w:spacing w:after="0"/>
        <w:ind w:left="720" w:hanging="720"/>
        <w:rPr>
          <w:rFonts w:cs="Times New Roman"/>
          <w:szCs w:val="24"/>
        </w:rPr>
      </w:pPr>
      <w:r w:rsidRPr="00F84C05">
        <w:rPr>
          <w:rFonts w:cs="Times New Roman"/>
          <w:szCs w:val="24"/>
        </w:rPr>
        <w:t xml:space="preserve">Cramer, K. J. (2016). </w:t>
      </w:r>
      <w:r w:rsidRPr="00F84C05">
        <w:rPr>
          <w:rFonts w:cs="Times New Roman"/>
          <w:i/>
          <w:iCs/>
          <w:szCs w:val="24"/>
        </w:rPr>
        <w:t>The politics of resentment: Rural consciousness in Wisconsin and the rise of Scott Walker</w:t>
      </w:r>
      <w:r w:rsidRPr="00F84C05">
        <w:rPr>
          <w:rFonts w:cs="Times New Roman"/>
          <w:szCs w:val="24"/>
        </w:rPr>
        <w:t xml:space="preserve">. University of Chicago Press. </w:t>
      </w:r>
    </w:p>
    <w:p w14:paraId="1F46D03E" w14:textId="40AB47F3" w:rsidR="009215EF" w:rsidRPr="00F84C05" w:rsidRDefault="009215EF" w:rsidP="00F84C05">
      <w:pPr>
        <w:autoSpaceDE w:val="0"/>
        <w:autoSpaceDN w:val="0"/>
        <w:adjustRightInd w:val="0"/>
        <w:spacing w:after="0"/>
        <w:ind w:left="720" w:hanging="720"/>
        <w:rPr>
          <w:rFonts w:cs="Times New Roman"/>
          <w:szCs w:val="24"/>
        </w:rPr>
      </w:pPr>
      <w:r w:rsidRPr="00F84C05">
        <w:rPr>
          <w:rFonts w:cs="Times New Roman"/>
          <w:szCs w:val="24"/>
        </w:rPr>
        <w:t xml:space="preserve">Cramer, K. J., &amp; Toff, B. (2017). The </w:t>
      </w:r>
      <w:r w:rsidR="008E44AD">
        <w:rPr>
          <w:rFonts w:cs="Times New Roman"/>
          <w:szCs w:val="24"/>
        </w:rPr>
        <w:t>f</w:t>
      </w:r>
      <w:r w:rsidRPr="00F84C05">
        <w:rPr>
          <w:rFonts w:cs="Times New Roman"/>
          <w:szCs w:val="24"/>
        </w:rPr>
        <w:t xml:space="preserve">act of </w:t>
      </w:r>
      <w:r w:rsidR="008E44AD">
        <w:rPr>
          <w:rFonts w:cs="Times New Roman"/>
          <w:szCs w:val="24"/>
        </w:rPr>
        <w:t>e</w:t>
      </w:r>
      <w:r w:rsidRPr="00F84C05">
        <w:rPr>
          <w:rFonts w:cs="Times New Roman"/>
          <w:szCs w:val="24"/>
        </w:rPr>
        <w:t xml:space="preserve">xperience: Rethinking </w:t>
      </w:r>
      <w:r w:rsidR="008E44AD">
        <w:rPr>
          <w:rFonts w:cs="Times New Roman"/>
          <w:szCs w:val="24"/>
        </w:rPr>
        <w:t>p</w:t>
      </w:r>
      <w:r w:rsidRPr="00F84C05">
        <w:rPr>
          <w:rFonts w:cs="Times New Roman"/>
          <w:szCs w:val="24"/>
        </w:rPr>
        <w:t xml:space="preserve">olitical </w:t>
      </w:r>
      <w:r w:rsidR="008E44AD">
        <w:rPr>
          <w:rFonts w:cs="Times New Roman"/>
          <w:szCs w:val="24"/>
        </w:rPr>
        <w:t>k</w:t>
      </w:r>
      <w:r w:rsidRPr="00F84C05">
        <w:rPr>
          <w:rFonts w:cs="Times New Roman"/>
          <w:szCs w:val="24"/>
        </w:rPr>
        <w:t xml:space="preserve">nowledge and </w:t>
      </w:r>
      <w:r w:rsidR="008E44AD">
        <w:rPr>
          <w:rFonts w:cs="Times New Roman"/>
          <w:szCs w:val="24"/>
        </w:rPr>
        <w:t>c</w:t>
      </w:r>
      <w:r w:rsidRPr="00F84C05">
        <w:rPr>
          <w:rFonts w:cs="Times New Roman"/>
          <w:szCs w:val="24"/>
        </w:rPr>
        <w:t xml:space="preserve">ivic </w:t>
      </w:r>
      <w:r w:rsidR="008E44AD">
        <w:rPr>
          <w:rFonts w:cs="Times New Roman"/>
          <w:szCs w:val="24"/>
        </w:rPr>
        <w:t>c</w:t>
      </w:r>
      <w:r w:rsidRPr="00F84C05">
        <w:rPr>
          <w:rFonts w:cs="Times New Roman"/>
          <w:szCs w:val="24"/>
        </w:rPr>
        <w:t xml:space="preserve">ompetence. </w:t>
      </w:r>
      <w:r w:rsidRPr="00F84C05">
        <w:rPr>
          <w:rFonts w:cs="Times New Roman"/>
          <w:i/>
          <w:iCs/>
          <w:szCs w:val="24"/>
        </w:rPr>
        <w:t>Perspectives on Politics</w:t>
      </w:r>
      <w:r w:rsidRPr="00F84C05">
        <w:rPr>
          <w:rFonts w:cs="Times New Roman"/>
          <w:szCs w:val="24"/>
        </w:rPr>
        <w:t>,</w:t>
      </w:r>
      <w:r w:rsidRPr="00F84C05">
        <w:rPr>
          <w:rFonts w:cs="Times New Roman"/>
          <w:i/>
          <w:iCs/>
          <w:szCs w:val="24"/>
        </w:rPr>
        <w:t xml:space="preserve"> 15</w:t>
      </w:r>
      <w:r w:rsidRPr="00F84C05">
        <w:rPr>
          <w:rFonts w:cs="Times New Roman"/>
          <w:szCs w:val="24"/>
        </w:rPr>
        <w:t xml:space="preserve">(3), 754-770. </w:t>
      </w:r>
      <w:r w:rsidR="00153EE9" w:rsidRPr="00153EE9">
        <w:rPr>
          <w:rFonts w:cs="Times New Roman"/>
          <w:szCs w:val="24"/>
        </w:rPr>
        <w:t>https://doi.org/10.1017/S1537592717000949</w:t>
      </w:r>
    </w:p>
    <w:p w14:paraId="0B9397CD" w14:textId="7C309F65" w:rsidR="000035F0" w:rsidRPr="00F84C05" w:rsidRDefault="000035F0" w:rsidP="00F84C05">
      <w:pPr>
        <w:autoSpaceDE w:val="0"/>
        <w:autoSpaceDN w:val="0"/>
        <w:adjustRightInd w:val="0"/>
        <w:spacing w:after="0"/>
        <w:ind w:left="720" w:hanging="720"/>
        <w:rPr>
          <w:rFonts w:cs="Times New Roman"/>
          <w:szCs w:val="24"/>
        </w:rPr>
      </w:pPr>
      <w:r w:rsidRPr="00F84C05">
        <w:rPr>
          <w:rFonts w:cs="Times New Roman"/>
          <w:szCs w:val="24"/>
        </w:rPr>
        <w:t xml:space="preserve">Crenshaw, K. W. (2013). Mapping the margins: Intersectionality, identity politics, and violence against women of color. In </w:t>
      </w:r>
      <w:r w:rsidRPr="00F84C05">
        <w:rPr>
          <w:rFonts w:cs="Times New Roman"/>
          <w:i/>
          <w:iCs/>
          <w:szCs w:val="24"/>
        </w:rPr>
        <w:t>The public nature of private violence</w:t>
      </w:r>
      <w:r w:rsidRPr="00F84C05">
        <w:rPr>
          <w:rFonts w:cs="Times New Roman"/>
          <w:szCs w:val="24"/>
        </w:rPr>
        <w:t xml:space="preserve"> (pp. 93-118). Routledge. </w:t>
      </w:r>
    </w:p>
    <w:p w14:paraId="13405CE3" w14:textId="2C53B43B" w:rsidR="007141B4" w:rsidRPr="00F84C05" w:rsidRDefault="007141B4" w:rsidP="00F84C05">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t xml:space="preserve">Cronbach, L.J. (1951) Coefficient alpha and the internal structure of tests. </w:t>
      </w:r>
      <w:r w:rsidRPr="00F84C05">
        <w:rPr>
          <w:rFonts w:cs="Times New Roman"/>
          <w:i/>
          <w:iCs/>
          <w:color w:val="232323"/>
          <w:szCs w:val="24"/>
          <w:shd w:val="clear" w:color="auto" w:fill="FFFFFF"/>
        </w:rPr>
        <w:t>Psychometrika</w:t>
      </w:r>
      <w:r w:rsidRPr="00F84C05">
        <w:rPr>
          <w:rFonts w:cs="Times New Roman"/>
          <w:color w:val="232323"/>
          <w:szCs w:val="24"/>
          <w:shd w:val="clear" w:color="auto" w:fill="FFFFFF"/>
        </w:rPr>
        <w:t>,</w:t>
      </w:r>
      <w:r w:rsidRPr="00F84C05">
        <w:rPr>
          <w:rFonts w:cs="Times New Roman"/>
          <w:i/>
          <w:iCs/>
          <w:color w:val="232323"/>
          <w:szCs w:val="24"/>
          <w:shd w:val="clear" w:color="auto" w:fill="FFFFFF"/>
        </w:rPr>
        <w:t xml:space="preserve"> 16</w:t>
      </w:r>
      <w:r w:rsidRPr="00F84C05">
        <w:rPr>
          <w:rFonts w:cs="Times New Roman"/>
          <w:color w:val="232323"/>
          <w:szCs w:val="24"/>
          <w:shd w:val="clear" w:color="auto" w:fill="FFFFFF"/>
        </w:rPr>
        <w:t>, 297-334.</w:t>
      </w:r>
      <w:r w:rsidR="00153EE9" w:rsidRPr="00153EE9">
        <w:t xml:space="preserve"> </w:t>
      </w:r>
      <w:r w:rsidR="00153EE9" w:rsidRPr="00153EE9">
        <w:rPr>
          <w:rFonts w:cs="Times New Roman"/>
          <w:color w:val="232323"/>
          <w:szCs w:val="24"/>
          <w:shd w:val="clear" w:color="auto" w:fill="FFFFFF"/>
        </w:rPr>
        <w:t>https://psycnet.apa.org/doi/10.1007/BF02310555</w:t>
      </w:r>
    </w:p>
    <w:p w14:paraId="59086E04" w14:textId="29BCF0FB" w:rsidR="00EE4DC2" w:rsidRPr="00F84C05" w:rsidRDefault="00EE4DC2" w:rsidP="00F84C05">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lastRenderedPageBreak/>
        <w:t xml:space="preserve">Croucher, S. M., Kelly, S., Nguyen, T., Rocker, K., Yotes, T., &amp; Cullinane, J. (2024). A longitudinal analysis of communication traits: communication apprehension, willingness to communicate, and self-perceived communication competence. </w:t>
      </w:r>
      <w:r w:rsidRPr="00F84C05">
        <w:rPr>
          <w:rFonts w:cs="Times New Roman"/>
          <w:i/>
          <w:iCs/>
          <w:color w:val="232323"/>
          <w:szCs w:val="24"/>
          <w:shd w:val="clear" w:color="auto" w:fill="FFFFFF"/>
        </w:rPr>
        <w:t>Communication Quarterly</w:t>
      </w:r>
      <w:r w:rsidRPr="00F84C05">
        <w:rPr>
          <w:rFonts w:cs="Times New Roman"/>
          <w:color w:val="232323"/>
          <w:szCs w:val="24"/>
          <w:shd w:val="clear" w:color="auto" w:fill="FFFFFF"/>
        </w:rPr>
        <w:t>,</w:t>
      </w:r>
      <w:r w:rsidRPr="00F84C05">
        <w:rPr>
          <w:rFonts w:cs="Times New Roman"/>
          <w:i/>
          <w:iCs/>
          <w:color w:val="232323"/>
          <w:szCs w:val="24"/>
          <w:shd w:val="clear" w:color="auto" w:fill="FFFFFF"/>
        </w:rPr>
        <w:t xml:space="preserve"> 72</w:t>
      </w:r>
      <w:r w:rsidRPr="00F84C05">
        <w:rPr>
          <w:rFonts w:cs="Times New Roman"/>
          <w:color w:val="232323"/>
          <w:szCs w:val="24"/>
          <w:shd w:val="clear" w:color="auto" w:fill="FFFFFF"/>
        </w:rPr>
        <w:t>(1), 99-119.</w:t>
      </w:r>
      <w:r w:rsidR="002571B1" w:rsidRPr="002571B1">
        <w:t xml:space="preserve"> </w:t>
      </w:r>
      <w:r w:rsidR="002571B1" w:rsidRPr="002571B1">
        <w:rPr>
          <w:rFonts w:cs="Times New Roman"/>
          <w:color w:val="232323"/>
          <w:szCs w:val="24"/>
          <w:shd w:val="clear" w:color="auto" w:fill="FFFFFF"/>
        </w:rPr>
        <w:t>https://doi.org/10.1080/01463373.2023.2292216</w:t>
      </w:r>
    </w:p>
    <w:p w14:paraId="4DCA7B74" w14:textId="67AB3403" w:rsidR="00EE4DC2" w:rsidRPr="00F84C05" w:rsidRDefault="00EE4DC2" w:rsidP="00F84C05">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t>Croucher, S. M., &amp; Kramer, E. (2017). Cultural fusion theory: An alternative to acculturation. </w:t>
      </w:r>
      <w:r w:rsidRPr="00F84C05">
        <w:rPr>
          <w:rFonts w:cs="Times New Roman"/>
          <w:i/>
          <w:iCs/>
          <w:color w:val="232323"/>
          <w:szCs w:val="24"/>
          <w:shd w:val="clear" w:color="auto" w:fill="FFFFFF"/>
        </w:rPr>
        <w:t>Journal of International &amp; Intercultural Communication</w:t>
      </w:r>
      <w:r w:rsidRPr="00F84C05">
        <w:rPr>
          <w:rFonts w:cs="Times New Roman"/>
          <w:color w:val="232323"/>
          <w:szCs w:val="24"/>
          <w:shd w:val="clear" w:color="auto" w:fill="FFFFFF"/>
        </w:rPr>
        <w:t>, </w:t>
      </w:r>
      <w:r w:rsidRPr="00F84C05">
        <w:rPr>
          <w:rFonts w:cs="Times New Roman"/>
          <w:i/>
          <w:iCs/>
          <w:color w:val="232323"/>
          <w:szCs w:val="24"/>
          <w:shd w:val="clear" w:color="auto" w:fill="FFFFFF"/>
        </w:rPr>
        <w:t>10</w:t>
      </w:r>
      <w:r w:rsidRPr="00F84C05">
        <w:rPr>
          <w:rFonts w:cs="Times New Roman"/>
          <w:color w:val="232323"/>
          <w:szCs w:val="24"/>
          <w:shd w:val="clear" w:color="auto" w:fill="FFFFFF"/>
        </w:rPr>
        <w:t>(2), 97–114.</w:t>
      </w:r>
      <w:r w:rsidR="002571B1" w:rsidRPr="002571B1">
        <w:t xml:space="preserve"> </w:t>
      </w:r>
      <w:r w:rsidR="002571B1" w:rsidRPr="002571B1">
        <w:rPr>
          <w:rFonts w:cs="Times New Roman"/>
          <w:color w:val="232323"/>
          <w:szCs w:val="24"/>
          <w:shd w:val="clear" w:color="auto" w:fill="FFFFFF"/>
        </w:rPr>
        <w:t>https://doi.org/10.1080/17513057.2016.1229498</w:t>
      </w:r>
    </w:p>
    <w:p w14:paraId="232A5367" w14:textId="5D41F27A" w:rsidR="002571B1" w:rsidRPr="00F84C05" w:rsidRDefault="000651A0" w:rsidP="002571B1">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t xml:space="preserve">Dal, A., &amp; Nisbet, E.C. (2022). To share or not to share?: How emotional judgments drive online political expression in high risk contexts. </w:t>
      </w:r>
      <w:r w:rsidRPr="00F84C05">
        <w:rPr>
          <w:rFonts w:cs="Times New Roman"/>
          <w:i/>
          <w:iCs/>
          <w:color w:val="232323"/>
          <w:szCs w:val="24"/>
          <w:shd w:val="clear" w:color="auto" w:fill="FFFFFF"/>
        </w:rPr>
        <w:t>Communication Research, 49</w:t>
      </w:r>
      <w:r w:rsidRPr="00F84C05">
        <w:rPr>
          <w:rFonts w:cs="Times New Roman"/>
          <w:color w:val="232323"/>
          <w:szCs w:val="24"/>
          <w:shd w:val="clear" w:color="auto" w:fill="FFFFFF"/>
        </w:rPr>
        <w:t>(3), 353-375.</w:t>
      </w:r>
      <w:r w:rsidR="002571B1" w:rsidRPr="002571B1">
        <w:t xml:space="preserve"> </w:t>
      </w:r>
      <w:r w:rsidR="002571B1" w:rsidRPr="002571B1">
        <w:rPr>
          <w:rFonts w:cs="Times New Roman"/>
          <w:color w:val="232323"/>
          <w:szCs w:val="24"/>
          <w:shd w:val="clear" w:color="auto" w:fill="FFFFFF"/>
        </w:rPr>
        <w:t>https://doi.org/10.1177/0093650220950570</w:t>
      </w:r>
    </w:p>
    <w:p w14:paraId="52E5825A" w14:textId="0498C66B" w:rsidR="00EE2D8C" w:rsidRPr="00F84C05" w:rsidRDefault="00EE2D8C" w:rsidP="00F84C05">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t xml:space="preserve">Davidson, O. G. (2018). </w:t>
      </w:r>
      <w:r w:rsidRPr="00F84C05">
        <w:rPr>
          <w:rFonts w:cs="Times New Roman"/>
          <w:i/>
          <w:iCs/>
          <w:color w:val="232323"/>
          <w:szCs w:val="24"/>
          <w:shd w:val="clear" w:color="auto" w:fill="FFFFFF"/>
        </w:rPr>
        <w:t>The Best of Enemies: Race and Redemption in the New South</w:t>
      </w:r>
      <w:r w:rsidRPr="00F84C05">
        <w:rPr>
          <w:rFonts w:cs="Times New Roman"/>
          <w:color w:val="232323"/>
          <w:szCs w:val="24"/>
          <w:shd w:val="clear" w:color="auto" w:fill="FFFFFF"/>
        </w:rPr>
        <w:t xml:space="preserve">. University of North Carolina Press. </w:t>
      </w:r>
    </w:p>
    <w:p w14:paraId="663DE644" w14:textId="05CBFC4F" w:rsidR="004609E3" w:rsidRPr="00F84C05" w:rsidRDefault="00930054" w:rsidP="00F84C05">
      <w:pPr>
        <w:autoSpaceDE w:val="0"/>
        <w:autoSpaceDN w:val="0"/>
        <w:adjustRightInd w:val="0"/>
        <w:spacing w:after="0"/>
        <w:ind w:left="720" w:hanging="720"/>
        <w:rPr>
          <w:rFonts w:cs="Times New Roman"/>
          <w:color w:val="232323"/>
          <w:szCs w:val="24"/>
          <w:shd w:val="clear" w:color="auto" w:fill="FFFFFF"/>
        </w:rPr>
      </w:pPr>
      <w:r w:rsidRPr="00F84C05">
        <w:rPr>
          <w:rFonts w:cs="Times New Roman"/>
          <w:color w:val="232323"/>
          <w:szCs w:val="24"/>
          <w:shd w:val="clear" w:color="auto" w:fill="FFFFFF"/>
        </w:rPr>
        <w:t xml:space="preserve">de </w:t>
      </w:r>
      <w:r w:rsidR="004609E3" w:rsidRPr="00F84C05">
        <w:rPr>
          <w:rFonts w:cs="Times New Roman"/>
          <w:color w:val="232323"/>
          <w:szCs w:val="24"/>
          <w:shd w:val="clear" w:color="auto" w:fill="FFFFFF"/>
        </w:rPr>
        <w:t xml:space="preserve">Coster, J., Gallucci, M., &amp; Iselin, A. R. (2011). Best practices for using median splits, artificial categorization, and their continuous alternatives. </w:t>
      </w:r>
      <w:r w:rsidR="004609E3" w:rsidRPr="00F84C05">
        <w:rPr>
          <w:rFonts w:cs="Times New Roman"/>
          <w:i/>
          <w:iCs/>
          <w:color w:val="232323"/>
          <w:szCs w:val="24"/>
          <w:shd w:val="clear" w:color="auto" w:fill="FFFFFF"/>
        </w:rPr>
        <w:t>Journal of Experimental Psychopathology</w:t>
      </w:r>
      <w:r w:rsidR="004609E3" w:rsidRPr="00F84C05">
        <w:rPr>
          <w:rFonts w:cs="Times New Roman"/>
          <w:color w:val="232323"/>
          <w:szCs w:val="24"/>
          <w:shd w:val="clear" w:color="auto" w:fill="FFFFFF"/>
        </w:rPr>
        <w:t xml:space="preserve">, </w:t>
      </w:r>
      <w:r w:rsidR="004609E3" w:rsidRPr="00F84C05">
        <w:rPr>
          <w:rFonts w:cs="Times New Roman"/>
          <w:i/>
          <w:iCs/>
          <w:color w:val="232323"/>
          <w:szCs w:val="24"/>
          <w:shd w:val="clear" w:color="auto" w:fill="FFFFFF"/>
        </w:rPr>
        <w:t>2</w:t>
      </w:r>
      <w:r w:rsidR="004609E3" w:rsidRPr="00F84C05">
        <w:rPr>
          <w:rFonts w:cs="Times New Roman"/>
          <w:color w:val="232323"/>
          <w:szCs w:val="24"/>
          <w:shd w:val="clear" w:color="auto" w:fill="FFFFFF"/>
        </w:rPr>
        <w:t>(2), 197-209.</w:t>
      </w:r>
      <w:r w:rsidR="002571B1">
        <w:rPr>
          <w:rFonts w:cs="Times New Roman"/>
          <w:color w:val="232323"/>
          <w:szCs w:val="24"/>
          <w:shd w:val="clear" w:color="auto" w:fill="FFFFFF"/>
        </w:rPr>
        <w:t xml:space="preserve"> </w:t>
      </w:r>
      <w:r w:rsidR="002571B1" w:rsidRPr="002571B1">
        <w:rPr>
          <w:rFonts w:cs="Times New Roman"/>
          <w:color w:val="232323"/>
          <w:szCs w:val="24"/>
          <w:shd w:val="clear" w:color="auto" w:fill="FFFFFF"/>
        </w:rPr>
        <w:t>https://doi.org/10.5127/jep.008310</w:t>
      </w:r>
    </w:p>
    <w:p w14:paraId="62E33EC7" w14:textId="7BF1E363" w:rsidR="00621312" w:rsidRPr="00F84C05" w:rsidRDefault="00621312" w:rsidP="00F84C05">
      <w:pPr>
        <w:autoSpaceDE w:val="0"/>
        <w:autoSpaceDN w:val="0"/>
        <w:adjustRightInd w:val="0"/>
        <w:spacing w:after="0"/>
        <w:ind w:left="720" w:hanging="720"/>
        <w:rPr>
          <w:rFonts w:cs="Times New Roman"/>
          <w:szCs w:val="24"/>
        </w:rPr>
      </w:pPr>
      <w:r w:rsidRPr="00F84C05">
        <w:rPr>
          <w:rFonts w:cs="Times New Roman"/>
          <w:szCs w:val="24"/>
        </w:rPr>
        <w:t xml:space="preserve">Delli Carpini, M. X., &amp; Keeter, S. (1996). </w:t>
      </w:r>
      <w:r w:rsidRPr="00F84C05">
        <w:rPr>
          <w:rFonts w:cs="Times New Roman"/>
          <w:i/>
          <w:iCs/>
          <w:szCs w:val="24"/>
        </w:rPr>
        <w:t>What Americans know about politics and why it matters</w:t>
      </w:r>
      <w:r w:rsidRPr="00F84C05">
        <w:rPr>
          <w:rFonts w:cs="Times New Roman"/>
          <w:szCs w:val="24"/>
        </w:rPr>
        <w:t xml:space="preserve">. Yale University Press. </w:t>
      </w:r>
    </w:p>
    <w:p w14:paraId="774B1CDC" w14:textId="6B6E371F" w:rsidR="00FA582C" w:rsidRPr="00F84C05" w:rsidRDefault="00FA582C" w:rsidP="00F84C05">
      <w:pPr>
        <w:autoSpaceDE w:val="0"/>
        <w:autoSpaceDN w:val="0"/>
        <w:adjustRightInd w:val="0"/>
        <w:spacing w:after="0"/>
        <w:ind w:left="720" w:hanging="720"/>
        <w:rPr>
          <w:rFonts w:cs="Times New Roman"/>
          <w:szCs w:val="24"/>
        </w:rPr>
      </w:pPr>
      <w:r w:rsidRPr="00F84C05">
        <w:rPr>
          <w:rFonts w:cs="Times New Roman"/>
          <w:szCs w:val="24"/>
        </w:rPr>
        <w:t xml:space="preserve">DeVellis, R. F., &amp; Thorpe, C. T. (2021). </w:t>
      </w:r>
      <w:r w:rsidRPr="00F84C05">
        <w:rPr>
          <w:rFonts w:cs="Times New Roman"/>
          <w:i/>
          <w:iCs/>
          <w:szCs w:val="24"/>
        </w:rPr>
        <w:t>Scale development: Theory and applications</w:t>
      </w:r>
      <w:r w:rsidRPr="00F84C05">
        <w:rPr>
          <w:rFonts w:cs="Times New Roman"/>
          <w:szCs w:val="24"/>
        </w:rPr>
        <w:t xml:space="preserve">. Sage publications. </w:t>
      </w:r>
    </w:p>
    <w:p w14:paraId="21C1FBA8" w14:textId="6E669E57" w:rsidR="00F068BF" w:rsidRPr="00F84C05" w:rsidRDefault="00F068BF" w:rsidP="00F84C05">
      <w:pPr>
        <w:autoSpaceDE w:val="0"/>
        <w:autoSpaceDN w:val="0"/>
        <w:adjustRightInd w:val="0"/>
        <w:spacing w:after="0"/>
        <w:ind w:left="720" w:hanging="720"/>
        <w:rPr>
          <w:rFonts w:cs="Times New Roman"/>
          <w:szCs w:val="24"/>
        </w:rPr>
      </w:pPr>
      <w:r w:rsidRPr="00F84C05">
        <w:rPr>
          <w:rFonts w:cs="Times New Roman"/>
          <w:szCs w:val="24"/>
        </w:rPr>
        <w:t xml:space="preserve">Deichert, M. A. (2019). </w:t>
      </w:r>
      <w:r w:rsidRPr="00F84C05">
        <w:rPr>
          <w:rFonts w:cs="Times New Roman"/>
          <w:i/>
          <w:iCs/>
          <w:szCs w:val="24"/>
        </w:rPr>
        <w:t>Partisan cultural stereotypes: The effect of everyday partisan associations on social life in the United States</w:t>
      </w:r>
      <w:r w:rsidRPr="00F84C05">
        <w:rPr>
          <w:rFonts w:cs="Times New Roman"/>
          <w:szCs w:val="24"/>
        </w:rPr>
        <w:t xml:space="preserve"> [Doctoral Dissertation submitted to Vanderbilt University]. </w:t>
      </w:r>
      <w:r w:rsidR="00235E73" w:rsidRPr="00F84C05">
        <w:rPr>
          <w:rFonts w:cs="Times New Roman"/>
          <w:szCs w:val="24"/>
        </w:rPr>
        <w:t>Vanderbilt University Institutional Repository.</w:t>
      </w:r>
    </w:p>
    <w:p w14:paraId="0FCA3217" w14:textId="15E04AE3" w:rsidR="00FD370D" w:rsidRPr="00F84C05" w:rsidRDefault="00FD370D" w:rsidP="00F84C05">
      <w:pPr>
        <w:autoSpaceDE w:val="0"/>
        <w:autoSpaceDN w:val="0"/>
        <w:adjustRightInd w:val="0"/>
        <w:ind w:left="720" w:hanging="720"/>
        <w:rPr>
          <w:rFonts w:cs="Times New Roman"/>
          <w:szCs w:val="24"/>
        </w:rPr>
      </w:pPr>
      <w:r w:rsidRPr="00F84C05">
        <w:rPr>
          <w:rFonts w:cs="Times New Roman"/>
          <w:szCs w:val="24"/>
        </w:rPr>
        <w:lastRenderedPageBreak/>
        <w:t>Dodd, P. (February 16</w:t>
      </w:r>
      <w:r w:rsidRPr="00F84C05">
        <w:rPr>
          <w:rFonts w:cs="Times New Roman"/>
          <w:szCs w:val="24"/>
          <w:vertAlign w:val="superscript"/>
        </w:rPr>
        <w:t>th</w:t>
      </w:r>
      <w:r w:rsidRPr="00F84C05">
        <w:rPr>
          <w:rFonts w:cs="Times New Roman"/>
          <w:szCs w:val="24"/>
        </w:rPr>
        <w:t xml:space="preserve">, 2024). All clear given after Gaylord Hall evacuated due to suspicious package alert: Timeline of events. </w:t>
      </w:r>
      <w:r w:rsidRPr="00F84C05">
        <w:rPr>
          <w:rFonts w:cs="Times New Roman"/>
          <w:i/>
          <w:iCs/>
          <w:szCs w:val="24"/>
        </w:rPr>
        <w:t>OU Daily</w:t>
      </w:r>
      <w:r w:rsidRPr="00F84C05">
        <w:rPr>
          <w:rFonts w:cs="Times New Roman"/>
          <w:szCs w:val="24"/>
        </w:rPr>
        <w:t xml:space="preserve">. </w:t>
      </w:r>
    </w:p>
    <w:p w14:paraId="18947493" w14:textId="2F0D5F09" w:rsidR="002129B0" w:rsidRDefault="002129B0" w:rsidP="00F84C05">
      <w:pPr>
        <w:autoSpaceDE w:val="0"/>
        <w:autoSpaceDN w:val="0"/>
        <w:adjustRightInd w:val="0"/>
        <w:spacing w:after="0"/>
        <w:ind w:left="720" w:hanging="720"/>
        <w:rPr>
          <w:rFonts w:cs="Times New Roman"/>
          <w:szCs w:val="24"/>
        </w:rPr>
      </w:pPr>
      <w:r w:rsidRPr="00F84C05">
        <w:rPr>
          <w:rFonts w:cs="Times New Roman"/>
          <w:szCs w:val="24"/>
        </w:rPr>
        <w:t xml:space="preserve">Dewey, J. (1927). </w:t>
      </w:r>
      <w:r w:rsidRPr="00F84C05">
        <w:rPr>
          <w:rFonts w:cs="Times New Roman"/>
          <w:i/>
          <w:iCs/>
          <w:szCs w:val="24"/>
        </w:rPr>
        <w:t xml:space="preserve">The </w:t>
      </w:r>
      <w:r w:rsidR="00F3148B" w:rsidRPr="00F84C05">
        <w:rPr>
          <w:rFonts w:cs="Times New Roman"/>
          <w:i/>
          <w:iCs/>
          <w:szCs w:val="24"/>
        </w:rPr>
        <w:t>p</w:t>
      </w:r>
      <w:r w:rsidRPr="00F84C05">
        <w:rPr>
          <w:rFonts w:cs="Times New Roman"/>
          <w:i/>
          <w:iCs/>
          <w:szCs w:val="24"/>
        </w:rPr>
        <w:t xml:space="preserve">ublic and its problems </w:t>
      </w:r>
      <w:r w:rsidRPr="00F84C05">
        <w:rPr>
          <w:rFonts w:cs="Times New Roman"/>
          <w:szCs w:val="24"/>
        </w:rPr>
        <w:t xml:space="preserve">(Vol. 1954). Swallow Press. </w:t>
      </w:r>
    </w:p>
    <w:p w14:paraId="3662468D" w14:textId="00A2E482" w:rsidR="00A8560F" w:rsidRPr="00F84C05" w:rsidRDefault="00A8560F" w:rsidP="00A8560F">
      <w:pPr>
        <w:autoSpaceDE w:val="0"/>
        <w:autoSpaceDN w:val="0"/>
        <w:adjustRightInd w:val="0"/>
        <w:spacing w:after="0"/>
        <w:ind w:left="720" w:hanging="720"/>
        <w:rPr>
          <w:rFonts w:cs="Times New Roman"/>
          <w:szCs w:val="24"/>
        </w:rPr>
      </w:pPr>
      <w:r w:rsidRPr="00A8560F">
        <w:rPr>
          <w:rFonts w:cs="Times New Roman"/>
          <w:szCs w:val="24"/>
        </w:rPr>
        <w:t xml:space="preserve">Druckman, J. N., Levendusky, M. S., &amp; McLain, A. (2018). No need to watch: How the effects of partisan media can spread via interpersonal discussions. </w:t>
      </w:r>
      <w:r w:rsidRPr="00A8560F">
        <w:rPr>
          <w:rFonts w:cs="Times New Roman"/>
          <w:i/>
          <w:iCs/>
          <w:szCs w:val="24"/>
        </w:rPr>
        <w:t>American Journal of Political Science</w:t>
      </w:r>
      <w:r w:rsidRPr="00A8560F">
        <w:rPr>
          <w:rFonts w:cs="Times New Roman"/>
          <w:szCs w:val="24"/>
        </w:rPr>
        <w:t>,</w:t>
      </w:r>
      <w:r w:rsidRPr="00A8560F">
        <w:rPr>
          <w:rFonts w:cs="Times New Roman"/>
          <w:i/>
          <w:iCs/>
          <w:szCs w:val="24"/>
        </w:rPr>
        <w:t xml:space="preserve"> 62</w:t>
      </w:r>
      <w:r w:rsidRPr="00A8560F">
        <w:rPr>
          <w:rFonts w:cs="Times New Roman"/>
          <w:szCs w:val="24"/>
        </w:rPr>
        <w:t xml:space="preserve">(1), 99-112. </w:t>
      </w:r>
      <w:r w:rsidR="002571B1" w:rsidRPr="002571B1">
        <w:rPr>
          <w:rFonts w:cs="Times New Roman"/>
          <w:szCs w:val="24"/>
        </w:rPr>
        <w:t>https://doi.org/10.1111/ajps.12325</w:t>
      </w:r>
    </w:p>
    <w:p w14:paraId="71C64231" w14:textId="0827D315" w:rsidR="0013632A" w:rsidRPr="00F84C05" w:rsidRDefault="0013632A" w:rsidP="00F84C05">
      <w:pPr>
        <w:autoSpaceDE w:val="0"/>
        <w:autoSpaceDN w:val="0"/>
        <w:adjustRightInd w:val="0"/>
        <w:spacing w:after="0"/>
        <w:ind w:left="720" w:hanging="720"/>
        <w:rPr>
          <w:rFonts w:cs="Times New Roman"/>
          <w:szCs w:val="24"/>
        </w:rPr>
      </w:pPr>
      <w:r w:rsidRPr="00F84C05">
        <w:rPr>
          <w:rFonts w:cs="Times New Roman"/>
          <w:szCs w:val="24"/>
        </w:rPr>
        <w:t xml:space="preserve">Dubin, R. (1978). </w:t>
      </w:r>
      <w:r w:rsidRPr="00F84C05">
        <w:rPr>
          <w:rFonts w:cs="Times New Roman"/>
          <w:i/>
          <w:iCs/>
          <w:szCs w:val="24"/>
        </w:rPr>
        <w:t>Theory building</w:t>
      </w:r>
      <w:r w:rsidRPr="00F84C05">
        <w:rPr>
          <w:rFonts w:cs="Times New Roman"/>
          <w:szCs w:val="24"/>
        </w:rPr>
        <w:t xml:space="preserve">. Free Press. </w:t>
      </w:r>
    </w:p>
    <w:p w14:paraId="3A155CE0" w14:textId="153B09CE" w:rsidR="00C334AE" w:rsidRPr="00F84C05" w:rsidRDefault="00C334AE" w:rsidP="00F84C05">
      <w:pPr>
        <w:autoSpaceDE w:val="0"/>
        <w:autoSpaceDN w:val="0"/>
        <w:adjustRightInd w:val="0"/>
        <w:spacing w:after="0"/>
        <w:ind w:left="720" w:hanging="720"/>
        <w:rPr>
          <w:rFonts w:cs="Times New Roman"/>
          <w:szCs w:val="24"/>
        </w:rPr>
      </w:pPr>
      <w:r w:rsidRPr="00F84C05">
        <w:rPr>
          <w:rFonts w:cs="Times New Roman"/>
          <w:szCs w:val="24"/>
        </w:rPr>
        <w:t>Dupree, C. H., &amp; Fiske, S. T. (2019). Self-presentation in interracial settings: The competence downshift by White liberals. </w:t>
      </w:r>
      <w:r w:rsidRPr="00F84C05">
        <w:rPr>
          <w:rFonts w:cs="Times New Roman"/>
          <w:i/>
          <w:iCs/>
          <w:szCs w:val="24"/>
        </w:rPr>
        <w:t>Journal of Personality and Social Psychology, 117</w:t>
      </w:r>
      <w:r w:rsidRPr="00F84C05">
        <w:rPr>
          <w:rFonts w:cs="Times New Roman"/>
          <w:szCs w:val="24"/>
        </w:rPr>
        <w:t>(3), 579–604.</w:t>
      </w:r>
      <w:r w:rsidR="002571B1" w:rsidRPr="002571B1">
        <w:t xml:space="preserve"> </w:t>
      </w:r>
      <w:r w:rsidR="002571B1" w:rsidRPr="002571B1">
        <w:rPr>
          <w:rFonts w:cs="Times New Roman"/>
          <w:szCs w:val="24"/>
        </w:rPr>
        <w:t>https://psycnet.apa.org/doi/10.1037/pspi0000166</w:t>
      </w:r>
    </w:p>
    <w:p w14:paraId="70647842" w14:textId="30791F74" w:rsidR="00F51D4C" w:rsidRPr="00F84C05" w:rsidRDefault="00F51D4C" w:rsidP="00F84C05">
      <w:pPr>
        <w:autoSpaceDE w:val="0"/>
        <w:autoSpaceDN w:val="0"/>
        <w:adjustRightInd w:val="0"/>
        <w:spacing w:after="0"/>
        <w:ind w:left="720" w:hanging="720"/>
        <w:rPr>
          <w:rFonts w:cs="Times New Roman"/>
          <w:szCs w:val="24"/>
        </w:rPr>
      </w:pPr>
      <w:r w:rsidRPr="00F84C05">
        <w:rPr>
          <w:rFonts w:cs="Times New Roman"/>
          <w:szCs w:val="24"/>
        </w:rPr>
        <w:t xml:space="preserve">Edelman, M. (1971). </w:t>
      </w:r>
      <w:r w:rsidRPr="00F84C05">
        <w:rPr>
          <w:rFonts w:cs="Times New Roman"/>
          <w:i/>
          <w:iCs/>
          <w:szCs w:val="24"/>
        </w:rPr>
        <w:t>Politics as symbolic action.</w:t>
      </w:r>
      <w:r w:rsidRPr="00F84C05">
        <w:rPr>
          <w:rFonts w:cs="Times New Roman"/>
          <w:szCs w:val="24"/>
        </w:rPr>
        <w:t xml:space="preserve"> Academic Press. </w:t>
      </w:r>
    </w:p>
    <w:p w14:paraId="1CC06430" w14:textId="7B4B9487" w:rsidR="008F095D" w:rsidRPr="00F84C05" w:rsidRDefault="008F095D" w:rsidP="00F84C05">
      <w:pPr>
        <w:autoSpaceDE w:val="0"/>
        <w:autoSpaceDN w:val="0"/>
        <w:adjustRightInd w:val="0"/>
        <w:spacing w:after="0"/>
        <w:ind w:left="720" w:hanging="720"/>
        <w:rPr>
          <w:rFonts w:cs="Times New Roman"/>
          <w:szCs w:val="24"/>
        </w:rPr>
      </w:pPr>
      <w:r w:rsidRPr="00F84C05">
        <w:rPr>
          <w:rFonts w:cs="Times New Roman"/>
          <w:szCs w:val="24"/>
        </w:rPr>
        <w:t xml:space="preserve">Edy, J. A., &amp; Meirick, P. C. (2018). The fragmenting public agenda: Capacity, diversity, and volatility in responses to the “Most Important Problem” question. </w:t>
      </w:r>
      <w:r w:rsidRPr="00F84C05">
        <w:rPr>
          <w:rFonts w:cs="Times New Roman"/>
          <w:i/>
          <w:iCs/>
          <w:szCs w:val="24"/>
        </w:rPr>
        <w:t>Public Opinion Quarterly</w:t>
      </w:r>
      <w:r w:rsidRPr="00F84C05">
        <w:rPr>
          <w:rFonts w:cs="Times New Roman"/>
          <w:szCs w:val="24"/>
        </w:rPr>
        <w:t>,</w:t>
      </w:r>
      <w:r w:rsidRPr="00F84C05">
        <w:rPr>
          <w:rFonts w:cs="Times New Roman"/>
          <w:i/>
          <w:iCs/>
          <w:szCs w:val="24"/>
        </w:rPr>
        <w:t xml:space="preserve"> 82</w:t>
      </w:r>
      <w:r w:rsidRPr="00F84C05">
        <w:rPr>
          <w:rFonts w:cs="Times New Roman"/>
          <w:szCs w:val="24"/>
        </w:rPr>
        <w:t>(4), 661-685.</w:t>
      </w:r>
      <w:r w:rsidR="002571B1" w:rsidRPr="002571B1">
        <w:t xml:space="preserve"> </w:t>
      </w:r>
      <w:r w:rsidR="002571B1" w:rsidRPr="002571B1">
        <w:rPr>
          <w:rFonts w:cs="Times New Roman"/>
          <w:szCs w:val="24"/>
        </w:rPr>
        <w:t>https://doi.org/10.1093/poq/nfy043</w:t>
      </w:r>
    </w:p>
    <w:p w14:paraId="440145DF" w14:textId="6D19B597" w:rsidR="00A50D6A" w:rsidRPr="00F84C05" w:rsidRDefault="00A50D6A" w:rsidP="00F84C05">
      <w:pPr>
        <w:autoSpaceDE w:val="0"/>
        <w:autoSpaceDN w:val="0"/>
        <w:adjustRightInd w:val="0"/>
        <w:spacing w:after="0"/>
        <w:ind w:left="720" w:hanging="720"/>
        <w:rPr>
          <w:rFonts w:cs="Times New Roman"/>
          <w:szCs w:val="24"/>
        </w:rPr>
      </w:pPr>
      <w:r w:rsidRPr="00F84C05">
        <w:rPr>
          <w:rFonts w:cs="Times New Roman"/>
          <w:szCs w:val="24"/>
        </w:rPr>
        <w:t xml:space="preserve">Eliasoph, N. (1998). </w:t>
      </w:r>
      <w:r w:rsidRPr="00F84C05">
        <w:rPr>
          <w:rFonts w:cs="Times New Roman"/>
          <w:i/>
          <w:iCs/>
          <w:szCs w:val="24"/>
        </w:rPr>
        <w:t>Avoiding politics: How Americans produce apathy in everyday life</w:t>
      </w:r>
      <w:r w:rsidRPr="00F84C05">
        <w:rPr>
          <w:rFonts w:cs="Times New Roman"/>
          <w:szCs w:val="24"/>
        </w:rPr>
        <w:t xml:space="preserve">. Cambridge University Press. </w:t>
      </w:r>
    </w:p>
    <w:p w14:paraId="052AEA4E" w14:textId="4C2639D7" w:rsidR="00D976BC" w:rsidRPr="00F84C05" w:rsidRDefault="00D976BC" w:rsidP="00F84C05">
      <w:pPr>
        <w:autoSpaceDE w:val="0"/>
        <w:autoSpaceDN w:val="0"/>
        <w:adjustRightInd w:val="0"/>
        <w:spacing w:after="0"/>
        <w:ind w:left="720" w:hanging="720"/>
        <w:rPr>
          <w:rFonts w:cs="Times New Roman"/>
          <w:szCs w:val="24"/>
        </w:rPr>
      </w:pPr>
      <w:r w:rsidRPr="00F84C05">
        <w:rPr>
          <w:rFonts w:cs="Times New Roman"/>
          <w:szCs w:val="24"/>
        </w:rPr>
        <w:t xml:space="preserve">Eliasoph, N. (2010 Fall). The evaporation of politics in the public sphere. </w:t>
      </w:r>
      <w:r w:rsidRPr="00F84C05">
        <w:rPr>
          <w:rFonts w:cs="Times New Roman"/>
          <w:i/>
          <w:iCs/>
          <w:szCs w:val="24"/>
        </w:rPr>
        <w:t>Kettering Review</w:t>
      </w:r>
      <w:r w:rsidRPr="00F84C05">
        <w:rPr>
          <w:rFonts w:cs="Times New Roman"/>
          <w:szCs w:val="24"/>
        </w:rPr>
        <w:t>, 37-48.</w:t>
      </w:r>
    </w:p>
    <w:p w14:paraId="1995F493" w14:textId="3A7E48E5" w:rsidR="00D951C4" w:rsidRPr="00F84C05" w:rsidRDefault="00D951C4" w:rsidP="00F84C05">
      <w:pPr>
        <w:autoSpaceDE w:val="0"/>
        <w:autoSpaceDN w:val="0"/>
        <w:adjustRightInd w:val="0"/>
        <w:spacing w:after="0"/>
        <w:ind w:left="720" w:hanging="720"/>
        <w:rPr>
          <w:rFonts w:cs="Times New Roman"/>
          <w:szCs w:val="24"/>
        </w:rPr>
      </w:pPr>
      <w:r w:rsidRPr="00F84C05">
        <w:rPr>
          <w:rFonts w:cs="Times New Roman"/>
          <w:szCs w:val="24"/>
        </w:rPr>
        <w:t xml:space="preserve">Entman, R. M. (2004). </w:t>
      </w:r>
      <w:r w:rsidRPr="00F84C05">
        <w:rPr>
          <w:rFonts w:cs="Times New Roman"/>
          <w:i/>
          <w:iCs/>
          <w:szCs w:val="24"/>
        </w:rPr>
        <w:t>Projections of power: Framing news, public opinion, and U.S. foreign policy</w:t>
      </w:r>
      <w:r w:rsidRPr="00F84C05">
        <w:rPr>
          <w:rFonts w:cs="Times New Roman"/>
          <w:szCs w:val="24"/>
        </w:rPr>
        <w:t xml:space="preserve">. University of Chicago Press. </w:t>
      </w:r>
    </w:p>
    <w:p w14:paraId="7DAD6A41" w14:textId="7C130457" w:rsidR="00D4128F" w:rsidRPr="00F84C05" w:rsidRDefault="00D4128F" w:rsidP="00F84C05">
      <w:pPr>
        <w:autoSpaceDE w:val="0"/>
        <w:autoSpaceDN w:val="0"/>
        <w:adjustRightInd w:val="0"/>
        <w:spacing w:after="0"/>
        <w:ind w:left="720" w:hanging="720"/>
        <w:rPr>
          <w:rFonts w:cs="Times New Roman"/>
          <w:szCs w:val="24"/>
        </w:rPr>
      </w:pPr>
      <w:r w:rsidRPr="00F84C05">
        <w:rPr>
          <w:rFonts w:cs="Times New Roman"/>
          <w:szCs w:val="24"/>
        </w:rPr>
        <w:t xml:space="preserve">Eveland, W.P. (2004). The effect of political discussion in producing informed citizens: The roles of information, motivation, and elaboration. </w:t>
      </w:r>
      <w:r w:rsidRPr="00F84C05">
        <w:rPr>
          <w:rFonts w:cs="Times New Roman"/>
          <w:i/>
          <w:iCs/>
          <w:szCs w:val="24"/>
        </w:rPr>
        <w:t>Political Communication</w:t>
      </w:r>
      <w:r w:rsidRPr="00F84C05">
        <w:rPr>
          <w:rFonts w:cs="Times New Roman"/>
          <w:szCs w:val="24"/>
        </w:rPr>
        <w:t xml:space="preserve">, </w:t>
      </w:r>
      <w:r w:rsidRPr="00F84C05">
        <w:rPr>
          <w:rFonts w:cs="Times New Roman"/>
          <w:i/>
          <w:iCs/>
          <w:szCs w:val="24"/>
        </w:rPr>
        <w:t>21</w:t>
      </w:r>
      <w:r w:rsidRPr="00F84C05">
        <w:rPr>
          <w:rFonts w:cs="Times New Roman"/>
          <w:szCs w:val="24"/>
        </w:rPr>
        <w:t>(2), 177-193.</w:t>
      </w:r>
      <w:r w:rsidR="002571B1" w:rsidRPr="002571B1">
        <w:t xml:space="preserve"> </w:t>
      </w:r>
      <w:r w:rsidR="002571B1" w:rsidRPr="002571B1">
        <w:rPr>
          <w:rFonts w:cs="Times New Roman"/>
          <w:szCs w:val="24"/>
        </w:rPr>
        <w:t>https://doi.org/10.1080/10584600490443877</w:t>
      </w:r>
    </w:p>
    <w:p w14:paraId="6A0E8836" w14:textId="6F1930C8" w:rsidR="00D4128F" w:rsidRPr="00F84C05" w:rsidRDefault="00D4128F"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Eveland, W.P., &amp; Hutchens, M. (2009). Political discussion frequency, network size, and "heterogeneity" of discussion as predictors of political knowledge and participation. </w:t>
      </w:r>
      <w:r w:rsidRPr="00F84C05">
        <w:rPr>
          <w:rFonts w:cs="Times New Roman"/>
          <w:i/>
          <w:iCs/>
          <w:szCs w:val="24"/>
        </w:rPr>
        <w:t>Journal of Communication</w:t>
      </w:r>
      <w:r w:rsidRPr="00F84C05">
        <w:rPr>
          <w:rFonts w:cs="Times New Roman"/>
          <w:szCs w:val="24"/>
        </w:rPr>
        <w:t xml:space="preserve">, </w:t>
      </w:r>
      <w:r w:rsidRPr="00F84C05">
        <w:rPr>
          <w:rFonts w:cs="Times New Roman"/>
          <w:i/>
          <w:iCs/>
          <w:szCs w:val="24"/>
        </w:rPr>
        <w:t>59</w:t>
      </w:r>
      <w:r w:rsidRPr="00F84C05">
        <w:rPr>
          <w:rFonts w:cs="Times New Roman"/>
          <w:szCs w:val="24"/>
        </w:rPr>
        <w:t>, 205-224.</w:t>
      </w:r>
      <w:r w:rsidR="002571B1">
        <w:rPr>
          <w:rFonts w:cs="Times New Roman"/>
          <w:szCs w:val="24"/>
        </w:rPr>
        <w:t xml:space="preserve"> </w:t>
      </w:r>
      <w:r w:rsidR="002571B1" w:rsidRPr="002571B1">
        <w:rPr>
          <w:rFonts w:cs="Times New Roman"/>
          <w:szCs w:val="24"/>
        </w:rPr>
        <w:t>https://doi.org/10.1111/j.1460-2466.2009.01412.x</w:t>
      </w:r>
    </w:p>
    <w:p w14:paraId="0AA1C19E" w14:textId="319CB216" w:rsidR="009E6296" w:rsidRPr="00F84C05" w:rsidRDefault="009E6296" w:rsidP="00F84C05">
      <w:pPr>
        <w:autoSpaceDE w:val="0"/>
        <w:autoSpaceDN w:val="0"/>
        <w:adjustRightInd w:val="0"/>
        <w:spacing w:after="0"/>
        <w:ind w:left="720" w:hanging="720"/>
        <w:rPr>
          <w:rFonts w:cs="Times New Roman"/>
          <w:szCs w:val="24"/>
        </w:rPr>
      </w:pPr>
      <w:r w:rsidRPr="00F84C05">
        <w:rPr>
          <w:rFonts w:cs="Times New Roman"/>
          <w:szCs w:val="24"/>
        </w:rPr>
        <w:t xml:space="preserve">Eveland, W. P., &amp; Kleinman, S. B. (2013). Comparing general and political discussion networks within voluntary organizations using social network analysis. </w:t>
      </w:r>
      <w:r w:rsidRPr="00F84C05">
        <w:rPr>
          <w:rFonts w:cs="Times New Roman"/>
          <w:i/>
          <w:iCs/>
          <w:szCs w:val="24"/>
        </w:rPr>
        <w:t>Political Behavior</w:t>
      </w:r>
      <w:r w:rsidRPr="00F84C05">
        <w:rPr>
          <w:rFonts w:cs="Times New Roman"/>
          <w:szCs w:val="24"/>
        </w:rPr>
        <w:t>,</w:t>
      </w:r>
      <w:r w:rsidRPr="00F84C05">
        <w:rPr>
          <w:rFonts w:cs="Times New Roman"/>
          <w:i/>
          <w:iCs/>
          <w:szCs w:val="24"/>
        </w:rPr>
        <w:t xml:space="preserve"> 35</w:t>
      </w:r>
      <w:r w:rsidRPr="00F84C05">
        <w:rPr>
          <w:rFonts w:cs="Times New Roman"/>
          <w:szCs w:val="24"/>
        </w:rPr>
        <w:t xml:space="preserve">, 65-87. </w:t>
      </w:r>
      <w:r w:rsidR="002571B1" w:rsidRPr="002571B1">
        <w:rPr>
          <w:rFonts w:cs="Times New Roman"/>
          <w:szCs w:val="24"/>
        </w:rPr>
        <w:t>https://doi.org/10.1007/s11109-011-9187-4</w:t>
      </w:r>
    </w:p>
    <w:p w14:paraId="7D2D0B56" w14:textId="7126E3E5" w:rsidR="00217E37" w:rsidRPr="00F84C05" w:rsidRDefault="00217E37" w:rsidP="00F84C05">
      <w:pPr>
        <w:autoSpaceDE w:val="0"/>
        <w:autoSpaceDN w:val="0"/>
        <w:adjustRightInd w:val="0"/>
        <w:spacing w:after="0"/>
        <w:ind w:left="720" w:hanging="720"/>
        <w:rPr>
          <w:rFonts w:cs="Times New Roman"/>
          <w:i/>
          <w:iCs/>
          <w:szCs w:val="24"/>
        </w:rPr>
      </w:pPr>
      <w:r w:rsidRPr="00F84C05">
        <w:rPr>
          <w:rFonts w:cs="Times New Roman"/>
          <w:szCs w:val="24"/>
        </w:rPr>
        <w:t xml:space="preserve">Eveland, W. P., Morey, A. C., &amp; Hutchens, M. J. (2011). Beyond </w:t>
      </w:r>
      <w:r w:rsidR="002771E1">
        <w:rPr>
          <w:rFonts w:cs="Times New Roman"/>
          <w:szCs w:val="24"/>
        </w:rPr>
        <w:t>d</w:t>
      </w:r>
      <w:r w:rsidRPr="00F84C05">
        <w:rPr>
          <w:rFonts w:cs="Times New Roman"/>
          <w:szCs w:val="24"/>
        </w:rPr>
        <w:t xml:space="preserve">eliberation: New </w:t>
      </w:r>
      <w:r w:rsidR="002771E1">
        <w:rPr>
          <w:rFonts w:cs="Times New Roman"/>
          <w:szCs w:val="24"/>
        </w:rPr>
        <w:t>d</w:t>
      </w:r>
      <w:r w:rsidRPr="00F84C05">
        <w:rPr>
          <w:rFonts w:cs="Times New Roman"/>
          <w:szCs w:val="24"/>
        </w:rPr>
        <w:t xml:space="preserve">irections for the </w:t>
      </w:r>
      <w:r w:rsidR="002771E1">
        <w:rPr>
          <w:rFonts w:cs="Times New Roman"/>
          <w:szCs w:val="24"/>
        </w:rPr>
        <w:t>s</w:t>
      </w:r>
      <w:r w:rsidRPr="00F84C05">
        <w:rPr>
          <w:rFonts w:cs="Times New Roman"/>
          <w:szCs w:val="24"/>
        </w:rPr>
        <w:t xml:space="preserve">tudy of </w:t>
      </w:r>
      <w:r w:rsidR="002771E1">
        <w:rPr>
          <w:rFonts w:cs="Times New Roman"/>
          <w:szCs w:val="24"/>
        </w:rPr>
        <w:t>i</w:t>
      </w:r>
      <w:r w:rsidRPr="00F84C05">
        <w:rPr>
          <w:rFonts w:cs="Times New Roman"/>
          <w:szCs w:val="24"/>
        </w:rPr>
        <w:t xml:space="preserve">nformal </w:t>
      </w:r>
      <w:r w:rsidR="002771E1">
        <w:rPr>
          <w:rFonts w:cs="Times New Roman"/>
          <w:szCs w:val="24"/>
        </w:rPr>
        <w:t>p</w:t>
      </w:r>
      <w:r w:rsidRPr="00F84C05">
        <w:rPr>
          <w:rFonts w:cs="Times New Roman"/>
          <w:szCs w:val="24"/>
        </w:rPr>
        <w:t xml:space="preserve">olitical </w:t>
      </w:r>
      <w:r w:rsidR="002771E1">
        <w:rPr>
          <w:rFonts w:cs="Times New Roman"/>
          <w:szCs w:val="24"/>
        </w:rPr>
        <w:t>c</w:t>
      </w:r>
      <w:r w:rsidRPr="00F84C05">
        <w:rPr>
          <w:rFonts w:cs="Times New Roman"/>
          <w:szCs w:val="24"/>
        </w:rPr>
        <w:t xml:space="preserve">onversation from a </w:t>
      </w:r>
      <w:r w:rsidR="002771E1">
        <w:rPr>
          <w:rFonts w:cs="Times New Roman"/>
          <w:szCs w:val="24"/>
        </w:rPr>
        <w:t>c</w:t>
      </w:r>
      <w:r w:rsidRPr="00F84C05">
        <w:rPr>
          <w:rFonts w:cs="Times New Roman"/>
          <w:szCs w:val="24"/>
        </w:rPr>
        <w:t xml:space="preserve">ommunication </w:t>
      </w:r>
      <w:r w:rsidR="002771E1">
        <w:rPr>
          <w:rFonts w:cs="Times New Roman"/>
          <w:szCs w:val="24"/>
        </w:rPr>
        <w:t>p</w:t>
      </w:r>
      <w:r w:rsidRPr="00F84C05">
        <w:rPr>
          <w:rFonts w:cs="Times New Roman"/>
          <w:szCs w:val="24"/>
        </w:rPr>
        <w:t>erspective</w:t>
      </w:r>
      <w:r w:rsidRPr="00F84C05">
        <w:rPr>
          <w:rFonts w:cs="Times New Roman"/>
          <w:i/>
          <w:iCs/>
          <w:szCs w:val="24"/>
        </w:rPr>
        <w:t>. Journal of Communication, 61</w:t>
      </w:r>
      <w:r w:rsidRPr="00F84C05">
        <w:rPr>
          <w:rFonts w:cs="Times New Roman"/>
          <w:szCs w:val="24"/>
        </w:rPr>
        <w:t xml:space="preserve">(6), 1082-1103. </w:t>
      </w:r>
      <w:r w:rsidR="002571B1" w:rsidRPr="002571B1">
        <w:rPr>
          <w:rFonts w:cs="Times New Roman"/>
          <w:szCs w:val="24"/>
        </w:rPr>
        <w:t>https://doi.org/10.1111/j.1460-2466.2011.01598.x</w:t>
      </w:r>
    </w:p>
    <w:p w14:paraId="0E585313" w14:textId="7333D74B" w:rsidR="004E4824" w:rsidRPr="00F84C05" w:rsidRDefault="00B3200C" w:rsidP="00F84C05">
      <w:pPr>
        <w:autoSpaceDE w:val="0"/>
        <w:autoSpaceDN w:val="0"/>
        <w:adjustRightInd w:val="0"/>
        <w:spacing w:after="0"/>
        <w:ind w:left="720" w:hanging="720"/>
        <w:rPr>
          <w:rFonts w:cs="Times New Roman"/>
          <w:szCs w:val="24"/>
        </w:rPr>
      </w:pPr>
      <w:r w:rsidRPr="00F84C05">
        <w:rPr>
          <w:rFonts w:cs="Times New Roman"/>
          <w:szCs w:val="24"/>
        </w:rPr>
        <w:t xml:space="preserve">Feldman, L., &amp; Price, V. (2008). Confusion or enlightenment?: How exposure to disagreement moderates the effects of political discussion and media use on candidate knowledge. </w:t>
      </w:r>
      <w:r w:rsidRPr="00F84C05">
        <w:rPr>
          <w:rFonts w:cs="Times New Roman"/>
          <w:i/>
          <w:iCs/>
          <w:szCs w:val="24"/>
        </w:rPr>
        <w:t>Communication Research</w:t>
      </w:r>
      <w:r w:rsidRPr="00F84C05">
        <w:rPr>
          <w:rFonts w:cs="Times New Roman"/>
          <w:szCs w:val="24"/>
        </w:rPr>
        <w:t>,</w:t>
      </w:r>
      <w:r w:rsidRPr="00F84C05">
        <w:rPr>
          <w:rFonts w:cs="Times New Roman"/>
          <w:i/>
          <w:iCs/>
          <w:szCs w:val="24"/>
        </w:rPr>
        <w:t xml:space="preserve"> 35</w:t>
      </w:r>
      <w:r w:rsidRPr="00F84C05">
        <w:rPr>
          <w:rFonts w:cs="Times New Roman"/>
          <w:szCs w:val="24"/>
        </w:rPr>
        <w:t xml:space="preserve">(1), 61-87. </w:t>
      </w:r>
      <w:r w:rsidR="002571B1" w:rsidRPr="002571B1">
        <w:rPr>
          <w:rFonts w:cs="Times New Roman"/>
          <w:szCs w:val="24"/>
        </w:rPr>
        <w:t>https://doi.org/10.1177/0093650207309362</w:t>
      </w:r>
    </w:p>
    <w:p w14:paraId="69321F25" w14:textId="50817BCB" w:rsidR="00D44AC0" w:rsidRPr="00F84C05" w:rsidRDefault="00D44AC0" w:rsidP="00F84C05">
      <w:pPr>
        <w:autoSpaceDE w:val="0"/>
        <w:autoSpaceDN w:val="0"/>
        <w:adjustRightInd w:val="0"/>
        <w:spacing w:after="0"/>
        <w:ind w:left="720" w:hanging="720"/>
        <w:rPr>
          <w:rFonts w:cs="Times New Roman"/>
          <w:szCs w:val="24"/>
        </w:rPr>
      </w:pPr>
      <w:r w:rsidRPr="00F84C05">
        <w:rPr>
          <w:rFonts w:cs="Times New Roman"/>
          <w:szCs w:val="24"/>
        </w:rPr>
        <w:t xml:space="preserve">Fink, E. L. (2022). A condensed discussion of definition and measurement: "It don't make no nevermind" (Wainer, 1976). </w:t>
      </w:r>
      <w:r w:rsidRPr="00F84C05">
        <w:rPr>
          <w:rFonts w:cs="Times New Roman"/>
          <w:i/>
          <w:iCs/>
          <w:szCs w:val="24"/>
        </w:rPr>
        <w:t>Asian Communication Research</w:t>
      </w:r>
      <w:r w:rsidRPr="00F84C05">
        <w:rPr>
          <w:rFonts w:cs="Times New Roman"/>
          <w:szCs w:val="24"/>
        </w:rPr>
        <w:t>,</w:t>
      </w:r>
      <w:r w:rsidRPr="00F84C05">
        <w:rPr>
          <w:rFonts w:cs="Times New Roman"/>
          <w:i/>
          <w:iCs/>
          <w:szCs w:val="24"/>
        </w:rPr>
        <w:t xml:space="preserve"> 19</w:t>
      </w:r>
      <w:r w:rsidRPr="00F84C05">
        <w:rPr>
          <w:rFonts w:cs="Times New Roman"/>
          <w:szCs w:val="24"/>
        </w:rPr>
        <w:t xml:space="preserve">(1), 5-9. </w:t>
      </w:r>
      <w:r w:rsidR="002571B1" w:rsidRPr="002571B1">
        <w:rPr>
          <w:rFonts w:cs="Times New Roman"/>
          <w:szCs w:val="24"/>
        </w:rPr>
        <w:t>http://dx.doi.org/10.20879/acr.2022.19.1.5</w:t>
      </w:r>
    </w:p>
    <w:p w14:paraId="4FAF4F5F" w14:textId="464F29D3" w:rsidR="00A03FC2" w:rsidRPr="00F84C05" w:rsidRDefault="00A03FC2" w:rsidP="00F84C05">
      <w:pPr>
        <w:autoSpaceDE w:val="0"/>
        <w:autoSpaceDN w:val="0"/>
        <w:adjustRightInd w:val="0"/>
        <w:spacing w:after="0"/>
        <w:ind w:left="720" w:hanging="720"/>
        <w:rPr>
          <w:rFonts w:cs="Times New Roman"/>
          <w:szCs w:val="24"/>
        </w:rPr>
      </w:pPr>
      <w:r w:rsidRPr="00F84C05">
        <w:rPr>
          <w:rFonts w:cs="Times New Roman"/>
          <w:szCs w:val="24"/>
        </w:rPr>
        <w:t xml:space="preserve">Finkel, S. E. (1985). Reciprocal effects of participation and political efficacy: A panel analysis. </w:t>
      </w:r>
      <w:r w:rsidRPr="00F84C05">
        <w:rPr>
          <w:rFonts w:cs="Times New Roman"/>
          <w:i/>
          <w:iCs/>
          <w:szCs w:val="24"/>
        </w:rPr>
        <w:t>American Journal of Political Science</w:t>
      </w:r>
      <w:r w:rsidRPr="00F84C05">
        <w:rPr>
          <w:rFonts w:cs="Times New Roman"/>
          <w:szCs w:val="24"/>
        </w:rPr>
        <w:t xml:space="preserve">, </w:t>
      </w:r>
      <w:r w:rsidRPr="00F84C05">
        <w:rPr>
          <w:rFonts w:cs="Times New Roman"/>
          <w:i/>
          <w:iCs/>
          <w:szCs w:val="24"/>
        </w:rPr>
        <w:t>29</w:t>
      </w:r>
      <w:r w:rsidRPr="00F84C05">
        <w:rPr>
          <w:rFonts w:cs="Times New Roman"/>
          <w:szCs w:val="24"/>
        </w:rPr>
        <w:t>(4), 891–913.</w:t>
      </w:r>
      <w:r w:rsidR="002571B1" w:rsidRPr="002571B1">
        <w:rPr>
          <w:rFonts w:ascii="Helvetica" w:hAnsi="Helvetica" w:cs="Helvetica"/>
          <w:color w:val="000000"/>
          <w:spacing w:val="-5"/>
          <w:shd w:val="clear" w:color="auto" w:fill="FFFFFF"/>
        </w:rPr>
        <w:t xml:space="preserve"> </w:t>
      </w:r>
      <w:r w:rsidR="002571B1" w:rsidRPr="002571B1">
        <w:rPr>
          <w:rFonts w:cs="Times New Roman"/>
          <w:szCs w:val="24"/>
        </w:rPr>
        <w:t>https://doi.org/10.2307/2111186</w:t>
      </w:r>
    </w:p>
    <w:p w14:paraId="3D42550E" w14:textId="4016CD97" w:rsidR="00F7101E" w:rsidRPr="00F84C05" w:rsidRDefault="00F7101E" w:rsidP="00F84C05">
      <w:pPr>
        <w:autoSpaceDE w:val="0"/>
        <w:autoSpaceDN w:val="0"/>
        <w:adjustRightInd w:val="0"/>
        <w:spacing w:after="0"/>
        <w:ind w:left="720" w:hanging="720"/>
        <w:rPr>
          <w:rFonts w:cs="Times New Roman"/>
          <w:szCs w:val="24"/>
        </w:rPr>
      </w:pPr>
      <w:r w:rsidRPr="00F84C05">
        <w:rPr>
          <w:rFonts w:cs="Times New Roman"/>
          <w:szCs w:val="24"/>
        </w:rPr>
        <w:t xml:space="preserve">Fisher, R.A. (1925). </w:t>
      </w:r>
      <w:r w:rsidRPr="00F84C05">
        <w:rPr>
          <w:rFonts w:cs="Times New Roman"/>
          <w:i/>
          <w:iCs/>
          <w:szCs w:val="24"/>
        </w:rPr>
        <w:t xml:space="preserve">Statistical methods for research workers </w:t>
      </w:r>
      <w:r w:rsidRPr="00F84C05">
        <w:rPr>
          <w:rFonts w:cs="Times New Roman"/>
          <w:szCs w:val="24"/>
        </w:rPr>
        <w:t>(1</w:t>
      </w:r>
      <w:r w:rsidRPr="00F84C05">
        <w:rPr>
          <w:rFonts w:cs="Times New Roman"/>
          <w:szCs w:val="24"/>
          <w:vertAlign w:val="superscript"/>
        </w:rPr>
        <w:t>st</w:t>
      </w:r>
      <w:r w:rsidRPr="00F84C05">
        <w:rPr>
          <w:rFonts w:cs="Times New Roman"/>
          <w:szCs w:val="24"/>
        </w:rPr>
        <w:t xml:space="preserve"> ed.). Oliver and Boyd.</w:t>
      </w:r>
    </w:p>
    <w:p w14:paraId="2688DD42" w14:textId="6025439F" w:rsidR="00D10282" w:rsidRPr="00F84C05" w:rsidRDefault="00D10282" w:rsidP="00F84C05">
      <w:pPr>
        <w:autoSpaceDE w:val="0"/>
        <w:autoSpaceDN w:val="0"/>
        <w:adjustRightInd w:val="0"/>
        <w:spacing w:after="0"/>
        <w:ind w:left="720" w:hanging="720"/>
        <w:rPr>
          <w:rFonts w:cs="Times New Roman"/>
          <w:szCs w:val="24"/>
        </w:rPr>
      </w:pPr>
      <w:r w:rsidRPr="00F84C05">
        <w:rPr>
          <w:rFonts w:cs="Times New Roman"/>
          <w:szCs w:val="24"/>
        </w:rPr>
        <w:t xml:space="preserve">Fishkin, J. S., &amp; Laslett, P. (2003) </w:t>
      </w:r>
      <w:r w:rsidRPr="00F84C05">
        <w:rPr>
          <w:rFonts w:cs="Times New Roman"/>
          <w:i/>
          <w:iCs/>
          <w:szCs w:val="24"/>
        </w:rPr>
        <w:t>Debating deliberative democracy</w:t>
      </w:r>
      <w:r w:rsidRPr="00F84C05">
        <w:rPr>
          <w:rFonts w:cs="Times New Roman"/>
          <w:szCs w:val="24"/>
        </w:rPr>
        <w:t>. Blackwell.</w:t>
      </w:r>
    </w:p>
    <w:p w14:paraId="43C5A26C" w14:textId="4EE94CFD" w:rsidR="00885AF8" w:rsidRPr="00F84C05" w:rsidRDefault="00885AF8" w:rsidP="00F84C05">
      <w:pPr>
        <w:autoSpaceDE w:val="0"/>
        <w:autoSpaceDN w:val="0"/>
        <w:adjustRightInd w:val="0"/>
        <w:spacing w:after="0"/>
        <w:ind w:left="720" w:hanging="720"/>
        <w:rPr>
          <w:rFonts w:cs="Times New Roman"/>
          <w:szCs w:val="24"/>
        </w:rPr>
      </w:pPr>
      <w:r w:rsidRPr="00F84C05">
        <w:rPr>
          <w:rFonts w:cs="Times New Roman"/>
          <w:szCs w:val="24"/>
        </w:rPr>
        <w:t xml:space="preserve">Floyd, K. (2022). </w:t>
      </w:r>
      <w:r w:rsidRPr="00F84C05">
        <w:rPr>
          <w:rFonts w:cs="Times New Roman"/>
          <w:i/>
          <w:iCs/>
          <w:szCs w:val="24"/>
        </w:rPr>
        <w:t xml:space="preserve">Communication matters </w:t>
      </w:r>
      <w:r w:rsidRPr="00F84C05">
        <w:rPr>
          <w:rFonts w:cs="Times New Roman"/>
          <w:szCs w:val="24"/>
        </w:rPr>
        <w:t>(4</w:t>
      </w:r>
      <w:r w:rsidRPr="00F84C05">
        <w:rPr>
          <w:rFonts w:cs="Times New Roman"/>
          <w:szCs w:val="24"/>
          <w:vertAlign w:val="superscript"/>
        </w:rPr>
        <w:t>th</w:t>
      </w:r>
      <w:r w:rsidRPr="00F84C05">
        <w:rPr>
          <w:rFonts w:cs="Times New Roman"/>
          <w:szCs w:val="24"/>
        </w:rPr>
        <w:t xml:space="preserve"> ed.). McGraw-Hill.</w:t>
      </w:r>
    </w:p>
    <w:p w14:paraId="5659B208" w14:textId="4AD6CA70" w:rsidR="00040273" w:rsidRPr="00F84C05" w:rsidRDefault="00040273" w:rsidP="00F84C05">
      <w:pPr>
        <w:autoSpaceDE w:val="0"/>
        <w:autoSpaceDN w:val="0"/>
        <w:adjustRightInd w:val="0"/>
        <w:spacing w:after="0"/>
        <w:ind w:left="720" w:hanging="720"/>
        <w:rPr>
          <w:rFonts w:cs="Times New Roman"/>
          <w:szCs w:val="24"/>
        </w:rPr>
      </w:pPr>
      <w:r w:rsidRPr="00F84C05">
        <w:rPr>
          <w:rFonts w:cs="Times New Roman"/>
          <w:szCs w:val="24"/>
        </w:rPr>
        <w:t>Fowler, F. J. (1995).</w:t>
      </w:r>
      <w:r w:rsidRPr="00F84C05">
        <w:rPr>
          <w:rFonts w:cs="Times New Roman"/>
          <w:i/>
          <w:iCs/>
          <w:szCs w:val="24"/>
        </w:rPr>
        <w:t xml:space="preserve"> Improving survey questions: Design and evaluation</w:t>
      </w:r>
      <w:r w:rsidRPr="00F84C05">
        <w:rPr>
          <w:rFonts w:cs="Times New Roman"/>
          <w:szCs w:val="24"/>
        </w:rPr>
        <w:t>. Sage</w:t>
      </w:r>
    </w:p>
    <w:p w14:paraId="246BEE09" w14:textId="62F7B796" w:rsidR="00040273" w:rsidRPr="00F84C05" w:rsidRDefault="00040273" w:rsidP="00F84C05">
      <w:pPr>
        <w:autoSpaceDE w:val="0"/>
        <w:autoSpaceDN w:val="0"/>
        <w:adjustRightInd w:val="0"/>
        <w:spacing w:after="0"/>
        <w:ind w:left="720" w:hanging="720"/>
        <w:rPr>
          <w:rFonts w:cs="Times New Roman"/>
          <w:szCs w:val="24"/>
        </w:rPr>
      </w:pPr>
      <w:r w:rsidRPr="00F84C05">
        <w:rPr>
          <w:rFonts w:cs="Times New Roman"/>
          <w:szCs w:val="24"/>
        </w:rPr>
        <w:lastRenderedPageBreak/>
        <w:t>Fraser, N. (1990). 'Rethinking the public sphere: a contribution to the critique of actually existing</w:t>
      </w:r>
      <w:r w:rsidRPr="00F84C05">
        <w:rPr>
          <w:rFonts w:cs="Times New Roman"/>
          <w:szCs w:val="24"/>
        </w:rPr>
        <w:tab/>
      </w:r>
      <w:r w:rsidRPr="00F84C05">
        <w:rPr>
          <w:rFonts w:cs="Times New Roman"/>
          <w:szCs w:val="24"/>
        </w:rPr>
        <w:tab/>
        <w:t xml:space="preserve">democracy'. In C. Calhoun (Ed.), </w:t>
      </w:r>
      <w:r w:rsidRPr="00F84C05">
        <w:rPr>
          <w:rFonts w:cs="Times New Roman"/>
          <w:i/>
          <w:iCs/>
          <w:szCs w:val="24"/>
        </w:rPr>
        <w:t>Habermas and the Public Sphere</w:t>
      </w:r>
      <w:r w:rsidRPr="00F84C05">
        <w:rPr>
          <w:rFonts w:cs="Times New Roman"/>
          <w:szCs w:val="24"/>
        </w:rPr>
        <w:t xml:space="preserve"> (Vol. 8, pp. </w:t>
      </w:r>
      <w:r w:rsidRPr="00F84C05">
        <w:rPr>
          <w:rFonts w:cs="Times New Roman"/>
          <w:szCs w:val="24"/>
        </w:rPr>
        <w:tab/>
        <w:t xml:space="preserve">56-80). </w:t>
      </w:r>
    </w:p>
    <w:p w14:paraId="32F6B2E0" w14:textId="72365215" w:rsidR="007A6437" w:rsidRPr="00F84C05" w:rsidRDefault="007A6437" w:rsidP="00F84C05">
      <w:pPr>
        <w:autoSpaceDE w:val="0"/>
        <w:autoSpaceDN w:val="0"/>
        <w:adjustRightInd w:val="0"/>
        <w:spacing w:after="0"/>
        <w:ind w:left="720" w:hanging="720"/>
        <w:rPr>
          <w:rFonts w:cs="Times New Roman"/>
          <w:szCs w:val="24"/>
        </w:rPr>
      </w:pPr>
      <w:r w:rsidRPr="00F84C05">
        <w:rPr>
          <w:rFonts w:cs="Times New Roman"/>
          <w:szCs w:val="24"/>
        </w:rPr>
        <w:t xml:space="preserve">Freelon, D., Marwick, A., &amp; Kreiss, D. (2020). False equivalencies: Online activism from left to right. </w:t>
      </w:r>
      <w:r w:rsidRPr="00F84C05">
        <w:rPr>
          <w:rFonts w:cs="Times New Roman"/>
          <w:i/>
          <w:iCs/>
          <w:szCs w:val="24"/>
        </w:rPr>
        <w:t>Science</w:t>
      </w:r>
      <w:r w:rsidRPr="00F84C05">
        <w:rPr>
          <w:rFonts w:cs="Times New Roman"/>
          <w:szCs w:val="24"/>
        </w:rPr>
        <w:t>,</w:t>
      </w:r>
      <w:r w:rsidRPr="00F84C05">
        <w:rPr>
          <w:rFonts w:cs="Times New Roman"/>
          <w:i/>
          <w:iCs/>
          <w:szCs w:val="24"/>
        </w:rPr>
        <w:t xml:space="preserve"> 369</w:t>
      </w:r>
      <w:r w:rsidRPr="00F84C05">
        <w:rPr>
          <w:rFonts w:cs="Times New Roman"/>
          <w:szCs w:val="24"/>
        </w:rPr>
        <w:t xml:space="preserve">(6508), 1197-1201. </w:t>
      </w:r>
      <w:r w:rsidR="002571B1" w:rsidRPr="002571B1">
        <w:rPr>
          <w:rFonts w:cs="Times New Roman"/>
          <w:szCs w:val="24"/>
        </w:rPr>
        <w:t>https://doi.org/10.1126/science.abb2428</w:t>
      </w:r>
    </w:p>
    <w:p w14:paraId="42F763A7" w14:textId="1FE2E49D" w:rsidR="00BB5BBF" w:rsidRPr="00F84C05" w:rsidRDefault="00BB5BBF" w:rsidP="00F84C05">
      <w:pPr>
        <w:autoSpaceDE w:val="0"/>
        <w:autoSpaceDN w:val="0"/>
        <w:adjustRightInd w:val="0"/>
        <w:spacing w:after="0"/>
        <w:ind w:left="720" w:hanging="720"/>
        <w:rPr>
          <w:rFonts w:cs="Times New Roman"/>
          <w:szCs w:val="24"/>
        </w:rPr>
      </w:pPr>
      <w:r w:rsidRPr="00F84C05">
        <w:rPr>
          <w:rFonts w:cs="Times New Roman"/>
          <w:szCs w:val="24"/>
        </w:rPr>
        <w:t xml:space="preserve">Freire, P. (2018). </w:t>
      </w:r>
      <w:r w:rsidRPr="00F84C05">
        <w:rPr>
          <w:rFonts w:cs="Times New Roman"/>
          <w:i/>
          <w:iCs/>
          <w:szCs w:val="24"/>
        </w:rPr>
        <w:t>Pedagogía del oprimido</w:t>
      </w:r>
      <w:r w:rsidRPr="00F84C05">
        <w:rPr>
          <w:rFonts w:cs="Times New Roman"/>
          <w:szCs w:val="24"/>
        </w:rPr>
        <w:t xml:space="preserve"> [Pedagogy of the oppressed]. (Originally published 19</w:t>
      </w:r>
      <w:r w:rsidR="005C10D0" w:rsidRPr="00F84C05">
        <w:rPr>
          <w:rFonts w:cs="Times New Roman"/>
          <w:szCs w:val="24"/>
        </w:rPr>
        <w:t>70</w:t>
      </w:r>
      <w:r w:rsidRPr="00F84C05">
        <w:rPr>
          <w:rFonts w:cs="Times New Roman"/>
          <w:szCs w:val="24"/>
        </w:rPr>
        <w:t>). Free Press.</w:t>
      </w:r>
    </w:p>
    <w:p w14:paraId="304C94D9" w14:textId="4058263E" w:rsidR="00B63E09" w:rsidRPr="00F84C05" w:rsidRDefault="00B63E09" w:rsidP="00F84C05">
      <w:pPr>
        <w:pStyle w:val="EndNoteBibliography"/>
        <w:spacing w:after="0" w:line="480" w:lineRule="auto"/>
        <w:ind w:left="720" w:hanging="720"/>
        <w:rPr>
          <w:szCs w:val="24"/>
        </w:rPr>
      </w:pPr>
      <w:r w:rsidRPr="00F84C05">
        <w:rPr>
          <w:szCs w:val="24"/>
        </w:rPr>
        <w:t xml:space="preserve">Fukuyama, F. (1995). </w:t>
      </w:r>
      <w:r w:rsidRPr="00F84C05">
        <w:rPr>
          <w:i/>
          <w:szCs w:val="24"/>
        </w:rPr>
        <w:t>Trust : the social virtues and the creation of prosperity</w:t>
      </w:r>
      <w:r w:rsidRPr="00F84C05">
        <w:rPr>
          <w:szCs w:val="24"/>
        </w:rPr>
        <w:t xml:space="preserve">. Free Press. </w:t>
      </w:r>
    </w:p>
    <w:p w14:paraId="21BC7359" w14:textId="1EB794B4" w:rsidR="00024F24" w:rsidRPr="00F84C05" w:rsidRDefault="00024F24" w:rsidP="00F84C05">
      <w:pPr>
        <w:pStyle w:val="EndNoteBibliography"/>
        <w:spacing w:line="480" w:lineRule="auto"/>
        <w:rPr>
          <w:szCs w:val="24"/>
        </w:rPr>
      </w:pPr>
      <w:r w:rsidRPr="00F84C05">
        <w:rPr>
          <w:szCs w:val="24"/>
        </w:rPr>
        <w:t xml:space="preserve">Furman, F. K. (2013). Bereavement, storytelling, and reconciliation: Peacebuilding between </w:t>
      </w:r>
      <w:r w:rsidRPr="00F84C05">
        <w:rPr>
          <w:szCs w:val="24"/>
        </w:rPr>
        <w:tab/>
        <w:t xml:space="preserve">Israelis and Palestinians. </w:t>
      </w:r>
      <w:r w:rsidRPr="00F84C05">
        <w:rPr>
          <w:i/>
          <w:iCs/>
          <w:szCs w:val="24"/>
        </w:rPr>
        <w:t>Peace and Conflict Studies</w:t>
      </w:r>
      <w:r w:rsidRPr="00F84C05">
        <w:rPr>
          <w:szCs w:val="24"/>
        </w:rPr>
        <w:t>,</w:t>
      </w:r>
      <w:r w:rsidRPr="00F84C05">
        <w:rPr>
          <w:i/>
          <w:iCs/>
          <w:szCs w:val="24"/>
        </w:rPr>
        <w:t xml:space="preserve"> 20</w:t>
      </w:r>
      <w:r w:rsidRPr="00F84C05">
        <w:rPr>
          <w:szCs w:val="24"/>
        </w:rPr>
        <w:t xml:space="preserve">(2). </w:t>
      </w:r>
      <w:r w:rsidR="002571B1">
        <w:rPr>
          <w:szCs w:val="24"/>
        </w:rPr>
        <w:tab/>
      </w:r>
      <w:r w:rsidR="002571B1" w:rsidRPr="002571B1">
        <w:rPr>
          <w:szCs w:val="24"/>
        </w:rPr>
        <w:t>http://dx.doi.org/10.46743/1082-7307/2013.1148</w:t>
      </w:r>
    </w:p>
    <w:p w14:paraId="4D1B4C95" w14:textId="7F3F3396" w:rsidR="00D600C0" w:rsidRPr="00F84C05" w:rsidRDefault="00D600C0" w:rsidP="00F84C05">
      <w:pPr>
        <w:pStyle w:val="EndNoteBibliography"/>
        <w:spacing w:after="0" w:line="480" w:lineRule="auto"/>
        <w:ind w:left="720" w:hanging="720"/>
        <w:rPr>
          <w:szCs w:val="24"/>
        </w:rPr>
      </w:pPr>
      <w:r w:rsidRPr="00F84C05">
        <w:rPr>
          <w:szCs w:val="24"/>
        </w:rPr>
        <w:t xml:space="preserve">Gallois, C., Ogay, T., &amp; Giles, H. (2005). Communication accommodation theory: A look back and a look ahead. In W. Gudykunst (Ed.), </w:t>
      </w:r>
      <w:r w:rsidRPr="00F84C05">
        <w:rPr>
          <w:i/>
          <w:iCs/>
          <w:szCs w:val="24"/>
        </w:rPr>
        <w:t>Theorizing about intercultural communication</w:t>
      </w:r>
      <w:r w:rsidRPr="00F84C05">
        <w:rPr>
          <w:szCs w:val="24"/>
        </w:rPr>
        <w:t xml:space="preserve"> (pp. 121-148). Sage.</w:t>
      </w:r>
    </w:p>
    <w:p w14:paraId="3C0E91A1" w14:textId="7144A94A" w:rsidR="00F4098C" w:rsidRPr="00F84C05" w:rsidRDefault="00F4098C" w:rsidP="00F84C05">
      <w:pPr>
        <w:pStyle w:val="EndNoteBibliography"/>
        <w:spacing w:line="480" w:lineRule="auto"/>
        <w:rPr>
          <w:szCs w:val="24"/>
        </w:rPr>
      </w:pPr>
      <w:r w:rsidRPr="00F84C05">
        <w:rPr>
          <w:szCs w:val="24"/>
        </w:rPr>
        <w:t xml:space="preserve">Gamson, W. A. (1992). </w:t>
      </w:r>
      <w:r w:rsidRPr="00F84C05">
        <w:rPr>
          <w:i/>
          <w:iCs/>
          <w:szCs w:val="24"/>
        </w:rPr>
        <w:t>Talking politics</w:t>
      </w:r>
      <w:r w:rsidRPr="00F84C05">
        <w:rPr>
          <w:szCs w:val="24"/>
        </w:rPr>
        <w:t xml:space="preserve">. Cambridge University Press. </w:t>
      </w:r>
    </w:p>
    <w:p w14:paraId="79BF4964" w14:textId="535CDE14" w:rsidR="00D96645" w:rsidRPr="00F84C05" w:rsidRDefault="00D96645" w:rsidP="00F84C05">
      <w:pPr>
        <w:pStyle w:val="EndNoteBibliography"/>
        <w:spacing w:line="480" w:lineRule="auto"/>
        <w:rPr>
          <w:szCs w:val="24"/>
        </w:rPr>
      </w:pPr>
      <w:r w:rsidRPr="00F84C05">
        <w:rPr>
          <w:szCs w:val="24"/>
        </w:rPr>
        <w:t xml:space="preserve">Gardner, M. (2005). </w:t>
      </w:r>
      <w:r w:rsidRPr="00F84C05">
        <w:rPr>
          <w:i/>
          <w:iCs/>
          <w:szCs w:val="24"/>
        </w:rPr>
        <w:t>The qualities of a citizen: Women, immigration, and citizenship</w:t>
      </w:r>
      <w:r w:rsidRPr="00F84C05">
        <w:rPr>
          <w:szCs w:val="24"/>
        </w:rPr>
        <w:t xml:space="preserve">, </w:t>
      </w:r>
      <w:r w:rsidRPr="00F84C05">
        <w:rPr>
          <w:i/>
          <w:iCs/>
          <w:szCs w:val="24"/>
        </w:rPr>
        <w:t>1870-1965</w:t>
      </w:r>
      <w:r w:rsidRPr="00F84C05">
        <w:rPr>
          <w:szCs w:val="24"/>
        </w:rPr>
        <w:t xml:space="preserve">. </w:t>
      </w:r>
      <w:r w:rsidRPr="00F84C05">
        <w:rPr>
          <w:szCs w:val="24"/>
        </w:rPr>
        <w:tab/>
        <w:t>Princeton University Press.</w:t>
      </w:r>
    </w:p>
    <w:p w14:paraId="19F6E612" w14:textId="6CDA6DA1" w:rsidR="00C2557C" w:rsidRPr="00F84C05" w:rsidRDefault="00C2557C" w:rsidP="00F84C05">
      <w:pPr>
        <w:pStyle w:val="EndNoteBibliography"/>
        <w:spacing w:after="0" w:line="480" w:lineRule="auto"/>
        <w:ind w:left="720" w:hanging="720"/>
        <w:rPr>
          <w:szCs w:val="24"/>
        </w:rPr>
      </w:pPr>
      <w:r w:rsidRPr="00F84C05">
        <w:rPr>
          <w:szCs w:val="24"/>
        </w:rPr>
        <w:t xml:space="preserve">Gibson, J.L., &amp; Sutherland, </w:t>
      </w:r>
      <w:r w:rsidR="00B25C7B" w:rsidRPr="00F84C05">
        <w:rPr>
          <w:szCs w:val="24"/>
        </w:rPr>
        <w:t>J.L. (2020). Keeping your mouth shut: Spiraling self-censorship in the United States. Working paper.</w:t>
      </w:r>
    </w:p>
    <w:p w14:paraId="59706FA8" w14:textId="56987507" w:rsidR="00F7101E" w:rsidRPr="00F84C05" w:rsidRDefault="00F7101E" w:rsidP="00F84C05">
      <w:pPr>
        <w:pStyle w:val="EndNoteBibliography"/>
        <w:spacing w:after="0" w:line="480" w:lineRule="auto"/>
        <w:ind w:left="720" w:hanging="720"/>
        <w:rPr>
          <w:szCs w:val="24"/>
        </w:rPr>
      </w:pPr>
      <w:r w:rsidRPr="00F84C05">
        <w:rPr>
          <w:szCs w:val="24"/>
        </w:rPr>
        <w:t xml:space="preserve">Gignac, G.E., &amp; Szodoari, E.T. (2016). Effect size guidelines for individual differences researchers. </w:t>
      </w:r>
      <w:r w:rsidRPr="00F84C05">
        <w:rPr>
          <w:i/>
          <w:iCs/>
          <w:szCs w:val="24"/>
        </w:rPr>
        <w:t>Personality and Individual Differences</w:t>
      </w:r>
      <w:r w:rsidRPr="00F84C05">
        <w:rPr>
          <w:szCs w:val="24"/>
        </w:rPr>
        <w:t xml:space="preserve">, </w:t>
      </w:r>
      <w:r w:rsidRPr="00F84C05">
        <w:rPr>
          <w:i/>
          <w:iCs/>
          <w:szCs w:val="24"/>
        </w:rPr>
        <w:t>102</w:t>
      </w:r>
      <w:r w:rsidRPr="00F84C05">
        <w:rPr>
          <w:szCs w:val="24"/>
        </w:rPr>
        <w:t>, 74-78.</w:t>
      </w:r>
      <w:r w:rsidR="002571B1">
        <w:rPr>
          <w:szCs w:val="24"/>
        </w:rPr>
        <w:t xml:space="preserve"> </w:t>
      </w:r>
      <w:r w:rsidR="002571B1" w:rsidRPr="002571B1">
        <w:rPr>
          <w:szCs w:val="24"/>
        </w:rPr>
        <w:t>https://psycnet.apa.org/doi/10.1016/j.paid.2016.06.069</w:t>
      </w:r>
    </w:p>
    <w:p w14:paraId="5E5B3901" w14:textId="54547357" w:rsidR="00B3200C" w:rsidRPr="00F84C05" w:rsidRDefault="00B3200C"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Gil de Zúñiga, H., &amp; Valenzuela, S. (2011). The mediating path to a stronger citizenship: Online and offline networks, weak ties, and civic engagement. </w:t>
      </w:r>
      <w:r w:rsidRPr="00F84C05">
        <w:rPr>
          <w:rFonts w:cs="Times New Roman"/>
          <w:i/>
          <w:iCs/>
          <w:szCs w:val="24"/>
        </w:rPr>
        <w:t>Communication Research</w:t>
      </w:r>
      <w:r w:rsidRPr="00F84C05">
        <w:rPr>
          <w:rFonts w:cs="Times New Roman"/>
          <w:szCs w:val="24"/>
        </w:rPr>
        <w:t>,</w:t>
      </w:r>
      <w:r w:rsidRPr="00F84C05">
        <w:rPr>
          <w:rFonts w:cs="Times New Roman"/>
          <w:i/>
          <w:iCs/>
          <w:szCs w:val="24"/>
        </w:rPr>
        <w:t xml:space="preserve"> 38</w:t>
      </w:r>
      <w:r w:rsidRPr="00F84C05">
        <w:rPr>
          <w:rFonts w:cs="Times New Roman"/>
          <w:szCs w:val="24"/>
        </w:rPr>
        <w:t xml:space="preserve">(3), 397-421. </w:t>
      </w:r>
    </w:p>
    <w:p w14:paraId="7294BBD6" w14:textId="11F4BEDA" w:rsidR="004B23CE" w:rsidRPr="00F84C05" w:rsidRDefault="004B23CE" w:rsidP="00F84C05">
      <w:pPr>
        <w:autoSpaceDE w:val="0"/>
        <w:autoSpaceDN w:val="0"/>
        <w:adjustRightInd w:val="0"/>
        <w:spacing w:after="0"/>
        <w:ind w:left="720" w:hanging="720"/>
        <w:rPr>
          <w:rFonts w:cs="Times New Roman"/>
          <w:szCs w:val="24"/>
        </w:rPr>
      </w:pPr>
      <w:r w:rsidRPr="00F84C05">
        <w:rPr>
          <w:rFonts w:cs="Times New Roman"/>
          <w:szCs w:val="24"/>
        </w:rPr>
        <w:t>Giles, H., Mulac, A., Bradac, J. J., &amp; Johnson, P. (1987). Speech accommodation theory:</w:t>
      </w:r>
      <w:r w:rsidRPr="00F84C05">
        <w:rPr>
          <w:rFonts w:cs="Times New Roman"/>
          <w:szCs w:val="24"/>
        </w:rPr>
        <w:tab/>
      </w:r>
      <w:r w:rsidRPr="00F84C05">
        <w:rPr>
          <w:rFonts w:cs="Times New Roman"/>
          <w:szCs w:val="24"/>
        </w:rPr>
        <w:tab/>
      </w:r>
    </w:p>
    <w:p w14:paraId="4EF6EC44" w14:textId="77777777" w:rsidR="004B23CE" w:rsidRPr="00F84C05" w:rsidRDefault="004B23CE" w:rsidP="00F84C05">
      <w:pPr>
        <w:autoSpaceDE w:val="0"/>
        <w:autoSpaceDN w:val="0"/>
        <w:adjustRightInd w:val="0"/>
        <w:spacing w:after="0"/>
        <w:ind w:left="720"/>
        <w:rPr>
          <w:rFonts w:cs="Times New Roman"/>
          <w:i/>
          <w:iCs/>
          <w:szCs w:val="24"/>
        </w:rPr>
      </w:pPr>
      <w:r w:rsidRPr="00F84C05">
        <w:rPr>
          <w:rFonts w:cs="Times New Roman"/>
          <w:szCs w:val="24"/>
        </w:rPr>
        <w:t xml:space="preserve">The first decade and beyond. </w:t>
      </w:r>
      <w:r w:rsidRPr="00F84C05">
        <w:rPr>
          <w:rFonts w:cs="Times New Roman"/>
          <w:i/>
          <w:iCs/>
          <w:szCs w:val="24"/>
        </w:rPr>
        <w:t>Annals of the International Communication</w:t>
      </w:r>
    </w:p>
    <w:p w14:paraId="6FDE2AA9" w14:textId="1A0C3FEB" w:rsidR="004B23CE" w:rsidRPr="00F84C05" w:rsidRDefault="004B23CE" w:rsidP="00F84C05">
      <w:pPr>
        <w:autoSpaceDE w:val="0"/>
        <w:autoSpaceDN w:val="0"/>
        <w:adjustRightInd w:val="0"/>
        <w:spacing w:after="0"/>
        <w:ind w:left="720"/>
        <w:rPr>
          <w:rFonts w:cs="Times New Roman"/>
          <w:szCs w:val="24"/>
        </w:rPr>
      </w:pPr>
      <w:r w:rsidRPr="00F84C05">
        <w:rPr>
          <w:rFonts w:cs="Times New Roman"/>
          <w:i/>
          <w:iCs/>
          <w:szCs w:val="24"/>
        </w:rPr>
        <w:t>Association</w:t>
      </w:r>
      <w:r w:rsidRPr="00F84C05">
        <w:rPr>
          <w:rFonts w:cs="Times New Roman"/>
          <w:szCs w:val="24"/>
        </w:rPr>
        <w:t xml:space="preserve">, </w:t>
      </w:r>
      <w:r w:rsidRPr="00F84C05">
        <w:rPr>
          <w:rFonts w:cs="Times New Roman"/>
          <w:i/>
          <w:iCs/>
          <w:szCs w:val="24"/>
        </w:rPr>
        <w:t>10</w:t>
      </w:r>
      <w:r w:rsidRPr="00F84C05">
        <w:rPr>
          <w:rFonts w:cs="Times New Roman"/>
          <w:szCs w:val="24"/>
        </w:rPr>
        <w:t>(1), 13-48.</w:t>
      </w:r>
      <w:r w:rsidR="00AC6E29" w:rsidRPr="00AC6E29">
        <w:t xml:space="preserve"> </w:t>
      </w:r>
      <w:r w:rsidR="00AC6E29" w:rsidRPr="00AC6E29">
        <w:rPr>
          <w:rFonts w:cs="Times New Roman"/>
          <w:szCs w:val="24"/>
        </w:rPr>
        <w:t>https://doi.org/10.1080/23808985.1987.11678638</w:t>
      </w:r>
    </w:p>
    <w:p w14:paraId="4935481E" w14:textId="41369691" w:rsidR="00D600C0" w:rsidRPr="00F84C05" w:rsidRDefault="00D600C0" w:rsidP="00F84C05">
      <w:pPr>
        <w:autoSpaceDE w:val="0"/>
        <w:autoSpaceDN w:val="0"/>
        <w:adjustRightInd w:val="0"/>
        <w:spacing w:after="0"/>
        <w:rPr>
          <w:rFonts w:cs="Times New Roman"/>
          <w:szCs w:val="24"/>
        </w:rPr>
      </w:pPr>
      <w:r w:rsidRPr="00F84C05">
        <w:rPr>
          <w:rFonts w:cs="Times New Roman"/>
          <w:szCs w:val="24"/>
        </w:rPr>
        <w:t xml:space="preserve">Giles, H. (2008). Communication accommodation theory. In L.A. Baxter and D.O. Braithwaite </w:t>
      </w:r>
      <w:r w:rsidRPr="00F84C05">
        <w:rPr>
          <w:rFonts w:cs="Times New Roman"/>
          <w:szCs w:val="24"/>
        </w:rPr>
        <w:tab/>
        <w:t xml:space="preserve">(Eds.) </w:t>
      </w:r>
      <w:r w:rsidRPr="00F84C05">
        <w:rPr>
          <w:rFonts w:cs="Times New Roman"/>
          <w:i/>
          <w:iCs/>
          <w:szCs w:val="24"/>
        </w:rPr>
        <w:t>Engaging theories in interpersonal communication: Multiple perspectives</w:t>
      </w:r>
      <w:r w:rsidRPr="00F84C05">
        <w:rPr>
          <w:rFonts w:cs="Times New Roman"/>
          <w:szCs w:val="24"/>
        </w:rPr>
        <w:t>. Sage</w:t>
      </w:r>
    </w:p>
    <w:p w14:paraId="4CBC5ED8" w14:textId="1052E173" w:rsidR="00EE3E7B" w:rsidRPr="00F84C05" w:rsidRDefault="00EE3E7B" w:rsidP="00F84C05">
      <w:pPr>
        <w:autoSpaceDE w:val="0"/>
        <w:autoSpaceDN w:val="0"/>
        <w:adjustRightInd w:val="0"/>
        <w:spacing w:after="0"/>
        <w:rPr>
          <w:rFonts w:cs="Times New Roman"/>
          <w:szCs w:val="24"/>
        </w:rPr>
      </w:pPr>
      <w:r w:rsidRPr="00F84C05">
        <w:rPr>
          <w:rFonts w:cs="Times New Roman"/>
          <w:szCs w:val="24"/>
        </w:rPr>
        <w:t xml:space="preserve">Giles, H., Willemyns, M., Gallois, C., &amp; Anderson, M.C. (2007). Accommodating a new </w:t>
      </w:r>
      <w:r w:rsidRPr="00F84C05">
        <w:rPr>
          <w:rFonts w:cs="Times New Roman"/>
          <w:szCs w:val="24"/>
        </w:rPr>
        <w:tab/>
        <w:t xml:space="preserve">frontier: The context of law enforcement. In K. Fiedler (Ed.), </w:t>
      </w:r>
      <w:r w:rsidRPr="00F84C05">
        <w:rPr>
          <w:rFonts w:cs="Times New Roman"/>
          <w:i/>
          <w:iCs/>
          <w:szCs w:val="24"/>
        </w:rPr>
        <w:t>Social communication</w:t>
      </w:r>
      <w:r w:rsidRPr="00F84C05">
        <w:rPr>
          <w:rFonts w:cs="Times New Roman"/>
          <w:szCs w:val="24"/>
        </w:rPr>
        <w:t xml:space="preserve"> </w:t>
      </w:r>
      <w:r w:rsidRPr="00F84C05">
        <w:rPr>
          <w:rFonts w:cs="Times New Roman"/>
          <w:szCs w:val="24"/>
        </w:rPr>
        <w:tab/>
        <w:t>(pp. 129-162). Psychology Press.</w:t>
      </w:r>
    </w:p>
    <w:p w14:paraId="0DF9CADC" w14:textId="6A5115CB" w:rsidR="00B82B43" w:rsidRPr="00F84C05" w:rsidRDefault="00B82B43" w:rsidP="00F84C05">
      <w:pPr>
        <w:autoSpaceDE w:val="0"/>
        <w:autoSpaceDN w:val="0"/>
        <w:adjustRightInd w:val="0"/>
        <w:spacing w:after="0"/>
        <w:rPr>
          <w:rFonts w:cs="Times New Roman"/>
          <w:szCs w:val="24"/>
        </w:rPr>
      </w:pPr>
      <w:r w:rsidRPr="00F84C05">
        <w:rPr>
          <w:rFonts w:cs="Times New Roman"/>
          <w:szCs w:val="24"/>
        </w:rPr>
        <w:t xml:space="preserve">Gimpel, J. G., Morris, I. L., &amp; Armstrong, D. R. (2004). Turnout and the local age distribution: </w:t>
      </w:r>
      <w:r w:rsidRPr="00F84C05">
        <w:rPr>
          <w:rFonts w:cs="Times New Roman"/>
          <w:szCs w:val="24"/>
        </w:rPr>
        <w:tab/>
        <w:t xml:space="preserve">examining political participation across space and time. </w:t>
      </w:r>
      <w:r w:rsidRPr="00F84C05">
        <w:rPr>
          <w:rFonts w:cs="Times New Roman"/>
          <w:i/>
          <w:iCs/>
          <w:szCs w:val="24"/>
        </w:rPr>
        <w:t>Political Geography</w:t>
      </w:r>
      <w:r w:rsidRPr="00F84C05">
        <w:rPr>
          <w:rFonts w:cs="Times New Roman"/>
          <w:szCs w:val="24"/>
        </w:rPr>
        <w:t>,</w:t>
      </w:r>
      <w:r w:rsidRPr="00F84C05">
        <w:rPr>
          <w:rFonts w:cs="Times New Roman"/>
          <w:i/>
          <w:iCs/>
          <w:szCs w:val="24"/>
        </w:rPr>
        <w:t xml:space="preserve"> 23</w:t>
      </w:r>
      <w:r w:rsidRPr="00F84C05">
        <w:rPr>
          <w:rFonts w:cs="Times New Roman"/>
          <w:szCs w:val="24"/>
        </w:rPr>
        <w:t>(1), 71-</w:t>
      </w:r>
      <w:r w:rsidRPr="00F84C05">
        <w:rPr>
          <w:rFonts w:cs="Times New Roman"/>
          <w:szCs w:val="24"/>
        </w:rPr>
        <w:tab/>
        <w:t xml:space="preserve">95. </w:t>
      </w:r>
      <w:r w:rsidR="00AC6E29" w:rsidRPr="00AC6E29">
        <w:rPr>
          <w:rFonts w:cs="Times New Roman"/>
          <w:szCs w:val="24"/>
        </w:rPr>
        <w:t>https://doi.org/10.1016/j.polgeo.2003.09.002</w:t>
      </w:r>
    </w:p>
    <w:p w14:paraId="66B2556A" w14:textId="66BC9AAB" w:rsidR="00572FFE" w:rsidRPr="00F84C05" w:rsidRDefault="00572FFE" w:rsidP="00F84C05">
      <w:pPr>
        <w:autoSpaceDE w:val="0"/>
        <w:autoSpaceDN w:val="0"/>
        <w:adjustRightInd w:val="0"/>
        <w:spacing w:after="0"/>
        <w:rPr>
          <w:rFonts w:cs="Times New Roman"/>
          <w:szCs w:val="24"/>
        </w:rPr>
      </w:pPr>
      <w:r w:rsidRPr="00F84C05">
        <w:rPr>
          <w:rFonts w:cs="Times New Roman"/>
          <w:szCs w:val="24"/>
        </w:rPr>
        <w:t xml:space="preserve">Goodstein, E. S. (2017). Money, relativism, and the post-truth political imaginary. </w:t>
      </w:r>
      <w:r w:rsidRPr="00F84C05">
        <w:rPr>
          <w:rFonts w:cs="Times New Roman"/>
          <w:i/>
          <w:iCs/>
          <w:szCs w:val="24"/>
        </w:rPr>
        <w:t xml:space="preserve">Philosophy </w:t>
      </w:r>
      <w:r w:rsidRPr="00F84C05">
        <w:rPr>
          <w:rFonts w:cs="Times New Roman"/>
          <w:i/>
          <w:iCs/>
          <w:szCs w:val="24"/>
        </w:rPr>
        <w:tab/>
        <w:t>&amp; Rhetoric 50</w:t>
      </w:r>
      <w:r w:rsidRPr="00F84C05">
        <w:rPr>
          <w:rFonts w:cs="Times New Roman"/>
          <w:szCs w:val="24"/>
        </w:rPr>
        <w:t xml:space="preserve"> (4):483–508.</w:t>
      </w:r>
      <w:r w:rsidR="00AC6E29" w:rsidRPr="00AC6E29">
        <w:t xml:space="preserve"> </w:t>
      </w:r>
      <w:r w:rsidR="00AC6E29" w:rsidRPr="00AC6E29">
        <w:rPr>
          <w:rFonts w:cs="Times New Roman"/>
          <w:szCs w:val="24"/>
        </w:rPr>
        <w:t>https://doi.org/10.5325/philrhet.50.4.0483</w:t>
      </w:r>
    </w:p>
    <w:p w14:paraId="185175BD" w14:textId="41F31C94" w:rsidR="00C03802" w:rsidRPr="00F84C05" w:rsidRDefault="00C03802" w:rsidP="00F84C05">
      <w:pPr>
        <w:autoSpaceDE w:val="0"/>
        <w:autoSpaceDN w:val="0"/>
        <w:adjustRightInd w:val="0"/>
        <w:spacing w:after="0"/>
        <w:rPr>
          <w:rFonts w:cs="Times New Roman"/>
          <w:szCs w:val="24"/>
        </w:rPr>
      </w:pPr>
      <w:r w:rsidRPr="00F84C05">
        <w:rPr>
          <w:rFonts w:cs="Times New Roman"/>
          <w:szCs w:val="24"/>
        </w:rPr>
        <w:t xml:space="preserve">Glynn, C.J., Herbst, S., Lindeman, M., O'Keefe, G.J., &amp; Shapiro, R.V. (2019). </w:t>
      </w:r>
      <w:r w:rsidRPr="00F84C05">
        <w:rPr>
          <w:rFonts w:cs="Times New Roman"/>
          <w:i/>
          <w:iCs/>
          <w:szCs w:val="24"/>
        </w:rPr>
        <w:t>Public opinion</w:t>
      </w:r>
      <w:r w:rsidRPr="00F84C05">
        <w:rPr>
          <w:rFonts w:cs="Times New Roman"/>
          <w:szCs w:val="24"/>
        </w:rPr>
        <w:t xml:space="preserve"> </w:t>
      </w:r>
      <w:r w:rsidRPr="00F84C05">
        <w:rPr>
          <w:rFonts w:cs="Times New Roman"/>
          <w:szCs w:val="24"/>
        </w:rPr>
        <w:tab/>
        <w:t>(3</w:t>
      </w:r>
      <w:r w:rsidRPr="00F84C05">
        <w:rPr>
          <w:rFonts w:cs="Times New Roman"/>
          <w:szCs w:val="24"/>
          <w:vertAlign w:val="superscript"/>
        </w:rPr>
        <w:t>rd</w:t>
      </w:r>
      <w:r w:rsidRPr="00F84C05">
        <w:rPr>
          <w:rFonts w:cs="Times New Roman"/>
          <w:szCs w:val="24"/>
        </w:rPr>
        <w:t xml:space="preserve"> ed.) Routledge.</w:t>
      </w:r>
    </w:p>
    <w:p w14:paraId="44FBFA4B" w14:textId="6CFBE176" w:rsidR="00812FBA" w:rsidRPr="00F84C05" w:rsidRDefault="00812FBA" w:rsidP="00F84C05">
      <w:pPr>
        <w:autoSpaceDE w:val="0"/>
        <w:autoSpaceDN w:val="0"/>
        <w:adjustRightInd w:val="0"/>
        <w:spacing w:after="0"/>
        <w:rPr>
          <w:rFonts w:cs="Times New Roman"/>
          <w:szCs w:val="24"/>
        </w:rPr>
      </w:pPr>
      <w:r w:rsidRPr="00812FBA">
        <w:rPr>
          <w:rFonts w:cs="Times New Roman"/>
          <w:szCs w:val="24"/>
        </w:rPr>
        <w:t xml:space="preserve">Goertz, G., &amp; Mahoney, J. (2012). </w:t>
      </w:r>
      <w:r w:rsidRPr="00812FBA">
        <w:rPr>
          <w:rFonts w:cs="Times New Roman"/>
          <w:i/>
          <w:iCs/>
          <w:szCs w:val="24"/>
        </w:rPr>
        <w:t>A tale of two cultures: Qualitative and quantitative research</w:t>
      </w:r>
      <w:r w:rsidRPr="00F84C05">
        <w:rPr>
          <w:rFonts w:cs="Times New Roman"/>
          <w:i/>
          <w:iCs/>
          <w:szCs w:val="24"/>
        </w:rPr>
        <w:tab/>
      </w:r>
      <w:r w:rsidRPr="00F84C05">
        <w:rPr>
          <w:rFonts w:cs="Times New Roman"/>
          <w:i/>
          <w:iCs/>
          <w:szCs w:val="24"/>
        </w:rPr>
        <w:tab/>
      </w:r>
      <w:r w:rsidRPr="00812FBA">
        <w:rPr>
          <w:rFonts w:cs="Times New Roman"/>
          <w:i/>
          <w:iCs/>
          <w:szCs w:val="24"/>
        </w:rPr>
        <w:t xml:space="preserve"> in the social sciences</w:t>
      </w:r>
      <w:r w:rsidRPr="00812FBA">
        <w:rPr>
          <w:rFonts w:cs="Times New Roman"/>
          <w:szCs w:val="24"/>
        </w:rPr>
        <w:t xml:space="preserve">. Princeton University Press. </w:t>
      </w:r>
    </w:p>
    <w:p w14:paraId="1327BD03" w14:textId="768AE478" w:rsidR="00812FBA" w:rsidRPr="00F84C05" w:rsidRDefault="00F10B30" w:rsidP="00F84C05">
      <w:pPr>
        <w:autoSpaceDE w:val="0"/>
        <w:autoSpaceDN w:val="0"/>
        <w:adjustRightInd w:val="0"/>
        <w:spacing w:after="0"/>
        <w:ind w:left="720" w:hanging="720"/>
        <w:rPr>
          <w:rFonts w:cs="Times New Roman"/>
          <w:szCs w:val="24"/>
        </w:rPr>
      </w:pPr>
      <w:r w:rsidRPr="00F84C05">
        <w:rPr>
          <w:rFonts w:cs="Times New Roman"/>
          <w:szCs w:val="24"/>
        </w:rPr>
        <w:t xml:space="preserve">Goertz, G. (2006). </w:t>
      </w:r>
      <w:r w:rsidRPr="00F84C05">
        <w:rPr>
          <w:rFonts w:cs="Times New Roman"/>
          <w:i/>
          <w:iCs/>
          <w:szCs w:val="24"/>
        </w:rPr>
        <w:t>Social science concepts: A user's guide</w:t>
      </w:r>
      <w:r w:rsidRPr="00F84C05">
        <w:rPr>
          <w:rFonts w:cs="Times New Roman"/>
          <w:szCs w:val="24"/>
        </w:rPr>
        <w:t xml:space="preserve">. Princeton University Press. </w:t>
      </w:r>
    </w:p>
    <w:p w14:paraId="54F0D8B1" w14:textId="6AA52AA8" w:rsidR="002117E9" w:rsidRPr="00F84C05" w:rsidRDefault="008A2ADD" w:rsidP="00F84C05">
      <w:pPr>
        <w:autoSpaceDE w:val="0"/>
        <w:autoSpaceDN w:val="0"/>
        <w:adjustRightInd w:val="0"/>
        <w:spacing w:after="0"/>
        <w:ind w:left="720" w:hanging="720"/>
        <w:rPr>
          <w:rFonts w:cs="Times New Roman"/>
          <w:szCs w:val="24"/>
        </w:rPr>
      </w:pPr>
      <w:r w:rsidRPr="00F84C05">
        <w:rPr>
          <w:rFonts w:cs="Times New Roman"/>
          <w:szCs w:val="24"/>
        </w:rPr>
        <w:t xml:space="preserve">Goffman, E. (1967). On face-work. In </w:t>
      </w:r>
      <w:r w:rsidRPr="00F84C05">
        <w:rPr>
          <w:rFonts w:cs="Times New Roman"/>
          <w:i/>
          <w:iCs/>
          <w:szCs w:val="24"/>
        </w:rPr>
        <w:t>Interaction ritual: Essays on face-to-face behavior</w:t>
      </w:r>
      <w:r w:rsidRPr="00F84C05">
        <w:rPr>
          <w:rFonts w:cs="Times New Roman"/>
          <w:szCs w:val="24"/>
        </w:rPr>
        <w:t xml:space="preserve"> (pp. 5-46). Pantheon. </w:t>
      </w:r>
    </w:p>
    <w:p w14:paraId="2FA5EBFD" w14:textId="5B95F40D" w:rsidR="00647979" w:rsidRPr="00F84C05" w:rsidRDefault="00F21628"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Goffman, E. (1955). On face-work: An analysis of ritual elements in social interaction. </w:t>
      </w:r>
      <w:r w:rsidRPr="00F84C05">
        <w:rPr>
          <w:rFonts w:cs="Times New Roman"/>
          <w:i/>
          <w:iCs/>
          <w:szCs w:val="24"/>
        </w:rPr>
        <w:t>Psychiatry</w:t>
      </w:r>
      <w:r w:rsidRPr="00F84C05">
        <w:rPr>
          <w:rFonts w:cs="Times New Roman"/>
          <w:szCs w:val="24"/>
        </w:rPr>
        <w:t>,</w:t>
      </w:r>
      <w:r w:rsidRPr="00F84C05">
        <w:rPr>
          <w:rFonts w:cs="Times New Roman"/>
          <w:i/>
          <w:iCs/>
          <w:szCs w:val="24"/>
        </w:rPr>
        <w:t xml:space="preserve"> 18</w:t>
      </w:r>
      <w:r w:rsidRPr="00F84C05">
        <w:rPr>
          <w:rFonts w:cs="Times New Roman"/>
          <w:szCs w:val="24"/>
        </w:rPr>
        <w:t xml:space="preserve">(3), 213-231. </w:t>
      </w:r>
      <w:r w:rsidR="00AC6E29" w:rsidRPr="00AC6E29">
        <w:rPr>
          <w:rFonts w:cs="Times New Roman"/>
          <w:szCs w:val="24"/>
        </w:rPr>
        <w:t>https://doi.org/10.1080/00332747.1955.11023008</w:t>
      </w:r>
    </w:p>
    <w:p w14:paraId="1855AD00" w14:textId="6BA96E73" w:rsidR="00B3200C" w:rsidRPr="00F84C05" w:rsidRDefault="00B3200C" w:rsidP="00F84C05">
      <w:pPr>
        <w:pStyle w:val="EndNoteBibliography"/>
        <w:spacing w:after="0" w:line="480" w:lineRule="auto"/>
        <w:ind w:left="720" w:hanging="720"/>
        <w:rPr>
          <w:szCs w:val="24"/>
        </w:rPr>
      </w:pPr>
      <w:r w:rsidRPr="00F84C05">
        <w:rPr>
          <w:szCs w:val="24"/>
        </w:rPr>
        <w:t>Grasswick, H. E. (2004). Individuals-in-</w:t>
      </w:r>
      <w:r w:rsidR="00F3148B" w:rsidRPr="00F84C05">
        <w:rPr>
          <w:szCs w:val="24"/>
        </w:rPr>
        <w:t>c</w:t>
      </w:r>
      <w:r w:rsidRPr="00F84C05">
        <w:rPr>
          <w:szCs w:val="24"/>
        </w:rPr>
        <w:t xml:space="preserve">ommunities: The search for a feminist model of epistemic subjects. </w:t>
      </w:r>
      <w:r w:rsidRPr="00F84C05">
        <w:rPr>
          <w:i/>
          <w:szCs w:val="24"/>
        </w:rPr>
        <w:t>Hypatia</w:t>
      </w:r>
      <w:r w:rsidRPr="00F84C05">
        <w:rPr>
          <w:szCs w:val="24"/>
        </w:rPr>
        <w:t>,</w:t>
      </w:r>
      <w:r w:rsidRPr="00F84C05">
        <w:rPr>
          <w:i/>
          <w:szCs w:val="24"/>
        </w:rPr>
        <w:t xml:space="preserve"> 19</w:t>
      </w:r>
      <w:r w:rsidRPr="00F84C05">
        <w:rPr>
          <w:szCs w:val="24"/>
        </w:rPr>
        <w:t xml:space="preserve">(3), 85-120. </w:t>
      </w:r>
      <w:r w:rsidR="00AC6E29" w:rsidRPr="00AC6E29">
        <w:rPr>
          <w:szCs w:val="24"/>
        </w:rPr>
        <w:t>https://doi.org/10.1111/j.1527-2001.2004.tb01303.x</w:t>
      </w:r>
    </w:p>
    <w:p w14:paraId="2E3D0B4D" w14:textId="46BD333F" w:rsidR="00767789" w:rsidRPr="00F84C05" w:rsidRDefault="00767789" w:rsidP="00F84C05">
      <w:pPr>
        <w:autoSpaceDE w:val="0"/>
        <w:autoSpaceDN w:val="0"/>
        <w:adjustRightInd w:val="0"/>
        <w:spacing w:after="0"/>
        <w:ind w:left="720" w:hanging="720"/>
        <w:rPr>
          <w:rFonts w:cs="Times New Roman"/>
          <w:szCs w:val="24"/>
        </w:rPr>
      </w:pPr>
      <w:r w:rsidRPr="00F84C05">
        <w:rPr>
          <w:rFonts w:cs="Times New Roman"/>
          <w:szCs w:val="24"/>
        </w:rPr>
        <w:t xml:space="preserve">Groenendyk, E., &amp; Krupnikov, Y. (2021). What motivates reasoning? A theory of goal‐dependent political evaluation. </w:t>
      </w:r>
      <w:r w:rsidRPr="00F84C05">
        <w:rPr>
          <w:rFonts w:cs="Times New Roman"/>
          <w:i/>
          <w:iCs/>
          <w:szCs w:val="24"/>
        </w:rPr>
        <w:t>American Journal of Political Science</w:t>
      </w:r>
      <w:r w:rsidRPr="00F84C05">
        <w:rPr>
          <w:rFonts w:cs="Times New Roman"/>
          <w:szCs w:val="24"/>
        </w:rPr>
        <w:t>,</w:t>
      </w:r>
      <w:r w:rsidRPr="00F84C05">
        <w:rPr>
          <w:rFonts w:cs="Times New Roman"/>
          <w:i/>
          <w:iCs/>
          <w:szCs w:val="24"/>
        </w:rPr>
        <w:t xml:space="preserve"> 65</w:t>
      </w:r>
      <w:r w:rsidRPr="00F84C05">
        <w:rPr>
          <w:rFonts w:cs="Times New Roman"/>
          <w:szCs w:val="24"/>
        </w:rPr>
        <w:t>.</w:t>
      </w:r>
      <w:r w:rsidR="00AC6E29" w:rsidRPr="00AC6E29">
        <w:t xml:space="preserve"> </w:t>
      </w:r>
      <w:r w:rsidR="00AC6E29" w:rsidRPr="00AC6E29">
        <w:rPr>
          <w:rFonts w:cs="Times New Roman"/>
          <w:szCs w:val="24"/>
        </w:rPr>
        <w:t>https://doi.org/10.1111/ajps.12562</w:t>
      </w:r>
    </w:p>
    <w:p w14:paraId="41098690" w14:textId="0D2EF7B7" w:rsidR="006172CF" w:rsidRPr="00F84C05" w:rsidRDefault="006172CF" w:rsidP="00F84C05">
      <w:pPr>
        <w:autoSpaceDE w:val="0"/>
        <w:autoSpaceDN w:val="0"/>
        <w:adjustRightInd w:val="0"/>
        <w:spacing w:after="0"/>
        <w:ind w:left="720" w:hanging="720"/>
        <w:rPr>
          <w:rFonts w:cs="Times New Roman"/>
          <w:szCs w:val="24"/>
        </w:rPr>
      </w:pPr>
      <w:r w:rsidRPr="00F84C05">
        <w:rPr>
          <w:rFonts w:cs="Times New Roman"/>
          <w:szCs w:val="24"/>
        </w:rPr>
        <w:t xml:space="preserve">Guttman, L. (1954). Some necessary conditions for common factor analysis. </w:t>
      </w:r>
      <w:r w:rsidRPr="00F84C05">
        <w:rPr>
          <w:rFonts w:cs="Times New Roman"/>
          <w:i/>
          <w:iCs/>
          <w:szCs w:val="24"/>
        </w:rPr>
        <w:t>Psychometrika</w:t>
      </w:r>
      <w:r w:rsidRPr="00F84C05">
        <w:rPr>
          <w:rFonts w:cs="Times New Roman"/>
          <w:szCs w:val="24"/>
        </w:rPr>
        <w:t>,</w:t>
      </w:r>
      <w:r w:rsidRPr="00F84C05">
        <w:rPr>
          <w:rFonts w:cs="Times New Roman"/>
          <w:i/>
          <w:iCs/>
          <w:szCs w:val="24"/>
        </w:rPr>
        <w:t xml:space="preserve"> 19</w:t>
      </w:r>
      <w:r w:rsidRPr="00F84C05">
        <w:rPr>
          <w:rFonts w:cs="Times New Roman"/>
          <w:szCs w:val="24"/>
        </w:rPr>
        <w:t xml:space="preserve">, 149-161. </w:t>
      </w:r>
      <w:r w:rsidR="00AC6E29" w:rsidRPr="00AC6E29">
        <w:rPr>
          <w:rFonts w:cs="Times New Roman"/>
          <w:szCs w:val="24"/>
        </w:rPr>
        <w:t>https://doi.org/10.1007/BF02289162</w:t>
      </w:r>
    </w:p>
    <w:p w14:paraId="15392F1D" w14:textId="6C83165B" w:rsidR="002A3CEF" w:rsidRPr="00F84C05" w:rsidRDefault="002A3CEF" w:rsidP="00F84C05">
      <w:pPr>
        <w:autoSpaceDE w:val="0"/>
        <w:autoSpaceDN w:val="0"/>
        <w:adjustRightInd w:val="0"/>
        <w:spacing w:after="0"/>
        <w:ind w:left="720" w:hanging="720"/>
        <w:rPr>
          <w:rFonts w:cs="Times New Roman"/>
          <w:szCs w:val="24"/>
        </w:rPr>
      </w:pPr>
      <w:r w:rsidRPr="00F84C05">
        <w:rPr>
          <w:rFonts w:cs="Times New Roman"/>
          <w:szCs w:val="24"/>
        </w:rPr>
        <w:t xml:space="preserve">Gutmann, A., &amp; Thompson, D. (2010). The </w:t>
      </w:r>
      <w:r w:rsidR="002771E1">
        <w:rPr>
          <w:rFonts w:cs="Times New Roman"/>
          <w:szCs w:val="24"/>
        </w:rPr>
        <w:t>m</w:t>
      </w:r>
      <w:r w:rsidRPr="00F84C05">
        <w:rPr>
          <w:rFonts w:cs="Times New Roman"/>
          <w:szCs w:val="24"/>
        </w:rPr>
        <w:t xml:space="preserve">indsets of </w:t>
      </w:r>
      <w:r w:rsidR="002771E1">
        <w:rPr>
          <w:rFonts w:cs="Times New Roman"/>
          <w:szCs w:val="24"/>
        </w:rPr>
        <w:t>p</w:t>
      </w:r>
      <w:r w:rsidRPr="00F84C05">
        <w:rPr>
          <w:rFonts w:cs="Times New Roman"/>
          <w:szCs w:val="24"/>
        </w:rPr>
        <w:t xml:space="preserve">olitical </w:t>
      </w:r>
      <w:r w:rsidR="002771E1">
        <w:rPr>
          <w:rFonts w:cs="Times New Roman"/>
          <w:szCs w:val="24"/>
        </w:rPr>
        <w:t>c</w:t>
      </w:r>
      <w:r w:rsidRPr="00F84C05">
        <w:rPr>
          <w:rFonts w:cs="Times New Roman"/>
          <w:szCs w:val="24"/>
        </w:rPr>
        <w:t xml:space="preserve">ompromise. </w:t>
      </w:r>
      <w:r w:rsidRPr="00F84C05">
        <w:rPr>
          <w:rFonts w:cs="Times New Roman"/>
          <w:i/>
          <w:iCs/>
          <w:szCs w:val="24"/>
        </w:rPr>
        <w:t>Perspectives on Politics</w:t>
      </w:r>
      <w:r w:rsidRPr="00F84C05">
        <w:rPr>
          <w:rFonts w:cs="Times New Roman"/>
          <w:szCs w:val="24"/>
        </w:rPr>
        <w:t>,</w:t>
      </w:r>
      <w:r w:rsidRPr="00F84C05">
        <w:rPr>
          <w:rFonts w:cs="Times New Roman"/>
          <w:i/>
          <w:iCs/>
          <w:szCs w:val="24"/>
        </w:rPr>
        <w:t xml:space="preserve"> 8</w:t>
      </w:r>
      <w:r w:rsidRPr="00F84C05">
        <w:rPr>
          <w:rFonts w:cs="Times New Roman"/>
          <w:szCs w:val="24"/>
        </w:rPr>
        <w:t>(4), 1125-1143.</w:t>
      </w:r>
      <w:r w:rsidR="00AC6E29">
        <w:rPr>
          <w:rFonts w:cs="Times New Roman"/>
          <w:szCs w:val="24"/>
        </w:rPr>
        <w:t xml:space="preserve"> </w:t>
      </w:r>
      <w:r w:rsidR="00AC6E29" w:rsidRPr="00AC6E29">
        <w:rPr>
          <w:rFonts w:cs="Times New Roman"/>
          <w:szCs w:val="24"/>
        </w:rPr>
        <w:t>https://doi.org/10.1017/S1537592710003270</w:t>
      </w:r>
    </w:p>
    <w:p w14:paraId="310346C7" w14:textId="33FB8A8C" w:rsidR="00B63E09" w:rsidRPr="00F84C05" w:rsidRDefault="00B63E09" w:rsidP="00F84C05">
      <w:pPr>
        <w:pStyle w:val="EndNoteBibliography"/>
        <w:spacing w:after="0" w:line="480" w:lineRule="auto"/>
        <w:ind w:left="720" w:hanging="720"/>
        <w:rPr>
          <w:szCs w:val="24"/>
        </w:rPr>
      </w:pPr>
      <w:r w:rsidRPr="00F84C05">
        <w:rPr>
          <w:szCs w:val="24"/>
        </w:rPr>
        <w:t xml:space="preserve">Habermas, J. (1991). </w:t>
      </w:r>
      <w:r w:rsidRPr="00F84C05">
        <w:rPr>
          <w:i/>
          <w:szCs w:val="24"/>
        </w:rPr>
        <w:t>The structural transformation of the public sphere: An inquiry into a category of bourgeois society</w:t>
      </w:r>
      <w:r w:rsidRPr="00F84C05">
        <w:rPr>
          <w:szCs w:val="24"/>
        </w:rPr>
        <w:t xml:space="preserve">. MIT press. </w:t>
      </w:r>
    </w:p>
    <w:p w14:paraId="3DA43B26" w14:textId="77777777" w:rsidR="00831D5F" w:rsidRPr="00F84C05" w:rsidRDefault="002644B2" w:rsidP="00F84C05">
      <w:pPr>
        <w:autoSpaceDE w:val="0"/>
        <w:autoSpaceDN w:val="0"/>
        <w:adjustRightInd w:val="0"/>
        <w:spacing w:after="0"/>
        <w:ind w:left="720" w:hanging="720"/>
        <w:rPr>
          <w:rFonts w:cs="Times New Roman"/>
          <w:szCs w:val="24"/>
        </w:rPr>
      </w:pPr>
      <w:r w:rsidRPr="00F84C05">
        <w:rPr>
          <w:rFonts w:cs="Times New Roman"/>
          <w:szCs w:val="24"/>
        </w:rPr>
        <w:t xml:space="preserve">Hancock, G., &amp; Mueller, R. O. (2001). Rethinking construct reliability within latent variable systems. In R. Cudek, S. du Toit, &amp; D. Sörbom (Eds.), </w:t>
      </w:r>
      <w:r w:rsidRPr="00F84C05">
        <w:rPr>
          <w:rFonts w:cs="Times New Roman"/>
          <w:i/>
          <w:iCs/>
          <w:szCs w:val="24"/>
        </w:rPr>
        <w:t>Structural Equation Modeling: Present and Future</w:t>
      </w:r>
      <w:r w:rsidRPr="00F84C05">
        <w:rPr>
          <w:rFonts w:cs="Times New Roman"/>
          <w:szCs w:val="24"/>
        </w:rPr>
        <w:t xml:space="preserve"> (pp. 195-216). Scientific Software International.</w:t>
      </w:r>
    </w:p>
    <w:p w14:paraId="53FEF50D" w14:textId="0C1BB291" w:rsidR="002644B2" w:rsidRPr="00F84C05" w:rsidRDefault="00831D5F" w:rsidP="00F84C05">
      <w:pPr>
        <w:autoSpaceDE w:val="0"/>
        <w:autoSpaceDN w:val="0"/>
        <w:adjustRightInd w:val="0"/>
        <w:spacing w:after="0"/>
        <w:ind w:left="720" w:hanging="720"/>
        <w:rPr>
          <w:rFonts w:cs="Times New Roman"/>
          <w:szCs w:val="24"/>
        </w:rPr>
      </w:pPr>
      <w:r w:rsidRPr="00F84C05">
        <w:rPr>
          <w:rFonts w:cs="Times New Roman"/>
          <w:szCs w:val="24"/>
        </w:rPr>
        <w:t xml:space="preserve">Hansen, C. (2021). </w:t>
      </w:r>
      <w:r w:rsidRPr="00F84C05">
        <w:rPr>
          <w:rFonts w:cs="Times New Roman"/>
          <w:i/>
          <w:iCs/>
          <w:szCs w:val="24"/>
        </w:rPr>
        <w:t>Examining Political Communication Apprehension</w:t>
      </w:r>
      <w:r w:rsidRPr="00F84C05">
        <w:rPr>
          <w:rFonts w:cs="Times New Roman"/>
          <w:szCs w:val="24"/>
        </w:rPr>
        <w:t xml:space="preserve"> </w:t>
      </w:r>
      <w:r w:rsidR="00582F97" w:rsidRPr="00F84C05">
        <w:rPr>
          <w:rFonts w:cs="Times New Roman"/>
          <w:szCs w:val="24"/>
        </w:rPr>
        <w:t xml:space="preserve">[Master Thesis submitted to </w:t>
      </w:r>
      <w:r w:rsidRPr="00F84C05">
        <w:rPr>
          <w:rFonts w:cs="Times New Roman"/>
          <w:szCs w:val="24"/>
        </w:rPr>
        <w:t xml:space="preserve">Purdue University Graduate School]. </w:t>
      </w:r>
      <w:r w:rsidR="005D0EAB" w:rsidRPr="00F84C05">
        <w:rPr>
          <w:rFonts w:cs="Times New Roman"/>
          <w:szCs w:val="24"/>
        </w:rPr>
        <w:t xml:space="preserve">Retrieved from </w:t>
      </w:r>
      <w:r w:rsidR="00582F97" w:rsidRPr="00F84C05">
        <w:rPr>
          <w:rFonts w:cs="Times New Roman"/>
          <w:szCs w:val="24"/>
        </w:rPr>
        <w:t xml:space="preserve">HAMMER Research </w:t>
      </w:r>
      <w:r w:rsidR="005D0EAB" w:rsidRPr="00F84C05">
        <w:rPr>
          <w:rFonts w:cs="Times New Roman"/>
          <w:szCs w:val="24"/>
        </w:rPr>
        <w:t>R</w:t>
      </w:r>
      <w:r w:rsidR="00582F97" w:rsidRPr="00F84C05">
        <w:rPr>
          <w:rFonts w:cs="Times New Roman"/>
          <w:szCs w:val="24"/>
        </w:rPr>
        <w:t>epository.</w:t>
      </w:r>
    </w:p>
    <w:p w14:paraId="7A2BB1F1" w14:textId="674117DB" w:rsidR="00DD2DF3" w:rsidRPr="00F84C05" w:rsidRDefault="00DD2DF3" w:rsidP="00F84C05">
      <w:pPr>
        <w:autoSpaceDE w:val="0"/>
        <w:autoSpaceDN w:val="0"/>
        <w:adjustRightInd w:val="0"/>
        <w:spacing w:after="0"/>
        <w:ind w:left="720" w:hanging="720"/>
        <w:rPr>
          <w:rFonts w:cs="Times New Roman"/>
          <w:szCs w:val="24"/>
        </w:rPr>
      </w:pPr>
      <w:r w:rsidRPr="00F84C05">
        <w:rPr>
          <w:rFonts w:cs="Times New Roman"/>
          <w:szCs w:val="24"/>
        </w:rPr>
        <w:t xml:space="preserve">Hart, R. P., &amp; Lavally, R. (2017). Not a fourth estate but a second legislature. In K. H. Jamieson &amp; K. Kenski (Eds.), </w:t>
      </w:r>
      <w:r w:rsidRPr="00F84C05">
        <w:rPr>
          <w:rFonts w:cs="Times New Roman"/>
          <w:i/>
          <w:iCs/>
          <w:szCs w:val="24"/>
        </w:rPr>
        <w:t>The Oxford handbook of political communication</w:t>
      </w:r>
      <w:r w:rsidRPr="00F84C05">
        <w:rPr>
          <w:rFonts w:cs="Times New Roman"/>
          <w:szCs w:val="24"/>
        </w:rPr>
        <w:t xml:space="preserve">. Oxford University Press. </w:t>
      </w:r>
    </w:p>
    <w:p w14:paraId="0C4BEAEA" w14:textId="4DF29B78" w:rsidR="00A12885" w:rsidRPr="00F84C05" w:rsidRDefault="00A12885" w:rsidP="00F84C05">
      <w:pPr>
        <w:autoSpaceDE w:val="0"/>
        <w:autoSpaceDN w:val="0"/>
        <w:adjustRightInd w:val="0"/>
        <w:spacing w:after="0"/>
        <w:ind w:left="720" w:hanging="720"/>
        <w:rPr>
          <w:rFonts w:cs="Times New Roman"/>
          <w:szCs w:val="24"/>
        </w:rPr>
      </w:pPr>
      <w:r w:rsidRPr="00F84C05">
        <w:rPr>
          <w:rFonts w:cs="Times New Roman"/>
          <w:szCs w:val="24"/>
        </w:rPr>
        <w:t xml:space="preserve">Hay, C. (2007). </w:t>
      </w:r>
      <w:r w:rsidRPr="00F84C05">
        <w:rPr>
          <w:rFonts w:cs="Times New Roman"/>
          <w:i/>
          <w:iCs/>
          <w:szCs w:val="24"/>
        </w:rPr>
        <w:t>Why we hate politics</w:t>
      </w:r>
      <w:r w:rsidRPr="00F84C05">
        <w:rPr>
          <w:rFonts w:cs="Times New Roman"/>
          <w:szCs w:val="24"/>
        </w:rPr>
        <w:t xml:space="preserve">. Polity Press. </w:t>
      </w:r>
    </w:p>
    <w:p w14:paraId="473D1096" w14:textId="1EBD3782" w:rsidR="00DB35C8" w:rsidRPr="00F84C05" w:rsidRDefault="00DB35C8"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Hayes, A. F., Glynn, C. J., &amp; Shanahan, J. (2005). Willingness to self-censor: A construct and measurement tool for public opinion research. </w:t>
      </w:r>
      <w:r w:rsidRPr="00F84C05">
        <w:rPr>
          <w:rFonts w:cs="Times New Roman"/>
          <w:i/>
          <w:iCs/>
          <w:szCs w:val="24"/>
        </w:rPr>
        <w:t>International Journal of Public Opinion Research</w:t>
      </w:r>
      <w:r w:rsidRPr="00F84C05">
        <w:rPr>
          <w:rFonts w:cs="Times New Roman"/>
          <w:szCs w:val="24"/>
        </w:rPr>
        <w:t>,</w:t>
      </w:r>
      <w:r w:rsidRPr="00F84C05">
        <w:rPr>
          <w:rFonts w:cs="Times New Roman"/>
          <w:i/>
          <w:iCs/>
          <w:szCs w:val="24"/>
        </w:rPr>
        <w:t xml:space="preserve"> 17</w:t>
      </w:r>
      <w:r w:rsidRPr="00F84C05">
        <w:rPr>
          <w:rFonts w:cs="Times New Roman"/>
          <w:szCs w:val="24"/>
        </w:rPr>
        <w:t xml:space="preserve">(3), 298-323. </w:t>
      </w:r>
      <w:r w:rsidR="00AC6E29" w:rsidRPr="00AC6E29">
        <w:rPr>
          <w:rFonts w:cs="Times New Roman"/>
          <w:szCs w:val="24"/>
        </w:rPr>
        <w:t>https://psycnet.apa.org/doi/10.1093/ijpor/edh073</w:t>
      </w:r>
    </w:p>
    <w:p w14:paraId="17A896AB" w14:textId="7DF270B6" w:rsidR="002F55EB" w:rsidRPr="00F84C05" w:rsidRDefault="002F55EB" w:rsidP="00F84C05">
      <w:pPr>
        <w:autoSpaceDE w:val="0"/>
        <w:autoSpaceDN w:val="0"/>
        <w:adjustRightInd w:val="0"/>
        <w:spacing w:after="0"/>
        <w:ind w:left="720" w:hanging="720"/>
        <w:rPr>
          <w:rFonts w:cs="Times New Roman"/>
          <w:szCs w:val="24"/>
        </w:rPr>
      </w:pPr>
      <w:r w:rsidRPr="00F84C05">
        <w:rPr>
          <w:rFonts w:cs="Times New Roman"/>
          <w:szCs w:val="24"/>
        </w:rPr>
        <w:t xml:space="preserve">Hayes, A. F., &amp; Matthes, J. (2017). Self-censorship, the spiral of silence, and contemporary political communication. In K. H. Jamieson &amp; K. Kenski (Eds.), </w:t>
      </w:r>
      <w:r w:rsidRPr="00F84C05">
        <w:rPr>
          <w:rFonts w:cs="Times New Roman"/>
          <w:i/>
          <w:iCs/>
          <w:szCs w:val="24"/>
        </w:rPr>
        <w:t>The Oxford handbook of political communication</w:t>
      </w:r>
      <w:r w:rsidRPr="00F84C05">
        <w:rPr>
          <w:rFonts w:cs="Times New Roman"/>
          <w:szCs w:val="24"/>
        </w:rPr>
        <w:t xml:space="preserve">. Oxford University Press. </w:t>
      </w:r>
    </w:p>
    <w:p w14:paraId="25320AE7" w14:textId="264748EC" w:rsidR="009D0293" w:rsidRPr="00F84C05" w:rsidRDefault="009D0293" w:rsidP="00F84C05">
      <w:pPr>
        <w:autoSpaceDE w:val="0"/>
        <w:autoSpaceDN w:val="0"/>
        <w:adjustRightInd w:val="0"/>
        <w:spacing w:after="0"/>
        <w:ind w:left="720" w:hanging="720"/>
        <w:rPr>
          <w:rFonts w:cs="Times New Roman"/>
          <w:szCs w:val="24"/>
        </w:rPr>
      </w:pPr>
      <w:r w:rsidRPr="00F84C05">
        <w:rPr>
          <w:rFonts w:cs="Times New Roman"/>
          <w:szCs w:val="24"/>
        </w:rPr>
        <w:t>Henrich, J., Heine, S. J., &amp; Norenzayan, A. (2010). Beyond WEIRD: Towards a broad-based behavioral science. </w:t>
      </w:r>
      <w:r w:rsidRPr="00F84C05">
        <w:rPr>
          <w:rFonts w:cs="Times New Roman"/>
          <w:i/>
          <w:iCs/>
          <w:szCs w:val="24"/>
        </w:rPr>
        <w:t>Behavioral and Brain Sciences</w:t>
      </w:r>
      <w:r w:rsidRPr="00F84C05">
        <w:rPr>
          <w:rFonts w:cs="Times New Roman"/>
          <w:szCs w:val="24"/>
        </w:rPr>
        <w:t>, </w:t>
      </w:r>
      <w:r w:rsidRPr="00F84C05">
        <w:rPr>
          <w:rFonts w:cs="Times New Roman"/>
          <w:i/>
          <w:iCs/>
          <w:szCs w:val="24"/>
        </w:rPr>
        <w:t>33</w:t>
      </w:r>
      <w:r w:rsidRPr="00F84C05">
        <w:rPr>
          <w:rFonts w:cs="Times New Roman"/>
          <w:szCs w:val="24"/>
        </w:rPr>
        <w:t>(2-3), 111.</w:t>
      </w:r>
      <w:r w:rsidR="00AC6E29" w:rsidRPr="00AC6E29">
        <w:t xml:space="preserve"> </w:t>
      </w:r>
      <w:r w:rsidR="00AC6E29" w:rsidRPr="00AC6E29">
        <w:rPr>
          <w:rFonts w:cs="Times New Roman"/>
          <w:szCs w:val="24"/>
        </w:rPr>
        <w:t>https://psycnet.apa.org/doi/10.1017/S0140525X10000725</w:t>
      </w:r>
    </w:p>
    <w:p w14:paraId="25828AA4" w14:textId="053BEE3F" w:rsidR="00F068BF" w:rsidRPr="00F84C05" w:rsidRDefault="00F068BF" w:rsidP="00F84C05">
      <w:pPr>
        <w:autoSpaceDE w:val="0"/>
        <w:autoSpaceDN w:val="0"/>
        <w:adjustRightInd w:val="0"/>
        <w:spacing w:after="0"/>
        <w:ind w:left="720" w:hanging="720"/>
        <w:rPr>
          <w:rFonts w:cs="Times New Roman"/>
          <w:szCs w:val="24"/>
        </w:rPr>
      </w:pPr>
      <w:r w:rsidRPr="00F84C05">
        <w:rPr>
          <w:rFonts w:cs="Times New Roman"/>
          <w:szCs w:val="24"/>
        </w:rPr>
        <w:t xml:space="preserve">Hetherington, M. J., &amp; Weiler, J. D. (2018). </w:t>
      </w:r>
      <w:r w:rsidRPr="00F84C05">
        <w:rPr>
          <w:rFonts w:cs="Times New Roman"/>
          <w:i/>
          <w:iCs/>
          <w:szCs w:val="24"/>
        </w:rPr>
        <w:t>Prius or pickup? How the answers to four simple questions explain America's great divide</w:t>
      </w:r>
      <w:r w:rsidRPr="00F84C05">
        <w:rPr>
          <w:rFonts w:cs="Times New Roman"/>
          <w:szCs w:val="24"/>
        </w:rPr>
        <w:t xml:space="preserve">. Houghton Mifflin Harcourt. </w:t>
      </w:r>
    </w:p>
    <w:p w14:paraId="3F48F962" w14:textId="016884EC" w:rsidR="00E84BB3" w:rsidRPr="00F84C05" w:rsidRDefault="00E84BB3" w:rsidP="00F84C05">
      <w:pPr>
        <w:autoSpaceDE w:val="0"/>
        <w:autoSpaceDN w:val="0"/>
        <w:adjustRightInd w:val="0"/>
        <w:spacing w:after="0"/>
        <w:ind w:left="720" w:hanging="720"/>
        <w:rPr>
          <w:rFonts w:cs="Times New Roman"/>
          <w:szCs w:val="24"/>
        </w:rPr>
      </w:pPr>
      <w:r w:rsidRPr="00F84C05">
        <w:rPr>
          <w:rFonts w:cs="Times New Roman"/>
          <w:szCs w:val="24"/>
        </w:rPr>
        <w:t xml:space="preserve">Hewitt, J.P. (2009). The social construction of self-esteem. In S.J. Lopez, C.R. Snyder (Eds.) </w:t>
      </w:r>
      <w:r w:rsidRPr="00F84C05">
        <w:rPr>
          <w:rFonts w:cs="Times New Roman"/>
          <w:i/>
          <w:iCs/>
          <w:szCs w:val="24"/>
        </w:rPr>
        <w:t>Oxford Handbook of Positive Psychology</w:t>
      </w:r>
      <w:r w:rsidRPr="00F84C05">
        <w:rPr>
          <w:rFonts w:cs="Times New Roman"/>
          <w:szCs w:val="24"/>
        </w:rPr>
        <w:t>. Oxford University Press.</w:t>
      </w:r>
    </w:p>
    <w:p w14:paraId="0A50E4BA" w14:textId="4A8D4CEB" w:rsidR="00FD01E5" w:rsidRPr="00F84C05" w:rsidRDefault="00FD01E5" w:rsidP="00F84C05">
      <w:pPr>
        <w:autoSpaceDE w:val="0"/>
        <w:autoSpaceDN w:val="0"/>
        <w:adjustRightInd w:val="0"/>
        <w:spacing w:after="0"/>
        <w:ind w:left="720" w:hanging="720"/>
        <w:rPr>
          <w:rFonts w:cs="Times New Roman"/>
          <w:szCs w:val="24"/>
        </w:rPr>
      </w:pPr>
      <w:r w:rsidRPr="00F84C05">
        <w:rPr>
          <w:rFonts w:cs="Times New Roman"/>
          <w:szCs w:val="24"/>
        </w:rPr>
        <w:t xml:space="preserve">Horn, J. L. (1965). A rationale and test for the number of factors in factor analysis. </w:t>
      </w:r>
      <w:r w:rsidRPr="00F84C05">
        <w:rPr>
          <w:rFonts w:cs="Times New Roman"/>
          <w:i/>
          <w:iCs/>
          <w:szCs w:val="24"/>
        </w:rPr>
        <w:t>Psychometrika</w:t>
      </w:r>
      <w:r w:rsidRPr="00F84C05">
        <w:rPr>
          <w:rFonts w:cs="Times New Roman"/>
          <w:szCs w:val="24"/>
        </w:rPr>
        <w:t>,</w:t>
      </w:r>
      <w:r w:rsidRPr="00F84C05">
        <w:rPr>
          <w:rFonts w:cs="Times New Roman"/>
          <w:i/>
          <w:iCs/>
          <w:szCs w:val="24"/>
        </w:rPr>
        <w:t xml:space="preserve"> 30</w:t>
      </w:r>
      <w:r w:rsidRPr="00F84C05">
        <w:rPr>
          <w:rFonts w:cs="Times New Roman"/>
          <w:szCs w:val="24"/>
        </w:rPr>
        <w:t xml:space="preserve">(2), 179-185. </w:t>
      </w:r>
      <w:r w:rsidR="00AC6E29" w:rsidRPr="00AC6E29">
        <w:rPr>
          <w:rFonts w:cs="Times New Roman"/>
          <w:szCs w:val="24"/>
        </w:rPr>
        <w:t>https://doi.org/10.1007/bf02289447</w:t>
      </w:r>
    </w:p>
    <w:p w14:paraId="2B77768E" w14:textId="4596B488" w:rsidR="000B3BAD" w:rsidRPr="00F84C05" w:rsidRDefault="000B3BAD" w:rsidP="00F84C05">
      <w:pPr>
        <w:autoSpaceDE w:val="0"/>
        <w:autoSpaceDN w:val="0"/>
        <w:adjustRightInd w:val="0"/>
        <w:spacing w:after="0"/>
        <w:ind w:left="720" w:hanging="720"/>
        <w:rPr>
          <w:rFonts w:cs="Times New Roman"/>
          <w:szCs w:val="24"/>
        </w:rPr>
      </w:pPr>
      <w:r w:rsidRPr="00F84C05">
        <w:rPr>
          <w:rFonts w:cs="Times New Roman"/>
          <w:szCs w:val="24"/>
        </w:rPr>
        <w:t xml:space="preserve">Hu, L. t., &amp; Bentler, P. M. (1999). Cutoff criteria for fit indexes in covariance structure analysis: Conventional criteria versus new alternatives. </w:t>
      </w:r>
      <w:r w:rsidRPr="00F84C05">
        <w:rPr>
          <w:rFonts w:cs="Times New Roman"/>
          <w:i/>
          <w:iCs/>
          <w:szCs w:val="24"/>
        </w:rPr>
        <w:t>Structural Equation Modeling: A Multidisciplinary Journal</w:t>
      </w:r>
      <w:r w:rsidRPr="00F84C05">
        <w:rPr>
          <w:rFonts w:cs="Times New Roman"/>
          <w:szCs w:val="24"/>
        </w:rPr>
        <w:t>,</w:t>
      </w:r>
      <w:r w:rsidRPr="00F84C05">
        <w:rPr>
          <w:rFonts w:cs="Times New Roman"/>
          <w:i/>
          <w:iCs/>
          <w:szCs w:val="24"/>
        </w:rPr>
        <w:t xml:space="preserve"> 6</w:t>
      </w:r>
      <w:r w:rsidRPr="00F84C05">
        <w:rPr>
          <w:rFonts w:cs="Times New Roman"/>
          <w:szCs w:val="24"/>
        </w:rPr>
        <w:t xml:space="preserve">(1), 1-55. </w:t>
      </w:r>
      <w:r w:rsidR="00AC6E29" w:rsidRPr="00AC6E29">
        <w:rPr>
          <w:rFonts w:cs="Times New Roman"/>
          <w:szCs w:val="24"/>
        </w:rPr>
        <w:t>https://psycnet.apa.org/doi/10.1080/10705519909540118</w:t>
      </w:r>
    </w:p>
    <w:p w14:paraId="79841B13" w14:textId="0C8816B8" w:rsidR="00D96645" w:rsidRPr="00F84C05" w:rsidRDefault="00D96645" w:rsidP="00F84C05">
      <w:pPr>
        <w:autoSpaceDE w:val="0"/>
        <w:autoSpaceDN w:val="0"/>
        <w:adjustRightInd w:val="0"/>
        <w:spacing w:after="0"/>
        <w:ind w:left="720" w:hanging="720"/>
        <w:rPr>
          <w:rFonts w:cs="Times New Roman"/>
          <w:szCs w:val="24"/>
        </w:rPr>
      </w:pPr>
      <w:r w:rsidRPr="00F84C05">
        <w:rPr>
          <w:rFonts w:cs="Times New Roman"/>
          <w:szCs w:val="24"/>
        </w:rPr>
        <w:t>Huckfeldt, R., &amp; Sprague, J. (1995). Citizens, politics, and social communication: Information and influence in an election campaign. Cambridge University Press.</w:t>
      </w:r>
    </w:p>
    <w:p w14:paraId="24437754" w14:textId="5A391ED7" w:rsidR="00137CAE" w:rsidRPr="00F84C05" w:rsidRDefault="00137CAE"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Huckfelt, R. (2017). Taking interdependence seriously: Platforms for understanding political communication. In K. H. Jamieson &amp; K. Kenski (Eds.), </w:t>
      </w:r>
      <w:r w:rsidRPr="00F84C05">
        <w:rPr>
          <w:rFonts w:cs="Times New Roman"/>
          <w:i/>
          <w:iCs/>
          <w:szCs w:val="24"/>
        </w:rPr>
        <w:t>The Oxford handbook of political communication</w:t>
      </w:r>
      <w:r w:rsidRPr="00F84C05">
        <w:rPr>
          <w:rFonts w:cs="Times New Roman"/>
          <w:szCs w:val="24"/>
        </w:rPr>
        <w:t xml:space="preserve">. Oxford University Press. </w:t>
      </w:r>
    </w:p>
    <w:p w14:paraId="3A16C857" w14:textId="006CA74D" w:rsidR="001C3DC8" w:rsidRPr="00F84C05" w:rsidRDefault="001C3DC8" w:rsidP="00F84C05">
      <w:pPr>
        <w:autoSpaceDE w:val="0"/>
        <w:autoSpaceDN w:val="0"/>
        <w:adjustRightInd w:val="0"/>
        <w:spacing w:after="0"/>
        <w:ind w:left="720" w:hanging="720"/>
        <w:rPr>
          <w:rFonts w:cs="Times New Roman"/>
          <w:szCs w:val="24"/>
        </w:rPr>
      </w:pPr>
      <w:r w:rsidRPr="00F84C05">
        <w:rPr>
          <w:rFonts w:cs="Times New Roman"/>
          <w:szCs w:val="24"/>
        </w:rPr>
        <w:t xml:space="preserve">Humphreys, L. G., &amp; Montanelli Jr., R. G. (1975). An </w:t>
      </w:r>
      <w:r w:rsidR="00F3148B" w:rsidRPr="00F84C05">
        <w:rPr>
          <w:rFonts w:cs="Times New Roman"/>
          <w:szCs w:val="24"/>
        </w:rPr>
        <w:t>i</w:t>
      </w:r>
      <w:r w:rsidRPr="00F84C05">
        <w:rPr>
          <w:rFonts w:cs="Times New Roman"/>
          <w:szCs w:val="24"/>
        </w:rPr>
        <w:t xml:space="preserve">nvestigation of the </w:t>
      </w:r>
      <w:r w:rsidR="00F3148B" w:rsidRPr="00F84C05">
        <w:rPr>
          <w:rFonts w:cs="Times New Roman"/>
          <w:szCs w:val="24"/>
        </w:rPr>
        <w:t>p</w:t>
      </w:r>
      <w:r w:rsidRPr="00F84C05">
        <w:rPr>
          <w:rFonts w:cs="Times New Roman"/>
          <w:szCs w:val="24"/>
        </w:rPr>
        <w:t xml:space="preserve">arallel </w:t>
      </w:r>
      <w:r w:rsidR="00F3148B" w:rsidRPr="00F84C05">
        <w:rPr>
          <w:rFonts w:cs="Times New Roman"/>
          <w:szCs w:val="24"/>
        </w:rPr>
        <w:t>a</w:t>
      </w:r>
      <w:r w:rsidRPr="00F84C05">
        <w:rPr>
          <w:rFonts w:cs="Times New Roman"/>
          <w:szCs w:val="24"/>
        </w:rPr>
        <w:t xml:space="preserve">nalysis </w:t>
      </w:r>
      <w:r w:rsidR="00F3148B" w:rsidRPr="00F84C05">
        <w:rPr>
          <w:rFonts w:cs="Times New Roman"/>
          <w:szCs w:val="24"/>
        </w:rPr>
        <w:t>c</w:t>
      </w:r>
      <w:r w:rsidRPr="00F84C05">
        <w:rPr>
          <w:rFonts w:cs="Times New Roman"/>
          <w:szCs w:val="24"/>
        </w:rPr>
        <w:t xml:space="preserve">riterion for </w:t>
      </w:r>
      <w:r w:rsidR="00F3148B" w:rsidRPr="00F84C05">
        <w:rPr>
          <w:rFonts w:cs="Times New Roman"/>
          <w:szCs w:val="24"/>
        </w:rPr>
        <w:t>d</w:t>
      </w:r>
      <w:r w:rsidRPr="00F84C05">
        <w:rPr>
          <w:rFonts w:cs="Times New Roman"/>
          <w:szCs w:val="24"/>
        </w:rPr>
        <w:t xml:space="preserve">etermining the </w:t>
      </w:r>
      <w:r w:rsidR="00F3148B" w:rsidRPr="00F84C05">
        <w:rPr>
          <w:rFonts w:cs="Times New Roman"/>
          <w:szCs w:val="24"/>
        </w:rPr>
        <w:t>n</w:t>
      </w:r>
      <w:r w:rsidRPr="00F84C05">
        <w:rPr>
          <w:rFonts w:cs="Times New Roman"/>
          <w:szCs w:val="24"/>
        </w:rPr>
        <w:t xml:space="preserve">umber of </w:t>
      </w:r>
      <w:r w:rsidR="00F3148B" w:rsidRPr="00F84C05">
        <w:rPr>
          <w:rFonts w:cs="Times New Roman"/>
          <w:szCs w:val="24"/>
        </w:rPr>
        <w:t>c</w:t>
      </w:r>
      <w:r w:rsidRPr="00F84C05">
        <w:rPr>
          <w:rFonts w:cs="Times New Roman"/>
          <w:szCs w:val="24"/>
        </w:rPr>
        <w:t xml:space="preserve">ommon </w:t>
      </w:r>
      <w:r w:rsidR="00F3148B" w:rsidRPr="00F84C05">
        <w:rPr>
          <w:rFonts w:cs="Times New Roman"/>
          <w:szCs w:val="24"/>
        </w:rPr>
        <w:t>f</w:t>
      </w:r>
      <w:r w:rsidRPr="00F84C05">
        <w:rPr>
          <w:rFonts w:cs="Times New Roman"/>
          <w:szCs w:val="24"/>
        </w:rPr>
        <w:t xml:space="preserve">actors. </w:t>
      </w:r>
      <w:r w:rsidRPr="00F84C05">
        <w:rPr>
          <w:rFonts w:cs="Times New Roman"/>
          <w:i/>
          <w:iCs/>
          <w:szCs w:val="24"/>
        </w:rPr>
        <w:t>Multivariate Behavioral Research</w:t>
      </w:r>
      <w:r w:rsidRPr="00F84C05">
        <w:rPr>
          <w:rFonts w:cs="Times New Roman"/>
          <w:szCs w:val="24"/>
        </w:rPr>
        <w:t>,</w:t>
      </w:r>
      <w:r w:rsidRPr="00F84C05">
        <w:rPr>
          <w:rFonts w:cs="Times New Roman"/>
          <w:i/>
          <w:iCs/>
          <w:szCs w:val="24"/>
        </w:rPr>
        <w:t xml:space="preserve"> 10</w:t>
      </w:r>
      <w:r w:rsidRPr="00F84C05">
        <w:rPr>
          <w:rFonts w:cs="Times New Roman"/>
          <w:szCs w:val="24"/>
        </w:rPr>
        <w:t xml:space="preserve">(2), 193-205. </w:t>
      </w:r>
      <w:r w:rsidR="00AC6E29" w:rsidRPr="00AC6E29">
        <w:rPr>
          <w:rFonts w:cs="Times New Roman"/>
          <w:szCs w:val="24"/>
        </w:rPr>
        <w:t>https://psycnet.apa.org/doi/10.1207/s15327906mbr1002_5</w:t>
      </w:r>
    </w:p>
    <w:p w14:paraId="5A9CF29C" w14:textId="298BF0AE" w:rsidR="00971650" w:rsidRPr="00F84C05" w:rsidRDefault="00971650" w:rsidP="00F84C05">
      <w:pPr>
        <w:autoSpaceDE w:val="0"/>
        <w:autoSpaceDN w:val="0"/>
        <w:adjustRightInd w:val="0"/>
        <w:spacing w:after="0"/>
        <w:ind w:left="720" w:hanging="720"/>
        <w:rPr>
          <w:rFonts w:cs="Times New Roman"/>
          <w:szCs w:val="24"/>
        </w:rPr>
      </w:pPr>
      <w:r w:rsidRPr="00F84C05">
        <w:rPr>
          <w:rFonts w:cs="Times New Roman"/>
          <w:szCs w:val="24"/>
        </w:rPr>
        <w:t xml:space="preserve">Hurst, E. (2021). </w:t>
      </w:r>
      <w:r w:rsidRPr="00F84C05">
        <w:rPr>
          <w:rFonts w:cs="Times New Roman"/>
          <w:i/>
          <w:iCs/>
          <w:szCs w:val="24"/>
        </w:rPr>
        <w:t>Navigating political identity in the big red dot: Political conversations among rural Oklahoman college students</w:t>
      </w:r>
      <w:r w:rsidRPr="00F84C05">
        <w:rPr>
          <w:rFonts w:cs="Times New Roman"/>
          <w:szCs w:val="24"/>
        </w:rPr>
        <w:t xml:space="preserve"> [Dissertation submitted to the University of Oklahoma]. ShareOK.</w:t>
      </w:r>
    </w:p>
    <w:p w14:paraId="0EF0ED31" w14:textId="7D607271" w:rsidR="002A3CEF" w:rsidRPr="00F84C05" w:rsidRDefault="002A3CEF" w:rsidP="00F84C05">
      <w:pPr>
        <w:autoSpaceDE w:val="0"/>
        <w:autoSpaceDN w:val="0"/>
        <w:adjustRightInd w:val="0"/>
        <w:spacing w:after="0"/>
        <w:ind w:left="720" w:hanging="720"/>
        <w:rPr>
          <w:rFonts w:cs="Times New Roman"/>
          <w:szCs w:val="24"/>
        </w:rPr>
      </w:pPr>
      <w:r w:rsidRPr="00F84C05">
        <w:rPr>
          <w:rFonts w:cs="Times New Roman"/>
          <w:szCs w:val="24"/>
        </w:rPr>
        <w:t>Husserl, E. (1970). The crisis of European sciences and transcendental phenomenology. Northwestern University Press.</w:t>
      </w:r>
    </w:p>
    <w:p w14:paraId="4DFFCCCA" w14:textId="4B3CBFCA" w:rsidR="000B3BAD" w:rsidRPr="00F84C05" w:rsidRDefault="000B3BAD" w:rsidP="00F84C05">
      <w:pPr>
        <w:autoSpaceDE w:val="0"/>
        <w:autoSpaceDN w:val="0"/>
        <w:adjustRightInd w:val="0"/>
        <w:spacing w:after="0"/>
        <w:ind w:left="720" w:hanging="720"/>
        <w:rPr>
          <w:rFonts w:cs="Times New Roman"/>
          <w:szCs w:val="24"/>
        </w:rPr>
      </w:pPr>
      <w:bookmarkStart w:id="92" w:name="_Hlk131029399"/>
      <w:r w:rsidRPr="00F84C05">
        <w:rPr>
          <w:rFonts w:cs="Times New Roman"/>
          <w:szCs w:val="24"/>
        </w:rPr>
        <w:t xml:space="preserve">Hutchens, M. J. (2010). </w:t>
      </w:r>
      <w:r w:rsidRPr="00F84C05">
        <w:rPr>
          <w:rFonts w:cs="Times New Roman"/>
          <w:i/>
          <w:iCs/>
          <w:szCs w:val="24"/>
        </w:rPr>
        <w:t>I think I can: The interaction between self-efficacy and anxiety predicting who we talk to</w:t>
      </w:r>
      <w:r w:rsidRPr="00F84C05">
        <w:rPr>
          <w:rFonts w:cs="Times New Roman"/>
          <w:szCs w:val="24"/>
        </w:rPr>
        <w:t>.</w:t>
      </w:r>
      <w:r w:rsidR="00235E73" w:rsidRPr="00F84C05">
        <w:rPr>
          <w:rFonts w:cs="Times New Roman"/>
          <w:szCs w:val="24"/>
        </w:rPr>
        <w:t xml:space="preserve"> [Doctoral dissertation</w:t>
      </w:r>
      <w:r w:rsidR="0086096C" w:rsidRPr="00F84C05">
        <w:rPr>
          <w:rFonts w:cs="Times New Roman"/>
          <w:szCs w:val="24"/>
        </w:rPr>
        <w:t xml:space="preserve"> submitted to </w:t>
      </w:r>
      <w:r w:rsidR="00235E73" w:rsidRPr="00F84C05">
        <w:rPr>
          <w:rFonts w:cs="Times New Roman"/>
          <w:szCs w:val="24"/>
        </w:rPr>
        <w:t>The Ohio State University]. OhioLINK.</w:t>
      </w:r>
    </w:p>
    <w:p w14:paraId="1B730D6E" w14:textId="5AD916CF" w:rsidR="00DA2B31" w:rsidRPr="00F84C05" w:rsidRDefault="00DA2B31" w:rsidP="00AC6E29">
      <w:pPr>
        <w:autoSpaceDE w:val="0"/>
        <w:autoSpaceDN w:val="0"/>
        <w:adjustRightInd w:val="0"/>
        <w:spacing w:after="0"/>
        <w:ind w:left="720" w:hanging="720"/>
        <w:rPr>
          <w:rFonts w:cs="Times New Roman"/>
          <w:szCs w:val="24"/>
        </w:rPr>
      </w:pPr>
      <w:r w:rsidRPr="00DA2B31">
        <w:rPr>
          <w:rFonts w:cs="Times New Roman"/>
          <w:szCs w:val="24"/>
        </w:rPr>
        <w:t xml:space="preserve">Iyengar, S., &amp; Hahn, K. S. (2009). Red </w:t>
      </w:r>
      <w:r w:rsidRPr="00F84C05">
        <w:rPr>
          <w:rFonts w:cs="Times New Roman"/>
          <w:szCs w:val="24"/>
        </w:rPr>
        <w:t>m</w:t>
      </w:r>
      <w:r w:rsidRPr="00DA2B31">
        <w:rPr>
          <w:rFonts w:cs="Times New Roman"/>
          <w:szCs w:val="24"/>
        </w:rPr>
        <w:t xml:space="preserve">edia, </w:t>
      </w:r>
      <w:r w:rsidRPr="00F84C05">
        <w:rPr>
          <w:rFonts w:cs="Times New Roman"/>
          <w:szCs w:val="24"/>
        </w:rPr>
        <w:t>b</w:t>
      </w:r>
      <w:r w:rsidRPr="00DA2B31">
        <w:rPr>
          <w:rFonts w:cs="Times New Roman"/>
          <w:szCs w:val="24"/>
        </w:rPr>
        <w:t xml:space="preserve">lue </w:t>
      </w:r>
      <w:r w:rsidRPr="00F84C05">
        <w:rPr>
          <w:rFonts w:cs="Times New Roman"/>
          <w:szCs w:val="24"/>
        </w:rPr>
        <w:t>m</w:t>
      </w:r>
      <w:r w:rsidRPr="00DA2B31">
        <w:rPr>
          <w:rFonts w:cs="Times New Roman"/>
          <w:szCs w:val="24"/>
        </w:rPr>
        <w:t xml:space="preserve">edia: Evidence of </w:t>
      </w:r>
      <w:r w:rsidRPr="00F84C05">
        <w:rPr>
          <w:rFonts w:cs="Times New Roman"/>
          <w:szCs w:val="24"/>
        </w:rPr>
        <w:t>i</w:t>
      </w:r>
      <w:r w:rsidRPr="00DA2B31">
        <w:rPr>
          <w:rFonts w:cs="Times New Roman"/>
          <w:szCs w:val="24"/>
        </w:rPr>
        <w:t xml:space="preserve">deological </w:t>
      </w:r>
      <w:r w:rsidRPr="00F84C05">
        <w:rPr>
          <w:rFonts w:cs="Times New Roman"/>
          <w:szCs w:val="24"/>
        </w:rPr>
        <w:t>s</w:t>
      </w:r>
      <w:r w:rsidRPr="00DA2B31">
        <w:rPr>
          <w:rFonts w:cs="Times New Roman"/>
          <w:szCs w:val="24"/>
        </w:rPr>
        <w:t xml:space="preserve">electivity in </w:t>
      </w:r>
      <w:r w:rsidRPr="00F84C05">
        <w:rPr>
          <w:rFonts w:cs="Times New Roman"/>
          <w:szCs w:val="24"/>
        </w:rPr>
        <w:t>m</w:t>
      </w:r>
      <w:r w:rsidRPr="00DA2B31">
        <w:rPr>
          <w:rFonts w:cs="Times New Roman"/>
          <w:szCs w:val="24"/>
        </w:rPr>
        <w:t xml:space="preserve">edia </w:t>
      </w:r>
      <w:r w:rsidRPr="00F84C05">
        <w:rPr>
          <w:rFonts w:cs="Times New Roman"/>
          <w:szCs w:val="24"/>
        </w:rPr>
        <w:t>u</w:t>
      </w:r>
      <w:r w:rsidRPr="00DA2B31">
        <w:rPr>
          <w:rFonts w:cs="Times New Roman"/>
          <w:szCs w:val="24"/>
        </w:rPr>
        <w:t xml:space="preserve">se. </w:t>
      </w:r>
      <w:r w:rsidRPr="00DA2B31">
        <w:rPr>
          <w:rFonts w:cs="Times New Roman"/>
          <w:i/>
          <w:iCs/>
          <w:szCs w:val="24"/>
        </w:rPr>
        <w:t>Journal of Communication</w:t>
      </w:r>
      <w:r w:rsidRPr="00DA2B31">
        <w:rPr>
          <w:rFonts w:cs="Times New Roman"/>
          <w:szCs w:val="24"/>
        </w:rPr>
        <w:t>,</w:t>
      </w:r>
      <w:r w:rsidRPr="00DA2B31">
        <w:rPr>
          <w:rFonts w:cs="Times New Roman"/>
          <w:i/>
          <w:iCs/>
          <w:szCs w:val="24"/>
        </w:rPr>
        <w:t xml:space="preserve"> 59</w:t>
      </w:r>
      <w:r w:rsidRPr="00DA2B31">
        <w:rPr>
          <w:rFonts w:cs="Times New Roman"/>
          <w:szCs w:val="24"/>
        </w:rPr>
        <w:t xml:space="preserve">(1), 19-39. </w:t>
      </w:r>
      <w:r w:rsidR="00AC6E29" w:rsidRPr="00AC6E29">
        <w:rPr>
          <w:rFonts w:cs="Times New Roman"/>
          <w:szCs w:val="24"/>
        </w:rPr>
        <w:t>https://psycnet.apa.org/doi/10.1111/j.1460-2466.2008.01402.x</w:t>
      </w:r>
    </w:p>
    <w:bookmarkEnd w:id="92"/>
    <w:p w14:paraId="20085A22" w14:textId="5EDB3786" w:rsidR="00B63E09" w:rsidRPr="00F84C05" w:rsidRDefault="00B63E09" w:rsidP="00F84C05">
      <w:pPr>
        <w:pStyle w:val="EndNoteBibliography"/>
        <w:spacing w:after="0" w:line="480" w:lineRule="auto"/>
        <w:ind w:left="720" w:hanging="720"/>
        <w:rPr>
          <w:szCs w:val="24"/>
        </w:rPr>
      </w:pPr>
      <w:r w:rsidRPr="00F84C05">
        <w:rPr>
          <w:szCs w:val="24"/>
        </w:rPr>
        <w:t xml:space="preserve">Iyengar, S., Lelkes, Y., Levendusky, M., Malhotra, N., &amp; Westwood, S. J. (2019). The </w:t>
      </w:r>
      <w:r w:rsidR="00F3148B" w:rsidRPr="00F84C05">
        <w:rPr>
          <w:szCs w:val="24"/>
        </w:rPr>
        <w:t>o</w:t>
      </w:r>
      <w:r w:rsidRPr="00F84C05">
        <w:rPr>
          <w:szCs w:val="24"/>
        </w:rPr>
        <w:t xml:space="preserve">rigins and </w:t>
      </w:r>
      <w:r w:rsidR="00F3148B" w:rsidRPr="00F84C05">
        <w:rPr>
          <w:szCs w:val="24"/>
        </w:rPr>
        <w:t>c</w:t>
      </w:r>
      <w:r w:rsidRPr="00F84C05">
        <w:rPr>
          <w:szCs w:val="24"/>
        </w:rPr>
        <w:t xml:space="preserve">onsequences of </w:t>
      </w:r>
      <w:r w:rsidR="00F3148B" w:rsidRPr="00F84C05">
        <w:rPr>
          <w:szCs w:val="24"/>
        </w:rPr>
        <w:t>a</w:t>
      </w:r>
      <w:r w:rsidRPr="00F84C05">
        <w:rPr>
          <w:szCs w:val="24"/>
        </w:rPr>
        <w:t xml:space="preserve">ffective </w:t>
      </w:r>
      <w:r w:rsidR="00F3148B" w:rsidRPr="00F84C05">
        <w:rPr>
          <w:szCs w:val="24"/>
        </w:rPr>
        <w:t>p</w:t>
      </w:r>
      <w:r w:rsidRPr="00F84C05">
        <w:rPr>
          <w:szCs w:val="24"/>
        </w:rPr>
        <w:t xml:space="preserve">olarization in the United States. </w:t>
      </w:r>
      <w:r w:rsidRPr="00F84C05">
        <w:rPr>
          <w:i/>
          <w:szCs w:val="24"/>
        </w:rPr>
        <w:t>Annual Review of Political Science</w:t>
      </w:r>
      <w:r w:rsidRPr="00F84C05">
        <w:rPr>
          <w:szCs w:val="24"/>
        </w:rPr>
        <w:t>,</w:t>
      </w:r>
      <w:r w:rsidRPr="00F84C05">
        <w:rPr>
          <w:i/>
          <w:szCs w:val="24"/>
        </w:rPr>
        <w:t xml:space="preserve"> 22</w:t>
      </w:r>
      <w:r w:rsidRPr="00F84C05">
        <w:rPr>
          <w:szCs w:val="24"/>
        </w:rPr>
        <w:t xml:space="preserve">(1), 129-146. </w:t>
      </w:r>
      <w:r w:rsidR="00AC6E29" w:rsidRPr="00AC6E29">
        <w:rPr>
          <w:szCs w:val="24"/>
        </w:rPr>
        <w:t>https://doi.org/10.1146/annurev-polisci-051117-073034</w:t>
      </w:r>
    </w:p>
    <w:p w14:paraId="09DA8841" w14:textId="7FAE6FCB" w:rsidR="00AE7A25" w:rsidRPr="00F84C05" w:rsidRDefault="00AE7A25" w:rsidP="00F84C05">
      <w:pPr>
        <w:pStyle w:val="EndNoteBibliography"/>
        <w:spacing w:line="480" w:lineRule="auto"/>
        <w:rPr>
          <w:szCs w:val="24"/>
        </w:rPr>
      </w:pPr>
      <w:r w:rsidRPr="00F84C05">
        <w:rPr>
          <w:szCs w:val="24"/>
        </w:rPr>
        <w:lastRenderedPageBreak/>
        <w:t xml:space="preserve">Iyengar, S., &amp; Westwood, S. J. (2015). Fear and loathing across party lines: New evidence on </w:t>
      </w:r>
      <w:r w:rsidRPr="00F84C05">
        <w:rPr>
          <w:szCs w:val="24"/>
        </w:rPr>
        <w:tab/>
        <w:t xml:space="preserve">group polarization. </w:t>
      </w:r>
      <w:r w:rsidRPr="00F84C05">
        <w:rPr>
          <w:i/>
          <w:iCs/>
          <w:szCs w:val="24"/>
        </w:rPr>
        <w:t>American Journal of Political Science</w:t>
      </w:r>
      <w:r w:rsidRPr="00F84C05">
        <w:rPr>
          <w:szCs w:val="24"/>
        </w:rPr>
        <w:t>,</w:t>
      </w:r>
      <w:r w:rsidRPr="00F84C05">
        <w:rPr>
          <w:i/>
          <w:iCs/>
          <w:szCs w:val="24"/>
        </w:rPr>
        <w:t xml:space="preserve"> 59</w:t>
      </w:r>
      <w:r w:rsidRPr="00F84C05">
        <w:rPr>
          <w:szCs w:val="24"/>
        </w:rPr>
        <w:t xml:space="preserve">(3), 690-707. </w:t>
      </w:r>
      <w:r w:rsidR="00AC6E29">
        <w:rPr>
          <w:szCs w:val="24"/>
        </w:rPr>
        <w:tab/>
      </w:r>
      <w:r w:rsidR="00AC6E29" w:rsidRPr="00AC6E29">
        <w:rPr>
          <w:szCs w:val="24"/>
        </w:rPr>
        <w:t>https://doi.org/10.1111/ajps.12152</w:t>
      </w:r>
    </w:p>
    <w:p w14:paraId="4341D0B8" w14:textId="5CFFE3B1" w:rsidR="00AC07B3" w:rsidRPr="00F84C05" w:rsidRDefault="00AC07B3" w:rsidP="00F84C05">
      <w:pPr>
        <w:autoSpaceDE w:val="0"/>
        <w:autoSpaceDN w:val="0"/>
        <w:adjustRightInd w:val="0"/>
        <w:spacing w:after="0"/>
        <w:ind w:left="720" w:hanging="720"/>
        <w:rPr>
          <w:rFonts w:cs="Times New Roman"/>
          <w:szCs w:val="24"/>
        </w:rPr>
      </w:pPr>
      <w:r w:rsidRPr="00F84C05">
        <w:rPr>
          <w:rFonts w:cs="Times New Roman"/>
          <w:szCs w:val="24"/>
        </w:rPr>
        <w:t xml:space="preserve">Jaggar, A. M. (1989). Love and knowledge: Emotion in feminist epistemology. </w:t>
      </w:r>
      <w:r w:rsidRPr="00F84C05">
        <w:rPr>
          <w:rFonts w:cs="Times New Roman"/>
          <w:i/>
          <w:iCs/>
          <w:szCs w:val="24"/>
        </w:rPr>
        <w:t>Inquiry</w:t>
      </w:r>
      <w:r w:rsidRPr="00F84C05">
        <w:rPr>
          <w:rFonts w:cs="Times New Roman"/>
          <w:szCs w:val="24"/>
        </w:rPr>
        <w:t>,</w:t>
      </w:r>
      <w:r w:rsidRPr="00F84C05">
        <w:rPr>
          <w:rFonts w:cs="Times New Roman"/>
          <w:i/>
          <w:iCs/>
          <w:szCs w:val="24"/>
        </w:rPr>
        <w:t xml:space="preserve"> 32</w:t>
      </w:r>
      <w:r w:rsidRPr="00F84C05">
        <w:rPr>
          <w:rFonts w:cs="Times New Roman"/>
          <w:szCs w:val="24"/>
        </w:rPr>
        <w:t xml:space="preserve">(2), 151-176. </w:t>
      </w:r>
      <w:r w:rsidR="00AC6E29" w:rsidRPr="00AC6E29">
        <w:rPr>
          <w:rFonts w:cs="Times New Roman"/>
          <w:szCs w:val="24"/>
        </w:rPr>
        <w:t>https://doi.org/10.1080/00201748908602185</w:t>
      </w:r>
    </w:p>
    <w:p w14:paraId="0D3083D2" w14:textId="28C6E6C2" w:rsidR="00B65E41" w:rsidRPr="00F84C05" w:rsidRDefault="00B65E41" w:rsidP="00F84C05">
      <w:pPr>
        <w:autoSpaceDE w:val="0"/>
        <w:autoSpaceDN w:val="0"/>
        <w:adjustRightInd w:val="0"/>
        <w:spacing w:after="0"/>
        <w:ind w:left="720" w:hanging="720"/>
        <w:rPr>
          <w:rFonts w:cs="Times New Roman"/>
          <w:szCs w:val="24"/>
        </w:rPr>
      </w:pPr>
      <w:r w:rsidRPr="00F84C05">
        <w:rPr>
          <w:rFonts w:cs="Times New Roman"/>
          <w:szCs w:val="24"/>
        </w:rPr>
        <w:t xml:space="preserve">Jamieson, K. H., &amp; Cappella, J. N. (2008). </w:t>
      </w:r>
      <w:r w:rsidRPr="00F84C05">
        <w:rPr>
          <w:rFonts w:cs="Times New Roman"/>
          <w:i/>
          <w:iCs/>
          <w:szCs w:val="24"/>
        </w:rPr>
        <w:t>Echo chamber: Rush Limbaugh and the conservative media establishment</w:t>
      </w:r>
      <w:r w:rsidRPr="00F84C05">
        <w:rPr>
          <w:rFonts w:cs="Times New Roman"/>
          <w:szCs w:val="24"/>
        </w:rPr>
        <w:t xml:space="preserve">. Oxford University Press. </w:t>
      </w:r>
    </w:p>
    <w:p w14:paraId="47E94C15" w14:textId="5354D705" w:rsidR="00AE4A10" w:rsidRPr="00F84C05" w:rsidRDefault="00AE4A10" w:rsidP="00F84C05">
      <w:pPr>
        <w:autoSpaceDE w:val="0"/>
        <w:autoSpaceDN w:val="0"/>
        <w:adjustRightInd w:val="0"/>
        <w:spacing w:after="0"/>
        <w:ind w:left="720" w:hanging="720"/>
        <w:rPr>
          <w:rFonts w:cs="Times New Roman"/>
          <w:szCs w:val="24"/>
        </w:rPr>
      </w:pPr>
      <w:r w:rsidRPr="00F84C05">
        <w:rPr>
          <w:rFonts w:cs="Times New Roman"/>
          <w:szCs w:val="24"/>
        </w:rPr>
        <w:t xml:space="preserve">Jamieson, K. H., Volinsky, A., Weitz, I., &amp; Kenski, K. (2017). The political uses and abuses of civility and incivility. In K. H. Jamieson &amp; K. Kenski (Eds.), </w:t>
      </w:r>
      <w:r w:rsidRPr="00F84C05">
        <w:rPr>
          <w:rFonts w:cs="Times New Roman"/>
          <w:i/>
          <w:iCs/>
          <w:szCs w:val="24"/>
        </w:rPr>
        <w:t>The Oxford handbook of political communication</w:t>
      </w:r>
      <w:r w:rsidRPr="00F84C05">
        <w:rPr>
          <w:rFonts w:cs="Times New Roman"/>
          <w:szCs w:val="24"/>
        </w:rPr>
        <w:t xml:space="preserve">. Oxford University Press. </w:t>
      </w:r>
    </w:p>
    <w:p w14:paraId="3BD03A66" w14:textId="41CFA542" w:rsidR="003F0309" w:rsidRPr="00F84C05" w:rsidRDefault="003F0309" w:rsidP="00F84C05">
      <w:pPr>
        <w:autoSpaceDE w:val="0"/>
        <w:autoSpaceDN w:val="0"/>
        <w:adjustRightInd w:val="0"/>
        <w:spacing w:after="0"/>
        <w:ind w:left="720" w:hanging="720"/>
        <w:rPr>
          <w:rFonts w:cs="Times New Roman"/>
          <w:szCs w:val="24"/>
        </w:rPr>
      </w:pPr>
      <w:r w:rsidRPr="00F84C05">
        <w:rPr>
          <w:rFonts w:cs="Times New Roman"/>
          <w:szCs w:val="24"/>
        </w:rPr>
        <w:t xml:space="preserve">Jardina, A., &amp; Piston, S. (2021). Hiding in plain sight: Dehumanization as a foundation of white racial prejudice. </w:t>
      </w:r>
      <w:r w:rsidRPr="00F84C05">
        <w:rPr>
          <w:rFonts w:cs="Times New Roman"/>
          <w:i/>
          <w:iCs/>
          <w:szCs w:val="24"/>
        </w:rPr>
        <w:t>Sociology Compass</w:t>
      </w:r>
      <w:r w:rsidRPr="00F84C05">
        <w:rPr>
          <w:rFonts w:cs="Times New Roman"/>
          <w:szCs w:val="24"/>
        </w:rPr>
        <w:t>,</w:t>
      </w:r>
      <w:r w:rsidRPr="00F84C05">
        <w:rPr>
          <w:rFonts w:cs="Times New Roman"/>
          <w:i/>
          <w:iCs/>
          <w:szCs w:val="24"/>
        </w:rPr>
        <w:t xml:space="preserve"> 15</w:t>
      </w:r>
      <w:r w:rsidRPr="00F84C05">
        <w:rPr>
          <w:rFonts w:cs="Times New Roman"/>
          <w:szCs w:val="24"/>
        </w:rPr>
        <w:t xml:space="preserve">(9), e12913. </w:t>
      </w:r>
      <w:r w:rsidR="00AC6E29" w:rsidRPr="00AC6E29">
        <w:rPr>
          <w:rFonts w:cs="Times New Roman"/>
          <w:szCs w:val="24"/>
        </w:rPr>
        <w:t>https://doi.org/10.1111/soc4.12913</w:t>
      </w:r>
    </w:p>
    <w:p w14:paraId="7D70AE76" w14:textId="086BF9D5" w:rsidR="002D4A4D" w:rsidRPr="00F84C05" w:rsidRDefault="002D4A4D" w:rsidP="00F84C05">
      <w:pPr>
        <w:autoSpaceDE w:val="0"/>
        <w:autoSpaceDN w:val="0"/>
        <w:adjustRightInd w:val="0"/>
        <w:spacing w:after="0"/>
        <w:ind w:left="720" w:hanging="720"/>
        <w:rPr>
          <w:rFonts w:cs="Times New Roman"/>
          <w:szCs w:val="24"/>
        </w:rPr>
      </w:pPr>
      <w:r w:rsidRPr="002D4A4D">
        <w:rPr>
          <w:rFonts w:cs="Times New Roman"/>
          <w:szCs w:val="24"/>
        </w:rPr>
        <w:t xml:space="preserve">Jennings, F. J. (2019). An uninformed electorate: identity-motivated elaboration, partisan cues, and learning. </w:t>
      </w:r>
      <w:r w:rsidRPr="002D4A4D">
        <w:rPr>
          <w:rFonts w:cs="Times New Roman"/>
          <w:i/>
          <w:iCs/>
          <w:szCs w:val="24"/>
        </w:rPr>
        <w:t>Journal of Applied Communication Research</w:t>
      </w:r>
      <w:r w:rsidRPr="002D4A4D">
        <w:rPr>
          <w:rFonts w:cs="Times New Roman"/>
          <w:szCs w:val="24"/>
        </w:rPr>
        <w:t>,</w:t>
      </w:r>
      <w:r w:rsidRPr="002D4A4D">
        <w:rPr>
          <w:rFonts w:cs="Times New Roman"/>
          <w:i/>
          <w:iCs/>
          <w:szCs w:val="24"/>
        </w:rPr>
        <w:t xml:space="preserve"> 47</w:t>
      </w:r>
      <w:r w:rsidRPr="002D4A4D">
        <w:rPr>
          <w:rFonts w:cs="Times New Roman"/>
          <w:szCs w:val="24"/>
        </w:rPr>
        <w:t xml:space="preserve">(5), 527-547. </w:t>
      </w:r>
      <w:r w:rsidR="00AC6E29" w:rsidRPr="00AC6E29">
        <w:rPr>
          <w:rFonts w:cs="Times New Roman"/>
          <w:szCs w:val="24"/>
        </w:rPr>
        <w:t>https://doi.org/10.1080/00909882.2019.1679385</w:t>
      </w:r>
    </w:p>
    <w:p w14:paraId="39805084" w14:textId="69950215" w:rsidR="003F0309" w:rsidRPr="00F84C05" w:rsidRDefault="00873E7A" w:rsidP="00F84C05">
      <w:pPr>
        <w:autoSpaceDE w:val="0"/>
        <w:autoSpaceDN w:val="0"/>
        <w:adjustRightInd w:val="0"/>
        <w:spacing w:after="0"/>
        <w:ind w:left="720" w:hanging="720"/>
        <w:rPr>
          <w:rFonts w:cs="Times New Roman"/>
          <w:szCs w:val="24"/>
        </w:rPr>
      </w:pPr>
      <w:r w:rsidRPr="00F84C05">
        <w:rPr>
          <w:rFonts w:cs="Times New Roman"/>
          <w:szCs w:val="24"/>
        </w:rPr>
        <w:t xml:space="preserve">Jensen, S. (2017). Be it resolved that debate is resolute: Deep structures as explanation for predictable cycles in the evolution of intercollegiate debate. </w:t>
      </w:r>
      <w:r w:rsidRPr="00F84C05">
        <w:rPr>
          <w:rFonts w:cs="Times New Roman"/>
          <w:i/>
          <w:iCs/>
          <w:szCs w:val="24"/>
        </w:rPr>
        <w:t>Forensic</w:t>
      </w:r>
      <w:r w:rsidRPr="00F84C05">
        <w:rPr>
          <w:rFonts w:cs="Times New Roman"/>
          <w:szCs w:val="24"/>
        </w:rPr>
        <w:t>,</w:t>
      </w:r>
      <w:r w:rsidRPr="00F84C05">
        <w:rPr>
          <w:rFonts w:cs="Times New Roman"/>
          <w:i/>
          <w:iCs/>
          <w:szCs w:val="24"/>
        </w:rPr>
        <w:t xml:space="preserve"> 102</w:t>
      </w:r>
      <w:r w:rsidRPr="00F84C05">
        <w:rPr>
          <w:rFonts w:cs="Times New Roman"/>
          <w:szCs w:val="24"/>
        </w:rPr>
        <w:t xml:space="preserve">, 17-29. </w:t>
      </w:r>
    </w:p>
    <w:p w14:paraId="41E2D9FC" w14:textId="14993C68" w:rsidR="00B63E09" w:rsidRPr="00F84C05" w:rsidRDefault="00B63E09" w:rsidP="00F84C05">
      <w:pPr>
        <w:pStyle w:val="EndNoteBibliography"/>
        <w:spacing w:after="0" w:line="480" w:lineRule="auto"/>
        <w:ind w:left="720" w:hanging="720"/>
        <w:rPr>
          <w:szCs w:val="24"/>
        </w:rPr>
      </w:pPr>
      <w:r w:rsidRPr="00F84C05">
        <w:rPr>
          <w:szCs w:val="24"/>
        </w:rPr>
        <w:t xml:space="preserve">Johnson, A. J., Bostwick, E. N., &amp; Cionea, I. A. (2019). Talking </w:t>
      </w:r>
      <w:r w:rsidR="00F3148B" w:rsidRPr="00F84C05">
        <w:rPr>
          <w:szCs w:val="24"/>
        </w:rPr>
        <w:t>t</w:t>
      </w:r>
      <w:r w:rsidRPr="00F84C05">
        <w:rPr>
          <w:szCs w:val="24"/>
        </w:rPr>
        <w:t xml:space="preserve">urkey: Effects of </w:t>
      </w:r>
      <w:r w:rsidR="00F3148B" w:rsidRPr="00F84C05">
        <w:rPr>
          <w:szCs w:val="24"/>
        </w:rPr>
        <w:t>f</w:t>
      </w:r>
      <w:r w:rsidRPr="00F84C05">
        <w:rPr>
          <w:szCs w:val="24"/>
        </w:rPr>
        <w:t xml:space="preserve">amily </w:t>
      </w:r>
      <w:r w:rsidR="00F3148B" w:rsidRPr="00F84C05">
        <w:rPr>
          <w:szCs w:val="24"/>
        </w:rPr>
        <w:t>d</w:t>
      </w:r>
      <w:r w:rsidRPr="00F84C05">
        <w:rPr>
          <w:szCs w:val="24"/>
        </w:rPr>
        <w:t xml:space="preserve">iscussions </w:t>
      </w:r>
      <w:r w:rsidR="00F3148B" w:rsidRPr="00F84C05">
        <w:rPr>
          <w:szCs w:val="24"/>
        </w:rPr>
        <w:t>a</w:t>
      </w:r>
      <w:r w:rsidRPr="00F84C05">
        <w:rPr>
          <w:szCs w:val="24"/>
        </w:rPr>
        <w:t xml:space="preserve">bout the 2016 </w:t>
      </w:r>
      <w:r w:rsidR="00F3148B" w:rsidRPr="00F84C05">
        <w:rPr>
          <w:szCs w:val="24"/>
        </w:rPr>
        <w:t>e</w:t>
      </w:r>
      <w:r w:rsidRPr="00F84C05">
        <w:rPr>
          <w:szCs w:val="24"/>
        </w:rPr>
        <w:t xml:space="preserve">lection over the Thanksgiving </w:t>
      </w:r>
      <w:r w:rsidR="00F3148B" w:rsidRPr="00F84C05">
        <w:rPr>
          <w:szCs w:val="24"/>
        </w:rPr>
        <w:t>h</w:t>
      </w:r>
      <w:r w:rsidRPr="00F84C05">
        <w:rPr>
          <w:szCs w:val="24"/>
        </w:rPr>
        <w:t xml:space="preserve">oliday. </w:t>
      </w:r>
      <w:r w:rsidRPr="00F84C05">
        <w:rPr>
          <w:i/>
          <w:szCs w:val="24"/>
        </w:rPr>
        <w:t>Journal of Family Communication</w:t>
      </w:r>
      <w:r w:rsidRPr="00F84C05">
        <w:rPr>
          <w:szCs w:val="24"/>
        </w:rPr>
        <w:t>,</w:t>
      </w:r>
      <w:r w:rsidRPr="00F84C05">
        <w:rPr>
          <w:i/>
          <w:szCs w:val="24"/>
        </w:rPr>
        <w:t xml:space="preserve"> 19</w:t>
      </w:r>
      <w:r w:rsidRPr="00F84C05">
        <w:rPr>
          <w:szCs w:val="24"/>
        </w:rPr>
        <w:t xml:space="preserve">(1), 63-76. </w:t>
      </w:r>
      <w:r w:rsidR="00EC4777" w:rsidRPr="00EC4777">
        <w:rPr>
          <w:szCs w:val="24"/>
        </w:rPr>
        <w:t>https://doi.org/10.1080/15267431.2018.1543688</w:t>
      </w:r>
    </w:p>
    <w:p w14:paraId="4E183597" w14:textId="1F59AE1A" w:rsidR="00110C2B" w:rsidRPr="00F84C05" w:rsidRDefault="00110C2B" w:rsidP="00F84C05">
      <w:pPr>
        <w:pStyle w:val="EndNoteBibliography"/>
        <w:spacing w:line="480" w:lineRule="auto"/>
        <w:rPr>
          <w:szCs w:val="24"/>
        </w:rPr>
      </w:pPr>
      <w:r w:rsidRPr="00F84C05">
        <w:rPr>
          <w:szCs w:val="24"/>
        </w:rPr>
        <w:t xml:space="preserve">Johnson-George, C., &amp; Swap, W. C. (1982). Measurement of specific interpersonal trust: </w:t>
      </w:r>
      <w:r w:rsidR="00FF7128" w:rsidRPr="00F84C05">
        <w:rPr>
          <w:szCs w:val="24"/>
        </w:rPr>
        <w:tab/>
      </w:r>
      <w:r w:rsidRPr="00F84C05">
        <w:rPr>
          <w:szCs w:val="24"/>
        </w:rPr>
        <w:t xml:space="preserve">Construction and validation of a scale to assess trust in a specific other. </w:t>
      </w:r>
      <w:r w:rsidRPr="00F84C05">
        <w:rPr>
          <w:i/>
          <w:iCs/>
          <w:szCs w:val="24"/>
        </w:rPr>
        <w:t xml:space="preserve">Journal of </w:t>
      </w:r>
      <w:r w:rsidR="00FF7128" w:rsidRPr="00F84C05">
        <w:rPr>
          <w:i/>
          <w:iCs/>
          <w:szCs w:val="24"/>
        </w:rPr>
        <w:lastRenderedPageBreak/>
        <w:tab/>
      </w:r>
      <w:r w:rsidRPr="00F84C05">
        <w:rPr>
          <w:i/>
          <w:iCs/>
          <w:szCs w:val="24"/>
        </w:rPr>
        <w:t>Personality and Social Psychology</w:t>
      </w:r>
      <w:r w:rsidRPr="00F84C05">
        <w:rPr>
          <w:szCs w:val="24"/>
        </w:rPr>
        <w:t>,</w:t>
      </w:r>
      <w:r w:rsidRPr="00F84C05">
        <w:rPr>
          <w:i/>
          <w:iCs/>
          <w:szCs w:val="24"/>
        </w:rPr>
        <w:t xml:space="preserve"> 43</w:t>
      </w:r>
      <w:r w:rsidRPr="00F84C05">
        <w:rPr>
          <w:szCs w:val="24"/>
        </w:rPr>
        <w:t xml:space="preserve">(6), 1306-1317. </w:t>
      </w:r>
      <w:r w:rsidR="00EC4777">
        <w:rPr>
          <w:szCs w:val="24"/>
        </w:rPr>
        <w:tab/>
      </w:r>
      <w:r w:rsidR="00EC4777" w:rsidRPr="00EC4777">
        <w:rPr>
          <w:szCs w:val="24"/>
        </w:rPr>
        <w:t>https://psycnet.apa.org/doi/10.1037/0022-3514.43.6.1306</w:t>
      </w:r>
      <w:r w:rsidRPr="00F84C05">
        <w:rPr>
          <w:szCs w:val="24"/>
        </w:rPr>
        <w:t xml:space="preserve"> </w:t>
      </w:r>
    </w:p>
    <w:p w14:paraId="270DF576" w14:textId="062A105F" w:rsidR="001E13EA" w:rsidRPr="00F84C05" w:rsidRDefault="001E13EA" w:rsidP="00F84C05">
      <w:pPr>
        <w:autoSpaceDE w:val="0"/>
        <w:autoSpaceDN w:val="0"/>
        <w:adjustRightInd w:val="0"/>
        <w:spacing w:after="0"/>
        <w:ind w:left="720" w:hanging="720"/>
        <w:rPr>
          <w:rFonts w:cs="Times New Roman"/>
          <w:szCs w:val="24"/>
        </w:rPr>
      </w:pPr>
      <w:r w:rsidRPr="00F84C05">
        <w:rPr>
          <w:rFonts w:cs="Times New Roman"/>
          <w:szCs w:val="24"/>
        </w:rPr>
        <w:t xml:space="preserve">Johnson, A. J., Kelley, K. M., Liu, S.-J., Averbeck, J. M., King, S. D., &amp; Bostwick, E. N. (2014). Family </w:t>
      </w:r>
      <w:r w:rsidR="00F10B30" w:rsidRPr="00F84C05">
        <w:rPr>
          <w:rFonts w:cs="Times New Roman"/>
          <w:szCs w:val="24"/>
        </w:rPr>
        <w:t>s</w:t>
      </w:r>
      <w:r w:rsidRPr="00F84C05">
        <w:rPr>
          <w:rFonts w:cs="Times New Roman"/>
          <w:szCs w:val="24"/>
        </w:rPr>
        <w:t xml:space="preserve">erial </w:t>
      </w:r>
      <w:r w:rsidR="00F10B30" w:rsidRPr="00F84C05">
        <w:rPr>
          <w:rFonts w:cs="Times New Roman"/>
          <w:szCs w:val="24"/>
        </w:rPr>
        <w:t>a</w:t>
      </w:r>
      <w:r w:rsidRPr="00F84C05">
        <w:rPr>
          <w:rFonts w:cs="Times New Roman"/>
          <w:szCs w:val="24"/>
        </w:rPr>
        <w:t xml:space="preserve">rguments: Beliefs about the </w:t>
      </w:r>
      <w:r w:rsidR="00F10B30" w:rsidRPr="00F84C05">
        <w:rPr>
          <w:rFonts w:cs="Times New Roman"/>
          <w:szCs w:val="24"/>
        </w:rPr>
        <w:t>a</w:t>
      </w:r>
      <w:r w:rsidRPr="00F84C05">
        <w:rPr>
          <w:rFonts w:cs="Times New Roman"/>
          <w:szCs w:val="24"/>
        </w:rPr>
        <w:t xml:space="preserve">rgument and </w:t>
      </w:r>
      <w:r w:rsidR="00F10B30" w:rsidRPr="00F84C05">
        <w:rPr>
          <w:rFonts w:cs="Times New Roman"/>
          <w:szCs w:val="24"/>
        </w:rPr>
        <w:t>p</w:t>
      </w:r>
      <w:r w:rsidRPr="00F84C05">
        <w:rPr>
          <w:rFonts w:cs="Times New Roman"/>
          <w:szCs w:val="24"/>
        </w:rPr>
        <w:t xml:space="preserve">erceived </w:t>
      </w:r>
      <w:r w:rsidR="00F10B30" w:rsidRPr="00F84C05">
        <w:rPr>
          <w:rFonts w:cs="Times New Roman"/>
          <w:szCs w:val="24"/>
        </w:rPr>
        <w:t>s</w:t>
      </w:r>
      <w:r w:rsidRPr="00F84C05">
        <w:rPr>
          <w:rFonts w:cs="Times New Roman"/>
          <w:szCs w:val="24"/>
        </w:rPr>
        <w:t xml:space="preserve">tress from the </w:t>
      </w:r>
      <w:r w:rsidR="00F10B30" w:rsidRPr="00F84C05">
        <w:rPr>
          <w:rFonts w:cs="Times New Roman"/>
          <w:szCs w:val="24"/>
        </w:rPr>
        <w:t>a</w:t>
      </w:r>
      <w:r w:rsidRPr="00F84C05">
        <w:rPr>
          <w:rFonts w:cs="Times New Roman"/>
          <w:szCs w:val="24"/>
        </w:rPr>
        <w:t xml:space="preserve">rgument. </w:t>
      </w:r>
      <w:r w:rsidRPr="00F84C05">
        <w:rPr>
          <w:rFonts w:cs="Times New Roman"/>
          <w:i/>
          <w:iCs/>
          <w:szCs w:val="24"/>
        </w:rPr>
        <w:t>Communication Reports</w:t>
      </w:r>
      <w:r w:rsidRPr="00F84C05">
        <w:rPr>
          <w:rFonts w:cs="Times New Roman"/>
          <w:szCs w:val="24"/>
        </w:rPr>
        <w:t>,</w:t>
      </w:r>
      <w:r w:rsidRPr="00F84C05">
        <w:rPr>
          <w:rFonts w:cs="Times New Roman"/>
          <w:i/>
          <w:iCs/>
          <w:szCs w:val="24"/>
        </w:rPr>
        <w:t xml:space="preserve"> 27</w:t>
      </w:r>
      <w:r w:rsidRPr="00F84C05">
        <w:rPr>
          <w:rFonts w:cs="Times New Roman"/>
          <w:szCs w:val="24"/>
        </w:rPr>
        <w:t xml:space="preserve">(2), 116-128. </w:t>
      </w:r>
      <w:r w:rsidR="00EC4777" w:rsidRPr="00EC4777">
        <w:rPr>
          <w:rFonts w:cs="Times New Roman"/>
          <w:szCs w:val="24"/>
        </w:rPr>
        <w:t>https://doi.org/10.1177/02654075211040798</w:t>
      </w:r>
    </w:p>
    <w:p w14:paraId="7F9029D0" w14:textId="0177D2C5" w:rsidR="00A10BD3" w:rsidRPr="00F84C05" w:rsidRDefault="00A10BD3" w:rsidP="00F84C05">
      <w:pPr>
        <w:autoSpaceDE w:val="0"/>
        <w:autoSpaceDN w:val="0"/>
        <w:adjustRightInd w:val="0"/>
        <w:spacing w:after="0"/>
        <w:ind w:left="720" w:hanging="720"/>
        <w:rPr>
          <w:rFonts w:cs="Times New Roman"/>
          <w:szCs w:val="24"/>
        </w:rPr>
      </w:pPr>
      <w:r w:rsidRPr="00F84C05">
        <w:rPr>
          <w:rFonts w:cs="Times New Roman"/>
          <w:szCs w:val="24"/>
        </w:rPr>
        <w:t xml:space="preserve">Jones‐Carmack, J. (2019). Political </w:t>
      </w:r>
      <w:r w:rsidR="00F3148B" w:rsidRPr="00F84C05">
        <w:rPr>
          <w:rFonts w:cs="Times New Roman"/>
          <w:szCs w:val="24"/>
        </w:rPr>
        <w:t>c</w:t>
      </w:r>
      <w:r w:rsidRPr="00F84C05">
        <w:rPr>
          <w:rFonts w:cs="Times New Roman"/>
          <w:szCs w:val="24"/>
        </w:rPr>
        <w:t xml:space="preserve">ommunication </w:t>
      </w:r>
      <w:r w:rsidR="00F3148B" w:rsidRPr="00F84C05">
        <w:rPr>
          <w:rFonts w:cs="Times New Roman"/>
          <w:szCs w:val="24"/>
        </w:rPr>
        <w:t>a</w:t>
      </w:r>
      <w:r w:rsidRPr="00F84C05">
        <w:rPr>
          <w:rFonts w:cs="Times New Roman"/>
          <w:szCs w:val="24"/>
        </w:rPr>
        <w:t xml:space="preserve">pprehension: Toward </w:t>
      </w:r>
      <w:r w:rsidR="00F3148B" w:rsidRPr="00F84C05">
        <w:rPr>
          <w:rFonts w:cs="Times New Roman"/>
          <w:szCs w:val="24"/>
        </w:rPr>
        <w:t>p</w:t>
      </w:r>
      <w:r w:rsidRPr="00F84C05">
        <w:rPr>
          <w:rFonts w:cs="Times New Roman"/>
          <w:szCs w:val="24"/>
        </w:rPr>
        <w:t xml:space="preserve">roductive </w:t>
      </w:r>
      <w:r w:rsidR="00F3148B" w:rsidRPr="00F84C05">
        <w:rPr>
          <w:rFonts w:cs="Times New Roman"/>
          <w:szCs w:val="24"/>
        </w:rPr>
        <w:t>p</w:t>
      </w:r>
      <w:r w:rsidRPr="00F84C05">
        <w:rPr>
          <w:rFonts w:cs="Times New Roman"/>
          <w:szCs w:val="24"/>
        </w:rPr>
        <w:t xml:space="preserve">olitical </w:t>
      </w:r>
      <w:r w:rsidR="00F3148B" w:rsidRPr="00F84C05">
        <w:rPr>
          <w:rFonts w:cs="Times New Roman"/>
          <w:szCs w:val="24"/>
        </w:rPr>
        <w:t>d</w:t>
      </w:r>
      <w:r w:rsidRPr="00F84C05">
        <w:rPr>
          <w:rFonts w:cs="Times New Roman"/>
          <w:szCs w:val="24"/>
        </w:rPr>
        <w:t xml:space="preserve">iscourse </w:t>
      </w:r>
      <w:r w:rsidR="00F3148B" w:rsidRPr="00F84C05">
        <w:rPr>
          <w:rFonts w:cs="Times New Roman"/>
          <w:szCs w:val="24"/>
        </w:rPr>
        <w:t>o</w:t>
      </w:r>
      <w:r w:rsidRPr="00F84C05">
        <w:rPr>
          <w:rFonts w:cs="Times New Roman"/>
          <w:szCs w:val="24"/>
        </w:rPr>
        <w:t>nline and</w:t>
      </w:r>
      <w:r w:rsidR="00F3148B" w:rsidRPr="00F84C05">
        <w:rPr>
          <w:rFonts w:cs="Times New Roman"/>
          <w:szCs w:val="24"/>
        </w:rPr>
        <w:t xml:space="preserve"> f</w:t>
      </w:r>
      <w:r w:rsidRPr="00F84C05">
        <w:rPr>
          <w:rFonts w:cs="Times New Roman"/>
          <w:szCs w:val="24"/>
        </w:rPr>
        <w:t>ace‐to‐</w:t>
      </w:r>
      <w:r w:rsidR="00F3148B" w:rsidRPr="00F84C05">
        <w:rPr>
          <w:rFonts w:cs="Times New Roman"/>
          <w:szCs w:val="24"/>
        </w:rPr>
        <w:t>f</w:t>
      </w:r>
      <w:r w:rsidRPr="00F84C05">
        <w:rPr>
          <w:rFonts w:cs="Times New Roman"/>
          <w:szCs w:val="24"/>
        </w:rPr>
        <w:t xml:space="preserve">ace. </w:t>
      </w:r>
      <w:r w:rsidRPr="00F84C05">
        <w:rPr>
          <w:rFonts w:cs="Times New Roman"/>
          <w:i/>
          <w:iCs/>
          <w:szCs w:val="24"/>
        </w:rPr>
        <w:t>Journal of Leadership Studies</w:t>
      </w:r>
      <w:r w:rsidRPr="00F84C05">
        <w:rPr>
          <w:rFonts w:cs="Times New Roman"/>
          <w:szCs w:val="24"/>
        </w:rPr>
        <w:t>,</w:t>
      </w:r>
      <w:r w:rsidRPr="00F84C05">
        <w:rPr>
          <w:rFonts w:cs="Times New Roman"/>
          <w:i/>
          <w:iCs/>
          <w:szCs w:val="24"/>
        </w:rPr>
        <w:t xml:space="preserve"> 13</w:t>
      </w:r>
      <w:r w:rsidRPr="00F84C05">
        <w:rPr>
          <w:rFonts w:cs="Times New Roman"/>
          <w:szCs w:val="24"/>
        </w:rPr>
        <w:t xml:space="preserve">(3), 73-78. </w:t>
      </w:r>
      <w:r w:rsidR="00EC4777" w:rsidRPr="00EC4777">
        <w:rPr>
          <w:rFonts w:cs="Times New Roman"/>
          <w:szCs w:val="24"/>
        </w:rPr>
        <w:t>https://doi.org/10.1002/jls.21656</w:t>
      </w:r>
    </w:p>
    <w:p w14:paraId="572F4115" w14:textId="3BE40158" w:rsidR="00456F89" w:rsidRPr="00F84C05" w:rsidRDefault="00456F89" w:rsidP="00F84C05">
      <w:pPr>
        <w:pStyle w:val="EndNoteBibliography"/>
        <w:spacing w:after="0" w:line="480" w:lineRule="auto"/>
        <w:ind w:left="720" w:hanging="720"/>
        <w:rPr>
          <w:szCs w:val="24"/>
        </w:rPr>
      </w:pPr>
      <w:r w:rsidRPr="00F84C05">
        <w:rPr>
          <w:szCs w:val="24"/>
        </w:rPr>
        <w:t xml:space="preserve">Jöreskog, K.G. (1993). Testing structural equation models. In K.A. Bollen &amp; J.S. Long (Eds.), </w:t>
      </w:r>
      <w:r w:rsidRPr="00F84C05">
        <w:rPr>
          <w:i/>
          <w:iCs/>
          <w:szCs w:val="24"/>
        </w:rPr>
        <w:t xml:space="preserve">Testing structural equation models </w:t>
      </w:r>
      <w:r w:rsidRPr="00F84C05">
        <w:rPr>
          <w:szCs w:val="24"/>
        </w:rPr>
        <w:t>(pp 294-316</w:t>
      </w:r>
      <w:r w:rsidR="00807579" w:rsidRPr="00F84C05">
        <w:rPr>
          <w:szCs w:val="24"/>
        </w:rPr>
        <w:t>)</w:t>
      </w:r>
      <w:r w:rsidRPr="00F84C05">
        <w:rPr>
          <w:szCs w:val="24"/>
        </w:rPr>
        <w:t>. Sage.</w:t>
      </w:r>
    </w:p>
    <w:p w14:paraId="776CF24B" w14:textId="472DC5DD" w:rsidR="00807579" w:rsidRPr="00F84C05" w:rsidRDefault="00807579" w:rsidP="00F84C05">
      <w:pPr>
        <w:pStyle w:val="EndNoteBibliography"/>
        <w:spacing w:line="480" w:lineRule="auto"/>
        <w:rPr>
          <w:szCs w:val="24"/>
        </w:rPr>
      </w:pPr>
      <w:r w:rsidRPr="00F84C05">
        <w:rPr>
          <w:szCs w:val="24"/>
        </w:rPr>
        <w:t xml:space="preserve">Kahan, D. M. (2015). The politically motivated reasoning paradigm. </w:t>
      </w:r>
      <w:r w:rsidRPr="00F84C05">
        <w:rPr>
          <w:i/>
          <w:iCs/>
          <w:szCs w:val="24"/>
        </w:rPr>
        <w:t xml:space="preserve">Emerging Trends in Social </w:t>
      </w:r>
      <w:r w:rsidRPr="00F84C05">
        <w:rPr>
          <w:i/>
          <w:iCs/>
          <w:szCs w:val="24"/>
        </w:rPr>
        <w:tab/>
        <w:t>&amp; Behavioral Sciences</w:t>
      </w:r>
      <w:r w:rsidRPr="00F84C05">
        <w:rPr>
          <w:szCs w:val="24"/>
        </w:rPr>
        <w:t xml:space="preserve">. </w:t>
      </w:r>
    </w:p>
    <w:p w14:paraId="49456E70" w14:textId="0A764D3F" w:rsidR="001B69C6" w:rsidRPr="00F84C05" w:rsidRDefault="001B69C6" w:rsidP="00F84C05">
      <w:pPr>
        <w:autoSpaceDE w:val="0"/>
        <w:autoSpaceDN w:val="0"/>
        <w:adjustRightInd w:val="0"/>
        <w:spacing w:after="0"/>
        <w:ind w:left="720" w:hanging="720"/>
        <w:rPr>
          <w:rFonts w:cs="Times New Roman"/>
          <w:szCs w:val="24"/>
        </w:rPr>
      </w:pPr>
      <w:r w:rsidRPr="00F84C05">
        <w:rPr>
          <w:rFonts w:cs="Times New Roman"/>
          <w:szCs w:val="24"/>
        </w:rPr>
        <w:t>Kaiser, H. F. (1970). A second generation little jiffy. </w:t>
      </w:r>
      <w:r w:rsidRPr="00F84C05">
        <w:rPr>
          <w:rFonts w:cs="Times New Roman"/>
          <w:i/>
          <w:iCs/>
          <w:szCs w:val="24"/>
        </w:rPr>
        <w:t>Psychometrika, 35</w:t>
      </w:r>
      <w:r w:rsidRPr="00F84C05">
        <w:rPr>
          <w:rFonts w:cs="Times New Roman"/>
          <w:szCs w:val="24"/>
        </w:rPr>
        <w:t>(4), 401–415.</w:t>
      </w:r>
      <w:r w:rsidR="00EC4777" w:rsidRPr="00EC4777">
        <w:rPr>
          <w:rFonts w:ascii="Merriweather Sans" w:hAnsi="Merriweather Sans"/>
          <w:color w:val="222222"/>
          <w:shd w:val="clear" w:color="auto" w:fill="FFFFFF"/>
        </w:rPr>
        <w:t xml:space="preserve"> </w:t>
      </w:r>
      <w:r w:rsidR="00EC4777" w:rsidRPr="00EC4777">
        <w:rPr>
          <w:rFonts w:cs="Times New Roman"/>
          <w:szCs w:val="24"/>
        </w:rPr>
        <w:t>https://doi.org/10.1007/BF02291817</w:t>
      </w:r>
    </w:p>
    <w:p w14:paraId="28D75260" w14:textId="251901EE" w:rsidR="00807579" w:rsidRPr="00F84C05" w:rsidRDefault="00E55782" w:rsidP="00F84C05">
      <w:pPr>
        <w:autoSpaceDE w:val="0"/>
        <w:autoSpaceDN w:val="0"/>
        <w:adjustRightInd w:val="0"/>
        <w:spacing w:after="0"/>
        <w:ind w:left="720" w:hanging="720"/>
        <w:rPr>
          <w:rFonts w:cs="Times New Roman"/>
          <w:szCs w:val="24"/>
        </w:rPr>
      </w:pPr>
      <w:r w:rsidRPr="00F84C05">
        <w:rPr>
          <w:rFonts w:cs="Times New Roman"/>
          <w:szCs w:val="24"/>
        </w:rPr>
        <w:t xml:space="preserve">Kaiser, H. F. (1960). The application of electronic computers to factor analysis. </w:t>
      </w:r>
      <w:r w:rsidRPr="00F84C05">
        <w:rPr>
          <w:rFonts w:cs="Times New Roman"/>
          <w:i/>
          <w:iCs/>
          <w:szCs w:val="24"/>
        </w:rPr>
        <w:t>Educational and Psychological Measurement</w:t>
      </w:r>
      <w:r w:rsidRPr="00F84C05">
        <w:rPr>
          <w:rFonts w:cs="Times New Roman"/>
          <w:szCs w:val="24"/>
        </w:rPr>
        <w:t>,</w:t>
      </w:r>
      <w:r w:rsidRPr="00F84C05">
        <w:rPr>
          <w:rFonts w:cs="Times New Roman"/>
          <w:i/>
          <w:iCs/>
          <w:szCs w:val="24"/>
        </w:rPr>
        <w:t xml:space="preserve"> 20</w:t>
      </w:r>
      <w:r w:rsidRPr="00F84C05">
        <w:rPr>
          <w:rFonts w:cs="Times New Roman"/>
          <w:szCs w:val="24"/>
        </w:rPr>
        <w:t xml:space="preserve">, 141-151. </w:t>
      </w:r>
      <w:r w:rsidR="00EC4777" w:rsidRPr="00EC4777">
        <w:rPr>
          <w:rFonts w:cs="Times New Roman"/>
          <w:szCs w:val="24"/>
        </w:rPr>
        <w:t>https://doi.org/10.1177/001316446002000116</w:t>
      </w:r>
    </w:p>
    <w:p w14:paraId="2033FF22" w14:textId="64A0052B" w:rsidR="003D1B34" w:rsidRPr="00F84C05" w:rsidRDefault="003D1B34" w:rsidP="00F84C05">
      <w:pPr>
        <w:autoSpaceDE w:val="0"/>
        <w:autoSpaceDN w:val="0"/>
        <w:adjustRightInd w:val="0"/>
        <w:spacing w:after="0"/>
        <w:ind w:left="720" w:hanging="720"/>
        <w:rPr>
          <w:rFonts w:cs="Times New Roman"/>
          <w:szCs w:val="24"/>
        </w:rPr>
      </w:pPr>
      <w:r w:rsidRPr="00F84C05">
        <w:rPr>
          <w:rFonts w:cs="Times New Roman"/>
          <w:szCs w:val="24"/>
        </w:rPr>
        <w:t xml:space="preserve">Kalmoe, N. P., &amp; Mason, L. (2022). </w:t>
      </w:r>
      <w:r w:rsidRPr="00F84C05">
        <w:rPr>
          <w:rFonts w:cs="Times New Roman"/>
          <w:i/>
          <w:iCs/>
          <w:szCs w:val="24"/>
        </w:rPr>
        <w:t>Radical American partisanship: Mapping violent hostility, its causes, and the consequences for democracy</w:t>
      </w:r>
      <w:r w:rsidRPr="00F84C05">
        <w:rPr>
          <w:rFonts w:cs="Times New Roman"/>
          <w:szCs w:val="24"/>
        </w:rPr>
        <w:t xml:space="preserve">. University of Chicago Press. </w:t>
      </w:r>
    </w:p>
    <w:p w14:paraId="2FD0FE72" w14:textId="7642A7EB" w:rsidR="003D1B34" w:rsidRDefault="003D1B34" w:rsidP="00F84C05">
      <w:pPr>
        <w:autoSpaceDE w:val="0"/>
        <w:autoSpaceDN w:val="0"/>
        <w:adjustRightInd w:val="0"/>
        <w:spacing w:after="0"/>
        <w:ind w:left="720" w:hanging="720"/>
        <w:rPr>
          <w:rFonts w:cs="Times New Roman"/>
          <w:szCs w:val="24"/>
        </w:rPr>
      </w:pPr>
      <w:r w:rsidRPr="00F84C05">
        <w:rPr>
          <w:rFonts w:cs="Times New Roman"/>
          <w:szCs w:val="24"/>
        </w:rPr>
        <w:t xml:space="preserve">Kalmoe, N. P., &amp; Mason, L. (2024). Threats as political communication. </w:t>
      </w:r>
      <w:r w:rsidRPr="00F84C05">
        <w:rPr>
          <w:rFonts w:cs="Times New Roman"/>
          <w:i/>
          <w:iCs/>
          <w:szCs w:val="24"/>
        </w:rPr>
        <w:t>Political Communication</w:t>
      </w:r>
      <w:r w:rsidRPr="00F84C05">
        <w:rPr>
          <w:rFonts w:cs="Times New Roman"/>
          <w:szCs w:val="24"/>
        </w:rPr>
        <w:t>,</w:t>
      </w:r>
      <w:r w:rsidRPr="00F84C05">
        <w:rPr>
          <w:rFonts w:cs="Times New Roman"/>
          <w:i/>
          <w:iCs/>
          <w:szCs w:val="24"/>
        </w:rPr>
        <w:t xml:space="preserve"> 41</w:t>
      </w:r>
      <w:r w:rsidRPr="00F84C05">
        <w:rPr>
          <w:rFonts w:cs="Times New Roman"/>
          <w:szCs w:val="24"/>
        </w:rPr>
        <w:t>(1), 162-171.</w:t>
      </w:r>
      <w:r w:rsidR="00EC4777">
        <w:rPr>
          <w:rFonts w:cs="Times New Roman"/>
          <w:szCs w:val="24"/>
        </w:rPr>
        <w:t xml:space="preserve"> </w:t>
      </w:r>
      <w:r w:rsidR="00EC4777" w:rsidRPr="00EC4777">
        <w:rPr>
          <w:rFonts w:cs="Times New Roman"/>
          <w:szCs w:val="24"/>
        </w:rPr>
        <w:t>https://doi.org/10.1080/10584609.2023.2270539</w:t>
      </w:r>
    </w:p>
    <w:p w14:paraId="3F88A337" w14:textId="3BEE60B2" w:rsidR="00096C84" w:rsidRPr="00096C84" w:rsidRDefault="00096C84" w:rsidP="00F84C05">
      <w:pPr>
        <w:autoSpaceDE w:val="0"/>
        <w:autoSpaceDN w:val="0"/>
        <w:adjustRightInd w:val="0"/>
        <w:spacing w:after="0"/>
        <w:ind w:left="720" w:hanging="720"/>
        <w:rPr>
          <w:rFonts w:cs="Times New Roman"/>
          <w:szCs w:val="24"/>
        </w:rPr>
      </w:pPr>
      <w:r>
        <w:rPr>
          <w:rFonts w:cs="Times New Roman"/>
          <w:szCs w:val="24"/>
        </w:rPr>
        <w:t xml:space="preserve">Kant, I. (1785). </w:t>
      </w:r>
      <w:r>
        <w:rPr>
          <w:rFonts w:cs="Times New Roman"/>
          <w:i/>
          <w:iCs/>
          <w:szCs w:val="24"/>
        </w:rPr>
        <w:t>Foundations of the metaphysics of morals</w:t>
      </w:r>
      <w:r>
        <w:rPr>
          <w:rFonts w:cs="Times New Roman"/>
          <w:szCs w:val="24"/>
        </w:rPr>
        <w:t>.</w:t>
      </w:r>
    </w:p>
    <w:p w14:paraId="1BD2F89F" w14:textId="3F78D596" w:rsidR="00024F24" w:rsidRPr="00F84C05" w:rsidRDefault="00024F24" w:rsidP="00F84C05">
      <w:pPr>
        <w:autoSpaceDE w:val="0"/>
        <w:autoSpaceDN w:val="0"/>
        <w:adjustRightInd w:val="0"/>
        <w:spacing w:after="0"/>
        <w:ind w:left="720" w:hanging="720"/>
        <w:rPr>
          <w:rFonts w:cs="Times New Roman"/>
          <w:szCs w:val="24"/>
        </w:rPr>
      </w:pPr>
      <w:r w:rsidRPr="00F84C05">
        <w:rPr>
          <w:rFonts w:cs="Times New Roman"/>
          <w:szCs w:val="24"/>
        </w:rPr>
        <w:t xml:space="preserve">Katriel, T. (2021). </w:t>
      </w:r>
      <w:r w:rsidRPr="00F84C05">
        <w:rPr>
          <w:rFonts w:cs="Times New Roman"/>
          <w:i/>
          <w:iCs/>
          <w:szCs w:val="24"/>
        </w:rPr>
        <w:t>Defiant discourse: Speech and action in grassroots activism</w:t>
      </w:r>
      <w:r w:rsidRPr="00F84C05">
        <w:rPr>
          <w:rFonts w:cs="Times New Roman"/>
          <w:szCs w:val="24"/>
        </w:rPr>
        <w:t xml:space="preserve">. Routledge. </w:t>
      </w:r>
    </w:p>
    <w:p w14:paraId="581BA325" w14:textId="5359015C" w:rsidR="00FC0062" w:rsidRPr="00F84C05" w:rsidRDefault="00FC0062"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lastRenderedPageBreak/>
        <w:t xml:space="preserve">Kawachi, I., Daniels, N., &amp; Robinson, D.E. (2005). Health disparities by race and class: Why </w:t>
      </w:r>
      <w:r w:rsidRPr="00F84C05">
        <w:rPr>
          <w:rFonts w:cs="Times New Roman"/>
          <w:szCs w:val="24"/>
        </w:rPr>
        <w:tab/>
      </w:r>
      <w:r w:rsidRPr="00F84C05">
        <w:rPr>
          <w:rFonts w:eastAsia="Times New Roman" w:cs="Times New Roman"/>
          <w:color w:val="000000" w:themeColor="text1"/>
          <w:szCs w:val="24"/>
        </w:rPr>
        <w:t xml:space="preserve">both matter. </w:t>
      </w:r>
      <w:r w:rsidRPr="00F84C05">
        <w:rPr>
          <w:rFonts w:eastAsia="Times New Roman" w:cs="Times New Roman"/>
          <w:i/>
          <w:iCs/>
          <w:color w:val="000000" w:themeColor="text1"/>
          <w:szCs w:val="24"/>
        </w:rPr>
        <w:t>Health Affairs, 24</w:t>
      </w:r>
      <w:r w:rsidRPr="00F84C05">
        <w:rPr>
          <w:rFonts w:eastAsia="Times New Roman" w:cs="Times New Roman"/>
          <w:color w:val="000000" w:themeColor="text1"/>
          <w:szCs w:val="24"/>
        </w:rPr>
        <w:t>(2), 343–352.</w:t>
      </w:r>
      <w:r w:rsidR="00EC4777" w:rsidRPr="00EC4777">
        <w:t xml:space="preserve"> </w:t>
      </w:r>
      <w:r w:rsidR="00EC4777" w:rsidRPr="00EC4777">
        <w:rPr>
          <w:rFonts w:eastAsia="Times New Roman" w:cs="Times New Roman"/>
          <w:color w:val="000000" w:themeColor="text1"/>
          <w:szCs w:val="24"/>
        </w:rPr>
        <w:t>https://doi.org/10.1377/hlthaff.24.2.343</w:t>
      </w:r>
    </w:p>
    <w:p w14:paraId="0410839E" w14:textId="42066379" w:rsidR="0084648C" w:rsidRPr="00F84C05" w:rsidRDefault="0084648C" w:rsidP="00F84C05">
      <w:pPr>
        <w:spacing w:after="0"/>
        <w:rPr>
          <w:rFonts w:eastAsia="Times New Roman" w:cs="Times New Roman"/>
          <w:i/>
          <w:iCs/>
          <w:color w:val="000000" w:themeColor="text1"/>
          <w:szCs w:val="24"/>
        </w:rPr>
      </w:pPr>
      <w:r w:rsidRPr="00F84C05">
        <w:rPr>
          <w:rFonts w:eastAsia="Times New Roman" w:cs="Times New Roman"/>
          <w:color w:val="000000" w:themeColor="text1"/>
          <w:szCs w:val="24"/>
        </w:rPr>
        <w:t xml:space="preserve">Keeter, S., Hatley, N., Lau, A., &amp; Kennedy, C. (2021). What 2020's election poll errors tell us  </w:t>
      </w:r>
      <w:r w:rsidRPr="00F84C05">
        <w:rPr>
          <w:rFonts w:eastAsia="Times New Roman" w:cs="Times New Roman"/>
          <w:color w:val="000000" w:themeColor="text1"/>
          <w:szCs w:val="24"/>
        </w:rPr>
        <w:tab/>
        <w:t xml:space="preserve">about accuracy of issue polling. </w:t>
      </w:r>
      <w:r w:rsidRPr="00F84C05">
        <w:rPr>
          <w:rFonts w:eastAsia="Times New Roman" w:cs="Times New Roman"/>
          <w:i/>
          <w:iCs/>
          <w:color w:val="000000" w:themeColor="text1"/>
          <w:szCs w:val="24"/>
        </w:rPr>
        <w:t xml:space="preserve">Pew Research Center. </w:t>
      </w:r>
      <w:r w:rsidRPr="00F84C05">
        <w:rPr>
          <w:rFonts w:eastAsia="Times New Roman" w:cs="Times New Roman"/>
          <w:i/>
          <w:iCs/>
          <w:color w:val="000000" w:themeColor="text1"/>
          <w:szCs w:val="24"/>
        </w:rPr>
        <w:tab/>
        <w:t>https://www.pewresearch.org/methods/2021/03/02/what-2020s-election-poll-errors-tell-</w:t>
      </w:r>
      <w:r w:rsidRPr="00F84C05">
        <w:rPr>
          <w:rFonts w:eastAsia="Times New Roman" w:cs="Times New Roman"/>
          <w:i/>
          <w:iCs/>
          <w:color w:val="000000" w:themeColor="text1"/>
          <w:szCs w:val="24"/>
        </w:rPr>
        <w:tab/>
        <w:t>us-about-the-accuracy-of-issue-polling/</w:t>
      </w:r>
    </w:p>
    <w:p w14:paraId="03E45960" w14:textId="14DBF984" w:rsidR="00145C04" w:rsidRPr="00F84C05" w:rsidRDefault="00145C04" w:rsidP="00F84C05">
      <w:pPr>
        <w:spacing w:after="0"/>
        <w:rPr>
          <w:rFonts w:eastAsia="Times New Roman" w:cs="Times New Roman"/>
          <w:i/>
          <w:iCs/>
          <w:color w:val="000000" w:themeColor="text1"/>
          <w:szCs w:val="24"/>
        </w:rPr>
      </w:pPr>
      <w:r w:rsidRPr="00F84C05">
        <w:rPr>
          <w:rFonts w:eastAsia="Times New Roman" w:cs="Times New Roman"/>
          <w:color w:val="000000" w:themeColor="text1"/>
          <w:szCs w:val="24"/>
        </w:rPr>
        <w:t>Kleinman, S. B., &amp; Kleinman, E.</w:t>
      </w:r>
      <w:r w:rsidRPr="00F84C05">
        <w:rPr>
          <w:rFonts w:eastAsia="Times New Roman" w:cs="Times New Roman"/>
          <w:i/>
          <w:iCs/>
          <w:color w:val="000000" w:themeColor="text1"/>
          <w:szCs w:val="24"/>
        </w:rPr>
        <w:t xml:space="preserve"> </w:t>
      </w:r>
      <w:r w:rsidRPr="00F84C05">
        <w:rPr>
          <w:rFonts w:eastAsia="Times New Roman" w:cs="Times New Roman"/>
          <w:color w:val="000000" w:themeColor="text1"/>
          <w:szCs w:val="24"/>
        </w:rPr>
        <w:t>(2015)</w:t>
      </w:r>
      <w:r w:rsidRPr="00F84C05">
        <w:rPr>
          <w:rFonts w:eastAsia="Times New Roman" w:cs="Times New Roman"/>
          <w:i/>
          <w:iCs/>
          <w:color w:val="000000" w:themeColor="text1"/>
          <w:szCs w:val="24"/>
        </w:rPr>
        <w:t xml:space="preserve">. </w:t>
      </w:r>
      <w:r w:rsidRPr="00F84C05">
        <w:rPr>
          <w:rFonts w:eastAsia="Times New Roman" w:cs="Times New Roman"/>
          <w:color w:val="000000" w:themeColor="text1"/>
          <w:szCs w:val="24"/>
        </w:rPr>
        <w:t xml:space="preserve">Willingness to communicate about politics (WTCAP): </w:t>
      </w:r>
      <w:r w:rsidRPr="00F84C05">
        <w:rPr>
          <w:rFonts w:eastAsia="Times New Roman" w:cs="Times New Roman"/>
          <w:color w:val="000000" w:themeColor="text1"/>
          <w:szCs w:val="24"/>
        </w:rPr>
        <w:tab/>
        <w:t>A novel measure of interpersonal political discussion</w:t>
      </w:r>
      <w:r w:rsidRPr="00F84C05">
        <w:rPr>
          <w:rFonts w:eastAsia="Times New Roman" w:cs="Times New Roman"/>
          <w:i/>
          <w:iCs/>
          <w:color w:val="000000" w:themeColor="text1"/>
          <w:szCs w:val="24"/>
        </w:rPr>
        <w:t xml:space="preserve">. Studies in Communication </w:t>
      </w:r>
      <w:r w:rsidRPr="00F84C05">
        <w:rPr>
          <w:rFonts w:eastAsia="Times New Roman" w:cs="Times New Roman"/>
          <w:i/>
          <w:iCs/>
          <w:color w:val="000000" w:themeColor="text1"/>
          <w:szCs w:val="24"/>
        </w:rPr>
        <w:tab/>
        <w:t xml:space="preserve">Sciences, 15, </w:t>
      </w:r>
      <w:r w:rsidRPr="00EC4777">
        <w:rPr>
          <w:rFonts w:eastAsia="Times New Roman" w:cs="Times New Roman"/>
          <w:color w:val="000000" w:themeColor="text1"/>
          <w:szCs w:val="24"/>
        </w:rPr>
        <w:t>173-181</w:t>
      </w:r>
      <w:r w:rsidRPr="00F84C05">
        <w:rPr>
          <w:rFonts w:eastAsia="Times New Roman" w:cs="Times New Roman"/>
          <w:i/>
          <w:iCs/>
          <w:color w:val="000000" w:themeColor="text1"/>
          <w:szCs w:val="24"/>
        </w:rPr>
        <w:t xml:space="preserve">. </w:t>
      </w:r>
      <w:r w:rsidR="00EC4777" w:rsidRPr="00EC4777">
        <w:rPr>
          <w:rFonts w:eastAsia="Times New Roman" w:cs="Times New Roman"/>
          <w:color w:val="000000" w:themeColor="text1"/>
          <w:szCs w:val="24"/>
        </w:rPr>
        <w:t>https://doi.org/10.1016/j.scoms.2016.01.001</w:t>
      </w:r>
    </w:p>
    <w:p w14:paraId="47E2A3B9" w14:textId="00B668B2" w:rsidR="00EF1A90" w:rsidRPr="00F84C05" w:rsidRDefault="00EF1A90"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Klinger, U., Kreiss, D., &amp; Motsvairo, B. (2023). </w:t>
      </w:r>
      <w:r w:rsidRPr="00F84C05">
        <w:rPr>
          <w:rFonts w:eastAsia="Times New Roman" w:cs="Times New Roman"/>
          <w:i/>
          <w:iCs/>
          <w:color w:val="000000" w:themeColor="text1"/>
          <w:szCs w:val="24"/>
        </w:rPr>
        <w:t xml:space="preserve">Politics, platforms, and power: An introduction </w:t>
      </w:r>
      <w:r w:rsidRPr="00F84C05">
        <w:rPr>
          <w:rFonts w:eastAsia="Times New Roman" w:cs="Times New Roman"/>
          <w:i/>
          <w:iCs/>
          <w:color w:val="000000" w:themeColor="text1"/>
          <w:szCs w:val="24"/>
        </w:rPr>
        <w:tab/>
        <w:t>to political communication in the digital age</w:t>
      </w:r>
      <w:r w:rsidRPr="00F84C05">
        <w:rPr>
          <w:rFonts w:eastAsia="Times New Roman" w:cs="Times New Roman"/>
          <w:color w:val="000000" w:themeColor="text1"/>
          <w:szCs w:val="24"/>
        </w:rPr>
        <w:t>. Polity.</w:t>
      </w:r>
    </w:p>
    <w:p w14:paraId="6DC6CB43" w14:textId="6A3644AF" w:rsidR="006825AC" w:rsidRPr="00F84C05" w:rsidRDefault="006825AC"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Klofstad, C. A. (2015). Exposure to political discussion in college is associated with higher rates </w:t>
      </w:r>
      <w:r w:rsidRPr="00F84C05">
        <w:rPr>
          <w:rFonts w:eastAsia="Times New Roman" w:cs="Times New Roman"/>
          <w:color w:val="000000" w:themeColor="text1"/>
          <w:szCs w:val="24"/>
        </w:rPr>
        <w:tab/>
        <w:t xml:space="preserve">of political participation over time. </w:t>
      </w:r>
      <w:r w:rsidRPr="00F84C05">
        <w:rPr>
          <w:rFonts w:eastAsia="Times New Roman" w:cs="Times New Roman"/>
          <w:i/>
          <w:iCs/>
          <w:color w:val="000000" w:themeColor="text1"/>
          <w:szCs w:val="24"/>
        </w:rPr>
        <w:t>Political Communication</w:t>
      </w:r>
      <w:r w:rsidRPr="00F84C05">
        <w:rPr>
          <w:rFonts w:eastAsia="Times New Roman" w:cs="Times New Roman"/>
          <w:color w:val="000000" w:themeColor="text1"/>
          <w:szCs w:val="24"/>
        </w:rPr>
        <w:t>,</w:t>
      </w:r>
      <w:r w:rsidRPr="00F84C05">
        <w:rPr>
          <w:rFonts w:eastAsia="Times New Roman" w:cs="Times New Roman"/>
          <w:i/>
          <w:iCs/>
          <w:color w:val="000000" w:themeColor="text1"/>
          <w:szCs w:val="24"/>
        </w:rPr>
        <w:t xml:space="preserve"> 32</w:t>
      </w:r>
      <w:r w:rsidRPr="00F84C05">
        <w:rPr>
          <w:rFonts w:eastAsia="Times New Roman" w:cs="Times New Roman"/>
          <w:color w:val="000000" w:themeColor="text1"/>
          <w:szCs w:val="24"/>
        </w:rPr>
        <w:t xml:space="preserve">(2), 292-309. </w:t>
      </w:r>
      <w:r w:rsidR="00EC4777">
        <w:rPr>
          <w:rFonts w:eastAsia="Times New Roman" w:cs="Times New Roman"/>
          <w:color w:val="000000" w:themeColor="text1"/>
          <w:szCs w:val="24"/>
        </w:rPr>
        <w:tab/>
      </w:r>
      <w:r w:rsidR="00EC4777" w:rsidRPr="00EC4777">
        <w:rPr>
          <w:rFonts w:eastAsia="Times New Roman" w:cs="Times New Roman"/>
          <w:color w:val="000000" w:themeColor="text1"/>
          <w:szCs w:val="24"/>
        </w:rPr>
        <w:t>https://doi.org/10.1080/10584609.2014.944322</w:t>
      </w:r>
    </w:p>
    <w:p w14:paraId="3424127F" w14:textId="36A4DD33" w:rsidR="007B6C7A" w:rsidRPr="00F84C05" w:rsidRDefault="0055396D"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Klofstad, C. A. (2010</w:t>
      </w:r>
      <w:r w:rsidR="006825AC" w:rsidRPr="00F84C05">
        <w:rPr>
          <w:rFonts w:eastAsia="Times New Roman" w:cs="Times New Roman"/>
          <w:color w:val="000000" w:themeColor="text1"/>
          <w:szCs w:val="24"/>
        </w:rPr>
        <w:t>a</w:t>
      </w:r>
      <w:r w:rsidRPr="00F84C05">
        <w:rPr>
          <w:rFonts w:eastAsia="Times New Roman" w:cs="Times New Roman"/>
          <w:color w:val="000000" w:themeColor="text1"/>
          <w:szCs w:val="24"/>
        </w:rPr>
        <w:t xml:space="preserve">). </w:t>
      </w:r>
      <w:r w:rsidRPr="00F84C05">
        <w:rPr>
          <w:rFonts w:eastAsia="Times New Roman" w:cs="Times New Roman"/>
          <w:i/>
          <w:iCs/>
          <w:color w:val="000000" w:themeColor="text1"/>
          <w:szCs w:val="24"/>
        </w:rPr>
        <w:t>Civic talk: Peers, politics, and the future of democracy</w:t>
      </w:r>
      <w:r w:rsidRPr="00F84C05">
        <w:rPr>
          <w:rFonts w:eastAsia="Times New Roman" w:cs="Times New Roman"/>
          <w:color w:val="000000" w:themeColor="text1"/>
          <w:szCs w:val="24"/>
        </w:rPr>
        <w:t xml:space="preserve">. Temple </w:t>
      </w:r>
      <w:r w:rsidRPr="00F84C05">
        <w:rPr>
          <w:rFonts w:eastAsia="Times New Roman" w:cs="Times New Roman"/>
          <w:color w:val="000000" w:themeColor="text1"/>
          <w:szCs w:val="24"/>
        </w:rPr>
        <w:tab/>
        <w:t xml:space="preserve">University Press. </w:t>
      </w:r>
    </w:p>
    <w:p w14:paraId="06F946A6" w14:textId="54D6AB0B" w:rsidR="006825AC" w:rsidRPr="00F84C05" w:rsidRDefault="006825AC"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Klofstad, C. A. (2007). Talk leads to recruitment: How discussions about politics and current </w:t>
      </w:r>
      <w:r w:rsidRPr="00F84C05">
        <w:rPr>
          <w:rFonts w:eastAsia="Times New Roman" w:cs="Times New Roman"/>
          <w:color w:val="000000" w:themeColor="text1"/>
          <w:szCs w:val="24"/>
        </w:rPr>
        <w:tab/>
        <w:t xml:space="preserve">events increase civic participation. </w:t>
      </w:r>
      <w:r w:rsidRPr="00F84C05">
        <w:rPr>
          <w:rFonts w:eastAsia="Times New Roman" w:cs="Times New Roman"/>
          <w:i/>
          <w:iCs/>
          <w:color w:val="000000" w:themeColor="text1"/>
          <w:szCs w:val="24"/>
        </w:rPr>
        <w:t>Political Research Quarterly</w:t>
      </w:r>
      <w:r w:rsidRPr="00F84C05">
        <w:rPr>
          <w:rFonts w:eastAsia="Times New Roman" w:cs="Times New Roman"/>
          <w:color w:val="000000" w:themeColor="text1"/>
          <w:szCs w:val="24"/>
        </w:rPr>
        <w:t>,</w:t>
      </w:r>
      <w:r w:rsidRPr="00F84C05">
        <w:rPr>
          <w:rFonts w:eastAsia="Times New Roman" w:cs="Times New Roman"/>
          <w:i/>
          <w:iCs/>
          <w:color w:val="000000" w:themeColor="text1"/>
          <w:szCs w:val="24"/>
        </w:rPr>
        <w:t xml:space="preserve"> 60</w:t>
      </w:r>
      <w:r w:rsidRPr="00F84C05">
        <w:rPr>
          <w:rFonts w:eastAsia="Times New Roman" w:cs="Times New Roman"/>
          <w:color w:val="000000" w:themeColor="text1"/>
          <w:szCs w:val="24"/>
        </w:rPr>
        <w:t xml:space="preserve">(2), 180-191. </w:t>
      </w:r>
      <w:r w:rsidR="00EC4777">
        <w:rPr>
          <w:rFonts w:eastAsia="Times New Roman" w:cs="Times New Roman"/>
          <w:color w:val="000000" w:themeColor="text1"/>
          <w:szCs w:val="24"/>
        </w:rPr>
        <w:tab/>
      </w:r>
      <w:r w:rsidR="00EC4777" w:rsidRPr="00EC4777">
        <w:rPr>
          <w:rFonts w:eastAsia="Times New Roman" w:cs="Times New Roman"/>
          <w:color w:val="000000" w:themeColor="text1"/>
          <w:szCs w:val="24"/>
        </w:rPr>
        <w:t>https://doi.org/10.1177/1065912907301708</w:t>
      </w:r>
    </w:p>
    <w:p w14:paraId="748DBD07" w14:textId="66AC9AD4" w:rsidR="006825AC" w:rsidRPr="00F84C05" w:rsidRDefault="006825AC" w:rsidP="00F84C05">
      <w:pPr>
        <w:autoSpaceDE w:val="0"/>
        <w:autoSpaceDN w:val="0"/>
        <w:adjustRightInd w:val="0"/>
        <w:spacing w:after="0"/>
        <w:ind w:left="720" w:hanging="720"/>
        <w:rPr>
          <w:rFonts w:cs="Times New Roman"/>
          <w:szCs w:val="24"/>
        </w:rPr>
      </w:pPr>
      <w:r w:rsidRPr="00F84C05">
        <w:rPr>
          <w:rFonts w:cs="Times New Roman"/>
          <w:szCs w:val="24"/>
        </w:rPr>
        <w:t xml:space="preserve">Klofstad, C. A. (2010b). The lasting effect of civic talk on civic participation: Evidence from a panel study. </w:t>
      </w:r>
      <w:r w:rsidRPr="00F84C05">
        <w:rPr>
          <w:rFonts w:cs="Times New Roman"/>
          <w:i/>
          <w:iCs/>
          <w:szCs w:val="24"/>
        </w:rPr>
        <w:t>Social Forces</w:t>
      </w:r>
      <w:r w:rsidRPr="00F84C05">
        <w:rPr>
          <w:rFonts w:cs="Times New Roman"/>
          <w:szCs w:val="24"/>
        </w:rPr>
        <w:t>,</w:t>
      </w:r>
      <w:r w:rsidRPr="00F84C05">
        <w:rPr>
          <w:rFonts w:cs="Times New Roman"/>
          <w:i/>
          <w:iCs/>
          <w:szCs w:val="24"/>
        </w:rPr>
        <w:t xml:space="preserve"> 88</w:t>
      </w:r>
      <w:r w:rsidRPr="00F84C05">
        <w:rPr>
          <w:rFonts w:cs="Times New Roman"/>
          <w:szCs w:val="24"/>
        </w:rPr>
        <w:t xml:space="preserve">(5), 2353-2375. </w:t>
      </w:r>
      <w:r w:rsidR="00EC4777" w:rsidRPr="00EC4777">
        <w:rPr>
          <w:rFonts w:cs="Times New Roman"/>
          <w:szCs w:val="24"/>
        </w:rPr>
        <w:t>https://doi.org/10.1353/sof.2010.0047</w:t>
      </w:r>
    </w:p>
    <w:p w14:paraId="560585B0" w14:textId="612CBFED" w:rsidR="00687241" w:rsidRPr="00F84C05" w:rsidRDefault="00687241" w:rsidP="00F84C05">
      <w:pPr>
        <w:spacing w:after="0"/>
        <w:rPr>
          <w:rFonts w:cs="Times New Roman"/>
          <w:szCs w:val="24"/>
        </w:rPr>
      </w:pPr>
      <w:r w:rsidRPr="00F84C05">
        <w:rPr>
          <w:rFonts w:cs="Times New Roman"/>
          <w:szCs w:val="24"/>
        </w:rPr>
        <w:lastRenderedPageBreak/>
        <w:t xml:space="preserve">Kim, Y.Y. (1977). Communication patterns of foreign immigrants in the process of </w:t>
      </w:r>
      <w:r w:rsidRPr="00F84C05">
        <w:rPr>
          <w:rFonts w:cs="Times New Roman"/>
          <w:szCs w:val="24"/>
        </w:rPr>
        <w:tab/>
        <w:t xml:space="preserve">acculturation. </w:t>
      </w:r>
      <w:r w:rsidRPr="00F84C05">
        <w:rPr>
          <w:rFonts w:cs="Times New Roman"/>
          <w:i/>
          <w:iCs/>
          <w:szCs w:val="24"/>
        </w:rPr>
        <w:t>Human Communication Research</w:t>
      </w:r>
      <w:r w:rsidRPr="00F84C05">
        <w:rPr>
          <w:rFonts w:cs="Times New Roman"/>
          <w:szCs w:val="24"/>
        </w:rPr>
        <w:t xml:space="preserve">, </w:t>
      </w:r>
      <w:r w:rsidRPr="00F84C05">
        <w:rPr>
          <w:rFonts w:cs="Times New Roman"/>
          <w:i/>
          <w:iCs/>
          <w:szCs w:val="24"/>
        </w:rPr>
        <w:t>4</w:t>
      </w:r>
      <w:r w:rsidRPr="00F84C05">
        <w:rPr>
          <w:rFonts w:cs="Times New Roman"/>
          <w:szCs w:val="24"/>
        </w:rPr>
        <w:t xml:space="preserve">, 66–77. </w:t>
      </w:r>
      <w:r w:rsidR="00EC4777">
        <w:rPr>
          <w:rFonts w:cs="Times New Roman"/>
          <w:szCs w:val="24"/>
        </w:rPr>
        <w:tab/>
      </w:r>
      <w:r w:rsidR="00EC4777" w:rsidRPr="00EC4777">
        <w:rPr>
          <w:rFonts w:cs="Times New Roman"/>
          <w:szCs w:val="24"/>
        </w:rPr>
        <w:t>https://doi.org/10.1111/j.1468-2958.1977.tb00598.x</w:t>
      </w:r>
    </w:p>
    <w:p w14:paraId="40644C5D" w14:textId="29B7D177" w:rsidR="00687241" w:rsidRPr="00F84C05" w:rsidRDefault="00687241" w:rsidP="00F84C05">
      <w:pPr>
        <w:spacing w:after="0"/>
        <w:rPr>
          <w:rFonts w:cs="Times New Roman"/>
          <w:szCs w:val="24"/>
        </w:rPr>
      </w:pPr>
      <w:r w:rsidRPr="00F84C05">
        <w:rPr>
          <w:rFonts w:cs="Times New Roman"/>
          <w:szCs w:val="24"/>
        </w:rPr>
        <w:t xml:space="preserve">Kim, Y.Y. (1988). </w:t>
      </w:r>
      <w:r w:rsidRPr="00F84C05">
        <w:rPr>
          <w:rFonts w:cs="Times New Roman"/>
          <w:i/>
          <w:iCs/>
          <w:szCs w:val="24"/>
        </w:rPr>
        <w:t>Communication and cross-cultural adaptation: An integrative theory</w:t>
      </w:r>
      <w:r w:rsidRPr="00F84C05">
        <w:rPr>
          <w:rFonts w:cs="Times New Roman"/>
          <w:szCs w:val="24"/>
        </w:rPr>
        <w:t>.</w:t>
      </w:r>
      <w:r w:rsidRPr="00F84C05">
        <w:rPr>
          <w:rFonts w:cs="Times New Roman"/>
          <w:szCs w:val="24"/>
        </w:rPr>
        <w:tab/>
      </w:r>
      <w:r w:rsidRPr="00F84C05">
        <w:rPr>
          <w:rFonts w:cs="Times New Roman"/>
          <w:szCs w:val="24"/>
        </w:rPr>
        <w:tab/>
      </w:r>
      <w:r w:rsidRPr="00F84C05">
        <w:rPr>
          <w:rFonts w:cs="Times New Roman"/>
          <w:szCs w:val="24"/>
        </w:rPr>
        <w:tab/>
        <w:t xml:space="preserve"> Philadelphia, PA: Multilingual Matters Limited. </w:t>
      </w:r>
    </w:p>
    <w:p w14:paraId="3BAB8725" w14:textId="31B6BE18" w:rsidR="00687241" w:rsidRPr="00F84C05" w:rsidRDefault="00687241" w:rsidP="00F84C05">
      <w:pPr>
        <w:spacing w:after="0"/>
        <w:rPr>
          <w:rFonts w:cs="Times New Roman"/>
          <w:szCs w:val="24"/>
        </w:rPr>
      </w:pPr>
      <w:r w:rsidRPr="00F84C05">
        <w:rPr>
          <w:rFonts w:cs="Times New Roman"/>
          <w:szCs w:val="24"/>
        </w:rPr>
        <w:t xml:space="preserve">Kim, Y.Y. (2001). </w:t>
      </w:r>
      <w:r w:rsidRPr="00F84C05">
        <w:rPr>
          <w:rFonts w:cs="Times New Roman"/>
          <w:i/>
          <w:iCs/>
          <w:szCs w:val="24"/>
        </w:rPr>
        <w:t xml:space="preserve">Becoming intercultural: An integrative theory of communication and cross- </w:t>
      </w:r>
      <w:r w:rsidRPr="00F84C05">
        <w:rPr>
          <w:rFonts w:cs="Times New Roman"/>
          <w:i/>
          <w:iCs/>
          <w:szCs w:val="24"/>
        </w:rPr>
        <w:tab/>
        <w:t>cultural adaptation</w:t>
      </w:r>
      <w:r w:rsidRPr="00F84C05">
        <w:rPr>
          <w:rFonts w:cs="Times New Roman"/>
          <w:szCs w:val="24"/>
        </w:rPr>
        <w:t xml:space="preserve">. Thousand Oaks, CA: Sage. </w:t>
      </w:r>
    </w:p>
    <w:p w14:paraId="6EC22D06" w14:textId="2D5C8BB4" w:rsidR="00D96645" w:rsidRPr="00F84C05" w:rsidRDefault="00687241" w:rsidP="00F84C05">
      <w:pPr>
        <w:spacing w:after="0"/>
        <w:rPr>
          <w:rFonts w:cs="Times New Roman"/>
          <w:szCs w:val="24"/>
        </w:rPr>
      </w:pPr>
      <w:r w:rsidRPr="00F84C05">
        <w:rPr>
          <w:rFonts w:cs="Times New Roman"/>
          <w:szCs w:val="24"/>
        </w:rPr>
        <w:t xml:space="preserve">Kim, Y.Y. (2012). Beyond cultural categories: Communication, adaptation, and transformation. </w:t>
      </w:r>
      <w:r w:rsidRPr="00F84C05">
        <w:rPr>
          <w:rFonts w:cs="Times New Roman"/>
          <w:szCs w:val="24"/>
        </w:rPr>
        <w:tab/>
        <w:t xml:space="preserve">In J. Jackson (Ed.), </w:t>
      </w:r>
      <w:r w:rsidRPr="00F84C05">
        <w:rPr>
          <w:rFonts w:cs="Times New Roman"/>
          <w:i/>
          <w:iCs/>
          <w:szCs w:val="24"/>
        </w:rPr>
        <w:t xml:space="preserve">The Routledge handbook of language and intercultural </w:t>
      </w:r>
      <w:r w:rsidRPr="00F84C05">
        <w:rPr>
          <w:rFonts w:cs="Times New Roman"/>
          <w:i/>
          <w:iCs/>
          <w:szCs w:val="24"/>
        </w:rPr>
        <w:tab/>
        <w:t>communication</w:t>
      </w:r>
      <w:r w:rsidRPr="00F84C05">
        <w:rPr>
          <w:rFonts w:cs="Times New Roman"/>
          <w:szCs w:val="24"/>
        </w:rPr>
        <w:t xml:space="preserve"> (pp. 229– 243). New York, NY: Routledge.</w:t>
      </w:r>
    </w:p>
    <w:p w14:paraId="6B9A9C6C" w14:textId="5C27662F" w:rsidR="00D723EF" w:rsidRPr="00F84C05" w:rsidRDefault="00D723EF" w:rsidP="00F84C05">
      <w:pPr>
        <w:spacing w:after="0"/>
        <w:rPr>
          <w:rFonts w:cs="Times New Roman"/>
          <w:szCs w:val="24"/>
        </w:rPr>
      </w:pPr>
      <w:r w:rsidRPr="00F84C05">
        <w:rPr>
          <w:rFonts w:cs="Times New Roman"/>
          <w:szCs w:val="24"/>
        </w:rPr>
        <w:t xml:space="preserve">Knobloch, K. R., Gastil, J., Reedy, J., &amp; Cramer, K. (2013). Did they deliberate? Applying an </w:t>
      </w:r>
      <w:r w:rsidRPr="00F84C05">
        <w:rPr>
          <w:rFonts w:cs="Times New Roman"/>
          <w:szCs w:val="24"/>
        </w:rPr>
        <w:tab/>
        <w:t xml:space="preserve">evaluative model of democratic deliberation to the Oregon Citizens' Initiative Review. </w:t>
      </w:r>
      <w:r w:rsidRPr="00F84C05">
        <w:rPr>
          <w:rFonts w:cs="Times New Roman"/>
          <w:szCs w:val="24"/>
        </w:rPr>
        <w:tab/>
      </w:r>
      <w:r w:rsidRPr="00F84C05">
        <w:rPr>
          <w:rFonts w:cs="Times New Roman"/>
          <w:i/>
          <w:iCs/>
          <w:szCs w:val="24"/>
        </w:rPr>
        <w:t>Journal of Applied Communication Research</w:t>
      </w:r>
      <w:r w:rsidRPr="00F84C05">
        <w:rPr>
          <w:rFonts w:cs="Times New Roman"/>
          <w:szCs w:val="24"/>
        </w:rPr>
        <w:t>,</w:t>
      </w:r>
      <w:r w:rsidRPr="00F84C05">
        <w:rPr>
          <w:rFonts w:cs="Times New Roman"/>
          <w:i/>
          <w:iCs/>
          <w:szCs w:val="24"/>
        </w:rPr>
        <w:t xml:space="preserve"> 41</w:t>
      </w:r>
      <w:r w:rsidRPr="00F84C05">
        <w:rPr>
          <w:rFonts w:cs="Times New Roman"/>
          <w:szCs w:val="24"/>
        </w:rPr>
        <w:t xml:space="preserve">(2), 105-125. </w:t>
      </w:r>
      <w:r w:rsidR="00EC4777">
        <w:rPr>
          <w:rFonts w:cs="Times New Roman"/>
          <w:szCs w:val="24"/>
        </w:rPr>
        <w:tab/>
      </w:r>
      <w:r w:rsidR="00EC4777" w:rsidRPr="00EC4777">
        <w:rPr>
          <w:rFonts w:cs="Times New Roman"/>
          <w:szCs w:val="24"/>
        </w:rPr>
        <w:t>https://doi.org/10.1080/00909882.2012.760746</w:t>
      </w:r>
    </w:p>
    <w:p w14:paraId="5C0A3CBA" w14:textId="045D4D21" w:rsidR="00687241" w:rsidRPr="00F84C05" w:rsidRDefault="00687241"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Kramer, E.M. (2000). Cultural fusion and the defense of difference. In M. Asante &amp; J. Min </w:t>
      </w:r>
      <w:r w:rsidRPr="00F84C05">
        <w:rPr>
          <w:rFonts w:eastAsia="Times New Roman" w:cs="Times New Roman"/>
          <w:color w:val="000000" w:themeColor="text1"/>
          <w:szCs w:val="24"/>
        </w:rPr>
        <w:tab/>
        <w:t xml:space="preserve">(Eds.), </w:t>
      </w:r>
      <w:r w:rsidRPr="00F84C05">
        <w:rPr>
          <w:rFonts w:eastAsia="Times New Roman" w:cs="Times New Roman"/>
          <w:i/>
          <w:iCs/>
          <w:color w:val="000000" w:themeColor="text1"/>
          <w:szCs w:val="24"/>
        </w:rPr>
        <w:t>Socio-cultural conflict between African and Korean Americans</w:t>
      </w:r>
      <w:r w:rsidRPr="00F84C05">
        <w:rPr>
          <w:rFonts w:eastAsia="Times New Roman" w:cs="Times New Roman"/>
          <w:color w:val="000000" w:themeColor="text1"/>
          <w:szCs w:val="24"/>
        </w:rPr>
        <w:t xml:space="preserve"> (pp. 183–230). </w:t>
      </w:r>
      <w:r w:rsidRPr="00F84C05">
        <w:rPr>
          <w:rFonts w:eastAsia="Times New Roman" w:cs="Times New Roman"/>
          <w:color w:val="000000" w:themeColor="text1"/>
          <w:szCs w:val="24"/>
        </w:rPr>
        <w:tab/>
        <w:t>New York, NY: University Press of America.</w:t>
      </w:r>
    </w:p>
    <w:p w14:paraId="1CB0D727" w14:textId="0C25150C" w:rsidR="00C21BD3" w:rsidRPr="00F84C05" w:rsidRDefault="00FC0062"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Kraus, M. W., Côté, S., &amp; Keltner, D. (2010). Social </w:t>
      </w:r>
      <w:r w:rsidR="00F3148B" w:rsidRPr="00F84C05">
        <w:rPr>
          <w:rFonts w:eastAsia="Times New Roman" w:cs="Times New Roman"/>
          <w:color w:val="000000" w:themeColor="text1"/>
          <w:szCs w:val="24"/>
        </w:rPr>
        <w:t>c</w:t>
      </w:r>
      <w:r w:rsidRPr="00F84C05">
        <w:rPr>
          <w:rFonts w:eastAsia="Times New Roman" w:cs="Times New Roman"/>
          <w:color w:val="000000" w:themeColor="text1"/>
          <w:szCs w:val="24"/>
        </w:rPr>
        <w:t xml:space="preserve">lass, </w:t>
      </w:r>
      <w:r w:rsidR="00F3148B" w:rsidRPr="00F84C05">
        <w:rPr>
          <w:rFonts w:eastAsia="Times New Roman" w:cs="Times New Roman"/>
          <w:color w:val="000000" w:themeColor="text1"/>
          <w:szCs w:val="24"/>
        </w:rPr>
        <w:t>co</w:t>
      </w:r>
      <w:r w:rsidRPr="00F84C05">
        <w:rPr>
          <w:rFonts w:eastAsia="Times New Roman" w:cs="Times New Roman"/>
          <w:color w:val="000000" w:themeColor="text1"/>
          <w:szCs w:val="24"/>
        </w:rPr>
        <w:t xml:space="preserve">ntextualism, and </w:t>
      </w:r>
      <w:r w:rsidR="00F3148B" w:rsidRPr="00F84C05">
        <w:rPr>
          <w:rFonts w:eastAsia="Times New Roman" w:cs="Times New Roman"/>
          <w:color w:val="000000" w:themeColor="text1"/>
          <w:szCs w:val="24"/>
        </w:rPr>
        <w:t>e</w:t>
      </w:r>
      <w:r w:rsidRPr="00F84C05">
        <w:rPr>
          <w:rFonts w:eastAsia="Times New Roman" w:cs="Times New Roman"/>
          <w:color w:val="000000" w:themeColor="text1"/>
          <w:szCs w:val="24"/>
        </w:rPr>
        <w:t>mpathic</w:t>
      </w:r>
      <w:r w:rsidRPr="00F84C05">
        <w:rPr>
          <w:rFonts w:cs="Times New Roman"/>
          <w:szCs w:val="24"/>
        </w:rPr>
        <w:tab/>
      </w:r>
      <w:r w:rsidRPr="00F84C05">
        <w:rPr>
          <w:rFonts w:eastAsia="Times New Roman" w:cs="Times New Roman"/>
          <w:color w:val="000000" w:themeColor="text1"/>
          <w:szCs w:val="24"/>
        </w:rPr>
        <w:t xml:space="preserve"> </w:t>
      </w:r>
      <w:r w:rsidR="007B6C7A" w:rsidRPr="00F84C05">
        <w:rPr>
          <w:rFonts w:eastAsia="Times New Roman" w:cs="Times New Roman"/>
          <w:color w:val="000000" w:themeColor="text1"/>
          <w:szCs w:val="24"/>
        </w:rPr>
        <w:tab/>
      </w:r>
      <w:r w:rsidR="00F3148B" w:rsidRPr="00F84C05">
        <w:rPr>
          <w:rFonts w:eastAsia="Times New Roman" w:cs="Times New Roman"/>
          <w:color w:val="000000" w:themeColor="text1"/>
          <w:szCs w:val="24"/>
        </w:rPr>
        <w:t>a</w:t>
      </w:r>
      <w:r w:rsidRPr="00F84C05">
        <w:rPr>
          <w:rFonts w:eastAsia="Times New Roman" w:cs="Times New Roman"/>
          <w:color w:val="000000" w:themeColor="text1"/>
          <w:szCs w:val="24"/>
        </w:rPr>
        <w:t>ccuracy. </w:t>
      </w:r>
      <w:r w:rsidRPr="00F84C05">
        <w:rPr>
          <w:rFonts w:eastAsia="Times New Roman" w:cs="Times New Roman"/>
          <w:i/>
          <w:iCs/>
          <w:color w:val="000000" w:themeColor="text1"/>
          <w:szCs w:val="24"/>
        </w:rPr>
        <w:t>Psychological Science</w:t>
      </w:r>
      <w:r w:rsidRPr="00F84C05">
        <w:rPr>
          <w:rFonts w:eastAsia="Times New Roman" w:cs="Times New Roman"/>
          <w:color w:val="000000" w:themeColor="text1"/>
          <w:szCs w:val="24"/>
        </w:rPr>
        <w:t>, </w:t>
      </w:r>
      <w:r w:rsidRPr="00F84C05">
        <w:rPr>
          <w:rFonts w:eastAsia="Times New Roman" w:cs="Times New Roman"/>
          <w:i/>
          <w:iCs/>
          <w:color w:val="000000" w:themeColor="text1"/>
          <w:szCs w:val="24"/>
        </w:rPr>
        <w:t>21</w:t>
      </w:r>
      <w:r w:rsidRPr="00F84C05">
        <w:rPr>
          <w:rFonts w:eastAsia="Times New Roman" w:cs="Times New Roman"/>
          <w:color w:val="000000" w:themeColor="text1"/>
          <w:szCs w:val="24"/>
        </w:rPr>
        <w:t xml:space="preserve">(11), 1716–1723. </w:t>
      </w:r>
      <w:r w:rsidR="00EC4777">
        <w:rPr>
          <w:rFonts w:eastAsia="Times New Roman" w:cs="Times New Roman"/>
          <w:color w:val="000000" w:themeColor="text1"/>
          <w:szCs w:val="24"/>
        </w:rPr>
        <w:tab/>
      </w:r>
      <w:r w:rsidR="00EC4777" w:rsidRPr="00EC4777">
        <w:rPr>
          <w:rFonts w:eastAsia="Times New Roman" w:cs="Times New Roman"/>
          <w:color w:val="000000" w:themeColor="text1"/>
          <w:szCs w:val="24"/>
        </w:rPr>
        <w:t>https://doi.org/10.1177/0956797610387613</w:t>
      </w:r>
    </w:p>
    <w:p w14:paraId="11BD8C7C" w14:textId="166D2EE5" w:rsidR="00AE03BA" w:rsidRPr="00F84C05" w:rsidRDefault="00AE03BA"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Kreiss, D., Lawrence, R. G., &amp; McGregor, S. C. (2020). Political identity ownership: Symbolic </w:t>
      </w:r>
      <w:r w:rsidRPr="00F84C05">
        <w:rPr>
          <w:rFonts w:eastAsia="Times New Roman" w:cs="Times New Roman"/>
          <w:color w:val="000000" w:themeColor="text1"/>
          <w:szCs w:val="24"/>
        </w:rPr>
        <w:tab/>
        <w:t xml:space="preserve">contests to represent members of the public. </w:t>
      </w:r>
      <w:r w:rsidRPr="00F84C05">
        <w:rPr>
          <w:rFonts w:eastAsia="Times New Roman" w:cs="Times New Roman"/>
          <w:i/>
          <w:iCs/>
          <w:color w:val="000000" w:themeColor="text1"/>
          <w:szCs w:val="24"/>
        </w:rPr>
        <w:t>Social Media+ Society</w:t>
      </w:r>
      <w:r w:rsidRPr="00F84C05">
        <w:rPr>
          <w:rFonts w:eastAsia="Times New Roman" w:cs="Times New Roman"/>
          <w:color w:val="000000" w:themeColor="text1"/>
          <w:szCs w:val="24"/>
        </w:rPr>
        <w:t>,</w:t>
      </w:r>
      <w:r w:rsidRPr="00F84C05">
        <w:rPr>
          <w:rFonts w:eastAsia="Times New Roman" w:cs="Times New Roman"/>
          <w:i/>
          <w:iCs/>
          <w:color w:val="000000" w:themeColor="text1"/>
          <w:szCs w:val="24"/>
        </w:rPr>
        <w:t xml:space="preserve"> 6</w:t>
      </w:r>
      <w:r w:rsidRPr="00F84C05">
        <w:rPr>
          <w:rFonts w:eastAsia="Times New Roman" w:cs="Times New Roman"/>
          <w:color w:val="000000" w:themeColor="text1"/>
          <w:szCs w:val="24"/>
        </w:rPr>
        <w:t>(2). 1-5.</w:t>
      </w:r>
      <w:r w:rsidR="00EC4777" w:rsidRPr="00EC4777">
        <w:t xml:space="preserve"> </w:t>
      </w:r>
      <w:r w:rsidR="00EC4777">
        <w:tab/>
      </w:r>
      <w:r w:rsidR="00EC4777" w:rsidRPr="00EC4777">
        <w:rPr>
          <w:rFonts w:eastAsia="Times New Roman" w:cs="Times New Roman"/>
          <w:color w:val="000000" w:themeColor="text1"/>
          <w:szCs w:val="24"/>
        </w:rPr>
        <w:t>https://doi.org/10.1177/2056305120926495</w:t>
      </w:r>
    </w:p>
    <w:p w14:paraId="7F82F6CD" w14:textId="2A611794" w:rsidR="00D951C4" w:rsidRPr="00F84C05" w:rsidRDefault="00D951C4"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lastRenderedPageBreak/>
        <w:t xml:space="preserve">Krumpal, Ivar (2011). Determinants of social desirability bias in sensitive surveys: A literature </w:t>
      </w:r>
      <w:r w:rsidR="00AE03BA" w:rsidRPr="00F84C05">
        <w:rPr>
          <w:rFonts w:eastAsia="Times New Roman" w:cs="Times New Roman"/>
          <w:color w:val="000000" w:themeColor="text1"/>
          <w:szCs w:val="24"/>
        </w:rPr>
        <w:tab/>
      </w:r>
      <w:r w:rsidRPr="00F84C05">
        <w:rPr>
          <w:rFonts w:eastAsia="Times New Roman" w:cs="Times New Roman"/>
          <w:color w:val="000000" w:themeColor="text1"/>
          <w:szCs w:val="24"/>
        </w:rPr>
        <w:t>review</w:t>
      </w:r>
      <w:r w:rsidRPr="00F84C05">
        <w:rPr>
          <w:rFonts w:eastAsia="Times New Roman" w:cs="Times New Roman"/>
          <w:i/>
          <w:iCs/>
          <w:color w:val="000000" w:themeColor="text1"/>
          <w:szCs w:val="24"/>
        </w:rPr>
        <w:t>. Quality and quantity</w:t>
      </w:r>
      <w:r w:rsidRPr="00F84C05">
        <w:rPr>
          <w:rFonts w:eastAsia="Times New Roman" w:cs="Times New Roman"/>
          <w:color w:val="000000" w:themeColor="text1"/>
          <w:szCs w:val="24"/>
        </w:rPr>
        <w:t>, 47(4), pp. 2025-2047. Springer </w:t>
      </w:r>
    </w:p>
    <w:p w14:paraId="063662F7" w14:textId="6C93C852" w:rsidR="00EF5580" w:rsidRPr="00F84C05" w:rsidRDefault="00EF5580" w:rsidP="00F84C05">
      <w:pPr>
        <w:spacing w:after="0"/>
        <w:rPr>
          <w:rFonts w:eastAsia="Times New Roman" w:cs="Times New Roman"/>
          <w:color w:val="000000" w:themeColor="text1"/>
          <w:szCs w:val="24"/>
        </w:rPr>
      </w:pPr>
      <w:r w:rsidRPr="00F84C05">
        <w:rPr>
          <w:rFonts w:eastAsia="Times New Roman" w:cs="Times New Roman"/>
          <w:color w:val="000000" w:themeColor="text1"/>
          <w:szCs w:val="24"/>
        </w:rPr>
        <w:t xml:space="preserve">Krupnikov, Y., &amp; Ryan, J. B. (2022). </w:t>
      </w:r>
      <w:r w:rsidRPr="00F84C05">
        <w:rPr>
          <w:rFonts w:eastAsia="Times New Roman" w:cs="Times New Roman"/>
          <w:i/>
          <w:iCs/>
          <w:color w:val="000000" w:themeColor="text1"/>
          <w:szCs w:val="24"/>
        </w:rPr>
        <w:t xml:space="preserve">The Other Divide: Polarization and Disengagement in </w:t>
      </w:r>
      <w:r w:rsidRPr="00F84C05">
        <w:rPr>
          <w:rFonts w:eastAsia="Times New Roman" w:cs="Times New Roman"/>
          <w:i/>
          <w:iCs/>
          <w:color w:val="000000" w:themeColor="text1"/>
          <w:szCs w:val="24"/>
        </w:rPr>
        <w:tab/>
        <w:t>American Politics</w:t>
      </w:r>
      <w:r w:rsidRPr="00F84C05">
        <w:rPr>
          <w:rFonts w:eastAsia="Times New Roman" w:cs="Times New Roman"/>
          <w:color w:val="000000" w:themeColor="text1"/>
          <w:szCs w:val="24"/>
        </w:rPr>
        <w:t xml:space="preserve">. Cambridge University Press. </w:t>
      </w:r>
    </w:p>
    <w:p w14:paraId="134FFB7D" w14:textId="0978C0DF" w:rsidR="00AA3FD8" w:rsidRPr="00F84C05" w:rsidRDefault="00AA3FD8" w:rsidP="00F84C05">
      <w:pPr>
        <w:spacing w:after="0"/>
        <w:rPr>
          <w:rFonts w:cs="Times New Roman"/>
          <w:szCs w:val="24"/>
        </w:rPr>
      </w:pPr>
      <w:r w:rsidRPr="00F84C05">
        <w:rPr>
          <w:rFonts w:cs="Times New Roman"/>
          <w:szCs w:val="24"/>
        </w:rPr>
        <w:t xml:space="preserve">Krupnikov, Y., Milita, K., Ryan, J. B., &amp; Connors, E. C. (2020). How gender affects the efficacy </w:t>
      </w:r>
      <w:r w:rsidRPr="00F84C05">
        <w:rPr>
          <w:rFonts w:cs="Times New Roman"/>
          <w:szCs w:val="24"/>
        </w:rPr>
        <w:tab/>
        <w:t xml:space="preserve">of discussion as an information shortcut. </w:t>
      </w:r>
      <w:r w:rsidRPr="00F84C05">
        <w:rPr>
          <w:rFonts w:cs="Times New Roman"/>
          <w:i/>
          <w:iCs/>
          <w:szCs w:val="24"/>
        </w:rPr>
        <w:t>Political Science Research and Methods</w:t>
      </w:r>
      <w:r w:rsidRPr="00F84C05">
        <w:rPr>
          <w:rFonts w:cs="Times New Roman"/>
          <w:szCs w:val="24"/>
        </w:rPr>
        <w:t>,</w:t>
      </w:r>
      <w:r w:rsidRPr="00F84C05">
        <w:rPr>
          <w:rFonts w:cs="Times New Roman"/>
          <w:i/>
          <w:iCs/>
          <w:szCs w:val="24"/>
        </w:rPr>
        <w:t xml:space="preserve"> 8</w:t>
      </w:r>
      <w:r w:rsidRPr="00F84C05">
        <w:rPr>
          <w:rFonts w:cs="Times New Roman"/>
          <w:szCs w:val="24"/>
        </w:rPr>
        <w:t xml:space="preserve">(2), </w:t>
      </w:r>
      <w:r w:rsidRPr="00F84C05">
        <w:rPr>
          <w:rFonts w:cs="Times New Roman"/>
          <w:szCs w:val="24"/>
        </w:rPr>
        <w:tab/>
        <w:t xml:space="preserve">268-284. </w:t>
      </w:r>
      <w:r w:rsidR="00EC4777" w:rsidRPr="00EC4777">
        <w:rPr>
          <w:rFonts w:cs="Times New Roman"/>
          <w:szCs w:val="24"/>
        </w:rPr>
        <w:t>https://doi.org/10.1017/psrm.2019.26</w:t>
      </w:r>
    </w:p>
    <w:p w14:paraId="3B3DB128" w14:textId="3C6EEE0D" w:rsidR="006F7C56" w:rsidRPr="00F84C05" w:rsidRDefault="006F7C56" w:rsidP="00F84C05">
      <w:pPr>
        <w:spacing w:after="0"/>
        <w:rPr>
          <w:rFonts w:cs="Times New Roman"/>
          <w:szCs w:val="24"/>
        </w:rPr>
      </w:pPr>
      <w:r w:rsidRPr="00F84C05">
        <w:rPr>
          <w:rFonts w:cs="Times New Roman"/>
          <w:szCs w:val="24"/>
        </w:rPr>
        <w:t xml:space="preserve">Kunda, Z. (1990). The case for motivated reasoning. </w:t>
      </w:r>
      <w:r w:rsidRPr="00F84C05">
        <w:rPr>
          <w:rFonts w:cs="Times New Roman"/>
          <w:i/>
          <w:iCs/>
          <w:szCs w:val="24"/>
        </w:rPr>
        <w:t>Psychological Bulletin</w:t>
      </w:r>
      <w:r w:rsidRPr="00F84C05">
        <w:rPr>
          <w:rFonts w:cs="Times New Roman"/>
          <w:szCs w:val="24"/>
        </w:rPr>
        <w:t>,</w:t>
      </w:r>
      <w:r w:rsidRPr="00F84C05">
        <w:rPr>
          <w:rFonts w:cs="Times New Roman"/>
          <w:i/>
          <w:iCs/>
          <w:szCs w:val="24"/>
        </w:rPr>
        <w:t xml:space="preserve"> 108</w:t>
      </w:r>
      <w:r w:rsidRPr="00F84C05">
        <w:rPr>
          <w:rFonts w:cs="Times New Roman"/>
          <w:szCs w:val="24"/>
        </w:rPr>
        <w:t xml:space="preserve">(3), 480-498. </w:t>
      </w:r>
    </w:p>
    <w:p w14:paraId="00F262F2" w14:textId="2AD47CB6" w:rsidR="00372140" w:rsidRDefault="00372140" w:rsidP="00372140">
      <w:pPr>
        <w:autoSpaceDE w:val="0"/>
        <w:autoSpaceDN w:val="0"/>
        <w:adjustRightInd w:val="0"/>
        <w:spacing w:after="0"/>
        <w:ind w:left="720" w:hanging="720"/>
        <w:rPr>
          <w:rStyle w:val="Hyperlink"/>
          <w:rFonts w:cs="Times New Roman"/>
          <w:szCs w:val="24"/>
        </w:rPr>
      </w:pPr>
      <w:r w:rsidRPr="00372140">
        <w:rPr>
          <w:rFonts w:cs="Times New Roman"/>
          <w:szCs w:val="24"/>
        </w:rPr>
        <w:t xml:space="preserve">Lance, C. E., Butts, M. M., &amp; Michels, L. C. (2006). The </w:t>
      </w:r>
      <w:r>
        <w:rPr>
          <w:rFonts w:cs="Times New Roman"/>
          <w:szCs w:val="24"/>
        </w:rPr>
        <w:t>s</w:t>
      </w:r>
      <w:r w:rsidRPr="00372140">
        <w:rPr>
          <w:rFonts w:cs="Times New Roman"/>
          <w:szCs w:val="24"/>
        </w:rPr>
        <w:t xml:space="preserve">ources of </w:t>
      </w:r>
      <w:r>
        <w:rPr>
          <w:rFonts w:cs="Times New Roman"/>
          <w:szCs w:val="24"/>
        </w:rPr>
        <w:t>f</w:t>
      </w:r>
      <w:r w:rsidRPr="00372140">
        <w:rPr>
          <w:rFonts w:cs="Times New Roman"/>
          <w:szCs w:val="24"/>
        </w:rPr>
        <w:t xml:space="preserve">our </w:t>
      </w:r>
      <w:r>
        <w:rPr>
          <w:rFonts w:cs="Times New Roman"/>
          <w:szCs w:val="24"/>
        </w:rPr>
        <w:t>c</w:t>
      </w:r>
      <w:r w:rsidRPr="00372140">
        <w:rPr>
          <w:rFonts w:cs="Times New Roman"/>
          <w:szCs w:val="24"/>
        </w:rPr>
        <w:t xml:space="preserve">ommonly </w:t>
      </w:r>
      <w:r>
        <w:rPr>
          <w:rFonts w:cs="Times New Roman"/>
          <w:szCs w:val="24"/>
        </w:rPr>
        <w:t>r</w:t>
      </w:r>
      <w:r w:rsidRPr="00372140">
        <w:rPr>
          <w:rFonts w:cs="Times New Roman"/>
          <w:szCs w:val="24"/>
        </w:rPr>
        <w:t xml:space="preserve">eported </w:t>
      </w:r>
      <w:r>
        <w:rPr>
          <w:rFonts w:cs="Times New Roman"/>
          <w:szCs w:val="24"/>
        </w:rPr>
        <w:t>c</w:t>
      </w:r>
      <w:r w:rsidRPr="00372140">
        <w:rPr>
          <w:rFonts w:cs="Times New Roman"/>
          <w:szCs w:val="24"/>
        </w:rPr>
        <w:t xml:space="preserve">utoff </w:t>
      </w:r>
      <w:r>
        <w:rPr>
          <w:rFonts w:cs="Times New Roman"/>
          <w:szCs w:val="24"/>
        </w:rPr>
        <w:t>c</w:t>
      </w:r>
      <w:r w:rsidRPr="00372140">
        <w:rPr>
          <w:rFonts w:cs="Times New Roman"/>
          <w:szCs w:val="24"/>
        </w:rPr>
        <w:t xml:space="preserve">riteria: What </w:t>
      </w:r>
      <w:r>
        <w:rPr>
          <w:rFonts w:cs="Times New Roman"/>
          <w:szCs w:val="24"/>
        </w:rPr>
        <w:t>d</w:t>
      </w:r>
      <w:r w:rsidRPr="00372140">
        <w:rPr>
          <w:rFonts w:cs="Times New Roman"/>
          <w:szCs w:val="24"/>
        </w:rPr>
        <w:t xml:space="preserve">id </w:t>
      </w:r>
      <w:r>
        <w:rPr>
          <w:rFonts w:cs="Times New Roman"/>
          <w:szCs w:val="24"/>
        </w:rPr>
        <w:t>t</w:t>
      </w:r>
      <w:r w:rsidRPr="00372140">
        <w:rPr>
          <w:rFonts w:cs="Times New Roman"/>
          <w:szCs w:val="24"/>
        </w:rPr>
        <w:t xml:space="preserve">hey </w:t>
      </w:r>
      <w:r>
        <w:rPr>
          <w:rFonts w:cs="Times New Roman"/>
          <w:szCs w:val="24"/>
        </w:rPr>
        <w:t>r</w:t>
      </w:r>
      <w:r w:rsidRPr="00372140">
        <w:rPr>
          <w:rFonts w:cs="Times New Roman"/>
          <w:szCs w:val="24"/>
        </w:rPr>
        <w:t xml:space="preserve">eally </w:t>
      </w:r>
      <w:r>
        <w:rPr>
          <w:rFonts w:cs="Times New Roman"/>
          <w:szCs w:val="24"/>
        </w:rPr>
        <w:t>s</w:t>
      </w:r>
      <w:r w:rsidRPr="00372140">
        <w:rPr>
          <w:rFonts w:cs="Times New Roman"/>
          <w:szCs w:val="24"/>
        </w:rPr>
        <w:t>ay? </w:t>
      </w:r>
      <w:r w:rsidRPr="00372140">
        <w:rPr>
          <w:rFonts w:cs="Times New Roman"/>
          <w:i/>
          <w:iCs/>
          <w:szCs w:val="24"/>
        </w:rPr>
        <w:t>Organizational Research Methods</w:t>
      </w:r>
      <w:r w:rsidRPr="00372140">
        <w:rPr>
          <w:rFonts w:cs="Times New Roman"/>
          <w:szCs w:val="24"/>
        </w:rPr>
        <w:t>, </w:t>
      </w:r>
      <w:r w:rsidRPr="00372140">
        <w:rPr>
          <w:rFonts w:cs="Times New Roman"/>
          <w:i/>
          <w:iCs/>
          <w:szCs w:val="24"/>
        </w:rPr>
        <w:t>9</w:t>
      </w:r>
      <w:r w:rsidRPr="00372140">
        <w:rPr>
          <w:rFonts w:cs="Times New Roman"/>
          <w:szCs w:val="24"/>
        </w:rPr>
        <w:t>(2), 202-220. </w:t>
      </w:r>
      <w:r w:rsidRPr="00EC4777">
        <w:rPr>
          <w:rFonts w:cs="Times New Roman"/>
          <w:szCs w:val="24"/>
        </w:rPr>
        <w:t>https://doi.org/10.1177/1094428105284919</w:t>
      </w:r>
    </w:p>
    <w:p w14:paraId="57A3CC9A" w14:textId="6DD72A8A" w:rsidR="004E45AE" w:rsidRPr="004E45AE" w:rsidRDefault="004E45AE" w:rsidP="004E45AE">
      <w:pPr>
        <w:autoSpaceDE w:val="0"/>
        <w:autoSpaceDN w:val="0"/>
        <w:adjustRightInd w:val="0"/>
        <w:spacing w:after="0"/>
        <w:rPr>
          <w:rFonts w:cs="Times New Roman"/>
          <w:szCs w:val="24"/>
        </w:rPr>
      </w:pPr>
      <w:r>
        <w:rPr>
          <w:rStyle w:val="Hyperlink"/>
          <w:rFonts w:cs="Times New Roman"/>
          <w:color w:val="auto"/>
          <w:szCs w:val="24"/>
          <w:u w:val="none"/>
        </w:rPr>
        <w:t xml:space="preserve">Lawley, D.N., &amp; Maxwell, A.E. (1963). </w:t>
      </w:r>
      <w:r>
        <w:rPr>
          <w:rStyle w:val="Hyperlink"/>
          <w:rFonts w:cs="Times New Roman"/>
          <w:i/>
          <w:iCs/>
          <w:color w:val="auto"/>
          <w:szCs w:val="24"/>
          <w:u w:val="none"/>
        </w:rPr>
        <w:t>Factor analysis as a statistical method</w:t>
      </w:r>
      <w:r>
        <w:rPr>
          <w:rStyle w:val="Hyperlink"/>
          <w:rFonts w:cs="Times New Roman"/>
          <w:color w:val="auto"/>
          <w:szCs w:val="24"/>
          <w:u w:val="none"/>
        </w:rPr>
        <w:t>. Butterworth.</w:t>
      </w:r>
    </w:p>
    <w:p w14:paraId="17EB3481" w14:textId="6006D3A6" w:rsidR="00C21BD3" w:rsidRPr="00F84C05" w:rsidRDefault="00C21BD3" w:rsidP="00F84C05">
      <w:pPr>
        <w:autoSpaceDE w:val="0"/>
        <w:autoSpaceDN w:val="0"/>
        <w:adjustRightInd w:val="0"/>
        <w:spacing w:after="0"/>
        <w:ind w:left="720" w:hanging="720"/>
        <w:rPr>
          <w:rFonts w:cs="Times New Roman"/>
          <w:szCs w:val="24"/>
        </w:rPr>
      </w:pPr>
      <w:r w:rsidRPr="00F84C05">
        <w:rPr>
          <w:rFonts w:cs="Times New Roman"/>
          <w:szCs w:val="24"/>
        </w:rPr>
        <w:t xml:space="preserve">Lee, H., Kim, H., &amp; Yeon, J. (2023). Partisan YouTube use and evaluation of knowledge in Korea and the United States: a fresh perspective via the Dunning–Kruger effect. </w:t>
      </w:r>
      <w:r w:rsidRPr="00F84C05">
        <w:rPr>
          <w:rFonts w:cs="Times New Roman"/>
          <w:i/>
          <w:iCs/>
          <w:szCs w:val="24"/>
        </w:rPr>
        <w:t>Human Communication Research</w:t>
      </w:r>
      <w:r w:rsidRPr="00F84C05">
        <w:rPr>
          <w:rFonts w:cs="Times New Roman"/>
          <w:szCs w:val="24"/>
        </w:rPr>
        <w:t xml:space="preserve">. https://doi.org/10.1093/hcr/hqad054 </w:t>
      </w:r>
    </w:p>
    <w:p w14:paraId="3EDDCE5B" w14:textId="7CDBE469" w:rsidR="006F679D" w:rsidRPr="00F84C05" w:rsidRDefault="00C21BD3" w:rsidP="00F84C05">
      <w:pPr>
        <w:autoSpaceDE w:val="0"/>
        <w:autoSpaceDN w:val="0"/>
        <w:adjustRightInd w:val="0"/>
        <w:spacing w:after="0"/>
        <w:ind w:left="720" w:hanging="720"/>
        <w:rPr>
          <w:rFonts w:cs="Times New Roman"/>
          <w:szCs w:val="24"/>
        </w:rPr>
      </w:pPr>
      <w:r w:rsidRPr="00F84C05">
        <w:rPr>
          <w:rFonts w:cs="Times New Roman"/>
          <w:szCs w:val="24"/>
        </w:rPr>
        <w:t>Lee, N.-J., Shah, D. V., &amp; McLeod, J. M. (2012). Processes of political socializatio</w:t>
      </w:r>
      <w:r w:rsidR="00D73A01" w:rsidRPr="00F84C05">
        <w:rPr>
          <w:rFonts w:cs="Times New Roman"/>
          <w:szCs w:val="24"/>
        </w:rPr>
        <w:t>n: A communication mediation approach to youth civic engagement</w:t>
      </w:r>
      <w:r w:rsidRPr="00F84C05">
        <w:rPr>
          <w:rFonts w:cs="Times New Roman"/>
          <w:szCs w:val="24"/>
        </w:rPr>
        <w:t xml:space="preserve"> </w:t>
      </w:r>
      <w:r w:rsidRPr="00F84C05">
        <w:rPr>
          <w:rFonts w:cs="Times New Roman"/>
          <w:i/>
          <w:iCs/>
          <w:szCs w:val="24"/>
        </w:rPr>
        <w:t>Communication Research</w:t>
      </w:r>
      <w:r w:rsidRPr="00F84C05">
        <w:rPr>
          <w:rFonts w:cs="Times New Roman"/>
          <w:szCs w:val="24"/>
        </w:rPr>
        <w:t>,</w:t>
      </w:r>
      <w:r w:rsidRPr="00F84C05">
        <w:rPr>
          <w:rFonts w:cs="Times New Roman"/>
          <w:i/>
          <w:iCs/>
          <w:szCs w:val="24"/>
        </w:rPr>
        <w:t xml:space="preserve"> 40</w:t>
      </w:r>
      <w:r w:rsidRPr="00F84C05">
        <w:rPr>
          <w:rFonts w:cs="Times New Roman"/>
          <w:szCs w:val="24"/>
        </w:rPr>
        <w:t xml:space="preserve">(5), 669-697. </w:t>
      </w:r>
      <w:r w:rsidR="00EC4777" w:rsidRPr="00EC4777">
        <w:rPr>
          <w:rFonts w:cs="Times New Roman"/>
          <w:szCs w:val="24"/>
        </w:rPr>
        <w:t>https://psycnet.apa.org/doi/10.1177/0093650212436712</w:t>
      </w:r>
    </w:p>
    <w:p w14:paraId="1ADC6B8F" w14:textId="59DB2F3A" w:rsidR="009C3ECC" w:rsidRPr="00F84C05" w:rsidRDefault="009C3ECC" w:rsidP="00F84C05">
      <w:pPr>
        <w:autoSpaceDE w:val="0"/>
        <w:autoSpaceDN w:val="0"/>
        <w:adjustRightInd w:val="0"/>
        <w:spacing w:after="0"/>
        <w:ind w:left="720" w:hanging="720"/>
        <w:rPr>
          <w:rFonts w:cs="Times New Roman"/>
          <w:szCs w:val="24"/>
        </w:rPr>
      </w:pPr>
      <w:r w:rsidRPr="00F84C05">
        <w:rPr>
          <w:rFonts w:cs="Times New Roman"/>
          <w:szCs w:val="24"/>
        </w:rPr>
        <w:t xml:space="preserve">Leighley, J. E., &amp; Matsubayashi, T. (2009). The implications of class, race, and ethnicity for political networks. </w:t>
      </w:r>
      <w:r w:rsidRPr="00F84C05">
        <w:rPr>
          <w:rFonts w:cs="Times New Roman"/>
          <w:i/>
          <w:iCs/>
          <w:szCs w:val="24"/>
        </w:rPr>
        <w:t>American Politics Research</w:t>
      </w:r>
      <w:r w:rsidRPr="00F84C05">
        <w:rPr>
          <w:rFonts w:cs="Times New Roman"/>
          <w:szCs w:val="24"/>
        </w:rPr>
        <w:t>,</w:t>
      </w:r>
      <w:r w:rsidRPr="00F84C05">
        <w:rPr>
          <w:rFonts w:cs="Times New Roman"/>
          <w:i/>
          <w:iCs/>
          <w:szCs w:val="24"/>
        </w:rPr>
        <w:t xml:space="preserve"> 37</w:t>
      </w:r>
      <w:r w:rsidRPr="00F84C05">
        <w:rPr>
          <w:rFonts w:cs="Times New Roman"/>
          <w:szCs w:val="24"/>
        </w:rPr>
        <w:t xml:space="preserve">(5), 824-855. </w:t>
      </w:r>
      <w:r w:rsidR="00EC4777" w:rsidRPr="00EC4777">
        <w:rPr>
          <w:rFonts w:cs="Times New Roman"/>
          <w:szCs w:val="24"/>
        </w:rPr>
        <w:t>https://doi.org/10.1177/1532673X09337889</w:t>
      </w:r>
    </w:p>
    <w:p w14:paraId="7CB384E3" w14:textId="217A248E" w:rsidR="007D0BA8" w:rsidRPr="00F84C05" w:rsidRDefault="007D0BA8" w:rsidP="00F84C05">
      <w:pPr>
        <w:autoSpaceDE w:val="0"/>
        <w:autoSpaceDN w:val="0"/>
        <w:adjustRightInd w:val="0"/>
        <w:spacing w:after="0"/>
        <w:ind w:left="720" w:hanging="720"/>
        <w:rPr>
          <w:rFonts w:cs="Times New Roman"/>
          <w:szCs w:val="24"/>
        </w:rPr>
      </w:pPr>
      <w:r w:rsidRPr="00F84C05">
        <w:rPr>
          <w:rFonts w:cs="Times New Roman"/>
          <w:szCs w:val="24"/>
        </w:rPr>
        <w:t xml:space="preserve">Levendusky, M. (2023). </w:t>
      </w:r>
      <w:r w:rsidRPr="00F84C05">
        <w:rPr>
          <w:rFonts w:cs="Times New Roman"/>
          <w:i/>
          <w:iCs/>
          <w:szCs w:val="24"/>
        </w:rPr>
        <w:t>Our common bonds</w:t>
      </w:r>
      <w:r w:rsidRPr="00F84C05">
        <w:rPr>
          <w:rFonts w:cs="Times New Roman"/>
          <w:szCs w:val="24"/>
        </w:rPr>
        <w:t>. University of Chicago Press.</w:t>
      </w:r>
    </w:p>
    <w:p w14:paraId="3497B46E" w14:textId="24B994F6" w:rsidR="00EE2D8C" w:rsidRPr="00F84C05" w:rsidRDefault="00EE2D8C"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Levendusky, M. S., &amp; Stecula, D. A. (2021). </w:t>
      </w:r>
      <w:r w:rsidRPr="00F84C05">
        <w:rPr>
          <w:rFonts w:cs="Times New Roman"/>
          <w:i/>
          <w:iCs/>
          <w:szCs w:val="24"/>
        </w:rPr>
        <w:t>We need to talk: How cross-party dialogue reduces affective polarization</w:t>
      </w:r>
      <w:r w:rsidRPr="00F84C05">
        <w:rPr>
          <w:rFonts w:cs="Times New Roman"/>
          <w:szCs w:val="24"/>
        </w:rPr>
        <w:t xml:space="preserve">. Cambridge University Press. </w:t>
      </w:r>
    </w:p>
    <w:p w14:paraId="4480CBF6" w14:textId="3703C52E" w:rsidR="00FC0062" w:rsidRPr="00F84C05" w:rsidRDefault="00C2220C" w:rsidP="00F84C05">
      <w:pPr>
        <w:autoSpaceDE w:val="0"/>
        <w:autoSpaceDN w:val="0"/>
        <w:adjustRightInd w:val="0"/>
        <w:spacing w:after="0"/>
        <w:ind w:left="720" w:hanging="720"/>
        <w:rPr>
          <w:rFonts w:cs="Times New Roman"/>
          <w:szCs w:val="24"/>
        </w:rPr>
      </w:pPr>
      <w:r w:rsidRPr="00F84C05">
        <w:rPr>
          <w:rFonts w:cs="Times New Roman"/>
          <w:szCs w:val="24"/>
        </w:rPr>
        <w:t xml:space="preserve">Lippmann, W. (1929). </w:t>
      </w:r>
      <w:r w:rsidRPr="00F84C05">
        <w:rPr>
          <w:rFonts w:cs="Times New Roman"/>
          <w:i/>
          <w:iCs/>
          <w:szCs w:val="24"/>
        </w:rPr>
        <w:t>Public opinion</w:t>
      </w:r>
      <w:r w:rsidRPr="00F84C05">
        <w:rPr>
          <w:rFonts w:cs="Times New Roman"/>
          <w:szCs w:val="24"/>
        </w:rPr>
        <w:t xml:space="preserve">. Macmillan Company. </w:t>
      </w:r>
    </w:p>
    <w:p w14:paraId="6FB94AD7" w14:textId="187CFC49" w:rsidR="00B63E09" w:rsidRPr="00F84C05" w:rsidRDefault="00B63E09" w:rsidP="00F84C05">
      <w:pPr>
        <w:pStyle w:val="EndNoteBibliography"/>
        <w:spacing w:after="0" w:line="480" w:lineRule="auto"/>
        <w:ind w:left="720" w:hanging="720"/>
        <w:rPr>
          <w:szCs w:val="24"/>
        </w:rPr>
      </w:pPr>
      <w:r w:rsidRPr="00F84C05">
        <w:rPr>
          <w:szCs w:val="24"/>
        </w:rPr>
        <w:t xml:space="preserve">Littlejohn, S. W., Foss, K. A., &amp; Oetzel, J. G. (2021). </w:t>
      </w:r>
      <w:r w:rsidRPr="00F84C05">
        <w:rPr>
          <w:i/>
          <w:szCs w:val="24"/>
        </w:rPr>
        <w:t xml:space="preserve">Theories of </w:t>
      </w:r>
      <w:r w:rsidR="00C84EC4" w:rsidRPr="00F84C05">
        <w:rPr>
          <w:i/>
          <w:szCs w:val="24"/>
        </w:rPr>
        <w:t>h</w:t>
      </w:r>
      <w:r w:rsidRPr="00F84C05">
        <w:rPr>
          <w:i/>
          <w:szCs w:val="24"/>
        </w:rPr>
        <w:t xml:space="preserve">uman </w:t>
      </w:r>
      <w:r w:rsidR="00C84EC4" w:rsidRPr="00F84C05">
        <w:rPr>
          <w:i/>
          <w:szCs w:val="24"/>
        </w:rPr>
        <w:t>c</w:t>
      </w:r>
      <w:r w:rsidRPr="00F84C05">
        <w:rPr>
          <w:i/>
          <w:szCs w:val="24"/>
        </w:rPr>
        <w:t>ommunication</w:t>
      </w:r>
      <w:r w:rsidRPr="00F84C05">
        <w:rPr>
          <w:szCs w:val="24"/>
        </w:rPr>
        <w:t xml:space="preserve"> (12 ed.). Waveland Press. </w:t>
      </w:r>
    </w:p>
    <w:p w14:paraId="493AD9A6" w14:textId="06C3E957" w:rsidR="00C409D4" w:rsidRPr="00F84C05" w:rsidRDefault="00C409D4" w:rsidP="00F84C05">
      <w:pPr>
        <w:pStyle w:val="EndNoteBibliography"/>
        <w:spacing w:line="480" w:lineRule="auto"/>
        <w:rPr>
          <w:szCs w:val="24"/>
        </w:rPr>
      </w:pPr>
      <w:r w:rsidRPr="00F84C05">
        <w:rPr>
          <w:szCs w:val="24"/>
        </w:rPr>
        <w:t xml:space="preserve">Lizotte, M.-K., &amp; Sidman, A. H. (2009). Explaining the </w:t>
      </w:r>
      <w:r w:rsidR="002771E1">
        <w:rPr>
          <w:szCs w:val="24"/>
        </w:rPr>
        <w:t>g</w:t>
      </w:r>
      <w:r w:rsidRPr="00F84C05">
        <w:rPr>
          <w:szCs w:val="24"/>
        </w:rPr>
        <w:t xml:space="preserve">ender </w:t>
      </w:r>
      <w:r w:rsidR="002771E1">
        <w:rPr>
          <w:szCs w:val="24"/>
        </w:rPr>
        <w:t>g</w:t>
      </w:r>
      <w:r w:rsidRPr="00F84C05">
        <w:rPr>
          <w:szCs w:val="24"/>
        </w:rPr>
        <w:t xml:space="preserve">ap in </w:t>
      </w:r>
      <w:r w:rsidR="002771E1">
        <w:rPr>
          <w:szCs w:val="24"/>
        </w:rPr>
        <w:t>p</w:t>
      </w:r>
      <w:r w:rsidRPr="00F84C05">
        <w:rPr>
          <w:szCs w:val="24"/>
        </w:rPr>
        <w:t xml:space="preserve">olitical </w:t>
      </w:r>
      <w:r w:rsidR="002771E1">
        <w:rPr>
          <w:szCs w:val="24"/>
        </w:rPr>
        <w:t>k</w:t>
      </w:r>
      <w:r w:rsidRPr="00F84C05">
        <w:rPr>
          <w:szCs w:val="24"/>
        </w:rPr>
        <w:t xml:space="preserve">nowledge. </w:t>
      </w:r>
      <w:r w:rsidRPr="00F84C05">
        <w:rPr>
          <w:szCs w:val="24"/>
        </w:rPr>
        <w:tab/>
      </w:r>
      <w:r w:rsidRPr="00F84C05">
        <w:rPr>
          <w:i/>
          <w:iCs/>
          <w:szCs w:val="24"/>
        </w:rPr>
        <w:t>Politics &amp; Gender</w:t>
      </w:r>
      <w:r w:rsidRPr="00F84C05">
        <w:rPr>
          <w:szCs w:val="24"/>
        </w:rPr>
        <w:t>,</w:t>
      </w:r>
      <w:r w:rsidRPr="00F84C05">
        <w:rPr>
          <w:i/>
          <w:iCs/>
          <w:szCs w:val="24"/>
        </w:rPr>
        <w:t xml:space="preserve"> 5</w:t>
      </w:r>
      <w:r w:rsidRPr="00F84C05">
        <w:rPr>
          <w:szCs w:val="24"/>
        </w:rPr>
        <w:t xml:space="preserve">(2), 127-151. </w:t>
      </w:r>
      <w:r w:rsidR="00EC4777" w:rsidRPr="00EC4777">
        <w:rPr>
          <w:szCs w:val="24"/>
        </w:rPr>
        <w:t>https://doi.org/10.1017/S1743923X09000130</w:t>
      </w:r>
    </w:p>
    <w:p w14:paraId="1C4A6B02" w14:textId="69CA1DD4" w:rsidR="004A74EC" w:rsidRPr="00F84C05" w:rsidRDefault="004A74EC" w:rsidP="00F84C05">
      <w:pPr>
        <w:pStyle w:val="EndNoteBibliography"/>
        <w:spacing w:line="480" w:lineRule="auto"/>
        <w:rPr>
          <w:szCs w:val="24"/>
        </w:rPr>
      </w:pPr>
      <w:r w:rsidRPr="00F84C05">
        <w:rPr>
          <w:szCs w:val="24"/>
        </w:rPr>
        <w:t xml:space="preserve">Lodge, M., &amp; Taber, C. S. (2013). </w:t>
      </w:r>
      <w:r w:rsidRPr="00F84C05">
        <w:rPr>
          <w:i/>
          <w:iCs/>
          <w:szCs w:val="24"/>
        </w:rPr>
        <w:t>The rationalizing voter</w:t>
      </w:r>
      <w:r w:rsidRPr="00F84C05">
        <w:rPr>
          <w:szCs w:val="24"/>
        </w:rPr>
        <w:t xml:space="preserve">. Cambridge University Press. </w:t>
      </w:r>
    </w:p>
    <w:p w14:paraId="799E9FEC" w14:textId="026CA7BC" w:rsidR="00D35F53" w:rsidRPr="00F84C05" w:rsidRDefault="00D35F53" w:rsidP="00F84C05">
      <w:pPr>
        <w:pStyle w:val="EndNoteBibliography"/>
        <w:spacing w:line="480" w:lineRule="auto"/>
        <w:rPr>
          <w:szCs w:val="24"/>
        </w:rPr>
      </w:pPr>
      <w:r w:rsidRPr="00F84C05">
        <w:rPr>
          <w:szCs w:val="24"/>
        </w:rPr>
        <w:t xml:space="preserve">Lord, C. G., Ross, L., &amp; Lepper, M. R. (1979). Biased </w:t>
      </w:r>
      <w:r w:rsidR="002771E1">
        <w:rPr>
          <w:szCs w:val="24"/>
        </w:rPr>
        <w:t>a</w:t>
      </w:r>
      <w:r w:rsidRPr="00F84C05">
        <w:rPr>
          <w:szCs w:val="24"/>
        </w:rPr>
        <w:t xml:space="preserve">ssimilation and </w:t>
      </w:r>
      <w:r w:rsidR="002771E1">
        <w:rPr>
          <w:szCs w:val="24"/>
        </w:rPr>
        <w:t>a</w:t>
      </w:r>
      <w:r w:rsidRPr="00F84C05">
        <w:rPr>
          <w:szCs w:val="24"/>
        </w:rPr>
        <w:t xml:space="preserve">ttitude </w:t>
      </w:r>
      <w:r w:rsidR="002771E1">
        <w:rPr>
          <w:szCs w:val="24"/>
        </w:rPr>
        <w:t>p</w:t>
      </w:r>
      <w:r w:rsidRPr="00F84C05">
        <w:rPr>
          <w:szCs w:val="24"/>
        </w:rPr>
        <w:t xml:space="preserve">olarization: </w:t>
      </w:r>
      <w:r w:rsidRPr="00F84C05">
        <w:rPr>
          <w:szCs w:val="24"/>
        </w:rPr>
        <w:tab/>
        <w:t xml:space="preserve">The </w:t>
      </w:r>
      <w:r w:rsidR="002771E1">
        <w:rPr>
          <w:szCs w:val="24"/>
        </w:rPr>
        <w:t>e</w:t>
      </w:r>
      <w:r w:rsidRPr="00F84C05">
        <w:rPr>
          <w:szCs w:val="24"/>
        </w:rPr>
        <w:t xml:space="preserve">ffects of </w:t>
      </w:r>
      <w:r w:rsidR="002771E1">
        <w:rPr>
          <w:szCs w:val="24"/>
        </w:rPr>
        <w:t>p</w:t>
      </w:r>
      <w:r w:rsidRPr="00F84C05">
        <w:rPr>
          <w:szCs w:val="24"/>
        </w:rPr>
        <w:t xml:space="preserve">rior </w:t>
      </w:r>
      <w:r w:rsidR="002771E1">
        <w:rPr>
          <w:szCs w:val="24"/>
        </w:rPr>
        <w:t>t</w:t>
      </w:r>
      <w:r w:rsidRPr="00F84C05">
        <w:rPr>
          <w:szCs w:val="24"/>
        </w:rPr>
        <w:t xml:space="preserve">heories on </w:t>
      </w:r>
      <w:r w:rsidR="002771E1">
        <w:rPr>
          <w:szCs w:val="24"/>
        </w:rPr>
        <w:t>s</w:t>
      </w:r>
      <w:r w:rsidRPr="00F84C05">
        <w:rPr>
          <w:szCs w:val="24"/>
        </w:rPr>
        <w:t xml:space="preserve">ubsequently </w:t>
      </w:r>
      <w:r w:rsidR="002771E1">
        <w:rPr>
          <w:szCs w:val="24"/>
        </w:rPr>
        <w:t>c</w:t>
      </w:r>
      <w:r w:rsidRPr="00F84C05">
        <w:rPr>
          <w:szCs w:val="24"/>
        </w:rPr>
        <w:t xml:space="preserve">onsidered </w:t>
      </w:r>
      <w:r w:rsidR="002771E1">
        <w:rPr>
          <w:szCs w:val="24"/>
        </w:rPr>
        <w:t>e</w:t>
      </w:r>
      <w:r w:rsidRPr="00F84C05">
        <w:rPr>
          <w:szCs w:val="24"/>
        </w:rPr>
        <w:t xml:space="preserve">vidence. </w:t>
      </w:r>
      <w:r w:rsidRPr="00F84C05">
        <w:rPr>
          <w:i/>
          <w:iCs/>
          <w:szCs w:val="24"/>
        </w:rPr>
        <w:t xml:space="preserve">Journal of </w:t>
      </w:r>
      <w:r w:rsidRPr="00F84C05">
        <w:rPr>
          <w:i/>
          <w:iCs/>
          <w:szCs w:val="24"/>
        </w:rPr>
        <w:tab/>
        <w:t>Personality and Social Psychology</w:t>
      </w:r>
      <w:r w:rsidRPr="00F84C05">
        <w:rPr>
          <w:szCs w:val="24"/>
        </w:rPr>
        <w:t>,</w:t>
      </w:r>
      <w:r w:rsidRPr="00F84C05">
        <w:rPr>
          <w:i/>
          <w:iCs/>
          <w:szCs w:val="24"/>
        </w:rPr>
        <w:t xml:space="preserve"> 37</w:t>
      </w:r>
      <w:r w:rsidRPr="00F84C05">
        <w:rPr>
          <w:szCs w:val="24"/>
        </w:rPr>
        <w:t xml:space="preserve">(11), 2098-2109. </w:t>
      </w:r>
      <w:r w:rsidR="00EC4777">
        <w:rPr>
          <w:szCs w:val="24"/>
        </w:rPr>
        <w:tab/>
      </w:r>
      <w:r w:rsidR="00EC4777" w:rsidRPr="00EC4777">
        <w:rPr>
          <w:szCs w:val="24"/>
        </w:rPr>
        <w:t>https://psycnet.apa.org/doi/10.1037/0022-3514.37.11.2098</w:t>
      </w:r>
    </w:p>
    <w:p w14:paraId="255C9435" w14:textId="7AAFFFFD" w:rsidR="00A12885" w:rsidRPr="00F84C05" w:rsidRDefault="00A12885" w:rsidP="00F84C05">
      <w:pPr>
        <w:pStyle w:val="EndNoteBibliography"/>
        <w:spacing w:line="480" w:lineRule="auto"/>
        <w:rPr>
          <w:szCs w:val="24"/>
        </w:rPr>
      </w:pPr>
      <w:r w:rsidRPr="00F84C05">
        <w:rPr>
          <w:szCs w:val="24"/>
        </w:rPr>
        <w:t xml:space="preserve">Lukes, S. (2005). </w:t>
      </w:r>
      <w:r w:rsidRPr="00F84C05">
        <w:rPr>
          <w:i/>
          <w:iCs/>
          <w:szCs w:val="24"/>
        </w:rPr>
        <w:t>Power: A radical view</w:t>
      </w:r>
      <w:r w:rsidRPr="00F84C05">
        <w:rPr>
          <w:szCs w:val="24"/>
        </w:rPr>
        <w:t xml:space="preserve"> (2nd ed.). Palgrave Macmillan.</w:t>
      </w:r>
    </w:p>
    <w:p w14:paraId="0B4902FE" w14:textId="480D7D5C" w:rsidR="00FE210A" w:rsidRPr="00F84C05" w:rsidRDefault="00FE210A" w:rsidP="00F84C05">
      <w:pPr>
        <w:autoSpaceDE w:val="0"/>
        <w:autoSpaceDN w:val="0"/>
        <w:adjustRightInd w:val="0"/>
        <w:spacing w:after="0"/>
        <w:ind w:left="720" w:hanging="720"/>
        <w:rPr>
          <w:rFonts w:cs="Times New Roman"/>
          <w:szCs w:val="24"/>
        </w:rPr>
      </w:pPr>
      <w:r w:rsidRPr="00F84C05">
        <w:rPr>
          <w:rFonts w:cs="Times New Roman"/>
          <w:szCs w:val="24"/>
        </w:rPr>
        <w:t xml:space="preserve">Lupia, A. (2006). How elitism undermines the study of voter competence. </w:t>
      </w:r>
      <w:r w:rsidRPr="00F84C05">
        <w:rPr>
          <w:rFonts w:cs="Times New Roman"/>
          <w:i/>
          <w:iCs/>
          <w:szCs w:val="24"/>
        </w:rPr>
        <w:t>Critical Review</w:t>
      </w:r>
      <w:r w:rsidRPr="00F84C05">
        <w:rPr>
          <w:rFonts w:cs="Times New Roman"/>
          <w:szCs w:val="24"/>
        </w:rPr>
        <w:t>,</w:t>
      </w:r>
      <w:r w:rsidRPr="00F84C05">
        <w:rPr>
          <w:rFonts w:cs="Times New Roman"/>
          <w:i/>
          <w:iCs/>
          <w:szCs w:val="24"/>
        </w:rPr>
        <w:t xml:space="preserve"> 18</w:t>
      </w:r>
      <w:r w:rsidRPr="00F84C05">
        <w:rPr>
          <w:rFonts w:cs="Times New Roman"/>
          <w:szCs w:val="24"/>
        </w:rPr>
        <w:t xml:space="preserve">(1-3), 217-232. </w:t>
      </w:r>
      <w:r w:rsidR="00EC4777" w:rsidRPr="00EC4777">
        <w:rPr>
          <w:rFonts w:cs="Times New Roman"/>
          <w:szCs w:val="24"/>
        </w:rPr>
        <w:t>https://doi.org/10.1080/08913810608443658</w:t>
      </w:r>
    </w:p>
    <w:p w14:paraId="302F25A9" w14:textId="25AA1DEC" w:rsidR="00011A5F" w:rsidRPr="00F84C05" w:rsidRDefault="00011A5F" w:rsidP="00F84C05">
      <w:pPr>
        <w:autoSpaceDE w:val="0"/>
        <w:autoSpaceDN w:val="0"/>
        <w:adjustRightInd w:val="0"/>
        <w:spacing w:after="0"/>
        <w:ind w:left="720" w:hanging="720"/>
        <w:rPr>
          <w:rFonts w:cs="Times New Roman"/>
          <w:szCs w:val="24"/>
        </w:rPr>
      </w:pPr>
      <w:r w:rsidRPr="00F84C05">
        <w:rPr>
          <w:rFonts w:cs="Times New Roman"/>
          <w:szCs w:val="24"/>
        </w:rPr>
        <w:t xml:space="preserve">Lupia, A. (2015). </w:t>
      </w:r>
      <w:r w:rsidRPr="00F84C05">
        <w:rPr>
          <w:rFonts w:cs="Times New Roman"/>
          <w:i/>
          <w:iCs/>
          <w:szCs w:val="24"/>
        </w:rPr>
        <w:t>Uninformed</w:t>
      </w:r>
      <w:r w:rsidRPr="00F84C05">
        <w:rPr>
          <w:rFonts w:cs="Times New Roman"/>
          <w:szCs w:val="24"/>
        </w:rPr>
        <w:t>:</w:t>
      </w:r>
      <w:r w:rsidRPr="00F84C05">
        <w:rPr>
          <w:rFonts w:cs="Times New Roman"/>
          <w:i/>
          <w:iCs/>
          <w:szCs w:val="24"/>
        </w:rPr>
        <w:t xml:space="preserve"> Why Americans know so little about politics and what we can do about it</w:t>
      </w:r>
      <w:r w:rsidRPr="00F84C05">
        <w:rPr>
          <w:rFonts w:cs="Times New Roman"/>
          <w:szCs w:val="24"/>
        </w:rPr>
        <w:t>. Oxford University Press.</w:t>
      </w:r>
    </w:p>
    <w:p w14:paraId="57D41DD5" w14:textId="28CEF7C4" w:rsidR="000D7B3B" w:rsidRPr="00F84C05" w:rsidRDefault="000D7B3B" w:rsidP="00F84C05">
      <w:pPr>
        <w:autoSpaceDE w:val="0"/>
        <w:autoSpaceDN w:val="0"/>
        <w:adjustRightInd w:val="0"/>
        <w:spacing w:after="0"/>
        <w:ind w:left="720" w:hanging="720"/>
        <w:rPr>
          <w:rFonts w:cs="Times New Roman"/>
          <w:szCs w:val="24"/>
        </w:rPr>
      </w:pPr>
      <w:r w:rsidRPr="00F84C05">
        <w:rPr>
          <w:rFonts w:cs="Times New Roman"/>
          <w:szCs w:val="24"/>
        </w:rPr>
        <w:t xml:space="preserve">MacCallum, R. C., Browne, M. W., &amp; Sugawara, H. M. (1996). Power analysis and determination of sample size for covariance structure modeling. </w:t>
      </w:r>
      <w:r w:rsidRPr="00F84C05">
        <w:rPr>
          <w:rFonts w:cs="Times New Roman"/>
          <w:i/>
          <w:iCs/>
          <w:szCs w:val="24"/>
        </w:rPr>
        <w:t>Psychological methods</w:t>
      </w:r>
      <w:r w:rsidRPr="00F84C05">
        <w:rPr>
          <w:rFonts w:cs="Times New Roman"/>
          <w:szCs w:val="24"/>
        </w:rPr>
        <w:t>,</w:t>
      </w:r>
      <w:r w:rsidRPr="00F84C05">
        <w:rPr>
          <w:rFonts w:cs="Times New Roman"/>
          <w:i/>
          <w:iCs/>
          <w:szCs w:val="24"/>
        </w:rPr>
        <w:t xml:space="preserve"> 1</w:t>
      </w:r>
      <w:r w:rsidRPr="00F84C05">
        <w:rPr>
          <w:rFonts w:cs="Times New Roman"/>
          <w:szCs w:val="24"/>
        </w:rPr>
        <w:t xml:space="preserve">(2), 130. </w:t>
      </w:r>
      <w:r w:rsidR="00EC4777" w:rsidRPr="00EC4777">
        <w:rPr>
          <w:rFonts w:cs="Times New Roman"/>
          <w:szCs w:val="24"/>
        </w:rPr>
        <w:t>https://psycnet.apa.org/doi/10.1037/1082-989X.1.2.130</w:t>
      </w:r>
    </w:p>
    <w:p w14:paraId="41438D28" w14:textId="735D196F" w:rsidR="005A6588" w:rsidRPr="00F84C05" w:rsidRDefault="00C07A8F"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MacCallum, R. C., Roznowski, M., &amp; Necowitz, L. B. (1992). Model modifications in covariance structure analysis: the problem of capitalization on chance. </w:t>
      </w:r>
      <w:r w:rsidRPr="00F84C05">
        <w:rPr>
          <w:rFonts w:cs="Times New Roman"/>
          <w:i/>
          <w:iCs/>
          <w:szCs w:val="24"/>
        </w:rPr>
        <w:t>Psychological Bulletin</w:t>
      </w:r>
      <w:r w:rsidRPr="00F84C05">
        <w:rPr>
          <w:rFonts w:cs="Times New Roman"/>
          <w:szCs w:val="24"/>
        </w:rPr>
        <w:t>,</w:t>
      </w:r>
      <w:r w:rsidRPr="00F84C05">
        <w:rPr>
          <w:rFonts w:cs="Times New Roman"/>
          <w:i/>
          <w:iCs/>
          <w:szCs w:val="24"/>
        </w:rPr>
        <w:t xml:space="preserve"> 111</w:t>
      </w:r>
      <w:r w:rsidRPr="00F84C05">
        <w:rPr>
          <w:rFonts w:cs="Times New Roman"/>
          <w:szCs w:val="24"/>
        </w:rPr>
        <w:t xml:space="preserve">(3), 490. </w:t>
      </w:r>
      <w:r w:rsidR="00EC4777" w:rsidRPr="00EC4777">
        <w:rPr>
          <w:rFonts w:cs="Times New Roman"/>
          <w:szCs w:val="24"/>
        </w:rPr>
        <w:t>https://psycnet.apa.org/doi/10.1037/0033-2909.111.3.490</w:t>
      </w:r>
    </w:p>
    <w:p w14:paraId="3AE25434" w14:textId="7457F1C9" w:rsidR="004655E5" w:rsidRPr="00F84C05" w:rsidRDefault="004655E5" w:rsidP="00F84C05">
      <w:pPr>
        <w:autoSpaceDE w:val="0"/>
        <w:autoSpaceDN w:val="0"/>
        <w:adjustRightInd w:val="0"/>
        <w:spacing w:after="0"/>
        <w:ind w:left="720" w:hanging="720"/>
        <w:rPr>
          <w:rFonts w:cs="Times New Roman"/>
          <w:szCs w:val="24"/>
        </w:rPr>
      </w:pPr>
      <w:r w:rsidRPr="00F84C05">
        <w:rPr>
          <w:rFonts w:cs="Times New Roman"/>
          <w:szCs w:val="24"/>
        </w:rPr>
        <w:t xml:space="preserve">MacKinnon, R. (2011). Liberation technology: China's "networked authoritarianism". </w:t>
      </w:r>
      <w:r w:rsidRPr="00F84C05">
        <w:rPr>
          <w:rFonts w:cs="Times New Roman"/>
          <w:i/>
          <w:iCs/>
          <w:szCs w:val="24"/>
        </w:rPr>
        <w:t>Journal of Democracy</w:t>
      </w:r>
      <w:r w:rsidRPr="00F84C05">
        <w:rPr>
          <w:rFonts w:cs="Times New Roman"/>
          <w:szCs w:val="24"/>
        </w:rPr>
        <w:t>,</w:t>
      </w:r>
      <w:r w:rsidRPr="00F84C05">
        <w:rPr>
          <w:rFonts w:cs="Times New Roman"/>
          <w:i/>
          <w:iCs/>
          <w:szCs w:val="24"/>
        </w:rPr>
        <w:t xml:space="preserve"> 22</w:t>
      </w:r>
      <w:r w:rsidRPr="00F84C05">
        <w:rPr>
          <w:rFonts w:cs="Times New Roman"/>
          <w:szCs w:val="24"/>
        </w:rPr>
        <w:t xml:space="preserve">(2), 32-46. </w:t>
      </w:r>
    </w:p>
    <w:p w14:paraId="128ABCC9" w14:textId="06F94F36" w:rsidR="00D37281" w:rsidRPr="00F84C05" w:rsidRDefault="00D37281" w:rsidP="00F84C05">
      <w:pPr>
        <w:autoSpaceDE w:val="0"/>
        <w:autoSpaceDN w:val="0"/>
        <w:adjustRightInd w:val="0"/>
        <w:spacing w:after="0"/>
        <w:ind w:left="720" w:hanging="720"/>
        <w:rPr>
          <w:rFonts w:cs="Times New Roman"/>
          <w:szCs w:val="24"/>
        </w:rPr>
      </w:pPr>
      <w:r w:rsidRPr="00F84C05">
        <w:rPr>
          <w:rFonts w:cs="Times New Roman"/>
          <w:szCs w:val="24"/>
        </w:rPr>
        <w:t xml:space="preserve">MacKuen, M. (1990). Speaking of politics: Individual conversational choice, public opinion, and the prospects for deliberative democracy. In J. A Ferejohn &amp; J. H. Kuklinski (Eds.), </w:t>
      </w:r>
      <w:r w:rsidR="00565AAA" w:rsidRPr="00F84C05">
        <w:rPr>
          <w:rFonts w:cs="Times New Roman"/>
          <w:i/>
          <w:iCs/>
          <w:szCs w:val="24"/>
        </w:rPr>
        <w:t>Information and democratic processes</w:t>
      </w:r>
      <w:r w:rsidR="00565AAA" w:rsidRPr="00F84C05">
        <w:rPr>
          <w:rFonts w:cs="Times New Roman"/>
          <w:szCs w:val="24"/>
        </w:rPr>
        <w:t>. University of Illinois Press.</w:t>
      </w:r>
    </w:p>
    <w:p w14:paraId="65134E1F" w14:textId="407705EE" w:rsidR="00812FBA" w:rsidRPr="00F84C05" w:rsidRDefault="00812FBA" w:rsidP="00F84C05">
      <w:pPr>
        <w:autoSpaceDE w:val="0"/>
        <w:autoSpaceDN w:val="0"/>
        <w:adjustRightInd w:val="0"/>
        <w:spacing w:after="0"/>
        <w:ind w:left="720" w:hanging="720"/>
        <w:rPr>
          <w:rFonts w:cs="Times New Roman"/>
          <w:szCs w:val="24"/>
        </w:rPr>
      </w:pPr>
      <w:r w:rsidRPr="00812FBA">
        <w:rPr>
          <w:rFonts w:cs="Times New Roman"/>
          <w:szCs w:val="24"/>
        </w:rPr>
        <w:t xml:space="preserve">Mahoney, J., &amp; Goertz, G. (2006). A tale of two cultures: Contrasting quantitative and qualitative research. </w:t>
      </w:r>
      <w:r w:rsidRPr="00812FBA">
        <w:rPr>
          <w:rFonts w:cs="Times New Roman"/>
          <w:i/>
          <w:iCs/>
          <w:szCs w:val="24"/>
        </w:rPr>
        <w:t>Political analysis</w:t>
      </w:r>
      <w:r w:rsidRPr="00812FBA">
        <w:rPr>
          <w:rFonts w:cs="Times New Roman"/>
          <w:szCs w:val="24"/>
        </w:rPr>
        <w:t>,</w:t>
      </w:r>
      <w:r w:rsidRPr="00812FBA">
        <w:rPr>
          <w:rFonts w:cs="Times New Roman"/>
          <w:i/>
          <w:iCs/>
          <w:szCs w:val="24"/>
        </w:rPr>
        <w:t xml:space="preserve"> 14</w:t>
      </w:r>
      <w:r w:rsidRPr="00812FBA">
        <w:rPr>
          <w:rFonts w:cs="Times New Roman"/>
          <w:szCs w:val="24"/>
        </w:rPr>
        <w:t xml:space="preserve">(3), 227-249. </w:t>
      </w:r>
      <w:r w:rsidR="00EC4777" w:rsidRPr="00EC4777">
        <w:rPr>
          <w:rFonts w:cs="Times New Roman"/>
          <w:szCs w:val="24"/>
        </w:rPr>
        <w:t>https://doi.org/10.1093/pan/mpj017</w:t>
      </w:r>
    </w:p>
    <w:p w14:paraId="38610EBE" w14:textId="70EE7030" w:rsidR="00EE6041" w:rsidRPr="00F84C05" w:rsidRDefault="00EE6041" w:rsidP="00F84C05">
      <w:pPr>
        <w:autoSpaceDE w:val="0"/>
        <w:autoSpaceDN w:val="0"/>
        <w:adjustRightInd w:val="0"/>
        <w:spacing w:after="0"/>
        <w:ind w:left="720" w:hanging="720"/>
        <w:rPr>
          <w:rFonts w:cs="Times New Roman"/>
          <w:szCs w:val="24"/>
        </w:rPr>
      </w:pPr>
      <w:r w:rsidRPr="00F84C05">
        <w:rPr>
          <w:rFonts w:cs="Times New Roman"/>
          <w:szCs w:val="24"/>
        </w:rPr>
        <w:t xml:space="preserve">Mansbridge, J. (1980). </w:t>
      </w:r>
      <w:r w:rsidRPr="00F84C05">
        <w:rPr>
          <w:rFonts w:cs="Times New Roman"/>
          <w:i/>
          <w:iCs/>
          <w:szCs w:val="24"/>
        </w:rPr>
        <w:t>Beyond adversary democracy</w:t>
      </w:r>
      <w:r w:rsidRPr="00F84C05">
        <w:rPr>
          <w:rFonts w:cs="Times New Roman"/>
          <w:szCs w:val="24"/>
        </w:rPr>
        <w:t>. Basic Books.</w:t>
      </w:r>
    </w:p>
    <w:p w14:paraId="24A88029" w14:textId="7ADFE792" w:rsidR="002D4A4D" w:rsidRPr="00F84C05" w:rsidRDefault="002D4A4D" w:rsidP="00F84C05">
      <w:pPr>
        <w:autoSpaceDE w:val="0"/>
        <w:autoSpaceDN w:val="0"/>
        <w:adjustRightInd w:val="0"/>
        <w:spacing w:after="0"/>
        <w:ind w:left="720" w:hanging="720"/>
        <w:rPr>
          <w:rFonts w:cs="Times New Roman"/>
          <w:szCs w:val="24"/>
        </w:rPr>
      </w:pPr>
      <w:r w:rsidRPr="002D4A4D">
        <w:rPr>
          <w:rFonts w:cs="Times New Roman"/>
          <w:szCs w:val="24"/>
        </w:rPr>
        <w:t xml:space="preserve">Marchlewska, M., Castellanos, K. A., Lewczuk, K., Kofta, M., &amp; Cichocka, A. (2019). My way or the highway: High narcissism and low self-esteem predict decreased support for democracy. </w:t>
      </w:r>
      <w:r w:rsidRPr="002D4A4D">
        <w:rPr>
          <w:rFonts w:cs="Times New Roman"/>
          <w:i/>
          <w:iCs/>
          <w:szCs w:val="24"/>
        </w:rPr>
        <w:t>British Journal of Social Psychology</w:t>
      </w:r>
      <w:r w:rsidRPr="002D4A4D">
        <w:rPr>
          <w:rFonts w:cs="Times New Roman"/>
          <w:szCs w:val="24"/>
        </w:rPr>
        <w:t>,</w:t>
      </w:r>
      <w:r w:rsidRPr="002D4A4D">
        <w:rPr>
          <w:rFonts w:cs="Times New Roman"/>
          <w:i/>
          <w:iCs/>
          <w:szCs w:val="24"/>
        </w:rPr>
        <w:t xml:space="preserve"> 58</w:t>
      </w:r>
      <w:r w:rsidRPr="002D4A4D">
        <w:rPr>
          <w:rFonts w:cs="Times New Roman"/>
          <w:szCs w:val="24"/>
        </w:rPr>
        <w:t>(3), 591-608.</w:t>
      </w:r>
    </w:p>
    <w:p w14:paraId="475232B1" w14:textId="2E389C14" w:rsidR="00AA53B0" w:rsidRPr="00F84C05" w:rsidRDefault="00AA53B0" w:rsidP="00F84C05">
      <w:pPr>
        <w:autoSpaceDE w:val="0"/>
        <w:autoSpaceDN w:val="0"/>
        <w:adjustRightInd w:val="0"/>
        <w:spacing w:after="0"/>
        <w:ind w:left="720" w:hanging="720"/>
        <w:rPr>
          <w:rFonts w:cs="Times New Roman"/>
          <w:szCs w:val="24"/>
        </w:rPr>
      </w:pPr>
      <w:r w:rsidRPr="00F84C05">
        <w:rPr>
          <w:rFonts w:cs="Times New Roman"/>
          <w:szCs w:val="24"/>
        </w:rPr>
        <w:t>Maslow, A.H. (1988). On management. John Wiley and Sons.</w:t>
      </w:r>
    </w:p>
    <w:p w14:paraId="6B0A1969" w14:textId="556A7265" w:rsidR="00B63E09" w:rsidRPr="00F84C05" w:rsidRDefault="00B63E09" w:rsidP="00F84C05">
      <w:pPr>
        <w:pStyle w:val="EndNoteBibliography"/>
        <w:spacing w:after="0" w:line="480" w:lineRule="auto"/>
        <w:ind w:left="720" w:hanging="720"/>
        <w:rPr>
          <w:szCs w:val="24"/>
        </w:rPr>
      </w:pPr>
      <w:r w:rsidRPr="00F84C05">
        <w:rPr>
          <w:szCs w:val="24"/>
        </w:rPr>
        <w:t xml:space="preserve">Mason, L. (2018). </w:t>
      </w:r>
      <w:r w:rsidRPr="00F84C05">
        <w:rPr>
          <w:i/>
          <w:szCs w:val="24"/>
        </w:rPr>
        <w:t>Uncivil agreement: How politics became our identity</w:t>
      </w:r>
      <w:r w:rsidRPr="00F84C05">
        <w:rPr>
          <w:szCs w:val="24"/>
        </w:rPr>
        <w:t xml:space="preserve">. University of Chicago Press. </w:t>
      </w:r>
    </w:p>
    <w:p w14:paraId="7B2980E8" w14:textId="1D3D17C4" w:rsidR="004609E3" w:rsidRPr="00F84C05" w:rsidRDefault="004609E3" w:rsidP="00F84C05">
      <w:pPr>
        <w:pStyle w:val="EndNoteBibliography"/>
        <w:spacing w:after="0" w:line="480" w:lineRule="auto"/>
        <w:ind w:left="720" w:hanging="720"/>
        <w:rPr>
          <w:szCs w:val="24"/>
        </w:rPr>
      </w:pPr>
      <w:r w:rsidRPr="00F84C05">
        <w:rPr>
          <w:szCs w:val="24"/>
        </w:rPr>
        <w:t xml:space="preserve">Maxwell, S. E., &amp; Delaney, H. D. (1993). Bivariate median splits and spurious statistical significance. </w:t>
      </w:r>
      <w:r w:rsidRPr="00F84C05">
        <w:rPr>
          <w:i/>
          <w:iCs/>
          <w:szCs w:val="24"/>
        </w:rPr>
        <w:t>Psychological Bulletin, 113</w:t>
      </w:r>
      <w:r w:rsidRPr="00F84C05">
        <w:rPr>
          <w:szCs w:val="24"/>
        </w:rPr>
        <w:t xml:space="preserve">, 181–190. </w:t>
      </w:r>
      <w:r w:rsidR="00EC4777" w:rsidRPr="00EC4777">
        <w:rPr>
          <w:szCs w:val="24"/>
        </w:rPr>
        <w:t>https://psycnet.apa.org/doi/10.1037/0033-2909.113.1.181</w:t>
      </w:r>
    </w:p>
    <w:p w14:paraId="61F91070" w14:textId="774DF488" w:rsidR="006F7811" w:rsidRPr="00F84C05" w:rsidRDefault="006F7811" w:rsidP="00F84C05">
      <w:pPr>
        <w:pStyle w:val="EndNoteBibliography"/>
        <w:spacing w:after="0" w:line="480" w:lineRule="auto"/>
        <w:ind w:left="720" w:hanging="720"/>
        <w:rPr>
          <w:szCs w:val="24"/>
        </w:rPr>
      </w:pPr>
      <w:r w:rsidRPr="00F84C05">
        <w:rPr>
          <w:szCs w:val="24"/>
        </w:rPr>
        <w:t xml:space="preserve">Mbembe, A. (2019). </w:t>
      </w:r>
      <w:r w:rsidRPr="00F84C05">
        <w:rPr>
          <w:i/>
          <w:iCs/>
          <w:szCs w:val="24"/>
        </w:rPr>
        <w:t xml:space="preserve">Necropolitics. </w:t>
      </w:r>
      <w:r w:rsidRPr="00F84C05">
        <w:rPr>
          <w:szCs w:val="24"/>
        </w:rPr>
        <w:t>Durham and London.</w:t>
      </w:r>
    </w:p>
    <w:p w14:paraId="6E82F5C3" w14:textId="311B3326" w:rsidR="006F7811" w:rsidRPr="00F84C05" w:rsidRDefault="00D73A01" w:rsidP="00F84C05">
      <w:pPr>
        <w:pStyle w:val="EndNoteBibliography"/>
        <w:spacing w:line="480" w:lineRule="auto"/>
        <w:rPr>
          <w:szCs w:val="24"/>
        </w:rPr>
      </w:pPr>
      <w:r w:rsidRPr="00F84C05">
        <w:rPr>
          <w:szCs w:val="24"/>
        </w:rPr>
        <w:lastRenderedPageBreak/>
        <w:t xml:space="preserve">Mbembe, A. (2008). Necropolitics. In </w:t>
      </w:r>
      <w:r w:rsidRPr="00F84C05">
        <w:rPr>
          <w:i/>
          <w:iCs/>
          <w:szCs w:val="24"/>
        </w:rPr>
        <w:t xml:space="preserve">Foucault in an Age of Terror: Essays on Biopolitics and </w:t>
      </w:r>
      <w:r w:rsidRPr="00F84C05">
        <w:rPr>
          <w:i/>
          <w:iCs/>
          <w:szCs w:val="24"/>
        </w:rPr>
        <w:tab/>
        <w:t>the Defence of Society</w:t>
      </w:r>
      <w:r w:rsidRPr="00F84C05">
        <w:rPr>
          <w:szCs w:val="24"/>
        </w:rPr>
        <w:t xml:space="preserve"> (pp. 152-182). Springer. </w:t>
      </w:r>
    </w:p>
    <w:p w14:paraId="75E04FE2" w14:textId="28E7E868" w:rsidR="007C54BD" w:rsidRPr="00F84C05" w:rsidRDefault="007C54BD" w:rsidP="00F84C05">
      <w:pPr>
        <w:pStyle w:val="EndNoteBibliography"/>
        <w:spacing w:line="480" w:lineRule="auto"/>
        <w:rPr>
          <w:szCs w:val="24"/>
        </w:rPr>
      </w:pPr>
      <w:r w:rsidRPr="00F84C05">
        <w:rPr>
          <w:szCs w:val="24"/>
        </w:rPr>
        <w:t xml:space="preserve">McCombs, M., &amp; Zhu, J.-H. (1995). Capacity, </w:t>
      </w:r>
      <w:r w:rsidR="002771E1">
        <w:rPr>
          <w:szCs w:val="24"/>
        </w:rPr>
        <w:t>d</w:t>
      </w:r>
      <w:r w:rsidRPr="00F84C05">
        <w:rPr>
          <w:szCs w:val="24"/>
        </w:rPr>
        <w:t xml:space="preserve">iversity, and </w:t>
      </w:r>
      <w:r w:rsidR="002771E1">
        <w:rPr>
          <w:szCs w:val="24"/>
        </w:rPr>
        <w:t>v</w:t>
      </w:r>
      <w:r w:rsidRPr="00F84C05">
        <w:rPr>
          <w:szCs w:val="24"/>
        </w:rPr>
        <w:t xml:space="preserve">olatility of the Public Agenda. </w:t>
      </w:r>
      <w:r w:rsidRPr="00F84C05">
        <w:rPr>
          <w:szCs w:val="24"/>
        </w:rPr>
        <w:tab/>
      </w:r>
      <w:r w:rsidRPr="00F84C05">
        <w:rPr>
          <w:i/>
          <w:iCs/>
          <w:szCs w:val="24"/>
        </w:rPr>
        <w:t>Public Opinion Quarterly</w:t>
      </w:r>
      <w:r w:rsidRPr="00F84C05">
        <w:rPr>
          <w:szCs w:val="24"/>
        </w:rPr>
        <w:t>,</w:t>
      </w:r>
      <w:r w:rsidRPr="00F84C05">
        <w:rPr>
          <w:i/>
          <w:iCs/>
          <w:szCs w:val="24"/>
        </w:rPr>
        <w:t xml:space="preserve"> 59</w:t>
      </w:r>
      <w:r w:rsidRPr="00F84C05">
        <w:rPr>
          <w:szCs w:val="24"/>
        </w:rPr>
        <w:t xml:space="preserve">, 495-525. </w:t>
      </w:r>
      <w:r w:rsidR="00EC4777" w:rsidRPr="00EC4777">
        <w:rPr>
          <w:szCs w:val="24"/>
        </w:rPr>
        <w:t>https://doi.org/10.1086/269491</w:t>
      </w:r>
    </w:p>
    <w:p w14:paraId="7280DF36" w14:textId="0294D593" w:rsidR="00777027" w:rsidRPr="00F84C05" w:rsidRDefault="00777027" w:rsidP="00F84C05">
      <w:pPr>
        <w:pStyle w:val="EndNoteBibliography"/>
        <w:spacing w:after="0" w:line="480" w:lineRule="auto"/>
        <w:ind w:left="720" w:hanging="720"/>
        <w:rPr>
          <w:szCs w:val="24"/>
        </w:rPr>
      </w:pPr>
      <w:r w:rsidRPr="00F84C05">
        <w:rPr>
          <w:szCs w:val="24"/>
        </w:rPr>
        <w:t xml:space="preserve">McCroskey, J.C. (1977). Classroom consequences of communication apprehension. </w:t>
      </w:r>
      <w:r w:rsidRPr="00F84C05">
        <w:rPr>
          <w:i/>
          <w:iCs/>
          <w:szCs w:val="24"/>
        </w:rPr>
        <w:t>Communication Education</w:t>
      </w:r>
      <w:r w:rsidRPr="00F84C05">
        <w:rPr>
          <w:szCs w:val="24"/>
        </w:rPr>
        <w:t xml:space="preserve">, </w:t>
      </w:r>
      <w:r w:rsidRPr="00F84C05">
        <w:rPr>
          <w:i/>
          <w:iCs/>
          <w:szCs w:val="24"/>
        </w:rPr>
        <w:t>26</w:t>
      </w:r>
      <w:r w:rsidRPr="00F84C05">
        <w:rPr>
          <w:szCs w:val="24"/>
        </w:rPr>
        <w:t>, 27-33.</w:t>
      </w:r>
      <w:r w:rsidR="00EC4777">
        <w:rPr>
          <w:szCs w:val="24"/>
        </w:rPr>
        <w:t xml:space="preserve"> </w:t>
      </w:r>
      <w:r w:rsidR="00EC4777" w:rsidRPr="00EC4777">
        <w:rPr>
          <w:szCs w:val="24"/>
        </w:rPr>
        <w:t>https://doi.org/10.1080/03634527709378196</w:t>
      </w:r>
    </w:p>
    <w:p w14:paraId="6F39A3BD" w14:textId="2CDCC49D" w:rsidR="00777027" w:rsidRPr="00F84C05" w:rsidRDefault="00777027" w:rsidP="00F84C05">
      <w:pPr>
        <w:pStyle w:val="EndNoteBibliography"/>
        <w:spacing w:after="0" w:line="480" w:lineRule="auto"/>
        <w:ind w:left="720" w:hanging="720"/>
        <w:rPr>
          <w:szCs w:val="24"/>
        </w:rPr>
      </w:pPr>
      <w:r w:rsidRPr="00F84C05">
        <w:rPr>
          <w:szCs w:val="24"/>
        </w:rPr>
        <w:t>McCroskey, J.C.</w:t>
      </w:r>
      <w:r w:rsidR="000355D9" w:rsidRPr="00F84C05">
        <w:rPr>
          <w:szCs w:val="24"/>
        </w:rPr>
        <w:t xml:space="preserve"> </w:t>
      </w:r>
      <w:r w:rsidRPr="00F84C05">
        <w:rPr>
          <w:szCs w:val="24"/>
        </w:rPr>
        <w:t xml:space="preserve">(2008). Communication apprehension: What have we learned in the last four decades. </w:t>
      </w:r>
      <w:r w:rsidRPr="00F84C05">
        <w:rPr>
          <w:i/>
          <w:iCs/>
          <w:szCs w:val="24"/>
        </w:rPr>
        <w:t>Human Communication</w:t>
      </w:r>
      <w:r w:rsidRPr="00F84C05">
        <w:rPr>
          <w:szCs w:val="24"/>
        </w:rPr>
        <w:t xml:space="preserve">, </w:t>
      </w:r>
      <w:r w:rsidRPr="00F84C05">
        <w:rPr>
          <w:i/>
          <w:iCs/>
          <w:szCs w:val="24"/>
        </w:rPr>
        <w:t>12</w:t>
      </w:r>
      <w:r w:rsidRPr="00F84C05">
        <w:rPr>
          <w:szCs w:val="24"/>
        </w:rPr>
        <w:t>(2), 179-187.</w:t>
      </w:r>
    </w:p>
    <w:p w14:paraId="51FC5B64" w14:textId="45367BCE" w:rsidR="005265A1" w:rsidRPr="00F84C05" w:rsidRDefault="005265A1" w:rsidP="00F84C05">
      <w:pPr>
        <w:pStyle w:val="EndNoteBibliography"/>
        <w:spacing w:after="0" w:line="480" w:lineRule="auto"/>
        <w:ind w:left="720" w:hanging="720"/>
        <w:rPr>
          <w:szCs w:val="24"/>
        </w:rPr>
      </w:pPr>
      <w:r w:rsidRPr="00F84C05">
        <w:rPr>
          <w:szCs w:val="24"/>
        </w:rPr>
        <w:t>McCroskey, J. C. (1983). The communication apprehension perspective. </w:t>
      </w:r>
      <w:r w:rsidRPr="00F84C05">
        <w:rPr>
          <w:i/>
          <w:iCs/>
          <w:szCs w:val="24"/>
        </w:rPr>
        <w:t>Communication, 12(1)</w:t>
      </w:r>
      <w:r w:rsidRPr="00F84C05">
        <w:rPr>
          <w:szCs w:val="24"/>
        </w:rPr>
        <w:t>, 1-25.</w:t>
      </w:r>
    </w:p>
    <w:p w14:paraId="4DC95CE7" w14:textId="007C6179" w:rsidR="000355D9" w:rsidRPr="00F84C05" w:rsidRDefault="000355D9" w:rsidP="00F84C05">
      <w:pPr>
        <w:pStyle w:val="EndNoteBibliography"/>
        <w:spacing w:after="0" w:line="480" w:lineRule="auto"/>
        <w:ind w:left="720" w:hanging="720"/>
        <w:rPr>
          <w:szCs w:val="24"/>
        </w:rPr>
      </w:pPr>
      <w:r w:rsidRPr="00F84C05">
        <w:rPr>
          <w:szCs w:val="24"/>
        </w:rPr>
        <w:t>McCroskey, J. C. (1972). The implementation of a large-scale program of systematic desensitization for communication apprehension. </w:t>
      </w:r>
      <w:r w:rsidRPr="00F84C05">
        <w:rPr>
          <w:i/>
          <w:iCs/>
          <w:szCs w:val="24"/>
        </w:rPr>
        <w:t>The Speech Teacher, 21</w:t>
      </w:r>
      <w:r w:rsidRPr="00F84C05">
        <w:rPr>
          <w:szCs w:val="24"/>
        </w:rPr>
        <w:t>, 255-264.</w:t>
      </w:r>
    </w:p>
    <w:p w14:paraId="6B0E2A0E" w14:textId="25A484D2" w:rsidR="00777027" w:rsidRPr="00F84C05" w:rsidRDefault="00777027" w:rsidP="00F84C05">
      <w:pPr>
        <w:pStyle w:val="EndNoteBibliography"/>
        <w:spacing w:after="0" w:line="480" w:lineRule="auto"/>
        <w:ind w:left="720" w:hanging="720"/>
        <w:rPr>
          <w:szCs w:val="24"/>
        </w:rPr>
      </w:pPr>
      <w:r w:rsidRPr="00F84C05">
        <w:rPr>
          <w:szCs w:val="24"/>
        </w:rPr>
        <w:t>McCroskey, J.C. Daly, J.A., Richmond, V.P., &amp; Falcione, R.L.</w:t>
      </w:r>
      <w:r w:rsidR="00363ACD" w:rsidRPr="00F84C05">
        <w:rPr>
          <w:szCs w:val="24"/>
        </w:rPr>
        <w:t xml:space="preserve"> (1977).</w:t>
      </w:r>
      <w:r w:rsidRPr="00F84C05">
        <w:rPr>
          <w:szCs w:val="24"/>
        </w:rPr>
        <w:t xml:space="preserve"> Studies of the relationship between communication apprehension and self-esteem. </w:t>
      </w:r>
      <w:r w:rsidRPr="00F84C05">
        <w:rPr>
          <w:i/>
          <w:iCs/>
          <w:szCs w:val="24"/>
        </w:rPr>
        <w:t>Human Communication Research</w:t>
      </w:r>
      <w:r w:rsidRPr="00F84C05">
        <w:rPr>
          <w:szCs w:val="24"/>
        </w:rPr>
        <w:t xml:space="preserve">, </w:t>
      </w:r>
      <w:r w:rsidRPr="00F84C05">
        <w:rPr>
          <w:i/>
          <w:iCs/>
          <w:szCs w:val="24"/>
        </w:rPr>
        <w:t>3</w:t>
      </w:r>
      <w:r w:rsidRPr="00F84C05">
        <w:rPr>
          <w:szCs w:val="24"/>
        </w:rPr>
        <w:t>(3), 269-299.</w:t>
      </w:r>
      <w:r w:rsidR="004C4269">
        <w:rPr>
          <w:szCs w:val="24"/>
        </w:rPr>
        <w:t xml:space="preserve"> </w:t>
      </w:r>
      <w:r w:rsidR="004C4269" w:rsidRPr="004C4269">
        <w:rPr>
          <w:szCs w:val="24"/>
        </w:rPr>
        <w:t>https://psycnet.apa.org/doi/10.1111/j.1468-2958.1977.tb00525.x</w:t>
      </w:r>
    </w:p>
    <w:p w14:paraId="256958B4" w14:textId="53B0705F" w:rsidR="00606111" w:rsidRPr="00F84C05" w:rsidRDefault="00606111" w:rsidP="00F84C05">
      <w:pPr>
        <w:pStyle w:val="EndNoteBibliography"/>
        <w:spacing w:after="0" w:line="480" w:lineRule="auto"/>
        <w:ind w:left="720" w:hanging="720"/>
        <w:rPr>
          <w:szCs w:val="24"/>
        </w:rPr>
      </w:pPr>
      <w:r w:rsidRPr="00F84C05">
        <w:rPr>
          <w:szCs w:val="24"/>
        </w:rPr>
        <w:t>McCroskey, J. C., &amp; Richmond, V. P. (1987). Willingness to communicate. In J. C. McCroskey, &amp; J. A. Daly (Eds.), Personality and interpersonal communication (pp. 129-156). SAGE Publications.</w:t>
      </w:r>
    </w:p>
    <w:p w14:paraId="28F78496" w14:textId="66633FBA" w:rsidR="00D36F50" w:rsidRPr="00F84C05" w:rsidRDefault="00D36F50" w:rsidP="00F84C05">
      <w:pPr>
        <w:pStyle w:val="EndNoteBibliography"/>
        <w:spacing w:after="0" w:line="480" w:lineRule="auto"/>
        <w:ind w:left="720" w:hanging="720"/>
        <w:rPr>
          <w:szCs w:val="24"/>
        </w:rPr>
      </w:pPr>
      <w:r w:rsidRPr="00F84C05">
        <w:rPr>
          <w:szCs w:val="24"/>
        </w:rPr>
        <w:t>McCroskey, J. C., &amp; Richmond, V. P. (1990). Willingness to communicate: A cognitive view. </w:t>
      </w:r>
      <w:r w:rsidRPr="004C4269">
        <w:rPr>
          <w:i/>
          <w:iCs/>
          <w:szCs w:val="24"/>
        </w:rPr>
        <w:t>Journal of Social Behavior and Personality</w:t>
      </w:r>
      <w:r w:rsidRPr="00F84C05">
        <w:rPr>
          <w:szCs w:val="24"/>
        </w:rPr>
        <w:t xml:space="preserve">, </w:t>
      </w:r>
      <w:r w:rsidRPr="004C4269">
        <w:rPr>
          <w:i/>
          <w:iCs/>
          <w:szCs w:val="24"/>
        </w:rPr>
        <w:t>5</w:t>
      </w:r>
      <w:r w:rsidRPr="00F84C05">
        <w:rPr>
          <w:szCs w:val="24"/>
        </w:rPr>
        <w:t>, 19-37.</w:t>
      </w:r>
    </w:p>
    <w:p w14:paraId="2AE713BD" w14:textId="32D25E37" w:rsidR="00025331" w:rsidRPr="00F84C05" w:rsidRDefault="00025331" w:rsidP="00F84C05">
      <w:pPr>
        <w:pStyle w:val="EndNoteBibliography"/>
        <w:spacing w:after="0" w:line="480" w:lineRule="auto"/>
        <w:ind w:left="720" w:hanging="720"/>
        <w:rPr>
          <w:color w:val="000000"/>
          <w:szCs w:val="24"/>
        </w:rPr>
      </w:pPr>
      <w:r w:rsidRPr="00F84C05">
        <w:rPr>
          <w:color w:val="000000"/>
          <w:szCs w:val="24"/>
        </w:rPr>
        <w:lastRenderedPageBreak/>
        <w:t>McDevitt, M., &amp; Chafee, S. (2002</w:t>
      </w:r>
      <w:r w:rsidR="005A6588" w:rsidRPr="00F84C05">
        <w:rPr>
          <w:color w:val="000000"/>
          <w:szCs w:val="24"/>
        </w:rPr>
        <w:t>a</w:t>
      </w:r>
      <w:r w:rsidRPr="00F84C05">
        <w:rPr>
          <w:color w:val="000000"/>
          <w:szCs w:val="24"/>
        </w:rPr>
        <w:t xml:space="preserve">). From top-down to trickle-up influence: Revisiting assumptions about the family in political socialization, </w:t>
      </w:r>
      <w:r w:rsidRPr="00F84C05">
        <w:rPr>
          <w:i/>
          <w:iCs/>
          <w:color w:val="000000"/>
          <w:szCs w:val="24"/>
        </w:rPr>
        <w:t>Political Communication</w:t>
      </w:r>
      <w:r w:rsidRPr="00F84C05">
        <w:rPr>
          <w:color w:val="000000"/>
          <w:szCs w:val="24"/>
        </w:rPr>
        <w:t>,</w:t>
      </w:r>
      <w:r w:rsidRPr="00F84C05">
        <w:rPr>
          <w:i/>
          <w:iCs/>
          <w:color w:val="000000"/>
          <w:szCs w:val="24"/>
        </w:rPr>
        <w:t xml:space="preserve"> 19</w:t>
      </w:r>
      <w:r w:rsidRPr="00F84C05">
        <w:rPr>
          <w:color w:val="000000"/>
          <w:szCs w:val="24"/>
        </w:rPr>
        <w:t>(3), 281–301.</w:t>
      </w:r>
      <w:r w:rsidR="004C4269" w:rsidRPr="004C4269">
        <w:t xml:space="preserve"> </w:t>
      </w:r>
      <w:r w:rsidR="004C4269" w:rsidRPr="004C4269">
        <w:rPr>
          <w:color w:val="000000"/>
          <w:szCs w:val="24"/>
        </w:rPr>
        <w:t>http://dx.doi.org/10.1080/01957470290055501</w:t>
      </w:r>
    </w:p>
    <w:p w14:paraId="7912D81E" w14:textId="64DD347F" w:rsidR="005A6588" w:rsidRPr="00F84C05" w:rsidRDefault="005A6588" w:rsidP="00F84C05">
      <w:pPr>
        <w:pStyle w:val="EndNoteBibliography"/>
        <w:spacing w:after="0" w:line="480" w:lineRule="auto"/>
        <w:ind w:left="720" w:hanging="720"/>
        <w:rPr>
          <w:szCs w:val="24"/>
        </w:rPr>
      </w:pPr>
      <w:r w:rsidRPr="00F84C05">
        <w:rPr>
          <w:szCs w:val="24"/>
        </w:rPr>
        <w:t xml:space="preserve">McDevitt, M., &amp; Chaffee, S. H. (2002b). The family in a sequence of political activation: Why civic interventions can succeed. </w:t>
      </w:r>
      <w:r w:rsidRPr="00F84C05">
        <w:rPr>
          <w:i/>
          <w:iCs/>
          <w:szCs w:val="24"/>
        </w:rPr>
        <w:t>Journalism &amp; Communication Monographs</w:t>
      </w:r>
      <w:r w:rsidRPr="00F84C05">
        <w:rPr>
          <w:szCs w:val="24"/>
        </w:rPr>
        <w:t xml:space="preserve">, </w:t>
      </w:r>
      <w:r w:rsidRPr="00F84C05">
        <w:rPr>
          <w:i/>
          <w:iCs/>
          <w:szCs w:val="24"/>
        </w:rPr>
        <w:t>4</w:t>
      </w:r>
      <w:r w:rsidRPr="00F84C05">
        <w:rPr>
          <w:szCs w:val="24"/>
        </w:rPr>
        <w:t xml:space="preserve">,6–42. </w:t>
      </w:r>
      <w:r w:rsidR="004C4269" w:rsidRPr="004C4269">
        <w:rPr>
          <w:szCs w:val="24"/>
        </w:rPr>
        <w:t>https://doi.org/10.1177/152263790200400102</w:t>
      </w:r>
    </w:p>
    <w:p w14:paraId="650FB97A" w14:textId="0917EB50" w:rsidR="00025331" w:rsidRPr="00F84C05" w:rsidRDefault="00025331" w:rsidP="00F84C05">
      <w:pPr>
        <w:pStyle w:val="EndNoteBibliography"/>
        <w:spacing w:after="0" w:line="480" w:lineRule="auto"/>
        <w:ind w:left="720" w:hanging="720"/>
        <w:rPr>
          <w:color w:val="000000"/>
          <w:szCs w:val="24"/>
        </w:rPr>
      </w:pPr>
      <w:r w:rsidRPr="00F84C05">
        <w:rPr>
          <w:color w:val="000000"/>
          <w:szCs w:val="24"/>
        </w:rPr>
        <w:t xml:space="preserve">Meadowcroft J. M. (1986). Family communication patterns and political development: The child’s role. </w:t>
      </w:r>
      <w:r w:rsidRPr="00F84C05">
        <w:rPr>
          <w:i/>
          <w:iCs/>
          <w:color w:val="000000"/>
          <w:szCs w:val="24"/>
        </w:rPr>
        <w:t>Communication Research</w:t>
      </w:r>
      <w:r w:rsidRPr="00F84C05">
        <w:rPr>
          <w:color w:val="000000"/>
          <w:szCs w:val="24"/>
        </w:rPr>
        <w:t>,</w:t>
      </w:r>
      <w:r w:rsidRPr="00F84C05">
        <w:rPr>
          <w:i/>
          <w:iCs/>
          <w:color w:val="000000"/>
          <w:szCs w:val="24"/>
        </w:rPr>
        <w:t xml:space="preserve"> 13</w:t>
      </w:r>
      <w:r w:rsidRPr="00F84C05">
        <w:rPr>
          <w:color w:val="000000"/>
          <w:szCs w:val="24"/>
        </w:rPr>
        <w:t>(4), 603–624.</w:t>
      </w:r>
      <w:r w:rsidR="004C4269">
        <w:rPr>
          <w:color w:val="000000"/>
          <w:szCs w:val="24"/>
        </w:rPr>
        <w:t xml:space="preserve"> </w:t>
      </w:r>
      <w:r w:rsidR="004C4269" w:rsidRPr="004C4269">
        <w:rPr>
          <w:color w:val="000000"/>
          <w:szCs w:val="24"/>
        </w:rPr>
        <w:t>https://doi.org/10.1177/009365086013004005</w:t>
      </w:r>
    </w:p>
    <w:p w14:paraId="3E5C716F" w14:textId="17EB81D0" w:rsidR="00681358" w:rsidRPr="00F84C05" w:rsidRDefault="00681358" w:rsidP="00F84C05">
      <w:pPr>
        <w:pStyle w:val="EndNoteBibliography"/>
        <w:spacing w:line="480" w:lineRule="auto"/>
        <w:rPr>
          <w:szCs w:val="24"/>
        </w:rPr>
      </w:pPr>
      <w:r w:rsidRPr="00681358">
        <w:rPr>
          <w:szCs w:val="24"/>
        </w:rPr>
        <w:t xml:space="preserve">Meirick, P. C., &amp; Bessarabova, E. (2016). Epistemic </w:t>
      </w:r>
      <w:r w:rsidRPr="00F84C05">
        <w:rPr>
          <w:szCs w:val="24"/>
        </w:rPr>
        <w:t>f</w:t>
      </w:r>
      <w:r w:rsidRPr="00681358">
        <w:rPr>
          <w:szCs w:val="24"/>
        </w:rPr>
        <w:t xml:space="preserve">actors in </w:t>
      </w:r>
      <w:r w:rsidRPr="00F84C05">
        <w:rPr>
          <w:szCs w:val="24"/>
        </w:rPr>
        <w:t>s</w:t>
      </w:r>
      <w:r w:rsidRPr="00681358">
        <w:rPr>
          <w:szCs w:val="24"/>
        </w:rPr>
        <w:t xml:space="preserve">elective </w:t>
      </w:r>
      <w:r w:rsidRPr="00F84C05">
        <w:rPr>
          <w:szCs w:val="24"/>
        </w:rPr>
        <w:t>e</w:t>
      </w:r>
      <w:r w:rsidRPr="00681358">
        <w:rPr>
          <w:szCs w:val="24"/>
        </w:rPr>
        <w:t xml:space="preserve">xposure and </w:t>
      </w:r>
      <w:r w:rsidRPr="00F84C05">
        <w:rPr>
          <w:szCs w:val="24"/>
        </w:rPr>
        <w:t>p</w:t>
      </w:r>
      <w:r w:rsidRPr="00681358">
        <w:rPr>
          <w:szCs w:val="24"/>
        </w:rPr>
        <w:t>olitical</w:t>
      </w:r>
      <w:r w:rsidRPr="00F84C05">
        <w:rPr>
          <w:szCs w:val="24"/>
        </w:rPr>
        <w:tab/>
      </w:r>
      <w:r w:rsidRPr="00F84C05">
        <w:rPr>
          <w:szCs w:val="24"/>
        </w:rPr>
        <w:tab/>
      </w:r>
      <w:r w:rsidRPr="00681358">
        <w:rPr>
          <w:szCs w:val="24"/>
        </w:rPr>
        <w:t xml:space="preserve"> </w:t>
      </w:r>
      <w:r w:rsidRPr="00F84C05">
        <w:rPr>
          <w:szCs w:val="24"/>
        </w:rPr>
        <w:t>m</w:t>
      </w:r>
      <w:r w:rsidRPr="00681358">
        <w:rPr>
          <w:szCs w:val="24"/>
        </w:rPr>
        <w:t xml:space="preserve">isperceptions on the </w:t>
      </w:r>
      <w:r w:rsidRPr="00F84C05">
        <w:rPr>
          <w:szCs w:val="24"/>
        </w:rPr>
        <w:t>r</w:t>
      </w:r>
      <w:r w:rsidRPr="00681358">
        <w:rPr>
          <w:szCs w:val="24"/>
        </w:rPr>
        <w:t xml:space="preserve">ight and </w:t>
      </w:r>
      <w:r w:rsidRPr="00F84C05">
        <w:rPr>
          <w:szCs w:val="24"/>
        </w:rPr>
        <w:t>l</w:t>
      </w:r>
      <w:r w:rsidRPr="00681358">
        <w:rPr>
          <w:szCs w:val="24"/>
        </w:rPr>
        <w:t xml:space="preserve">eft. </w:t>
      </w:r>
      <w:r w:rsidRPr="00681358">
        <w:rPr>
          <w:i/>
          <w:iCs/>
          <w:szCs w:val="24"/>
        </w:rPr>
        <w:t>Analyses of Social Issues and Public Policy</w:t>
      </w:r>
      <w:r w:rsidRPr="00681358">
        <w:rPr>
          <w:szCs w:val="24"/>
        </w:rPr>
        <w:t>,</w:t>
      </w:r>
      <w:r w:rsidRPr="00681358">
        <w:rPr>
          <w:i/>
          <w:iCs/>
          <w:szCs w:val="24"/>
        </w:rPr>
        <w:t xml:space="preserve"> 16</w:t>
      </w:r>
      <w:r w:rsidRPr="00681358">
        <w:rPr>
          <w:szCs w:val="24"/>
        </w:rPr>
        <w:t xml:space="preserve">(1), </w:t>
      </w:r>
      <w:r w:rsidRPr="00F84C05">
        <w:rPr>
          <w:szCs w:val="24"/>
        </w:rPr>
        <w:tab/>
      </w:r>
      <w:r w:rsidRPr="00681358">
        <w:rPr>
          <w:szCs w:val="24"/>
        </w:rPr>
        <w:t xml:space="preserve">36-68. </w:t>
      </w:r>
      <w:r w:rsidR="004C4269" w:rsidRPr="004C4269">
        <w:rPr>
          <w:szCs w:val="24"/>
        </w:rPr>
        <w:t>https://psycnet.apa.org/doi/10.1111/asap.12101</w:t>
      </w:r>
    </w:p>
    <w:p w14:paraId="6FB3803A" w14:textId="5A727F08" w:rsidR="009B5D20" w:rsidRPr="00F84C05" w:rsidRDefault="009B5D20" w:rsidP="00F84C05">
      <w:pPr>
        <w:pStyle w:val="EndNoteBibliography"/>
        <w:spacing w:after="0" w:line="480" w:lineRule="auto"/>
        <w:ind w:left="720" w:hanging="720"/>
        <w:rPr>
          <w:szCs w:val="24"/>
        </w:rPr>
      </w:pPr>
      <w:r w:rsidRPr="00F84C05">
        <w:rPr>
          <w:szCs w:val="24"/>
        </w:rPr>
        <w:t xml:space="preserve">Metts, S., &amp; Cupach, W. (2008). Face theory. In Leslie A. Baxter and Dawn O. Braithwaite (Eds.) </w:t>
      </w:r>
      <w:r w:rsidRPr="00F84C05">
        <w:rPr>
          <w:i/>
          <w:iCs/>
          <w:szCs w:val="24"/>
        </w:rPr>
        <w:t xml:space="preserve">Engaging theories in interpersonal communication: Multiple Perspectives. </w:t>
      </w:r>
      <w:r w:rsidRPr="00F84C05">
        <w:rPr>
          <w:szCs w:val="24"/>
        </w:rPr>
        <w:t>Sage.</w:t>
      </w:r>
    </w:p>
    <w:p w14:paraId="12739C87" w14:textId="7A56687E" w:rsidR="00094CAF" w:rsidRPr="00F84C05" w:rsidRDefault="00094CAF" w:rsidP="00F84C05">
      <w:pPr>
        <w:autoSpaceDE w:val="0"/>
        <w:autoSpaceDN w:val="0"/>
        <w:adjustRightInd w:val="0"/>
        <w:spacing w:after="0"/>
        <w:ind w:left="720" w:hanging="720"/>
        <w:rPr>
          <w:rFonts w:cs="Times New Roman"/>
          <w:szCs w:val="24"/>
        </w:rPr>
      </w:pPr>
      <w:r w:rsidRPr="00F84C05">
        <w:rPr>
          <w:rFonts w:cs="Times New Roman"/>
          <w:szCs w:val="24"/>
        </w:rPr>
        <w:t xml:space="preserve">Micceri, T. (1989). The unicorn, the normal curve, and other improbable creatures. </w:t>
      </w:r>
      <w:r w:rsidRPr="00F84C05">
        <w:rPr>
          <w:rFonts w:cs="Times New Roman"/>
          <w:i/>
          <w:iCs/>
          <w:szCs w:val="24"/>
        </w:rPr>
        <w:t>Psychological Bulletin</w:t>
      </w:r>
      <w:r w:rsidRPr="00F84C05">
        <w:rPr>
          <w:rFonts w:cs="Times New Roman"/>
          <w:szCs w:val="24"/>
        </w:rPr>
        <w:t>,</w:t>
      </w:r>
      <w:r w:rsidRPr="00F84C05">
        <w:rPr>
          <w:rFonts w:cs="Times New Roman"/>
          <w:i/>
          <w:iCs/>
          <w:szCs w:val="24"/>
        </w:rPr>
        <w:t xml:space="preserve"> 105</w:t>
      </w:r>
      <w:r w:rsidRPr="00F84C05">
        <w:rPr>
          <w:rFonts w:cs="Times New Roman"/>
          <w:szCs w:val="24"/>
        </w:rPr>
        <w:t xml:space="preserve">(1), 156-166. </w:t>
      </w:r>
      <w:r w:rsidR="004C4269" w:rsidRPr="004C4269">
        <w:rPr>
          <w:rFonts w:cs="Times New Roman"/>
          <w:szCs w:val="24"/>
        </w:rPr>
        <w:t>https://psycnet.apa.org/doi/10.1037/0033-2909.105.1.156</w:t>
      </w:r>
    </w:p>
    <w:p w14:paraId="19996965" w14:textId="76F6F182" w:rsidR="00C409D4" w:rsidRPr="00F84C05" w:rsidRDefault="00C409D4" w:rsidP="00F84C05">
      <w:pPr>
        <w:autoSpaceDE w:val="0"/>
        <w:autoSpaceDN w:val="0"/>
        <w:adjustRightInd w:val="0"/>
        <w:spacing w:after="0"/>
        <w:ind w:left="720" w:hanging="720"/>
        <w:rPr>
          <w:rFonts w:cs="Times New Roman"/>
          <w:szCs w:val="24"/>
        </w:rPr>
      </w:pPr>
      <w:r w:rsidRPr="00F84C05">
        <w:rPr>
          <w:rFonts w:cs="Times New Roman"/>
          <w:szCs w:val="24"/>
        </w:rPr>
        <w:t xml:space="preserve">Mondak, J. J., &amp; Anderson, M. R. (2004). The knowledge gap: A reexamination of gender-based differences in political knowledge. </w:t>
      </w:r>
      <w:r w:rsidRPr="00F84C05">
        <w:rPr>
          <w:rFonts w:cs="Times New Roman"/>
          <w:i/>
          <w:iCs/>
          <w:szCs w:val="24"/>
        </w:rPr>
        <w:t>The Journal of Politics</w:t>
      </w:r>
      <w:r w:rsidRPr="00F84C05">
        <w:rPr>
          <w:rFonts w:cs="Times New Roman"/>
          <w:szCs w:val="24"/>
        </w:rPr>
        <w:t>,</w:t>
      </w:r>
      <w:r w:rsidRPr="00F84C05">
        <w:rPr>
          <w:rFonts w:cs="Times New Roman"/>
          <w:i/>
          <w:iCs/>
          <w:szCs w:val="24"/>
        </w:rPr>
        <w:t xml:space="preserve"> 66</w:t>
      </w:r>
      <w:r w:rsidRPr="00F84C05">
        <w:rPr>
          <w:rFonts w:cs="Times New Roman"/>
          <w:szCs w:val="24"/>
        </w:rPr>
        <w:t xml:space="preserve">(2), 492-512. </w:t>
      </w:r>
      <w:r w:rsidR="004C4269" w:rsidRPr="004C4269">
        <w:rPr>
          <w:rFonts w:cs="Times New Roman"/>
          <w:szCs w:val="24"/>
        </w:rPr>
        <w:t>https://doi.org/10.1111/j.1468-2508.2004.00161.x</w:t>
      </w:r>
    </w:p>
    <w:p w14:paraId="5F9CCE9F" w14:textId="139C1AA8" w:rsidR="008C728E" w:rsidRPr="00F84C05" w:rsidRDefault="008C728E" w:rsidP="00F84C05">
      <w:pPr>
        <w:autoSpaceDE w:val="0"/>
        <w:autoSpaceDN w:val="0"/>
        <w:adjustRightInd w:val="0"/>
        <w:spacing w:after="0"/>
        <w:ind w:left="720" w:hanging="720"/>
        <w:rPr>
          <w:rFonts w:cs="Times New Roman"/>
          <w:szCs w:val="24"/>
        </w:rPr>
      </w:pPr>
      <w:r w:rsidRPr="00F84C05">
        <w:rPr>
          <w:rFonts w:cs="Times New Roman"/>
          <w:szCs w:val="24"/>
        </w:rPr>
        <w:t xml:space="preserve">Montgomery, M. (2020). </w:t>
      </w:r>
      <w:r w:rsidRPr="00F84C05">
        <w:rPr>
          <w:rFonts w:cs="Times New Roman"/>
          <w:i/>
          <w:iCs/>
          <w:szCs w:val="24"/>
        </w:rPr>
        <w:t xml:space="preserve">“I </w:t>
      </w:r>
      <w:r w:rsidR="00C84EC4" w:rsidRPr="00F84C05">
        <w:rPr>
          <w:rFonts w:cs="Times New Roman"/>
          <w:i/>
          <w:iCs/>
          <w:szCs w:val="24"/>
        </w:rPr>
        <w:t>n</w:t>
      </w:r>
      <w:r w:rsidRPr="00F84C05">
        <w:rPr>
          <w:rFonts w:cs="Times New Roman"/>
          <w:i/>
          <w:iCs/>
          <w:szCs w:val="24"/>
        </w:rPr>
        <w:t xml:space="preserve">ever </w:t>
      </w:r>
      <w:r w:rsidR="00C84EC4" w:rsidRPr="00F84C05">
        <w:rPr>
          <w:rFonts w:cs="Times New Roman"/>
          <w:i/>
          <w:iCs/>
          <w:szCs w:val="24"/>
        </w:rPr>
        <w:t>s</w:t>
      </w:r>
      <w:r w:rsidRPr="00F84C05">
        <w:rPr>
          <w:rFonts w:cs="Times New Roman"/>
          <w:i/>
          <w:iCs/>
          <w:szCs w:val="24"/>
        </w:rPr>
        <w:t xml:space="preserve">hared </w:t>
      </w:r>
      <w:r w:rsidR="00C84EC4" w:rsidRPr="00F84C05">
        <w:rPr>
          <w:rFonts w:cs="Times New Roman"/>
          <w:i/>
          <w:iCs/>
          <w:szCs w:val="24"/>
        </w:rPr>
        <w:t>m</w:t>
      </w:r>
      <w:r w:rsidRPr="00F84C05">
        <w:rPr>
          <w:rFonts w:cs="Times New Roman"/>
          <w:i/>
          <w:iCs/>
          <w:szCs w:val="24"/>
        </w:rPr>
        <w:t xml:space="preserve">y </w:t>
      </w:r>
      <w:r w:rsidR="00C84EC4" w:rsidRPr="00F84C05">
        <w:rPr>
          <w:rFonts w:cs="Times New Roman"/>
          <w:i/>
          <w:iCs/>
          <w:szCs w:val="24"/>
        </w:rPr>
        <w:t>o</w:t>
      </w:r>
      <w:r w:rsidRPr="00F84C05">
        <w:rPr>
          <w:rFonts w:cs="Times New Roman"/>
          <w:i/>
          <w:iCs/>
          <w:szCs w:val="24"/>
        </w:rPr>
        <w:t xml:space="preserve">pinion </w:t>
      </w:r>
      <w:r w:rsidR="00C84EC4" w:rsidRPr="00F84C05">
        <w:rPr>
          <w:rFonts w:cs="Times New Roman"/>
          <w:i/>
          <w:iCs/>
          <w:szCs w:val="24"/>
        </w:rPr>
        <w:t>a</w:t>
      </w:r>
      <w:r w:rsidRPr="00F84C05">
        <w:rPr>
          <w:rFonts w:cs="Times New Roman"/>
          <w:i/>
          <w:iCs/>
          <w:szCs w:val="24"/>
        </w:rPr>
        <w:t xml:space="preserve">gain”: Political </w:t>
      </w:r>
      <w:r w:rsidR="00C84EC4" w:rsidRPr="00F84C05">
        <w:rPr>
          <w:rFonts w:cs="Times New Roman"/>
          <w:i/>
          <w:iCs/>
          <w:szCs w:val="24"/>
        </w:rPr>
        <w:t>c</w:t>
      </w:r>
      <w:r w:rsidRPr="00F84C05">
        <w:rPr>
          <w:rFonts w:cs="Times New Roman"/>
          <w:i/>
          <w:iCs/>
          <w:szCs w:val="24"/>
        </w:rPr>
        <w:t xml:space="preserve">ommunication </w:t>
      </w:r>
      <w:r w:rsidR="00C84EC4" w:rsidRPr="00F84C05">
        <w:rPr>
          <w:rFonts w:cs="Times New Roman"/>
          <w:i/>
          <w:iCs/>
          <w:szCs w:val="24"/>
        </w:rPr>
        <w:t>a</w:t>
      </w:r>
      <w:r w:rsidRPr="00F84C05">
        <w:rPr>
          <w:rFonts w:cs="Times New Roman"/>
          <w:i/>
          <w:iCs/>
          <w:szCs w:val="24"/>
        </w:rPr>
        <w:t xml:space="preserve">pprehension and </w:t>
      </w:r>
      <w:r w:rsidR="00C84EC4" w:rsidRPr="00F84C05">
        <w:rPr>
          <w:rFonts w:cs="Times New Roman"/>
          <w:i/>
          <w:iCs/>
          <w:szCs w:val="24"/>
        </w:rPr>
        <w:t>c</w:t>
      </w:r>
      <w:r w:rsidRPr="00F84C05">
        <w:rPr>
          <w:rFonts w:cs="Times New Roman"/>
          <w:i/>
          <w:iCs/>
          <w:szCs w:val="24"/>
        </w:rPr>
        <w:t xml:space="preserve">onservative </w:t>
      </w:r>
      <w:r w:rsidR="00C84EC4" w:rsidRPr="00F84C05">
        <w:rPr>
          <w:rFonts w:cs="Times New Roman"/>
          <w:i/>
          <w:iCs/>
          <w:szCs w:val="24"/>
        </w:rPr>
        <w:t>c</w:t>
      </w:r>
      <w:r w:rsidRPr="00F84C05">
        <w:rPr>
          <w:rFonts w:cs="Times New Roman"/>
          <w:i/>
          <w:iCs/>
          <w:szCs w:val="24"/>
        </w:rPr>
        <w:t xml:space="preserve">ollege </w:t>
      </w:r>
      <w:r w:rsidR="00C84EC4" w:rsidRPr="00F84C05">
        <w:rPr>
          <w:rFonts w:cs="Times New Roman"/>
          <w:i/>
          <w:iCs/>
          <w:szCs w:val="24"/>
        </w:rPr>
        <w:t>s</w:t>
      </w:r>
      <w:r w:rsidRPr="00F84C05">
        <w:rPr>
          <w:rFonts w:cs="Times New Roman"/>
          <w:i/>
          <w:iCs/>
          <w:szCs w:val="24"/>
        </w:rPr>
        <w:t>tudents</w:t>
      </w:r>
      <w:r w:rsidRPr="00F84C05">
        <w:rPr>
          <w:rFonts w:cs="Times New Roman"/>
          <w:szCs w:val="24"/>
        </w:rPr>
        <w:t xml:space="preserve"> </w:t>
      </w:r>
      <w:r w:rsidR="00A976E0" w:rsidRPr="00F84C05">
        <w:rPr>
          <w:rFonts w:cs="Times New Roman"/>
          <w:szCs w:val="24"/>
        </w:rPr>
        <w:t>[</w:t>
      </w:r>
      <w:r w:rsidR="006F7C56" w:rsidRPr="00F84C05">
        <w:rPr>
          <w:rFonts w:cs="Times New Roman"/>
          <w:szCs w:val="24"/>
        </w:rPr>
        <w:t xml:space="preserve">Master Thesis submitted to </w:t>
      </w:r>
      <w:r w:rsidRPr="00F84C05">
        <w:rPr>
          <w:rFonts w:cs="Times New Roman"/>
          <w:szCs w:val="24"/>
        </w:rPr>
        <w:t xml:space="preserve">Northern Illinois University]. </w:t>
      </w:r>
      <w:r w:rsidR="006F7C56" w:rsidRPr="00F84C05">
        <w:rPr>
          <w:rFonts w:cs="Times New Roman"/>
          <w:szCs w:val="24"/>
        </w:rPr>
        <w:t>Retrieved from Huskie Commons.</w:t>
      </w:r>
    </w:p>
    <w:p w14:paraId="0142A7E7" w14:textId="51DFBB3D" w:rsidR="001E053A" w:rsidRPr="00F84C05" w:rsidRDefault="001E053A"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Morehouse Mendez, J., &amp; Osborn, T. (2010). Gender and the </w:t>
      </w:r>
      <w:r w:rsidR="004C4269">
        <w:rPr>
          <w:rFonts w:cs="Times New Roman"/>
          <w:szCs w:val="24"/>
        </w:rPr>
        <w:t>p</w:t>
      </w:r>
      <w:r w:rsidRPr="00F84C05">
        <w:rPr>
          <w:rFonts w:cs="Times New Roman"/>
          <w:szCs w:val="24"/>
        </w:rPr>
        <w:t xml:space="preserve">erception of </w:t>
      </w:r>
      <w:r w:rsidR="004C4269">
        <w:rPr>
          <w:rFonts w:cs="Times New Roman"/>
          <w:szCs w:val="24"/>
        </w:rPr>
        <w:t>k</w:t>
      </w:r>
      <w:r w:rsidRPr="00F84C05">
        <w:rPr>
          <w:rFonts w:cs="Times New Roman"/>
          <w:szCs w:val="24"/>
        </w:rPr>
        <w:t xml:space="preserve">nowledge in </w:t>
      </w:r>
      <w:r w:rsidR="004C4269">
        <w:rPr>
          <w:rFonts w:cs="Times New Roman"/>
          <w:szCs w:val="24"/>
        </w:rPr>
        <w:t>p</w:t>
      </w:r>
      <w:r w:rsidRPr="00F84C05">
        <w:rPr>
          <w:rFonts w:cs="Times New Roman"/>
          <w:szCs w:val="24"/>
        </w:rPr>
        <w:t xml:space="preserve">olitical </w:t>
      </w:r>
      <w:r w:rsidR="004C4269">
        <w:rPr>
          <w:rFonts w:cs="Times New Roman"/>
          <w:szCs w:val="24"/>
        </w:rPr>
        <w:t>d</w:t>
      </w:r>
      <w:r w:rsidRPr="00F84C05">
        <w:rPr>
          <w:rFonts w:cs="Times New Roman"/>
          <w:szCs w:val="24"/>
        </w:rPr>
        <w:t xml:space="preserve">iscussion. </w:t>
      </w:r>
      <w:r w:rsidRPr="00F84C05">
        <w:rPr>
          <w:rFonts w:cs="Times New Roman"/>
          <w:i/>
          <w:iCs/>
          <w:szCs w:val="24"/>
        </w:rPr>
        <w:t>Political Research Quarterly</w:t>
      </w:r>
      <w:r w:rsidRPr="00F84C05">
        <w:rPr>
          <w:rFonts w:cs="Times New Roman"/>
          <w:szCs w:val="24"/>
        </w:rPr>
        <w:t>,</w:t>
      </w:r>
      <w:r w:rsidRPr="00F84C05">
        <w:rPr>
          <w:rFonts w:cs="Times New Roman"/>
          <w:i/>
          <w:iCs/>
          <w:szCs w:val="24"/>
        </w:rPr>
        <w:t xml:space="preserve"> 63</w:t>
      </w:r>
      <w:r w:rsidRPr="00F84C05">
        <w:rPr>
          <w:rFonts w:cs="Times New Roman"/>
          <w:szCs w:val="24"/>
        </w:rPr>
        <w:t xml:space="preserve">(2), 269-279. </w:t>
      </w:r>
      <w:r w:rsidR="004C4269" w:rsidRPr="004C4269">
        <w:rPr>
          <w:rFonts w:cs="Times New Roman"/>
          <w:szCs w:val="24"/>
        </w:rPr>
        <w:t>http://dx.doi.org/10.1177/1065912908328860</w:t>
      </w:r>
    </w:p>
    <w:p w14:paraId="1738E764" w14:textId="12B2BB68" w:rsidR="002D1D4F" w:rsidRPr="00F84C05" w:rsidRDefault="002D1D4F" w:rsidP="00F84C05">
      <w:pPr>
        <w:autoSpaceDE w:val="0"/>
        <w:autoSpaceDN w:val="0"/>
        <w:adjustRightInd w:val="0"/>
        <w:spacing w:after="0"/>
        <w:ind w:left="720" w:hanging="720"/>
        <w:rPr>
          <w:rFonts w:cs="Times New Roman"/>
          <w:szCs w:val="24"/>
        </w:rPr>
      </w:pPr>
      <w:r w:rsidRPr="00F84C05">
        <w:rPr>
          <w:rFonts w:cs="Times New Roman"/>
          <w:szCs w:val="24"/>
        </w:rPr>
        <w:t xml:space="preserve">Morey, A. C., Eveland, W. P., &amp; Hutchens, M. J. (2012). The “who” matters: Types of interpersonal relationships and avoidance of political disagreement. </w:t>
      </w:r>
      <w:r w:rsidRPr="00F84C05">
        <w:rPr>
          <w:rFonts w:cs="Times New Roman"/>
          <w:i/>
          <w:iCs/>
          <w:szCs w:val="24"/>
        </w:rPr>
        <w:t>Political Communication</w:t>
      </w:r>
      <w:r w:rsidRPr="00F84C05">
        <w:rPr>
          <w:rFonts w:cs="Times New Roman"/>
          <w:szCs w:val="24"/>
        </w:rPr>
        <w:t>,</w:t>
      </w:r>
      <w:r w:rsidRPr="00F84C05">
        <w:rPr>
          <w:rFonts w:cs="Times New Roman"/>
          <w:i/>
          <w:iCs/>
          <w:szCs w:val="24"/>
        </w:rPr>
        <w:t xml:space="preserve"> 29</w:t>
      </w:r>
      <w:r w:rsidRPr="00F84C05">
        <w:rPr>
          <w:rFonts w:cs="Times New Roman"/>
          <w:szCs w:val="24"/>
        </w:rPr>
        <w:t xml:space="preserve">(1), 86-103. </w:t>
      </w:r>
      <w:r w:rsidR="004C4269" w:rsidRPr="004C4269">
        <w:rPr>
          <w:rFonts w:cs="Times New Roman"/>
          <w:szCs w:val="24"/>
        </w:rPr>
        <w:t>http://dx.doi.org/10.1080/10584609.2011.641070</w:t>
      </w:r>
    </w:p>
    <w:p w14:paraId="6226CF4B" w14:textId="0A17CDAB" w:rsidR="00530F40" w:rsidRPr="00F84C05" w:rsidRDefault="00530F40" w:rsidP="00F84C05">
      <w:pPr>
        <w:autoSpaceDE w:val="0"/>
        <w:autoSpaceDN w:val="0"/>
        <w:adjustRightInd w:val="0"/>
        <w:spacing w:after="0"/>
        <w:ind w:left="720" w:hanging="720"/>
        <w:rPr>
          <w:rFonts w:cs="Times New Roman"/>
          <w:szCs w:val="24"/>
        </w:rPr>
      </w:pPr>
      <w:r w:rsidRPr="00F84C05">
        <w:rPr>
          <w:rFonts w:cs="Times New Roman"/>
          <w:szCs w:val="24"/>
        </w:rPr>
        <w:t xml:space="preserve">Morey, A. C., &amp; Yamamoto, M. (2020). Exploring </w:t>
      </w:r>
      <w:r w:rsidR="00C84EC4" w:rsidRPr="00F84C05">
        <w:rPr>
          <w:rFonts w:cs="Times New Roman"/>
          <w:szCs w:val="24"/>
        </w:rPr>
        <w:t>p</w:t>
      </w:r>
      <w:r w:rsidRPr="00F84C05">
        <w:rPr>
          <w:rFonts w:cs="Times New Roman"/>
          <w:szCs w:val="24"/>
        </w:rPr>
        <w:t xml:space="preserve">olitical </w:t>
      </w:r>
      <w:r w:rsidR="00C84EC4" w:rsidRPr="00F84C05">
        <w:rPr>
          <w:rFonts w:cs="Times New Roman"/>
          <w:szCs w:val="24"/>
        </w:rPr>
        <w:t>d</w:t>
      </w:r>
      <w:r w:rsidRPr="00F84C05">
        <w:rPr>
          <w:rFonts w:cs="Times New Roman"/>
          <w:szCs w:val="24"/>
        </w:rPr>
        <w:t xml:space="preserve">iscussion </w:t>
      </w:r>
      <w:r w:rsidR="00C84EC4" w:rsidRPr="00F84C05">
        <w:rPr>
          <w:rFonts w:cs="Times New Roman"/>
          <w:szCs w:val="24"/>
        </w:rPr>
        <w:t>m</w:t>
      </w:r>
      <w:r w:rsidRPr="00F84C05">
        <w:rPr>
          <w:rFonts w:cs="Times New Roman"/>
          <w:szCs w:val="24"/>
        </w:rPr>
        <w:t xml:space="preserve">otivations: Relationships with </w:t>
      </w:r>
      <w:r w:rsidR="00C84EC4" w:rsidRPr="00F84C05">
        <w:rPr>
          <w:rFonts w:cs="Times New Roman"/>
          <w:szCs w:val="24"/>
        </w:rPr>
        <w:t>d</w:t>
      </w:r>
      <w:r w:rsidRPr="00F84C05">
        <w:rPr>
          <w:rFonts w:cs="Times New Roman"/>
          <w:szCs w:val="24"/>
        </w:rPr>
        <w:t xml:space="preserve">ifferent </w:t>
      </w:r>
      <w:r w:rsidR="00C84EC4" w:rsidRPr="00F84C05">
        <w:rPr>
          <w:rFonts w:cs="Times New Roman"/>
          <w:szCs w:val="24"/>
        </w:rPr>
        <w:t>f</w:t>
      </w:r>
      <w:r w:rsidRPr="00F84C05">
        <w:rPr>
          <w:rFonts w:cs="Times New Roman"/>
          <w:szCs w:val="24"/>
        </w:rPr>
        <w:t xml:space="preserve">orms of </w:t>
      </w:r>
      <w:r w:rsidR="00C84EC4" w:rsidRPr="00F84C05">
        <w:rPr>
          <w:rFonts w:cs="Times New Roman"/>
          <w:szCs w:val="24"/>
        </w:rPr>
        <w:t>p</w:t>
      </w:r>
      <w:r w:rsidRPr="00F84C05">
        <w:rPr>
          <w:rFonts w:cs="Times New Roman"/>
          <w:szCs w:val="24"/>
        </w:rPr>
        <w:t xml:space="preserve">olitical </w:t>
      </w:r>
      <w:r w:rsidR="00C84EC4" w:rsidRPr="00F84C05">
        <w:rPr>
          <w:rFonts w:cs="Times New Roman"/>
          <w:szCs w:val="24"/>
        </w:rPr>
        <w:t>t</w:t>
      </w:r>
      <w:r w:rsidRPr="00F84C05">
        <w:rPr>
          <w:rFonts w:cs="Times New Roman"/>
          <w:szCs w:val="24"/>
        </w:rPr>
        <w:t xml:space="preserve">alk. </w:t>
      </w:r>
      <w:r w:rsidRPr="00F84C05">
        <w:rPr>
          <w:rFonts w:cs="Times New Roman"/>
          <w:i/>
          <w:iCs/>
          <w:szCs w:val="24"/>
        </w:rPr>
        <w:t>Communication Studies</w:t>
      </w:r>
      <w:r w:rsidRPr="00F84C05">
        <w:rPr>
          <w:rFonts w:cs="Times New Roman"/>
          <w:szCs w:val="24"/>
        </w:rPr>
        <w:t>,</w:t>
      </w:r>
      <w:r w:rsidRPr="00F84C05">
        <w:rPr>
          <w:rFonts w:cs="Times New Roman"/>
          <w:i/>
          <w:iCs/>
          <w:szCs w:val="24"/>
        </w:rPr>
        <w:t xml:space="preserve"> 71</w:t>
      </w:r>
      <w:r w:rsidRPr="00F84C05">
        <w:rPr>
          <w:rFonts w:cs="Times New Roman"/>
          <w:szCs w:val="24"/>
        </w:rPr>
        <w:t xml:space="preserve">(1), 78-97. </w:t>
      </w:r>
      <w:r w:rsidR="004C4269" w:rsidRPr="004C4269">
        <w:rPr>
          <w:rFonts w:cs="Times New Roman"/>
          <w:szCs w:val="24"/>
        </w:rPr>
        <w:t>https://doi.org/10.1080/10510974.2019.1692885</w:t>
      </w:r>
    </w:p>
    <w:p w14:paraId="47453DCA" w14:textId="4054513D" w:rsidR="009C7548" w:rsidRPr="00F84C05" w:rsidRDefault="009C7548" w:rsidP="00F84C05">
      <w:pPr>
        <w:autoSpaceDE w:val="0"/>
        <w:autoSpaceDN w:val="0"/>
        <w:adjustRightInd w:val="0"/>
        <w:spacing w:after="0"/>
        <w:ind w:left="720" w:hanging="720"/>
        <w:rPr>
          <w:rFonts w:cs="Times New Roman"/>
          <w:szCs w:val="24"/>
        </w:rPr>
      </w:pPr>
      <w:r w:rsidRPr="00F84C05">
        <w:rPr>
          <w:rFonts w:cs="Times New Roman"/>
          <w:szCs w:val="24"/>
        </w:rPr>
        <w:t xml:space="preserve">Morell, M. E. (2003). Survey and experimental evidence for a reliable and valid measure of internal political efficacy. </w:t>
      </w:r>
      <w:r w:rsidRPr="00F84C05">
        <w:rPr>
          <w:rFonts w:cs="Times New Roman"/>
          <w:i/>
          <w:iCs/>
          <w:szCs w:val="24"/>
        </w:rPr>
        <w:t>Public Opinion Quarterly</w:t>
      </w:r>
      <w:r w:rsidRPr="00F84C05">
        <w:rPr>
          <w:rFonts w:cs="Times New Roman"/>
          <w:szCs w:val="24"/>
        </w:rPr>
        <w:t xml:space="preserve">, </w:t>
      </w:r>
      <w:r w:rsidRPr="00F84C05">
        <w:rPr>
          <w:rFonts w:cs="Times New Roman"/>
          <w:i/>
          <w:iCs/>
          <w:szCs w:val="24"/>
        </w:rPr>
        <w:t>67</w:t>
      </w:r>
      <w:r w:rsidRPr="00F84C05">
        <w:rPr>
          <w:rFonts w:cs="Times New Roman"/>
          <w:szCs w:val="24"/>
        </w:rPr>
        <w:t xml:space="preserve">(4), 589–602. </w:t>
      </w:r>
      <w:r w:rsidR="004C4269" w:rsidRPr="004C4269">
        <w:rPr>
          <w:rFonts w:cs="Times New Roman"/>
          <w:szCs w:val="24"/>
        </w:rPr>
        <w:t>https://doi.org/10.1086/378965</w:t>
      </w:r>
    </w:p>
    <w:p w14:paraId="20815D2B" w14:textId="3982AB13" w:rsidR="00B63E09" w:rsidRPr="00F84C05" w:rsidRDefault="00B63E09" w:rsidP="00F84C05">
      <w:pPr>
        <w:pStyle w:val="EndNoteBibliography"/>
        <w:spacing w:after="0" w:line="480" w:lineRule="auto"/>
        <w:ind w:left="720" w:hanging="720"/>
        <w:rPr>
          <w:szCs w:val="24"/>
        </w:rPr>
      </w:pPr>
      <w:r w:rsidRPr="00F84C05">
        <w:rPr>
          <w:szCs w:val="24"/>
        </w:rPr>
        <w:t>Morrissey, B. S., &amp; Woodall, A.</w:t>
      </w:r>
      <w:r w:rsidR="002A64A9" w:rsidRPr="00F84C05">
        <w:rPr>
          <w:szCs w:val="24"/>
        </w:rPr>
        <w:t xml:space="preserve"> (2022)</w:t>
      </w:r>
      <w:r w:rsidRPr="00F84C05">
        <w:rPr>
          <w:szCs w:val="24"/>
        </w:rPr>
        <w:t xml:space="preserve"> Examining </w:t>
      </w:r>
      <w:r w:rsidR="00C84EC4" w:rsidRPr="00F84C05">
        <w:rPr>
          <w:szCs w:val="24"/>
        </w:rPr>
        <w:t>f</w:t>
      </w:r>
      <w:r w:rsidRPr="00F84C05">
        <w:rPr>
          <w:szCs w:val="24"/>
        </w:rPr>
        <w:t xml:space="preserve">amily </w:t>
      </w:r>
      <w:r w:rsidR="00C84EC4" w:rsidRPr="00F84C05">
        <w:rPr>
          <w:szCs w:val="24"/>
        </w:rPr>
        <w:t>c</w:t>
      </w:r>
      <w:r w:rsidRPr="00F84C05">
        <w:rPr>
          <w:szCs w:val="24"/>
        </w:rPr>
        <w:t xml:space="preserve">ommunication </w:t>
      </w:r>
      <w:r w:rsidR="00C84EC4" w:rsidRPr="00F84C05">
        <w:rPr>
          <w:szCs w:val="24"/>
        </w:rPr>
        <w:t>p</w:t>
      </w:r>
      <w:r w:rsidRPr="00F84C05">
        <w:rPr>
          <w:szCs w:val="24"/>
        </w:rPr>
        <w:t xml:space="preserve">atterns and </w:t>
      </w:r>
      <w:r w:rsidR="00C84EC4" w:rsidRPr="00F84C05">
        <w:rPr>
          <w:szCs w:val="24"/>
        </w:rPr>
        <w:t>p</w:t>
      </w:r>
      <w:r w:rsidRPr="00F84C05">
        <w:rPr>
          <w:szCs w:val="24"/>
        </w:rPr>
        <w:t xml:space="preserve">olitical </w:t>
      </w:r>
      <w:r w:rsidR="00C84EC4" w:rsidRPr="00F84C05">
        <w:rPr>
          <w:szCs w:val="24"/>
        </w:rPr>
        <w:t>s</w:t>
      </w:r>
      <w:r w:rsidRPr="00F84C05">
        <w:rPr>
          <w:szCs w:val="24"/>
        </w:rPr>
        <w:t xml:space="preserve">imilarity’s </w:t>
      </w:r>
      <w:r w:rsidR="00C84EC4" w:rsidRPr="00F84C05">
        <w:rPr>
          <w:szCs w:val="24"/>
        </w:rPr>
        <w:t>i</w:t>
      </w:r>
      <w:r w:rsidRPr="00F84C05">
        <w:rPr>
          <w:szCs w:val="24"/>
        </w:rPr>
        <w:t xml:space="preserve">nfluences on </w:t>
      </w:r>
      <w:r w:rsidR="00C84EC4" w:rsidRPr="00F84C05">
        <w:rPr>
          <w:szCs w:val="24"/>
        </w:rPr>
        <w:t>r</w:t>
      </w:r>
      <w:r w:rsidRPr="00F84C05">
        <w:rPr>
          <w:szCs w:val="24"/>
        </w:rPr>
        <w:t xml:space="preserve">elational </w:t>
      </w:r>
      <w:r w:rsidR="00C84EC4" w:rsidRPr="00F84C05">
        <w:rPr>
          <w:szCs w:val="24"/>
        </w:rPr>
        <w:t>c</w:t>
      </w:r>
      <w:r w:rsidRPr="00F84C05">
        <w:rPr>
          <w:szCs w:val="24"/>
        </w:rPr>
        <w:t xml:space="preserve">loseness and </w:t>
      </w:r>
      <w:r w:rsidR="00C84EC4" w:rsidRPr="00F84C05">
        <w:rPr>
          <w:szCs w:val="24"/>
        </w:rPr>
        <w:t>s</w:t>
      </w:r>
      <w:r w:rsidRPr="00F84C05">
        <w:rPr>
          <w:szCs w:val="24"/>
        </w:rPr>
        <w:t>elf-</w:t>
      </w:r>
      <w:r w:rsidR="00C84EC4" w:rsidRPr="00F84C05">
        <w:rPr>
          <w:szCs w:val="24"/>
        </w:rPr>
        <w:t>e</w:t>
      </w:r>
      <w:r w:rsidRPr="00F84C05">
        <w:rPr>
          <w:szCs w:val="24"/>
        </w:rPr>
        <w:t>steem.</w:t>
      </w:r>
      <w:r w:rsidR="002A64A9" w:rsidRPr="00F84C05">
        <w:rPr>
          <w:szCs w:val="24"/>
        </w:rPr>
        <w:t xml:space="preserve"> [Presented at the National Communication Association Annual Convention, New Orleans, LA].</w:t>
      </w:r>
    </w:p>
    <w:p w14:paraId="33FD1866" w14:textId="77777777" w:rsidR="00B63E09" w:rsidRPr="00F84C05" w:rsidRDefault="00B63E09" w:rsidP="00F84C05">
      <w:pPr>
        <w:pStyle w:val="EndNoteBibliography"/>
        <w:spacing w:after="0" w:line="480" w:lineRule="auto"/>
        <w:ind w:left="720" w:hanging="720"/>
        <w:rPr>
          <w:szCs w:val="24"/>
        </w:rPr>
      </w:pPr>
      <w:r w:rsidRPr="00F84C05">
        <w:rPr>
          <w:szCs w:val="24"/>
        </w:rPr>
        <w:t xml:space="preserve">Mutz, D. C. (2006). </w:t>
      </w:r>
      <w:r w:rsidRPr="00F84C05">
        <w:rPr>
          <w:i/>
          <w:szCs w:val="24"/>
        </w:rPr>
        <w:t>Hearing the other side: Deliberative versus participatory democracy</w:t>
      </w:r>
      <w:r w:rsidRPr="00F84C05">
        <w:rPr>
          <w:szCs w:val="24"/>
        </w:rPr>
        <w:t xml:space="preserve">. Cambridge University Press. </w:t>
      </w:r>
    </w:p>
    <w:p w14:paraId="702F212E" w14:textId="30CE334D" w:rsidR="00572FFE" w:rsidRPr="00F84C05" w:rsidRDefault="00572FFE" w:rsidP="00F84C05">
      <w:pPr>
        <w:pStyle w:val="EndNoteBibliography"/>
        <w:spacing w:line="480" w:lineRule="auto"/>
        <w:rPr>
          <w:szCs w:val="24"/>
        </w:rPr>
      </w:pPr>
      <w:r w:rsidRPr="00572FFE">
        <w:rPr>
          <w:szCs w:val="24"/>
        </w:rPr>
        <w:t xml:space="preserve">Neville-Shepard, R. (2019). Post-presumption argumentation and the post-truth world: on the </w:t>
      </w:r>
      <w:r w:rsidRPr="00F84C05">
        <w:rPr>
          <w:szCs w:val="24"/>
        </w:rPr>
        <w:tab/>
      </w:r>
      <w:r w:rsidRPr="00572FFE">
        <w:rPr>
          <w:szCs w:val="24"/>
        </w:rPr>
        <w:t xml:space="preserve">conspiracy rhetoric of Donald Trump. </w:t>
      </w:r>
      <w:r w:rsidRPr="00572FFE">
        <w:rPr>
          <w:i/>
          <w:iCs/>
          <w:szCs w:val="24"/>
        </w:rPr>
        <w:t>Argumentation and Advocacy</w:t>
      </w:r>
      <w:r w:rsidRPr="00572FFE">
        <w:rPr>
          <w:szCs w:val="24"/>
        </w:rPr>
        <w:t>,</w:t>
      </w:r>
      <w:r w:rsidRPr="00572FFE">
        <w:rPr>
          <w:i/>
          <w:iCs/>
          <w:szCs w:val="24"/>
        </w:rPr>
        <w:t xml:space="preserve"> 55</w:t>
      </w:r>
      <w:r w:rsidRPr="00572FFE">
        <w:rPr>
          <w:szCs w:val="24"/>
        </w:rPr>
        <w:t xml:space="preserve">(3), 175-193. </w:t>
      </w:r>
      <w:r w:rsidR="004C4269">
        <w:rPr>
          <w:szCs w:val="24"/>
        </w:rPr>
        <w:tab/>
      </w:r>
      <w:r w:rsidR="004C4269" w:rsidRPr="004C4269">
        <w:rPr>
          <w:szCs w:val="24"/>
        </w:rPr>
        <w:t>https://doi.org/10.1080/10511431.2019.1603027</w:t>
      </w:r>
    </w:p>
    <w:p w14:paraId="1FC9D1D2" w14:textId="6E7E9235" w:rsidR="0013783B" w:rsidRPr="00F84C05" w:rsidRDefault="0013783B" w:rsidP="00F84C05">
      <w:pPr>
        <w:pStyle w:val="EndNoteBibliography"/>
        <w:spacing w:line="480" w:lineRule="auto"/>
        <w:rPr>
          <w:szCs w:val="24"/>
        </w:rPr>
      </w:pPr>
      <w:r w:rsidRPr="00F84C05">
        <w:rPr>
          <w:szCs w:val="24"/>
        </w:rPr>
        <w:t xml:space="preserve">Newton, K., &amp; Zmerli, S. (2011). Three forms of trust and their association. </w:t>
      </w:r>
      <w:r w:rsidRPr="00F84C05">
        <w:rPr>
          <w:i/>
          <w:iCs/>
          <w:szCs w:val="24"/>
        </w:rPr>
        <w:t xml:space="preserve">European Political </w:t>
      </w:r>
      <w:r w:rsidRPr="00F84C05">
        <w:rPr>
          <w:i/>
          <w:iCs/>
          <w:szCs w:val="24"/>
        </w:rPr>
        <w:tab/>
        <w:t>Science Review</w:t>
      </w:r>
      <w:r w:rsidRPr="00F84C05">
        <w:rPr>
          <w:szCs w:val="24"/>
        </w:rPr>
        <w:t>,</w:t>
      </w:r>
      <w:r w:rsidRPr="00F84C05">
        <w:rPr>
          <w:i/>
          <w:iCs/>
          <w:szCs w:val="24"/>
        </w:rPr>
        <w:t xml:space="preserve"> 3</w:t>
      </w:r>
      <w:r w:rsidRPr="00F84C05">
        <w:rPr>
          <w:szCs w:val="24"/>
        </w:rPr>
        <w:t xml:space="preserve">(2), 169-200. </w:t>
      </w:r>
      <w:r w:rsidR="004C4269" w:rsidRPr="004C4269">
        <w:rPr>
          <w:szCs w:val="24"/>
        </w:rPr>
        <w:t>https://doi.org/10.1017/S1755773910000330</w:t>
      </w:r>
    </w:p>
    <w:p w14:paraId="244F2212" w14:textId="566CC15F" w:rsidR="00B63E09" w:rsidRPr="00F84C05" w:rsidRDefault="00B63E09" w:rsidP="00F84C05">
      <w:pPr>
        <w:pStyle w:val="EndNoteBibliography"/>
        <w:spacing w:after="0" w:line="480" w:lineRule="auto"/>
        <w:ind w:left="720" w:hanging="720"/>
        <w:rPr>
          <w:szCs w:val="24"/>
        </w:rPr>
      </w:pPr>
      <w:r w:rsidRPr="00F84C05">
        <w:rPr>
          <w:szCs w:val="24"/>
        </w:rPr>
        <w:t xml:space="preserve">Noelle-Neuman, E. (1974). </w:t>
      </w:r>
      <w:r w:rsidRPr="00F84C05">
        <w:rPr>
          <w:i/>
          <w:iCs/>
          <w:szCs w:val="24"/>
        </w:rPr>
        <w:t xml:space="preserve">The </w:t>
      </w:r>
      <w:r w:rsidR="00C84EC4" w:rsidRPr="00F84C05">
        <w:rPr>
          <w:i/>
          <w:iCs/>
          <w:szCs w:val="24"/>
        </w:rPr>
        <w:t>s</w:t>
      </w:r>
      <w:r w:rsidRPr="00F84C05">
        <w:rPr>
          <w:i/>
          <w:iCs/>
          <w:szCs w:val="24"/>
        </w:rPr>
        <w:t xml:space="preserve">piral of </w:t>
      </w:r>
      <w:r w:rsidR="00C84EC4" w:rsidRPr="00F84C05">
        <w:rPr>
          <w:i/>
          <w:iCs/>
          <w:szCs w:val="24"/>
        </w:rPr>
        <w:t>s</w:t>
      </w:r>
      <w:r w:rsidRPr="00F84C05">
        <w:rPr>
          <w:i/>
          <w:iCs/>
          <w:szCs w:val="24"/>
        </w:rPr>
        <w:t>ilence</w:t>
      </w:r>
      <w:r w:rsidR="00C84EC4" w:rsidRPr="00F84C05">
        <w:rPr>
          <w:i/>
          <w:iCs/>
          <w:szCs w:val="24"/>
        </w:rPr>
        <w:t xml:space="preserve">: </w:t>
      </w:r>
      <w:r w:rsidRPr="00F84C05">
        <w:rPr>
          <w:i/>
          <w:iCs/>
          <w:szCs w:val="24"/>
        </w:rPr>
        <w:t xml:space="preserve">A </w:t>
      </w:r>
      <w:r w:rsidR="00C84EC4" w:rsidRPr="00F84C05">
        <w:rPr>
          <w:i/>
          <w:iCs/>
          <w:szCs w:val="24"/>
        </w:rPr>
        <w:t>t</w:t>
      </w:r>
      <w:r w:rsidRPr="00F84C05">
        <w:rPr>
          <w:i/>
          <w:iCs/>
          <w:szCs w:val="24"/>
        </w:rPr>
        <w:t xml:space="preserve">heory of </w:t>
      </w:r>
      <w:r w:rsidR="00C84EC4" w:rsidRPr="00F84C05">
        <w:rPr>
          <w:i/>
          <w:iCs/>
          <w:szCs w:val="24"/>
        </w:rPr>
        <w:t>p</w:t>
      </w:r>
      <w:r w:rsidRPr="00F84C05">
        <w:rPr>
          <w:i/>
          <w:iCs/>
          <w:szCs w:val="24"/>
        </w:rPr>
        <w:t xml:space="preserve">ublic </w:t>
      </w:r>
      <w:r w:rsidR="00C84EC4" w:rsidRPr="00F84C05">
        <w:rPr>
          <w:i/>
          <w:iCs/>
          <w:szCs w:val="24"/>
        </w:rPr>
        <w:t>o</w:t>
      </w:r>
      <w:r w:rsidRPr="00F84C05">
        <w:rPr>
          <w:i/>
          <w:iCs/>
          <w:szCs w:val="24"/>
        </w:rPr>
        <w:t>pinion</w:t>
      </w:r>
      <w:r w:rsidRPr="00F84C05">
        <w:rPr>
          <w:szCs w:val="24"/>
        </w:rPr>
        <w:t xml:space="preserve">. </w:t>
      </w:r>
    </w:p>
    <w:p w14:paraId="645E8680" w14:textId="2E50C509" w:rsidR="00395B46" w:rsidRPr="00F84C05" w:rsidRDefault="00395B46" w:rsidP="00F84C05">
      <w:pPr>
        <w:pStyle w:val="EndNoteBibliography"/>
        <w:spacing w:line="480" w:lineRule="auto"/>
        <w:rPr>
          <w:szCs w:val="24"/>
        </w:rPr>
      </w:pPr>
      <w:r w:rsidRPr="00F84C05">
        <w:rPr>
          <w:szCs w:val="24"/>
        </w:rPr>
        <w:lastRenderedPageBreak/>
        <w:t xml:space="preserve">Norris, P. (2023). Cancel culture: Myth or reality? </w:t>
      </w:r>
      <w:r w:rsidRPr="00F84C05">
        <w:rPr>
          <w:i/>
          <w:iCs/>
          <w:szCs w:val="24"/>
        </w:rPr>
        <w:t>Political Studies</w:t>
      </w:r>
      <w:r w:rsidRPr="00F84C05">
        <w:rPr>
          <w:szCs w:val="24"/>
        </w:rPr>
        <w:t>,</w:t>
      </w:r>
      <w:r w:rsidRPr="00F84C05">
        <w:rPr>
          <w:i/>
          <w:iCs/>
          <w:szCs w:val="24"/>
        </w:rPr>
        <w:t xml:space="preserve"> 71</w:t>
      </w:r>
      <w:r w:rsidRPr="00F84C05">
        <w:rPr>
          <w:szCs w:val="24"/>
        </w:rPr>
        <w:t xml:space="preserve">(1), 145-174. </w:t>
      </w:r>
      <w:r w:rsidR="004C4269">
        <w:rPr>
          <w:szCs w:val="24"/>
        </w:rPr>
        <w:tab/>
      </w:r>
      <w:r w:rsidR="004C4269" w:rsidRPr="004C4269">
        <w:rPr>
          <w:szCs w:val="24"/>
        </w:rPr>
        <w:t>https://doi.org/10.1177/00323217211037023</w:t>
      </w:r>
    </w:p>
    <w:p w14:paraId="25B66D94" w14:textId="7EC18537" w:rsidR="002E5A22" w:rsidRPr="00F84C05" w:rsidRDefault="002E5A22" w:rsidP="00F84C05">
      <w:pPr>
        <w:pStyle w:val="EndNoteBibliography"/>
        <w:spacing w:after="0" w:line="480" w:lineRule="auto"/>
        <w:ind w:left="720" w:hanging="720"/>
        <w:rPr>
          <w:color w:val="232323"/>
          <w:szCs w:val="24"/>
          <w:shd w:val="clear" w:color="auto" w:fill="FFFFFF"/>
        </w:rPr>
      </w:pPr>
      <w:r w:rsidRPr="00F84C05">
        <w:rPr>
          <w:color w:val="232323"/>
          <w:szCs w:val="24"/>
          <w:shd w:val="clear" w:color="auto" w:fill="FFFFFF"/>
        </w:rPr>
        <w:t xml:space="preserve">Nunnally, J.C. and Bernstein, I.H. (1994) The assessment of reliability. </w:t>
      </w:r>
      <w:r w:rsidRPr="00F84C05">
        <w:rPr>
          <w:i/>
          <w:iCs/>
          <w:color w:val="232323"/>
          <w:szCs w:val="24"/>
          <w:shd w:val="clear" w:color="auto" w:fill="FFFFFF"/>
        </w:rPr>
        <w:t>Psychometric Theory</w:t>
      </w:r>
      <w:r w:rsidRPr="00F84C05">
        <w:rPr>
          <w:color w:val="232323"/>
          <w:szCs w:val="24"/>
          <w:shd w:val="clear" w:color="auto" w:fill="FFFFFF"/>
        </w:rPr>
        <w:t xml:space="preserve">, </w:t>
      </w:r>
      <w:r w:rsidRPr="00F84C05">
        <w:rPr>
          <w:i/>
          <w:iCs/>
          <w:color w:val="232323"/>
          <w:szCs w:val="24"/>
          <w:shd w:val="clear" w:color="auto" w:fill="FFFFFF"/>
        </w:rPr>
        <w:t>3</w:t>
      </w:r>
      <w:r w:rsidRPr="00F84C05">
        <w:rPr>
          <w:color w:val="232323"/>
          <w:szCs w:val="24"/>
          <w:shd w:val="clear" w:color="auto" w:fill="FFFFFF"/>
        </w:rPr>
        <w:t>, 248-292.</w:t>
      </w:r>
    </w:p>
    <w:p w14:paraId="3D071CEA" w14:textId="6A1DA0D7" w:rsidR="00E62DC4" w:rsidRPr="00F84C05" w:rsidRDefault="00E62DC4" w:rsidP="00F84C05">
      <w:pPr>
        <w:autoSpaceDE w:val="0"/>
        <w:autoSpaceDN w:val="0"/>
        <w:adjustRightInd w:val="0"/>
        <w:spacing w:after="0"/>
        <w:ind w:left="720" w:hanging="720"/>
        <w:rPr>
          <w:rFonts w:cs="Times New Roman"/>
          <w:szCs w:val="24"/>
        </w:rPr>
      </w:pPr>
      <w:r w:rsidRPr="00F84C05">
        <w:rPr>
          <w:rFonts w:cs="Times New Roman"/>
          <w:szCs w:val="24"/>
        </w:rPr>
        <w:t xml:space="preserve">O’Connor, B. P. (2000). SPSS and SAS programs for determining the number of components using parallel analysis and Velicer’s MAP test. </w:t>
      </w:r>
      <w:r w:rsidRPr="00F84C05">
        <w:rPr>
          <w:rFonts w:cs="Times New Roman"/>
          <w:i/>
          <w:iCs/>
          <w:szCs w:val="24"/>
        </w:rPr>
        <w:t>Behavior Research Methods, Instruments, &amp; Computers</w:t>
      </w:r>
      <w:r w:rsidRPr="00F84C05">
        <w:rPr>
          <w:rFonts w:cs="Times New Roman"/>
          <w:szCs w:val="24"/>
        </w:rPr>
        <w:t>,</w:t>
      </w:r>
      <w:r w:rsidRPr="00F84C05">
        <w:rPr>
          <w:rFonts w:cs="Times New Roman"/>
          <w:i/>
          <w:iCs/>
          <w:szCs w:val="24"/>
        </w:rPr>
        <w:t xml:space="preserve"> 32</w:t>
      </w:r>
      <w:r w:rsidRPr="00F84C05">
        <w:rPr>
          <w:rFonts w:cs="Times New Roman"/>
          <w:szCs w:val="24"/>
        </w:rPr>
        <w:t xml:space="preserve">(3), 396-402. </w:t>
      </w:r>
      <w:r w:rsidR="004C4269" w:rsidRPr="004C4269">
        <w:rPr>
          <w:rFonts w:cs="Times New Roman"/>
          <w:szCs w:val="24"/>
        </w:rPr>
        <w:t>https://doi.org/10.3758/BF03200807</w:t>
      </w:r>
    </w:p>
    <w:p w14:paraId="70A3A486" w14:textId="6C829E14" w:rsidR="00F21628" w:rsidRPr="00F84C05" w:rsidRDefault="00F21628" w:rsidP="00F84C05">
      <w:pPr>
        <w:autoSpaceDE w:val="0"/>
        <w:autoSpaceDN w:val="0"/>
        <w:adjustRightInd w:val="0"/>
        <w:spacing w:after="0"/>
        <w:ind w:left="720" w:hanging="720"/>
        <w:rPr>
          <w:rFonts w:cs="Times New Roman"/>
          <w:color w:val="000000"/>
          <w:szCs w:val="24"/>
        </w:rPr>
      </w:pPr>
      <w:r w:rsidRPr="00F84C05">
        <w:rPr>
          <w:rFonts w:cs="Times New Roman"/>
          <w:color w:val="000000"/>
          <w:szCs w:val="24"/>
        </w:rPr>
        <w:t xml:space="preserve">Oetzel, J. G., &amp; Ting-Toomey, S. (2003). Face concerns in interpersonal conflict: A cross-cultural empirical test of the face negotiation theory. </w:t>
      </w:r>
      <w:r w:rsidRPr="00F84C05">
        <w:rPr>
          <w:rFonts w:cs="Times New Roman"/>
          <w:i/>
          <w:iCs/>
          <w:color w:val="000000"/>
          <w:szCs w:val="24"/>
        </w:rPr>
        <w:t>Communication Research, 30</w:t>
      </w:r>
      <w:r w:rsidRPr="00F84C05">
        <w:rPr>
          <w:rFonts w:cs="Times New Roman"/>
          <w:color w:val="000000"/>
          <w:szCs w:val="24"/>
        </w:rPr>
        <w:t>(6), 599-624.</w:t>
      </w:r>
      <w:r w:rsidR="004C4269">
        <w:rPr>
          <w:rFonts w:cs="Times New Roman"/>
          <w:color w:val="000000"/>
          <w:szCs w:val="24"/>
        </w:rPr>
        <w:t xml:space="preserve"> </w:t>
      </w:r>
      <w:r w:rsidR="004C4269" w:rsidRPr="004C4269">
        <w:rPr>
          <w:rFonts w:cs="Times New Roman"/>
          <w:color w:val="000000"/>
          <w:szCs w:val="24"/>
        </w:rPr>
        <w:t>https://psycnet.apa.org/doi/10.1177/0093650203257841</w:t>
      </w:r>
    </w:p>
    <w:p w14:paraId="73FE7C00" w14:textId="2246FAF1" w:rsidR="00083772" w:rsidRPr="00F84C05" w:rsidRDefault="00083772" w:rsidP="00F84C05">
      <w:pPr>
        <w:autoSpaceDE w:val="0"/>
        <w:autoSpaceDN w:val="0"/>
        <w:adjustRightInd w:val="0"/>
        <w:spacing w:after="0"/>
        <w:ind w:left="720" w:hanging="720"/>
        <w:rPr>
          <w:rFonts w:cs="Times New Roman"/>
          <w:szCs w:val="24"/>
        </w:rPr>
      </w:pPr>
      <w:r w:rsidRPr="00F84C05">
        <w:rPr>
          <w:rFonts w:cs="Times New Roman"/>
          <w:szCs w:val="24"/>
        </w:rPr>
        <w:t xml:space="preserve">Oloka-Onyango, J., &amp; Tamale, S. (1995). " The personal is political," or why women's rights are indeed human rights: An African perspective on international feminism. </w:t>
      </w:r>
      <w:r w:rsidRPr="00F84C05">
        <w:rPr>
          <w:rFonts w:cs="Times New Roman"/>
          <w:i/>
          <w:iCs/>
          <w:szCs w:val="24"/>
        </w:rPr>
        <w:t>Human. Rights Quarterly</w:t>
      </w:r>
      <w:r w:rsidRPr="00F84C05">
        <w:rPr>
          <w:rFonts w:cs="Times New Roman"/>
          <w:szCs w:val="24"/>
        </w:rPr>
        <w:t>,</w:t>
      </w:r>
      <w:r w:rsidRPr="00F84C05">
        <w:rPr>
          <w:rFonts w:cs="Times New Roman"/>
          <w:i/>
          <w:iCs/>
          <w:szCs w:val="24"/>
        </w:rPr>
        <w:t xml:space="preserve"> 17</w:t>
      </w:r>
      <w:r w:rsidRPr="00F84C05">
        <w:rPr>
          <w:rFonts w:cs="Times New Roman"/>
          <w:szCs w:val="24"/>
        </w:rPr>
        <w:t>, 692-730.</w:t>
      </w:r>
      <w:r w:rsidR="004C4269" w:rsidRPr="004C4269">
        <w:t xml:space="preserve"> </w:t>
      </w:r>
      <w:r w:rsidR="004C4269" w:rsidRPr="004C4269">
        <w:rPr>
          <w:rFonts w:cs="Times New Roman"/>
          <w:szCs w:val="24"/>
        </w:rPr>
        <w:t>https://doi.org/10.1353/hrq.1995.0037</w:t>
      </w:r>
    </w:p>
    <w:p w14:paraId="12CEA1C1" w14:textId="407A6BD6" w:rsidR="002A64A9" w:rsidRPr="00F84C05" w:rsidRDefault="002A64A9" w:rsidP="00F84C05">
      <w:pPr>
        <w:autoSpaceDE w:val="0"/>
        <w:autoSpaceDN w:val="0"/>
        <w:adjustRightInd w:val="0"/>
        <w:spacing w:after="0"/>
        <w:ind w:left="720" w:hanging="720"/>
        <w:rPr>
          <w:rFonts w:cs="Times New Roman"/>
          <w:szCs w:val="24"/>
        </w:rPr>
      </w:pPr>
      <w:r w:rsidRPr="00F84C05">
        <w:rPr>
          <w:rFonts w:cs="Times New Roman"/>
          <w:szCs w:val="24"/>
        </w:rPr>
        <w:t xml:space="preserve">Orth, U., &amp; Robins, R.W. (2022). Is high self-esteem beneficial? Revisiting a classic question. </w:t>
      </w:r>
      <w:r w:rsidRPr="00F84C05">
        <w:rPr>
          <w:rFonts w:cs="Times New Roman"/>
          <w:i/>
          <w:iCs/>
          <w:szCs w:val="24"/>
        </w:rPr>
        <w:t>American Psychologist</w:t>
      </w:r>
      <w:r w:rsidRPr="00F84C05">
        <w:rPr>
          <w:rFonts w:cs="Times New Roman"/>
          <w:szCs w:val="24"/>
        </w:rPr>
        <w:t xml:space="preserve">. </w:t>
      </w:r>
      <w:r w:rsidRPr="00F84C05">
        <w:rPr>
          <w:rFonts w:cs="Times New Roman"/>
          <w:i/>
          <w:iCs/>
          <w:szCs w:val="24"/>
        </w:rPr>
        <w:t>77</w:t>
      </w:r>
      <w:r w:rsidRPr="00F84C05">
        <w:rPr>
          <w:rFonts w:cs="Times New Roman"/>
          <w:szCs w:val="24"/>
        </w:rPr>
        <w:t>(1), 5-17.</w:t>
      </w:r>
      <w:r w:rsidR="004C4269">
        <w:rPr>
          <w:rFonts w:cs="Times New Roman"/>
          <w:szCs w:val="24"/>
        </w:rPr>
        <w:t xml:space="preserve"> </w:t>
      </w:r>
      <w:r w:rsidR="004C4269" w:rsidRPr="004C4269">
        <w:rPr>
          <w:rFonts w:cs="Times New Roman"/>
          <w:szCs w:val="24"/>
        </w:rPr>
        <w:t>https://doi.org/10.1037/amp000092</w:t>
      </w:r>
    </w:p>
    <w:p w14:paraId="0C913872" w14:textId="066E04C1" w:rsidR="00CC6992" w:rsidRPr="00F84C05" w:rsidRDefault="00CC6992" w:rsidP="00F84C05">
      <w:pPr>
        <w:autoSpaceDE w:val="0"/>
        <w:autoSpaceDN w:val="0"/>
        <w:adjustRightInd w:val="0"/>
        <w:spacing w:after="0"/>
        <w:ind w:left="720" w:hanging="720"/>
        <w:rPr>
          <w:rFonts w:cs="Times New Roman"/>
          <w:szCs w:val="24"/>
        </w:rPr>
      </w:pPr>
      <w:r w:rsidRPr="00F84C05">
        <w:rPr>
          <w:rFonts w:cs="Times New Roman"/>
          <w:szCs w:val="24"/>
        </w:rPr>
        <w:t xml:space="preserve">Osborne, J. W. (2010). Data cleaning basics: Best practices in dealing with extreme scores. </w:t>
      </w:r>
      <w:r w:rsidRPr="00F84C05">
        <w:rPr>
          <w:rFonts w:cs="Times New Roman"/>
          <w:i/>
          <w:iCs/>
          <w:szCs w:val="24"/>
        </w:rPr>
        <w:t>Newborn and Infant Nursing Reviews</w:t>
      </w:r>
      <w:r w:rsidR="002A64A9" w:rsidRPr="00F84C05">
        <w:rPr>
          <w:rFonts w:cs="Times New Roman"/>
          <w:szCs w:val="24"/>
        </w:rPr>
        <w:t>.</w:t>
      </w:r>
      <w:r w:rsidRPr="00F84C05">
        <w:rPr>
          <w:rFonts w:cs="Times New Roman"/>
          <w:i/>
          <w:iCs/>
          <w:szCs w:val="24"/>
        </w:rPr>
        <w:t xml:space="preserve"> 10</w:t>
      </w:r>
      <w:r w:rsidRPr="00F84C05">
        <w:rPr>
          <w:rFonts w:cs="Times New Roman"/>
          <w:szCs w:val="24"/>
        </w:rPr>
        <w:t>(1), 37-43.</w:t>
      </w:r>
      <w:r w:rsidR="004C4269">
        <w:rPr>
          <w:rFonts w:cs="Times New Roman"/>
          <w:szCs w:val="24"/>
        </w:rPr>
        <w:t xml:space="preserve"> </w:t>
      </w:r>
      <w:r w:rsidR="004C4269" w:rsidRPr="004C4269">
        <w:rPr>
          <w:rFonts w:cs="Times New Roman"/>
          <w:szCs w:val="24"/>
        </w:rPr>
        <w:t>https://doi.org/10.1053/j.nainr.2009.12.009</w:t>
      </w:r>
    </w:p>
    <w:p w14:paraId="315489DE" w14:textId="47099137" w:rsidR="006A36F4" w:rsidRPr="00F84C05" w:rsidRDefault="006A36F4" w:rsidP="00F84C05">
      <w:pPr>
        <w:autoSpaceDE w:val="0"/>
        <w:autoSpaceDN w:val="0"/>
        <w:adjustRightInd w:val="0"/>
        <w:spacing w:after="0"/>
        <w:ind w:left="720" w:hanging="720"/>
        <w:rPr>
          <w:rFonts w:cs="Times New Roman"/>
          <w:szCs w:val="24"/>
        </w:rPr>
      </w:pPr>
      <w:r w:rsidRPr="00F84C05">
        <w:rPr>
          <w:rFonts w:cs="Times New Roman"/>
          <w:szCs w:val="24"/>
        </w:rPr>
        <w:t>Papacharissi, Z. (2002). The virtual sphere:</w:t>
      </w:r>
      <w:r w:rsidR="004C4269">
        <w:rPr>
          <w:rFonts w:cs="Times New Roman"/>
          <w:szCs w:val="24"/>
        </w:rPr>
        <w:t xml:space="preserve"> </w:t>
      </w:r>
      <w:r w:rsidRPr="00F84C05">
        <w:rPr>
          <w:rFonts w:cs="Times New Roman"/>
          <w:szCs w:val="24"/>
        </w:rPr>
        <w:t xml:space="preserve">The internet as a public sphere. </w:t>
      </w:r>
      <w:r w:rsidRPr="00F84C05">
        <w:rPr>
          <w:rFonts w:cs="Times New Roman"/>
          <w:i/>
          <w:iCs/>
          <w:szCs w:val="24"/>
        </w:rPr>
        <w:t>New Media &amp; Society</w:t>
      </w:r>
      <w:r w:rsidRPr="00F84C05">
        <w:rPr>
          <w:rFonts w:cs="Times New Roman"/>
          <w:szCs w:val="24"/>
        </w:rPr>
        <w:t>,</w:t>
      </w:r>
      <w:r w:rsidRPr="00F84C05">
        <w:rPr>
          <w:rFonts w:cs="Times New Roman"/>
          <w:i/>
          <w:iCs/>
          <w:szCs w:val="24"/>
        </w:rPr>
        <w:t xml:space="preserve"> 4</w:t>
      </w:r>
      <w:r w:rsidRPr="00F84C05">
        <w:rPr>
          <w:rFonts w:cs="Times New Roman"/>
          <w:szCs w:val="24"/>
        </w:rPr>
        <w:t>(1), 9-27.</w:t>
      </w:r>
      <w:r w:rsidR="00466554">
        <w:rPr>
          <w:rFonts w:cs="Times New Roman"/>
          <w:szCs w:val="24"/>
        </w:rPr>
        <w:t xml:space="preserve"> </w:t>
      </w:r>
      <w:r w:rsidR="00466554" w:rsidRPr="00466554">
        <w:rPr>
          <w:rFonts w:cs="Times New Roman"/>
          <w:szCs w:val="24"/>
        </w:rPr>
        <w:t>https://doi.org/10.1177/14614440222226244</w:t>
      </w:r>
    </w:p>
    <w:p w14:paraId="4D4E055E" w14:textId="189C09C1" w:rsidR="00C21BD3" w:rsidRPr="00F84C05" w:rsidRDefault="00C21BD3" w:rsidP="00F84C05">
      <w:pPr>
        <w:autoSpaceDE w:val="0"/>
        <w:autoSpaceDN w:val="0"/>
        <w:adjustRightInd w:val="0"/>
        <w:spacing w:after="0"/>
        <w:ind w:left="720" w:hanging="720"/>
        <w:rPr>
          <w:rFonts w:cs="Times New Roman"/>
          <w:szCs w:val="24"/>
        </w:rPr>
      </w:pPr>
      <w:r w:rsidRPr="00F84C05">
        <w:rPr>
          <w:rFonts w:cs="Times New Roman"/>
          <w:szCs w:val="24"/>
        </w:rPr>
        <w:t xml:space="preserve">Papacharissi, Z. (2015). </w:t>
      </w:r>
      <w:r w:rsidRPr="00F84C05">
        <w:rPr>
          <w:rFonts w:cs="Times New Roman"/>
          <w:i/>
          <w:iCs/>
          <w:szCs w:val="24"/>
        </w:rPr>
        <w:t xml:space="preserve">Affective publics: Sentiment, technology, and politics. </w:t>
      </w:r>
      <w:r w:rsidRPr="00F84C05">
        <w:rPr>
          <w:rFonts w:cs="Times New Roman"/>
          <w:szCs w:val="24"/>
        </w:rPr>
        <w:t xml:space="preserve">Oxford University Press. </w:t>
      </w:r>
    </w:p>
    <w:p w14:paraId="63080055" w14:textId="7E93EF09" w:rsidR="006A36F4" w:rsidRPr="00F84C05" w:rsidRDefault="006A36F4"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Papacharissi, Z. (2016). Affective publics and structures of storytelling: sentiment, events and mediality. </w:t>
      </w:r>
      <w:r w:rsidRPr="00F84C05">
        <w:rPr>
          <w:rFonts w:cs="Times New Roman"/>
          <w:i/>
          <w:iCs/>
          <w:szCs w:val="24"/>
        </w:rPr>
        <w:t>Information, Communication &amp; Society</w:t>
      </w:r>
      <w:r w:rsidRPr="00F84C05">
        <w:rPr>
          <w:rFonts w:cs="Times New Roman"/>
          <w:szCs w:val="24"/>
        </w:rPr>
        <w:t>,</w:t>
      </w:r>
      <w:r w:rsidRPr="00F84C05">
        <w:rPr>
          <w:rFonts w:cs="Times New Roman"/>
          <w:i/>
          <w:iCs/>
          <w:szCs w:val="24"/>
        </w:rPr>
        <w:t xml:space="preserve"> 19</w:t>
      </w:r>
      <w:r w:rsidRPr="00F84C05">
        <w:rPr>
          <w:rFonts w:cs="Times New Roman"/>
          <w:szCs w:val="24"/>
        </w:rPr>
        <w:t xml:space="preserve">(3), 307-324. </w:t>
      </w:r>
      <w:r w:rsidR="00466554" w:rsidRPr="00466554">
        <w:rPr>
          <w:rFonts w:cs="Times New Roman"/>
          <w:szCs w:val="24"/>
        </w:rPr>
        <w:t>https://doi.org/10.1080/1369118X.2015.1109697</w:t>
      </w:r>
    </w:p>
    <w:p w14:paraId="2876218B" w14:textId="25EECE7F" w:rsidR="001113BD" w:rsidRPr="00F84C05" w:rsidRDefault="001113BD" w:rsidP="00F84C05">
      <w:pPr>
        <w:autoSpaceDE w:val="0"/>
        <w:autoSpaceDN w:val="0"/>
        <w:adjustRightInd w:val="0"/>
        <w:spacing w:after="0"/>
        <w:ind w:left="720" w:hanging="720"/>
        <w:rPr>
          <w:rFonts w:cs="Times New Roman"/>
          <w:szCs w:val="24"/>
        </w:rPr>
      </w:pPr>
      <w:r w:rsidRPr="00F84C05">
        <w:rPr>
          <w:rFonts w:cs="Times New Roman"/>
          <w:szCs w:val="24"/>
        </w:rPr>
        <w:t xml:space="preserve">Pateman, C. (1970) </w:t>
      </w:r>
      <w:r w:rsidRPr="00F84C05">
        <w:rPr>
          <w:rFonts w:cs="Times New Roman"/>
          <w:i/>
          <w:iCs/>
          <w:szCs w:val="24"/>
        </w:rPr>
        <w:t>Participation and democratic theory</w:t>
      </w:r>
      <w:r w:rsidRPr="00F84C05">
        <w:rPr>
          <w:rFonts w:cs="Times New Roman"/>
          <w:szCs w:val="24"/>
        </w:rPr>
        <w:t>, Cambridge University Press.</w:t>
      </w:r>
    </w:p>
    <w:p w14:paraId="103EBD10" w14:textId="674C9B77" w:rsidR="005A40EE" w:rsidRPr="00F84C05" w:rsidRDefault="005A40EE" w:rsidP="00F84C05">
      <w:pPr>
        <w:autoSpaceDE w:val="0"/>
        <w:autoSpaceDN w:val="0"/>
        <w:adjustRightInd w:val="0"/>
        <w:spacing w:after="0"/>
        <w:ind w:left="720" w:hanging="720"/>
        <w:rPr>
          <w:rFonts w:cs="Times New Roman"/>
          <w:szCs w:val="24"/>
        </w:rPr>
      </w:pPr>
      <w:r w:rsidRPr="00F84C05">
        <w:rPr>
          <w:rFonts w:cs="Times New Roman"/>
          <w:szCs w:val="24"/>
        </w:rPr>
        <w:t xml:space="preserve">Patterson, J. M. (1989). A family stress model: The family adjustment and adaptation response. In C. N. Ramsey Jr. (Ed.), </w:t>
      </w:r>
      <w:r w:rsidRPr="00F84C05">
        <w:rPr>
          <w:rFonts w:cs="Times New Roman"/>
          <w:i/>
          <w:iCs/>
          <w:szCs w:val="24"/>
        </w:rPr>
        <w:t>Family systems in medicine</w:t>
      </w:r>
      <w:r w:rsidRPr="00F84C05">
        <w:rPr>
          <w:rFonts w:cs="Times New Roman"/>
          <w:szCs w:val="24"/>
        </w:rPr>
        <w:t xml:space="preserve"> (pp. 95–118). New York, NY: Guilford Press.</w:t>
      </w:r>
    </w:p>
    <w:p w14:paraId="4B507344" w14:textId="3B8E93F9" w:rsidR="004609E3" w:rsidRPr="00F84C05" w:rsidRDefault="004609E3" w:rsidP="00F84C05">
      <w:pPr>
        <w:autoSpaceDE w:val="0"/>
        <w:autoSpaceDN w:val="0"/>
        <w:adjustRightInd w:val="0"/>
        <w:spacing w:after="0"/>
        <w:ind w:left="720" w:hanging="720"/>
        <w:rPr>
          <w:rFonts w:cs="Times New Roman"/>
          <w:szCs w:val="24"/>
        </w:rPr>
      </w:pPr>
      <w:r w:rsidRPr="00F84C05">
        <w:rPr>
          <w:rFonts w:cs="Times New Roman"/>
          <w:szCs w:val="24"/>
        </w:rPr>
        <w:t xml:space="preserve">Peters, C. C., &amp; Van Voorhis, W. R. (1940). </w:t>
      </w:r>
      <w:r w:rsidRPr="00F84C05">
        <w:rPr>
          <w:rFonts w:cs="Times New Roman"/>
          <w:i/>
          <w:iCs/>
          <w:szCs w:val="24"/>
        </w:rPr>
        <w:t>Statistical procedures and their mathematical bases</w:t>
      </w:r>
      <w:r w:rsidRPr="00F84C05">
        <w:rPr>
          <w:rFonts w:cs="Times New Roman"/>
          <w:szCs w:val="24"/>
        </w:rPr>
        <w:t>. New York: McGraw-Hill.</w:t>
      </w:r>
    </w:p>
    <w:p w14:paraId="40C4BB9F" w14:textId="3F66123B" w:rsidR="000A5F24" w:rsidRPr="00F84C05" w:rsidRDefault="00602B66" w:rsidP="00F84C05">
      <w:pPr>
        <w:autoSpaceDE w:val="0"/>
        <w:autoSpaceDN w:val="0"/>
        <w:adjustRightInd w:val="0"/>
        <w:spacing w:after="0"/>
        <w:ind w:left="720" w:hanging="720"/>
        <w:rPr>
          <w:rFonts w:cs="Times New Roman"/>
          <w:szCs w:val="24"/>
        </w:rPr>
      </w:pPr>
      <w:r w:rsidRPr="00F84C05">
        <w:rPr>
          <w:rFonts w:cs="Times New Roman"/>
          <w:szCs w:val="24"/>
        </w:rPr>
        <w:t xml:space="preserve">Peters, J. D. (1999). </w:t>
      </w:r>
      <w:r w:rsidRPr="00F84C05">
        <w:rPr>
          <w:rFonts w:cs="Times New Roman"/>
          <w:i/>
          <w:iCs/>
          <w:szCs w:val="24"/>
        </w:rPr>
        <w:t>Speaking into the air: A history of the idea of communication</w:t>
      </w:r>
      <w:r w:rsidRPr="00F84C05">
        <w:rPr>
          <w:rFonts w:cs="Times New Roman"/>
          <w:szCs w:val="24"/>
        </w:rPr>
        <w:t xml:space="preserve">. University of Chicago Press. </w:t>
      </w:r>
    </w:p>
    <w:p w14:paraId="5B5721ED" w14:textId="280F553A" w:rsidR="00A31EAC" w:rsidRPr="00F84C05" w:rsidRDefault="00A31EAC" w:rsidP="00F84C05">
      <w:pPr>
        <w:autoSpaceDE w:val="0"/>
        <w:autoSpaceDN w:val="0"/>
        <w:adjustRightInd w:val="0"/>
        <w:spacing w:after="0"/>
        <w:ind w:left="720" w:hanging="720"/>
        <w:rPr>
          <w:rFonts w:cs="Times New Roman"/>
          <w:szCs w:val="24"/>
        </w:rPr>
      </w:pPr>
      <w:r w:rsidRPr="00F84C05">
        <w:rPr>
          <w:rFonts w:cs="Times New Roman"/>
          <w:szCs w:val="24"/>
        </w:rPr>
        <w:t xml:space="preserve">Petronio, S. 2002. </w:t>
      </w:r>
      <w:r w:rsidRPr="00F84C05">
        <w:rPr>
          <w:rFonts w:cs="Times New Roman"/>
          <w:i/>
          <w:iCs/>
          <w:szCs w:val="24"/>
        </w:rPr>
        <w:t>Boundaries of privacy</w:t>
      </w:r>
      <w:r w:rsidRPr="00F84C05">
        <w:rPr>
          <w:rFonts w:cs="Times New Roman"/>
          <w:szCs w:val="24"/>
        </w:rPr>
        <w:t>. State University of New York Press.</w:t>
      </w:r>
    </w:p>
    <w:p w14:paraId="56755054" w14:textId="585016CF" w:rsidR="00805B58" w:rsidRPr="00F84C05" w:rsidRDefault="00805B58" w:rsidP="00F84C05">
      <w:pPr>
        <w:autoSpaceDE w:val="0"/>
        <w:autoSpaceDN w:val="0"/>
        <w:adjustRightInd w:val="0"/>
        <w:spacing w:after="0"/>
        <w:ind w:left="720" w:hanging="720"/>
        <w:rPr>
          <w:rFonts w:cs="Times New Roman"/>
          <w:szCs w:val="24"/>
        </w:rPr>
      </w:pPr>
      <w:r w:rsidRPr="00F84C05">
        <w:rPr>
          <w:rFonts w:cs="Times New Roman"/>
          <w:szCs w:val="24"/>
        </w:rPr>
        <w:t xml:space="preserve">Petronio, S., Child, J. T., &amp; Hall, R. D. (2021). Communication privacy management theory: Significance for interpersonal communication. In </w:t>
      </w:r>
      <w:r w:rsidRPr="00F84C05">
        <w:rPr>
          <w:rFonts w:cs="Times New Roman"/>
          <w:i/>
          <w:iCs/>
          <w:szCs w:val="24"/>
        </w:rPr>
        <w:t>Engaging theories in interpersonal communication</w:t>
      </w:r>
      <w:r w:rsidRPr="00F84C05">
        <w:rPr>
          <w:rFonts w:cs="Times New Roman"/>
          <w:szCs w:val="24"/>
        </w:rPr>
        <w:t xml:space="preserve"> (pp. 314-327). Routledge. </w:t>
      </w:r>
    </w:p>
    <w:p w14:paraId="7D586CCA" w14:textId="36AFFDE0" w:rsidR="00D35F53" w:rsidRPr="00F84C05" w:rsidRDefault="00D35F53" w:rsidP="00F84C05">
      <w:pPr>
        <w:autoSpaceDE w:val="0"/>
        <w:autoSpaceDN w:val="0"/>
        <w:adjustRightInd w:val="0"/>
        <w:spacing w:after="0"/>
        <w:ind w:left="720" w:hanging="720"/>
        <w:rPr>
          <w:rFonts w:cs="Times New Roman"/>
          <w:szCs w:val="24"/>
        </w:rPr>
      </w:pPr>
      <w:r w:rsidRPr="00F84C05">
        <w:rPr>
          <w:rFonts w:cs="Times New Roman"/>
          <w:szCs w:val="24"/>
        </w:rPr>
        <w:t xml:space="preserve">Polletta, F., &amp; Redman, N. (2020). When do stories change our minds? Narrative persuasion about social problems. </w:t>
      </w:r>
      <w:r w:rsidRPr="00F84C05">
        <w:rPr>
          <w:rFonts w:cs="Times New Roman"/>
          <w:i/>
          <w:iCs/>
          <w:szCs w:val="24"/>
        </w:rPr>
        <w:t>Sociology Compass</w:t>
      </w:r>
      <w:r w:rsidRPr="00F84C05">
        <w:rPr>
          <w:rFonts w:cs="Times New Roman"/>
          <w:szCs w:val="24"/>
        </w:rPr>
        <w:t>,</w:t>
      </w:r>
      <w:r w:rsidRPr="00F84C05">
        <w:rPr>
          <w:rFonts w:cs="Times New Roman"/>
          <w:i/>
          <w:iCs/>
          <w:szCs w:val="24"/>
        </w:rPr>
        <w:t xml:space="preserve"> 14</w:t>
      </w:r>
      <w:r w:rsidRPr="00F84C05">
        <w:rPr>
          <w:rFonts w:cs="Times New Roman"/>
          <w:szCs w:val="24"/>
        </w:rPr>
        <w:t xml:space="preserve">(4). </w:t>
      </w:r>
      <w:r w:rsidR="00466554" w:rsidRPr="00466554">
        <w:rPr>
          <w:rFonts w:cs="Times New Roman"/>
          <w:szCs w:val="24"/>
        </w:rPr>
        <w:t>https://doi.org/10.1111/soc4.12778</w:t>
      </w:r>
    </w:p>
    <w:p w14:paraId="01E87AE2" w14:textId="131EF763" w:rsidR="00AA2F1A" w:rsidRPr="00F84C05" w:rsidRDefault="00D600C0" w:rsidP="00F84C05">
      <w:pPr>
        <w:autoSpaceDE w:val="0"/>
        <w:autoSpaceDN w:val="0"/>
        <w:adjustRightInd w:val="0"/>
        <w:spacing w:after="0"/>
        <w:ind w:left="720" w:hanging="720"/>
        <w:rPr>
          <w:rFonts w:cs="Times New Roman"/>
          <w:szCs w:val="24"/>
        </w:rPr>
      </w:pPr>
      <w:r w:rsidRPr="00F84C05">
        <w:rPr>
          <w:rFonts w:cs="Times New Roman"/>
          <w:szCs w:val="24"/>
        </w:rPr>
        <w:t xml:space="preserve">Popal, A. </w:t>
      </w:r>
      <w:r w:rsidR="00AA2F1A" w:rsidRPr="00F84C05">
        <w:rPr>
          <w:rFonts w:cs="Times New Roman"/>
          <w:szCs w:val="24"/>
        </w:rPr>
        <w:t>(2022). Using communication accommodation in political communications. [Dissertation submitted to University of Massachusetts Global]. ProQuest.</w:t>
      </w:r>
    </w:p>
    <w:p w14:paraId="6F5AF12D" w14:textId="60E2CF22" w:rsidR="005F4B22" w:rsidRPr="00F84C05" w:rsidRDefault="005F4B22" w:rsidP="00F84C05">
      <w:pPr>
        <w:autoSpaceDE w:val="0"/>
        <w:autoSpaceDN w:val="0"/>
        <w:adjustRightInd w:val="0"/>
        <w:spacing w:after="0"/>
        <w:ind w:left="720" w:hanging="720"/>
        <w:rPr>
          <w:rFonts w:cs="Times New Roman"/>
          <w:szCs w:val="24"/>
        </w:rPr>
      </w:pPr>
      <w:r w:rsidRPr="00F84C05">
        <w:rPr>
          <w:rFonts w:cs="Times New Roman"/>
          <w:szCs w:val="24"/>
        </w:rPr>
        <w:t xml:space="preserve">Prior, M. (2005). News vs. entertainment: How increasing media choice widens gaps in political knowledge and turnout. </w:t>
      </w:r>
      <w:r w:rsidRPr="00F84C05">
        <w:rPr>
          <w:rFonts w:cs="Times New Roman"/>
          <w:i/>
          <w:iCs/>
          <w:szCs w:val="24"/>
        </w:rPr>
        <w:t>American Journal of Political Science</w:t>
      </w:r>
      <w:r w:rsidRPr="00F84C05">
        <w:rPr>
          <w:rFonts w:cs="Times New Roman"/>
          <w:szCs w:val="24"/>
        </w:rPr>
        <w:t>,</w:t>
      </w:r>
      <w:r w:rsidRPr="00F84C05">
        <w:rPr>
          <w:rFonts w:cs="Times New Roman"/>
          <w:i/>
          <w:iCs/>
          <w:szCs w:val="24"/>
        </w:rPr>
        <w:t xml:space="preserve"> 49</w:t>
      </w:r>
      <w:r w:rsidRPr="00F84C05">
        <w:rPr>
          <w:rFonts w:cs="Times New Roman"/>
          <w:szCs w:val="24"/>
        </w:rPr>
        <w:t>(3), 577-592.</w:t>
      </w:r>
      <w:r w:rsidR="00466554">
        <w:rPr>
          <w:rFonts w:cs="Times New Roman"/>
          <w:szCs w:val="24"/>
        </w:rPr>
        <w:t xml:space="preserve"> </w:t>
      </w:r>
      <w:r w:rsidR="00466554" w:rsidRPr="00466554">
        <w:rPr>
          <w:rFonts w:cs="Times New Roman"/>
          <w:szCs w:val="24"/>
        </w:rPr>
        <w:t>https://doi.org/10.1111/j.1540-5907.2005.00143.x</w:t>
      </w:r>
    </w:p>
    <w:p w14:paraId="0BFE7F46" w14:textId="2204EF57" w:rsidR="00BD7C96" w:rsidRPr="00F84C05" w:rsidRDefault="00BD7C96" w:rsidP="00F84C05">
      <w:pPr>
        <w:pStyle w:val="EndNoteBibliography"/>
        <w:spacing w:after="0" w:line="480" w:lineRule="auto"/>
        <w:ind w:left="720" w:hanging="720"/>
        <w:rPr>
          <w:szCs w:val="24"/>
        </w:rPr>
      </w:pPr>
      <w:r w:rsidRPr="00F84C05">
        <w:rPr>
          <w:szCs w:val="24"/>
        </w:rPr>
        <w:lastRenderedPageBreak/>
        <w:t>Punches, B., &amp; Ramos Salazar, L. (2022). It's interpersonal: An introduction to relational communication. New York: W.W. Norton.</w:t>
      </w:r>
    </w:p>
    <w:p w14:paraId="0A08D9E6" w14:textId="733E32B9" w:rsidR="003B3F39" w:rsidRPr="00F84C05" w:rsidRDefault="003B3F39" w:rsidP="00F84C05">
      <w:pPr>
        <w:pStyle w:val="EndNoteBibliography"/>
        <w:spacing w:after="0" w:line="480" w:lineRule="auto"/>
        <w:ind w:left="720" w:hanging="720"/>
        <w:rPr>
          <w:szCs w:val="24"/>
        </w:rPr>
      </w:pPr>
      <w:r w:rsidRPr="00F84C05">
        <w:rPr>
          <w:szCs w:val="24"/>
        </w:rPr>
        <w:t xml:space="preserve">Putnam, Robert D. (2000) </w:t>
      </w:r>
      <w:r w:rsidRPr="00F84C05">
        <w:rPr>
          <w:i/>
          <w:iCs/>
          <w:szCs w:val="24"/>
        </w:rPr>
        <w:t>Bowling alone. The collapse and revival of American community</w:t>
      </w:r>
      <w:r w:rsidRPr="00F84C05">
        <w:rPr>
          <w:szCs w:val="24"/>
        </w:rPr>
        <w:t>, Simon &amp; Schuster.</w:t>
      </w:r>
    </w:p>
    <w:p w14:paraId="0521E9D6" w14:textId="5E6999FB" w:rsidR="00B63E09" w:rsidRPr="00F84C05" w:rsidRDefault="00B63E09" w:rsidP="00F84C05">
      <w:pPr>
        <w:pStyle w:val="EndNoteBibliography"/>
        <w:spacing w:after="0" w:line="480" w:lineRule="auto"/>
        <w:ind w:left="720" w:hanging="720"/>
        <w:rPr>
          <w:szCs w:val="24"/>
        </w:rPr>
      </w:pPr>
      <w:r w:rsidRPr="00F84C05">
        <w:rPr>
          <w:szCs w:val="24"/>
        </w:rPr>
        <w:t xml:space="preserve">Putnam, R. D. (1995). Tuning in, tuning out: The strange disappearance of social capital in America. </w:t>
      </w:r>
      <w:r w:rsidRPr="00F84C05">
        <w:rPr>
          <w:i/>
          <w:szCs w:val="24"/>
        </w:rPr>
        <w:t>PS: Political science &amp; politics</w:t>
      </w:r>
      <w:r w:rsidRPr="00F84C05">
        <w:rPr>
          <w:szCs w:val="24"/>
        </w:rPr>
        <w:t>,</w:t>
      </w:r>
      <w:r w:rsidRPr="00F84C05">
        <w:rPr>
          <w:i/>
          <w:szCs w:val="24"/>
        </w:rPr>
        <w:t xml:space="preserve"> 28</w:t>
      </w:r>
      <w:r w:rsidRPr="00F84C05">
        <w:rPr>
          <w:szCs w:val="24"/>
        </w:rPr>
        <w:t xml:space="preserve">(4), 664-683. </w:t>
      </w:r>
      <w:r w:rsidR="00466554" w:rsidRPr="00466554">
        <w:rPr>
          <w:szCs w:val="24"/>
        </w:rPr>
        <w:t>https://doi.org/10.2307/420517</w:t>
      </w:r>
    </w:p>
    <w:p w14:paraId="2085B09E" w14:textId="2BCE34C1" w:rsidR="002D4A4D" w:rsidRPr="00466554" w:rsidRDefault="002D4A4D" w:rsidP="00F84C05">
      <w:pPr>
        <w:pStyle w:val="EndNoteBibliography"/>
        <w:spacing w:after="0" w:line="480" w:lineRule="auto"/>
        <w:ind w:left="720" w:hanging="720"/>
        <w:rPr>
          <w:szCs w:val="24"/>
        </w:rPr>
      </w:pPr>
      <w:r w:rsidRPr="00F84C05">
        <w:rPr>
          <w:szCs w:val="24"/>
        </w:rPr>
        <w:t xml:space="preserve">Rawls, J. </w:t>
      </w:r>
      <w:r w:rsidR="00466554">
        <w:rPr>
          <w:szCs w:val="24"/>
        </w:rPr>
        <w:t xml:space="preserve">(1971). </w:t>
      </w:r>
      <w:r w:rsidR="00466554">
        <w:rPr>
          <w:i/>
          <w:iCs/>
          <w:szCs w:val="24"/>
        </w:rPr>
        <w:t>A theory of justice</w:t>
      </w:r>
      <w:r w:rsidR="00466554">
        <w:rPr>
          <w:szCs w:val="24"/>
        </w:rPr>
        <w:t>. Belknap Press.</w:t>
      </w:r>
    </w:p>
    <w:p w14:paraId="49ACEF0C" w14:textId="0A5B6EA3" w:rsidR="00311ED2" w:rsidRPr="00F84C05" w:rsidRDefault="00311ED2" w:rsidP="00F84C05">
      <w:pPr>
        <w:pStyle w:val="EndNoteBibliography"/>
        <w:spacing w:after="0" w:line="480" w:lineRule="auto"/>
        <w:ind w:left="720" w:hanging="720"/>
        <w:rPr>
          <w:szCs w:val="24"/>
        </w:rPr>
      </w:pPr>
      <w:r w:rsidRPr="00F84C05">
        <w:rPr>
          <w:szCs w:val="24"/>
        </w:rPr>
        <w:t xml:space="preserve">Rosenberg, M. (1965). </w:t>
      </w:r>
      <w:r w:rsidRPr="00F84C05">
        <w:rPr>
          <w:rFonts w:eastAsia="Times New Roman"/>
          <w:i/>
          <w:szCs w:val="24"/>
        </w:rPr>
        <w:t>Society and the adolescent self-image</w:t>
      </w:r>
      <w:r w:rsidRPr="00F84C05">
        <w:rPr>
          <w:szCs w:val="24"/>
        </w:rPr>
        <w:t>. Princeton University Press.</w:t>
      </w:r>
    </w:p>
    <w:p w14:paraId="24A0EF0C" w14:textId="1BBBE646" w:rsidR="00AE512A" w:rsidRPr="00F84C05" w:rsidRDefault="00AE512A" w:rsidP="00F84C05">
      <w:pPr>
        <w:pStyle w:val="EndNoteBibliography"/>
        <w:spacing w:after="0" w:line="480" w:lineRule="auto"/>
        <w:ind w:left="720" w:hanging="720"/>
        <w:rPr>
          <w:szCs w:val="24"/>
        </w:rPr>
      </w:pPr>
      <w:r w:rsidRPr="00F84C05">
        <w:rPr>
          <w:szCs w:val="24"/>
        </w:rPr>
        <w:t xml:space="preserve">Rousseau, J.J. (1754). </w:t>
      </w:r>
      <w:r w:rsidRPr="00F84C05">
        <w:rPr>
          <w:i/>
          <w:iCs/>
          <w:szCs w:val="24"/>
        </w:rPr>
        <w:t>The social contract and discourses</w:t>
      </w:r>
      <w:r w:rsidRPr="00F84C05">
        <w:rPr>
          <w:szCs w:val="24"/>
        </w:rPr>
        <w:t>. E.P. Dutton &amp; Co.</w:t>
      </w:r>
    </w:p>
    <w:p w14:paraId="16E4C2E8" w14:textId="1566BE39" w:rsidR="00E9198A" w:rsidRPr="00F84C05" w:rsidRDefault="00E9198A" w:rsidP="00F84C05">
      <w:pPr>
        <w:pStyle w:val="EndNoteBibliography"/>
        <w:spacing w:after="0" w:line="480" w:lineRule="auto"/>
        <w:ind w:left="720" w:hanging="720"/>
        <w:rPr>
          <w:szCs w:val="24"/>
        </w:rPr>
      </w:pPr>
      <w:r w:rsidRPr="00F84C05">
        <w:rPr>
          <w:szCs w:val="24"/>
        </w:rPr>
        <w:t xml:space="preserve">Sairambay, Y. (2020) The </w:t>
      </w:r>
      <w:r w:rsidR="00BA1750" w:rsidRPr="00F84C05">
        <w:rPr>
          <w:szCs w:val="24"/>
        </w:rPr>
        <w:t>c</w:t>
      </w:r>
      <w:r w:rsidRPr="00F84C05">
        <w:rPr>
          <w:szCs w:val="24"/>
        </w:rPr>
        <w:t>ontemporary</w:t>
      </w:r>
      <w:r w:rsidR="00BA1750" w:rsidRPr="00F84C05">
        <w:rPr>
          <w:szCs w:val="24"/>
        </w:rPr>
        <w:t xml:space="preserve"> c</w:t>
      </w:r>
      <w:r w:rsidRPr="00F84C05">
        <w:rPr>
          <w:szCs w:val="24"/>
        </w:rPr>
        <w:t xml:space="preserve">hallenges of </w:t>
      </w:r>
      <w:r w:rsidR="00BA1750" w:rsidRPr="00F84C05">
        <w:rPr>
          <w:szCs w:val="24"/>
        </w:rPr>
        <w:t>m</w:t>
      </w:r>
      <w:r w:rsidRPr="00F84C05">
        <w:rPr>
          <w:szCs w:val="24"/>
        </w:rPr>
        <w:t xml:space="preserve">easuring </w:t>
      </w:r>
      <w:r w:rsidR="00BA1750" w:rsidRPr="00F84C05">
        <w:rPr>
          <w:szCs w:val="24"/>
        </w:rPr>
        <w:t>p</w:t>
      </w:r>
      <w:r w:rsidRPr="00F84C05">
        <w:rPr>
          <w:szCs w:val="24"/>
        </w:rPr>
        <w:t xml:space="preserve">olitical </w:t>
      </w:r>
      <w:r w:rsidR="00BA1750" w:rsidRPr="00F84C05">
        <w:rPr>
          <w:szCs w:val="24"/>
        </w:rPr>
        <w:t>p</w:t>
      </w:r>
      <w:r w:rsidRPr="00F84C05">
        <w:rPr>
          <w:szCs w:val="24"/>
        </w:rPr>
        <w:t>articipation</w:t>
      </w:r>
      <w:r w:rsidR="00BA1750" w:rsidRPr="00F84C05">
        <w:rPr>
          <w:szCs w:val="24"/>
        </w:rPr>
        <w:t>.</w:t>
      </w:r>
      <w:r w:rsidRPr="00F84C05">
        <w:rPr>
          <w:szCs w:val="24"/>
        </w:rPr>
        <w:t> </w:t>
      </w:r>
      <w:r w:rsidRPr="00F84C05">
        <w:rPr>
          <w:i/>
          <w:iCs/>
          <w:szCs w:val="24"/>
        </w:rPr>
        <w:t>Slovak Journal of Political Sciences</w:t>
      </w:r>
      <w:r w:rsidRPr="00F84C05">
        <w:rPr>
          <w:szCs w:val="24"/>
        </w:rPr>
        <w:t>, 20(2), pp. 206-226. Available at: https://sjps.fsvucm.sk/index.php/sjps/article/view/164</w:t>
      </w:r>
    </w:p>
    <w:p w14:paraId="389212F2" w14:textId="48040281" w:rsidR="003D42C7" w:rsidRPr="00F84C05" w:rsidRDefault="003D42C7" w:rsidP="00F84C05">
      <w:pPr>
        <w:pStyle w:val="EndNoteBibliography"/>
        <w:spacing w:line="480" w:lineRule="auto"/>
        <w:rPr>
          <w:szCs w:val="24"/>
        </w:rPr>
      </w:pPr>
      <w:r w:rsidRPr="00F84C05">
        <w:rPr>
          <w:szCs w:val="24"/>
        </w:rPr>
        <w:t xml:space="preserve">Scheufele, D. A. (2000). Talk or conversation? Dimensions of interpersonal discussion and their </w:t>
      </w:r>
      <w:r w:rsidRPr="00F84C05">
        <w:rPr>
          <w:szCs w:val="24"/>
        </w:rPr>
        <w:tab/>
        <w:t xml:space="preserve">implications for participatory democracy. </w:t>
      </w:r>
      <w:r w:rsidRPr="00F84C05">
        <w:rPr>
          <w:i/>
          <w:iCs/>
          <w:szCs w:val="24"/>
        </w:rPr>
        <w:t>Journalism &amp; Mass Communication Quarterly</w:t>
      </w:r>
      <w:r w:rsidRPr="00F84C05">
        <w:rPr>
          <w:szCs w:val="24"/>
        </w:rPr>
        <w:t>,</w:t>
      </w:r>
      <w:r w:rsidRPr="00F84C05">
        <w:rPr>
          <w:i/>
          <w:iCs/>
          <w:szCs w:val="24"/>
        </w:rPr>
        <w:t xml:space="preserve"> </w:t>
      </w:r>
      <w:r w:rsidRPr="00F84C05">
        <w:rPr>
          <w:i/>
          <w:iCs/>
          <w:szCs w:val="24"/>
        </w:rPr>
        <w:tab/>
        <w:t>77</w:t>
      </w:r>
      <w:r w:rsidRPr="00F84C05">
        <w:rPr>
          <w:szCs w:val="24"/>
        </w:rPr>
        <w:t>(4), 727-743.</w:t>
      </w:r>
      <w:r w:rsidR="00895A17" w:rsidRPr="00895A17">
        <w:t xml:space="preserve"> </w:t>
      </w:r>
      <w:r w:rsidR="00895A17" w:rsidRPr="00895A17">
        <w:rPr>
          <w:szCs w:val="24"/>
        </w:rPr>
        <w:t>https://doi.org/10.1177/107769900007700402</w:t>
      </w:r>
    </w:p>
    <w:p w14:paraId="006D5C73" w14:textId="5140B9CE" w:rsidR="0073084D" w:rsidRPr="00F84C05" w:rsidRDefault="00B63E09" w:rsidP="00F84C05">
      <w:pPr>
        <w:pStyle w:val="EndNoteBibliography"/>
        <w:spacing w:line="480" w:lineRule="auto"/>
        <w:ind w:left="720" w:hanging="720"/>
        <w:rPr>
          <w:szCs w:val="24"/>
        </w:rPr>
      </w:pPr>
      <w:r w:rsidRPr="00F84C05">
        <w:rPr>
          <w:szCs w:val="24"/>
        </w:rPr>
        <w:t xml:space="preserve">Scheufele, D. A., &amp; Moy, P. (2000). Twenty-five years of the spiral of silence: A conceptual review and empirical outlook. </w:t>
      </w:r>
      <w:r w:rsidRPr="00F84C05">
        <w:rPr>
          <w:i/>
          <w:szCs w:val="24"/>
        </w:rPr>
        <w:t>International Journal of Public Opinion Research</w:t>
      </w:r>
      <w:r w:rsidRPr="00F84C05">
        <w:rPr>
          <w:szCs w:val="24"/>
        </w:rPr>
        <w:t>,</w:t>
      </w:r>
      <w:r w:rsidRPr="00F84C05">
        <w:rPr>
          <w:i/>
          <w:szCs w:val="24"/>
        </w:rPr>
        <w:t xml:space="preserve"> 12</w:t>
      </w:r>
      <w:r w:rsidRPr="00F84C05">
        <w:rPr>
          <w:szCs w:val="24"/>
        </w:rPr>
        <w:t xml:space="preserve">(1), 3-28. </w:t>
      </w:r>
      <w:r w:rsidR="00895A17" w:rsidRPr="00895A17">
        <w:rPr>
          <w:szCs w:val="24"/>
        </w:rPr>
        <w:t>https://doi.org/10.1093/ijpor/12.1.3</w:t>
      </w:r>
    </w:p>
    <w:p w14:paraId="30C67777" w14:textId="5B81AEF2" w:rsidR="005A0468" w:rsidRPr="00F84C05" w:rsidRDefault="005A0468" w:rsidP="00F84C05">
      <w:pPr>
        <w:pStyle w:val="EndNoteBibliography"/>
        <w:spacing w:line="480" w:lineRule="auto"/>
        <w:rPr>
          <w:szCs w:val="24"/>
        </w:rPr>
      </w:pPr>
      <w:r w:rsidRPr="00F84C05">
        <w:rPr>
          <w:szCs w:val="24"/>
        </w:rPr>
        <w:t xml:space="preserve">Scheufele, D. A., Nisbet, M. C., Brossard, D., &amp; Nisbet, E. C. (2004). Social structure and </w:t>
      </w:r>
      <w:r w:rsidRPr="00F84C05">
        <w:rPr>
          <w:szCs w:val="24"/>
        </w:rPr>
        <w:tab/>
        <w:t xml:space="preserve">citizenship: Examining the impacts of social setting, network heterogeneity, and </w:t>
      </w:r>
      <w:r w:rsidRPr="00F84C05">
        <w:rPr>
          <w:szCs w:val="24"/>
        </w:rPr>
        <w:tab/>
        <w:t xml:space="preserve">informational variables on political participation. </w:t>
      </w:r>
      <w:r w:rsidRPr="00F84C05">
        <w:rPr>
          <w:i/>
          <w:iCs/>
          <w:szCs w:val="24"/>
        </w:rPr>
        <w:t>Political Communication</w:t>
      </w:r>
      <w:r w:rsidRPr="00F84C05">
        <w:rPr>
          <w:szCs w:val="24"/>
        </w:rPr>
        <w:t>,</w:t>
      </w:r>
      <w:r w:rsidRPr="00F84C05">
        <w:rPr>
          <w:i/>
          <w:iCs/>
          <w:szCs w:val="24"/>
        </w:rPr>
        <w:t xml:space="preserve"> 21</w:t>
      </w:r>
      <w:r w:rsidRPr="00F84C05">
        <w:rPr>
          <w:szCs w:val="24"/>
        </w:rPr>
        <w:t>(3),</w:t>
      </w:r>
      <w:r w:rsidRPr="00F84C05">
        <w:rPr>
          <w:szCs w:val="24"/>
        </w:rPr>
        <w:tab/>
      </w:r>
      <w:r w:rsidRPr="00F84C05">
        <w:rPr>
          <w:szCs w:val="24"/>
        </w:rPr>
        <w:tab/>
      </w:r>
      <w:r w:rsidRPr="00F84C05">
        <w:rPr>
          <w:szCs w:val="24"/>
        </w:rPr>
        <w:tab/>
        <w:t xml:space="preserve"> 315-338. </w:t>
      </w:r>
      <w:r w:rsidR="00895A17" w:rsidRPr="00895A17">
        <w:rPr>
          <w:szCs w:val="24"/>
        </w:rPr>
        <w:t>https://doi.org/10.1080/10584600490481389</w:t>
      </w:r>
    </w:p>
    <w:p w14:paraId="63E68BA2" w14:textId="7EE4813B" w:rsidR="002D4851" w:rsidRPr="00F84C05" w:rsidRDefault="002D4851" w:rsidP="00F84C05">
      <w:pPr>
        <w:pStyle w:val="EndNoteBibliography"/>
        <w:spacing w:line="480" w:lineRule="auto"/>
        <w:rPr>
          <w:szCs w:val="24"/>
        </w:rPr>
      </w:pPr>
      <w:r w:rsidRPr="00F84C05">
        <w:rPr>
          <w:szCs w:val="24"/>
        </w:rPr>
        <w:t>Schneider, M. C., &amp; Bos, A. L. (2019). The application of social role theory to the study of</w:t>
      </w:r>
      <w:r w:rsidRPr="00F84C05">
        <w:rPr>
          <w:szCs w:val="24"/>
        </w:rPr>
        <w:tab/>
      </w:r>
    </w:p>
    <w:p w14:paraId="48B6EDFA" w14:textId="60F20139" w:rsidR="002D4851" w:rsidRPr="00F84C05" w:rsidRDefault="002D4851" w:rsidP="00F84C05">
      <w:pPr>
        <w:pStyle w:val="EndNoteBibliography"/>
        <w:spacing w:line="480" w:lineRule="auto"/>
        <w:ind w:firstLine="720"/>
        <w:rPr>
          <w:szCs w:val="24"/>
        </w:rPr>
      </w:pPr>
      <w:r w:rsidRPr="00F84C05">
        <w:rPr>
          <w:szCs w:val="24"/>
        </w:rPr>
        <w:lastRenderedPageBreak/>
        <w:t>gender in politics. Political Psychology, 40(1), 173-213.</w:t>
      </w:r>
      <w:r w:rsidR="00895A17" w:rsidRPr="00895A17">
        <w:t xml:space="preserve"> </w:t>
      </w:r>
      <w:r w:rsidR="00895A17">
        <w:tab/>
      </w:r>
      <w:r w:rsidR="00895A17" w:rsidRPr="00895A17">
        <w:rPr>
          <w:szCs w:val="24"/>
        </w:rPr>
        <w:t>https://doi.org/10.1111/pops.12573</w:t>
      </w:r>
    </w:p>
    <w:p w14:paraId="08701B2D" w14:textId="007E5DDE" w:rsidR="00DE386A" w:rsidRPr="00F84C05" w:rsidRDefault="00DE386A" w:rsidP="00F84C05">
      <w:pPr>
        <w:pStyle w:val="EndNoteBibliography"/>
        <w:spacing w:line="480" w:lineRule="auto"/>
        <w:rPr>
          <w:szCs w:val="24"/>
        </w:rPr>
      </w:pPr>
      <w:r w:rsidRPr="00F84C05">
        <w:rPr>
          <w:szCs w:val="24"/>
        </w:rPr>
        <w:t xml:space="preserve">Schneider, E., &amp; Marshall, T.J. (2023). At height of pandemic, more than half of people age 16 </w:t>
      </w:r>
      <w:r w:rsidRPr="00F84C05">
        <w:rPr>
          <w:szCs w:val="24"/>
        </w:rPr>
        <w:tab/>
        <w:t xml:space="preserve">and over  helped neighbors, 23% formally volunteered. </w:t>
      </w:r>
      <w:r w:rsidRPr="00F84C05">
        <w:rPr>
          <w:i/>
          <w:iCs/>
          <w:szCs w:val="24"/>
        </w:rPr>
        <w:t>U.S. Census Bureau.</w:t>
      </w:r>
      <w:r w:rsidRPr="00F84C05">
        <w:rPr>
          <w:szCs w:val="24"/>
        </w:rPr>
        <w:t xml:space="preserve"> Retrieved </w:t>
      </w:r>
      <w:r w:rsidRPr="00F84C05">
        <w:rPr>
          <w:szCs w:val="24"/>
        </w:rPr>
        <w:tab/>
        <w:t>from: https://www.census.gov/library/stories/2023/01/volunteering-and-civic-life-in-</w:t>
      </w:r>
      <w:r w:rsidRPr="00F84C05">
        <w:rPr>
          <w:szCs w:val="24"/>
        </w:rPr>
        <w:tab/>
        <w:t>america.html</w:t>
      </w:r>
    </w:p>
    <w:p w14:paraId="7CD6F2F0" w14:textId="06AF3F7E" w:rsidR="00193AFA" w:rsidRPr="00F84C05" w:rsidRDefault="00193AFA" w:rsidP="00F84C05">
      <w:pPr>
        <w:pStyle w:val="EndNoteBibliography"/>
        <w:spacing w:line="480" w:lineRule="auto"/>
        <w:rPr>
          <w:szCs w:val="24"/>
        </w:rPr>
      </w:pPr>
      <w:r w:rsidRPr="00F84C05">
        <w:rPr>
          <w:szCs w:val="24"/>
        </w:rPr>
        <w:t xml:space="preserve">Schudson, M. (1998). </w:t>
      </w:r>
      <w:r w:rsidRPr="00F84C05">
        <w:rPr>
          <w:i/>
          <w:iCs/>
          <w:szCs w:val="24"/>
        </w:rPr>
        <w:t>The good citizen: A history of American civic life</w:t>
      </w:r>
      <w:r w:rsidRPr="00F84C05">
        <w:rPr>
          <w:szCs w:val="24"/>
        </w:rPr>
        <w:t xml:space="preserve">. Harvard University </w:t>
      </w:r>
      <w:r w:rsidRPr="00F84C05">
        <w:rPr>
          <w:szCs w:val="24"/>
        </w:rPr>
        <w:tab/>
        <w:t xml:space="preserve">Press. </w:t>
      </w:r>
    </w:p>
    <w:p w14:paraId="46A2E412" w14:textId="1A9C75A3" w:rsidR="006E5C0A" w:rsidRPr="00F84C05" w:rsidRDefault="006E5C0A" w:rsidP="00F84C05">
      <w:pPr>
        <w:pStyle w:val="EndNoteBibliography"/>
        <w:spacing w:line="480" w:lineRule="auto"/>
        <w:rPr>
          <w:szCs w:val="24"/>
        </w:rPr>
      </w:pPr>
      <w:r w:rsidRPr="00F84C05">
        <w:rPr>
          <w:szCs w:val="24"/>
        </w:rPr>
        <w:t xml:space="preserve">Schudson, M. (1997). Why conversation is not the soul of democracy. </w:t>
      </w:r>
      <w:r w:rsidRPr="00F84C05">
        <w:rPr>
          <w:i/>
          <w:iCs/>
          <w:szCs w:val="24"/>
        </w:rPr>
        <w:t xml:space="preserve">Critical Studies in Mass </w:t>
      </w:r>
      <w:r w:rsidRPr="00F84C05">
        <w:rPr>
          <w:i/>
          <w:iCs/>
          <w:szCs w:val="24"/>
        </w:rPr>
        <w:tab/>
        <w:t>Communication</w:t>
      </w:r>
      <w:r w:rsidRPr="00F84C05">
        <w:rPr>
          <w:szCs w:val="24"/>
        </w:rPr>
        <w:t>,</w:t>
      </w:r>
      <w:r w:rsidRPr="00F84C05">
        <w:rPr>
          <w:i/>
          <w:iCs/>
          <w:szCs w:val="24"/>
        </w:rPr>
        <w:t xml:space="preserve"> 14</w:t>
      </w:r>
      <w:r w:rsidRPr="00F84C05">
        <w:rPr>
          <w:szCs w:val="24"/>
        </w:rPr>
        <w:t>(4), 297-309.</w:t>
      </w:r>
      <w:r w:rsidR="00895A17">
        <w:rPr>
          <w:szCs w:val="24"/>
        </w:rPr>
        <w:t xml:space="preserve"> </w:t>
      </w:r>
      <w:r w:rsidR="00895A17" w:rsidRPr="00895A17">
        <w:rPr>
          <w:szCs w:val="24"/>
        </w:rPr>
        <w:t>https://doi.org/10.1080/15295039709367020</w:t>
      </w:r>
    </w:p>
    <w:p w14:paraId="296DF39D" w14:textId="64B145E5" w:rsidR="00182BC6" w:rsidRPr="00F84C05" w:rsidRDefault="00182BC6" w:rsidP="00F84C05">
      <w:pPr>
        <w:pStyle w:val="EndNoteBibliography"/>
        <w:spacing w:line="480" w:lineRule="auto"/>
        <w:rPr>
          <w:szCs w:val="24"/>
        </w:rPr>
      </w:pPr>
      <w:r w:rsidRPr="00F84C05">
        <w:rPr>
          <w:szCs w:val="24"/>
        </w:rPr>
        <w:t xml:space="preserve">Settle, J. E., &amp; Carlson, T. N. (2019). Opting out of political discussions. </w:t>
      </w:r>
      <w:r w:rsidRPr="00F84C05">
        <w:rPr>
          <w:i/>
          <w:iCs/>
          <w:szCs w:val="24"/>
        </w:rPr>
        <w:t xml:space="preserve">Political </w:t>
      </w:r>
      <w:r w:rsidRPr="00F84C05">
        <w:rPr>
          <w:i/>
          <w:iCs/>
          <w:szCs w:val="24"/>
        </w:rPr>
        <w:tab/>
        <w:t>Communication</w:t>
      </w:r>
      <w:r w:rsidRPr="00F84C05">
        <w:rPr>
          <w:szCs w:val="24"/>
        </w:rPr>
        <w:t>,</w:t>
      </w:r>
      <w:r w:rsidRPr="00F84C05">
        <w:rPr>
          <w:i/>
          <w:iCs/>
          <w:szCs w:val="24"/>
        </w:rPr>
        <w:t xml:space="preserve"> 36</w:t>
      </w:r>
      <w:r w:rsidRPr="00F84C05">
        <w:rPr>
          <w:szCs w:val="24"/>
        </w:rPr>
        <w:t>(3), 476-496.</w:t>
      </w:r>
      <w:r w:rsidR="00895A17" w:rsidRPr="00895A17">
        <w:t xml:space="preserve"> </w:t>
      </w:r>
      <w:r w:rsidR="00895A17" w:rsidRPr="00895A17">
        <w:rPr>
          <w:szCs w:val="24"/>
        </w:rPr>
        <w:t>https://doi.org/10.1080/10584609.2018.1561563</w:t>
      </w:r>
    </w:p>
    <w:p w14:paraId="28548CBC" w14:textId="43D1AFE7" w:rsidR="00983423" w:rsidRPr="00F84C05" w:rsidRDefault="002F2F2A" w:rsidP="00F84C05">
      <w:pPr>
        <w:autoSpaceDE w:val="0"/>
        <w:autoSpaceDN w:val="0"/>
        <w:adjustRightInd w:val="0"/>
        <w:spacing w:after="0"/>
        <w:ind w:left="720" w:hanging="720"/>
        <w:rPr>
          <w:rFonts w:cs="Times New Roman"/>
          <w:szCs w:val="24"/>
        </w:rPr>
      </w:pPr>
      <w:r w:rsidRPr="00F84C05">
        <w:rPr>
          <w:rFonts w:cs="Times New Roman"/>
          <w:szCs w:val="24"/>
        </w:rPr>
        <w:t xml:space="preserve">Shah, D. V. (2016). Conversation is the soul of democracy: Expression effects, communication mediation, and digital media. </w:t>
      </w:r>
      <w:r w:rsidRPr="00F84C05">
        <w:rPr>
          <w:rFonts w:cs="Times New Roman"/>
          <w:i/>
          <w:iCs/>
          <w:szCs w:val="24"/>
        </w:rPr>
        <w:t>Communication and the Public</w:t>
      </w:r>
      <w:r w:rsidRPr="00F84C05">
        <w:rPr>
          <w:rFonts w:cs="Times New Roman"/>
          <w:szCs w:val="24"/>
        </w:rPr>
        <w:t>,</w:t>
      </w:r>
      <w:r w:rsidRPr="00F84C05">
        <w:rPr>
          <w:rFonts w:cs="Times New Roman"/>
          <w:i/>
          <w:iCs/>
          <w:szCs w:val="24"/>
        </w:rPr>
        <w:t xml:space="preserve"> 1</w:t>
      </w:r>
      <w:r w:rsidRPr="00F84C05">
        <w:rPr>
          <w:rFonts w:cs="Times New Roman"/>
          <w:szCs w:val="24"/>
        </w:rPr>
        <w:t xml:space="preserve">(1), 12-18. </w:t>
      </w:r>
      <w:r w:rsidR="00895A17" w:rsidRPr="00895A17">
        <w:rPr>
          <w:rFonts w:cs="Times New Roman"/>
          <w:szCs w:val="24"/>
        </w:rPr>
        <w:t>https://doi.org/10.1177/2057047316628310</w:t>
      </w:r>
    </w:p>
    <w:p w14:paraId="4AB71923" w14:textId="03C78D56" w:rsidR="00F41F57" w:rsidRPr="00F84C05" w:rsidRDefault="00F41F57" w:rsidP="00F84C05">
      <w:pPr>
        <w:autoSpaceDE w:val="0"/>
        <w:autoSpaceDN w:val="0"/>
        <w:adjustRightInd w:val="0"/>
        <w:spacing w:after="0"/>
        <w:ind w:left="720" w:hanging="720"/>
        <w:rPr>
          <w:rFonts w:cs="Times New Roman"/>
          <w:szCs w:val="24"/>
        </w:rPr>
      </w:pPr>
      <w:r w:rsidRPr="00F84C05">
        <w:rPr>
          <w:rFonts w:cs="Times New Roman"/>
          <w:szCs w:val="24"/>
        </w:rPr>
        <w:t xml:space="preserve">Shawcross, K (Writer &amp; Director). (2020, February 1).  The enemy of trust (Volume 7, Episode 13) [Web series episode]. In M. Hullum, B. Burns, &amp; K. Shawcross (Executive Producers), </w:t>
      </w:r>
      <w:r w:rsidRPr="00F84C05">
        <w:rPr>
          <w:rFonts w:cs="Times New Roman"/>
          <w:i/>
          <w:iCs/>
          <w:szCs w:val="24"/>
        </w:rPr>
        <w:t>RWBY</w:t>
      </w:r>
      <w:r w:rsidRPr="00F84C05">
        <w:rPr>
          <w:rFonts w:cs="Times New Roman"/>
          <w:szCs w:val="24"/>
        </w:rPr>
        <w:t>. Rooster Teeth Studios.</w:t>
      </w:r>
    </w:p>
    <w:p w14:paraId="55B95CB6" w14:textId="3B2C016D" w:rsidR="00983423" w:rsidRPr="00F84C05" w:rsidRDefault="00983423" w:rsidP="00F84C05">
      <w:pPr>
        <w:autoSpaceDE w:val="0"/>
        <w:autoSpaceDN w:val="0"/>
        <w:adjustRightInd w:val="0"/>
        <w:spacing w:after="0"/>
        <w:ind w:left="720" w:hanging="720"/>
        <w:rPr>
          <w:rFonts w:cs="Times New Roman"/>
          <w:color w:val="000000"/>
          <w:szCs w:val="24"/>
        </w:rPr>
      </w:pPr>
      <w:r w:rsidRPr="00F84C05">
        <w:rPr>
          <w:rFonts w:cs="Times New Roman"/>
          <w:color w:val="000000"/>
          <w:szCs w:val="24"/>
        </w:rPr>
        <w:t>Shulman, H.C., &amp; DeAndrea, D.C. (2014). Predicting success: Revisiting assumptions about family political socialization. Communication Monographs, 81(3), 386–406.</w:t>
      </w:r>
      <w:r w:rsidR="00895A17" w:rsidRPr="00895A17">
        <w:t xml:space="preserve"> </w:t>
      </w:r>
      <w:r w:rsidR="00895A17" w:rsidRPr="00895A17">
        <w:rPr>
          <w:rFonts w:cs="Times New Roman"/>
          <w:color w:val="000000"/>
          <w:szCs w:val="24"/>
        </w:rPr>
        <w:t>https://psycnet.apa.org/doi/10.1080/03637751.2014.936478</w:t>
      </w:r>
    </w:p>
    <w:p w14:paraId="4FB96D76" w14:textId="585664E2" w:rsidR="00AC6597" w:rsidRPr="00F84C05" w:rsidRDefault="00AC6597" w:rsidP="00F84C05">
      <w:pPr>
        <w:autoSpaceDE w:val="0"/>
        <w:autoSpaceDN w:val="0"/>
        <w:adjustRightInd w:val="0"/>
        <w:spacing w:after="0"/>
        <w:ind w:left="720" w:hanging="720"/>
        <w:rPr>
          <w:rFonts w:cs="Times New Roman"/>
          <w:color w:val="000000"/>
          <w:szCs w:val="24"/>
        </w:rPr>
      </w:pPr>
      <w:r w:rsidRPr="00F84C05">
        <w:rPr>
          <w:rFonts w:cs="Times New Roman"/>
          <w:color w:val="000000"/>
          <w:szCs w:val="24"/>
        </w:rPr>
        <w:lastRenderedPageBreak/>
        <w:t xml:space="preserve">Sinclair, B. (2012). </w:t>
      </w:r>
      <w:r w:rsidRPr="00F84C05">
        <w:rPr>
          <w:rFonts w:cs="Times New Roman"/>
          <w:i/>
          <w:iCs/>
          <w:color w:val="000000"/>
          <w:szCs w:val="24"/>
        </w:rPr>
        <w:t>The social citizen: Peer networks and political behavior</w:t>
      </w:r>
      <w:r w:rsidRPr="00F84C05">
        <w:rPr>
          <w:rFonts w:cs="Times New Roman"/>
          <w:color w:val="000000"/>
          <w:szCs w:val="24"/>
        </w:rPr>
        <w:t xml:space="preserve">. University of Chicago Press. </w:t>
      </w:r>
    </w:p>
    <w:p w14:paraId="37A1A9C6" w14:textId="63AFE057" w:rsidR="00602B66" w:rsidRPr="00F84C05" w:rsidRDefault="00A42D65" w:rsidP="00F84C05">
      <w:pPr>
        <w:autoSpaceDE w:val="0"/>
        <w:autoSpaceDN w:val="0"/>
        <w:adjustRightInd w:val="0"/>
        <w:spacing w:after="0"/>
        <w:ind w:left="720" w:hanging="720"/>
        <w:rPr>
          <w:rFonts w:cs="Times New Roman"/>
          <w:color w:val="000000"/>
          <w:szCs w:val="24"/>
        </w:rPr>
      </w:pPr>
      <w:r w:rsidRPr="00F84C05">
        <w:rPr>
          <w:rFonts w:cs="Times New Roman"/>
          <w:color w:val="000000"/>
          <w:szCs w:val="24"/>
        </w:rPr>
        <w:t xml:space="preserve">Singhal, A. (2005). Dissemination versus dialogue: A false dichotomy. </w:t>
      </w:r>
      <w:r w:rsidRPr="00F84C05">
        <w:rPr>
          <w:rFonts w:cs="Times New Roman"/>
          <w:i/>
          <w:iCs/>
          <w:color w:val="000000"/>
          <w:szCs w:val="24"/>
        </w:rPr>
        <w:t>Mazi</w:t>
      </w:r>
      <w:r w:rsidRPr="00F84C05">
        <w:rPr>
          <w:rFonts w:cs="Times New Roman"/>
          <w:color w:val="000000"/>
          <w:szCs w:val="24"/>
        </w:rPr>
        <w:t>. Retrieved from: https://drsinghal.victorportillo.com/wp-content/uploads/2021/06/singhal_dissemination_dialogue.pdf</w:t>
      </w:r>
    </w:p>
    <w:p w14:paraId="6052E43F" w14:textId="670B1CDA" w:rsidR="004C4344" w:rsidRPr="00F84C05" w:rsidRDefault="00055941" w:rsidP="00F84C05">
      <w:pPr>
        <w:autoSpaceDE w:val="0"/>
        <w:autoSpaceDN w:val="0"/>
        <w:adjustRightInd w:val="0"/>
        <w:spacing w:after="0"/>
        <w:ind w:left="720" w:hanging="720"/>
        <w:rPr>
          <w:rFonts w:cs="Times New Roman"/>
          <w:szCs w:val="24"/>
        </w:rPr>
      </w:pPr>
      <w:r w:rsidRPr="00F84C05">
        <w:rPr>
          <w:rFonts w:cs="Times New Roman"/>
          <w:szCs w:val="24"/>
        </w:rPr>
        <w:t xml:space="preserve">Smith, A. (2013). </w:t>
      </w:r>
      <w:r w:rsidRPr="00F84C05">
        <w:rPr>
          <w:rFonts w:cs="Times New Roman"/>
          <w:i/>
          <w:iCs/>
          <w:szCs w:val="24"/>
        </w:rPr>
        <w:t>Civic engagement in the digital age</w:t>
      </w:r>
      <w:r w:rsidRPr="00F84C05">
        <w:rPr>
          <w:rFonts w:cs="Times New Roman"/>
          <w:szCs w:val="24"/>
        </w:rPr>
        <w:t>. https://www.pewresearch.org/internet/wp-content/uploads/sites/9/2013/04/PIP_CivicEngagementintheDigitalAge.pdf</w:t>
      </w:r>
      <w:r w:rsidR="004C4344" w:rsidRPr="00F84C05">
        <w:rPr>
          <w:rFonts w:cs="Times New Roman"/>
          <w:szCs w:val="24"/>
        </w:rPr>
        <w:t>\</w:t>
      </w:r>
    </w:p>
    <w:p w14:paraId="3D24A7A6" w14:textId="55496C64" w:rsidR="004C4344" w:rsidRPr="00F84C05" w:rsidRDefault="004C4344" w:rsidP="00F84C05">
      <w:pPr>
        <w:autoSpaceDE w:val="0"/>
        <w:autoSpaceDN w:val="0"/>
        <w:adjustRightInd w:val="0"/>
        <w:spacing w:after="0"/>
        <w:ind w:left="720" w:hanging="720"/>
        <w:rPr>
          <w:rFonts w:cs="Times New Roman"/>
          <w:szCs w:val="24"/>
        </w:rPr>
      </w:pPr>
      <w:r w:rsidRPr="00F84C05">
        <w:rPr>
          <w:rFonts w:cs="Times New Roman"/>
          <w:szCs w:val="24"/>
        </w:rPr>
        <w:t xml:space="preserve">Sobieraj, S., Berry, J.M., &amp; Connors, A. (2013). Outrageous political opinion and political anxiety in the US. </w:t>
      </w:r>
      <w:r w:rsidRPr="00F84C05">
        <w:rPr>
          <w:rFonts w:cs="Times New Roman"/>
          <w:i/>
          <w:iCs/>
          <w:szCs w:val="24"/>
        </w:rPr>
        <w:t>Poetics, 41</w:t>
      </w:r>
      <w:r w:rsidRPr="00F84C05">
        <w:rPr>
          <w:rFonts w:cs="Times New Roman"/>
          <w:szCs w:val="24"/>
        </w:rPr>
        <w:t>(5), 407-432.</w:t>
      </w:r>
      <w:r w:rsidR="00895A17" w:rsidRPr="00895A17">
        <w:t xml:space="preserve"> </w:t>
      </w:r>
      <w:r w:rsidR="00895A17" w:rsidRPr="00895A17">
        <w:rPr>
          <w:rFonts w:cs="Times New Roman"/>
          <w:szCs w:val="24"/>
        </w:rPr>
        <w:t>https://doi.org/10.1016/j.poetic.2013.06.001</w:t>
      </w:r>
    </w:p>
    <w:p w14:paraId="509D516C" w14:textId="2CC288BD" w:rsidR="002A64A9" w:rsidRPr="00F84C05" w:rsidRDefault="002A64A9" w:rsidP="00F84C05">
      <w:pPr>
        <w:autoSpaceDE w:val="0"/>
        <w:autoSpaceDN w:val="0"/>
        <w:adjustRightInd w:val="0"/>
        <w:spacing w:after="0"/>
        <w:ind w:left="720" w:hanging="720"/>
        <w:rPr>
          <w:rFonts w:cs="Times New Roman"/>
          <w:szCs w:val="24"/>
        </w:rPr>
      </w:pPr>
      <w:r w:rsidRPr="00F84C05">
        <w:rPr>
          <w:rFonts w:cs="Times New Roman"/>
          <w:szCs w:val="24"/>
        </w:rPr>
        <w:t>Sowislo, J. F., &amp; Orth, U. (2013). Does low self-esteem predict depression and anxiety? A meta-analysis of longitudinal studies. </w:t>
      </w:r>
      <w:r w:rsidRPr="00F84C05">
        <w:rPr>
          <w:rFonts w:cs="Times New Roman"/>
          <w:i/>
          <w:iCs/>
          <w:szCs w:val="24"/>
        </w:rPr>
        <w:t>Psychological Bulletin, 139</w:t>
      </w:r>
      <w:r w:rsidRPr="00F84C05">
        <w:rPr>
          <w:rFonts w:cs="Times New Roman"/>
          <w:szCs w:val="24"/>
        </w:rPr>
        <w:t>(1), 213–240.</w:t>
      </w:r>
      <w:r w:rsidR="00895A17">
        <w:rPr>
          <w:rFonts w:cs="Times New Roman"/>
          <w:szCs w:val="24"/>
        </w:rPr>
        <w:t xml:space="preserve"> </w:t>
      </w:r>
      <w:r w:rsidR="00895A17" w:rsidRPr="00895A17">
        <w:rPr>
          <w:rFonts w:cs="Times New Roman"/>
          <w:szCs w:val="24"/>
        </w:rPr>
        <w:t>https://doi.org/10.1037/a0028931</w:t>
      </w:r>
    </w:p>
    <w:p w14:paraId="5A45DFD9" w14:textId="2DB8AD7A" w:rsidR="002F1709" w:rsidRPr="00F84C05" w:rsidRDefault="002F1709" w:rsidP="00F84C05">
      <w:pPr>
        <w:autoSpaceDE w:val="0"/>
        <w:autoSpaceDN w:val="0"/>
        <w:adjustRightInd w:val="0"/>
        <w:spacing w:after="0"/>
        <w:ind w:left="720" w:hanging="720"/>
        <w:rPr>
          <w:rFonts w:cs="Times New Roman"/>
          <w:szCs w:val="24"/>
        </w:rPr>
      </w:pPr>
      <w:r w:rsidRPr="00F84C05">
        <w:rPr>
          <w:rFonts w:cs="Times New Roman"/>
          <w:szCs w:val="24"/>
        </w:rPr>
        <w:t xml:space="preserve">Steiger, J. H. (2016). Notes on the Steiger–Lind (1980) handout. </w:t>
      </w:r>
      <w:r w:rsidRPr="00F84C05">
        <w:rPr>
          <w:rFonts w:cs="Times New Roman"/>
          <w:i/>
          <w:iCs/>
          <w:szCs w:val="24"/>
        </w:rPr>
        <w:t>Structural Equation Modeling: A Multidisciplinary Journal</w:t>
      </w:r>
      <w:r w:rsidRPr="00F84C05">
        <w:rPr>
          <w:rFonts w:cs="Times New Roman"/>
          <w:szCs w:val="24"/>
        </w:rPr>
        <w:t>,</w:t>
      </w:r>
      <w:r w:rsidRPr="00F84C05">
        <w:rPr>
          <w:rFonts w:cs="Times New Roman"/>
          <w:i/>
          <w:iCs/>
          <w:szCs w:val="24"/>
        </w:rPr>
        <w:t xml:space="preserve"> 23</w:t>
      </w:r>
      <w:r w:rsidRPr="00F84C05">
        <w:rPr>
          <w:rFonts w:cs="Times New Roman"/>
          <w:szCs w:val="24"/>
        </w:rPr>
        <w:t xml:space="preserve">(6), 777-781. </w:t>
      </w:r>
      <w:r w:rsidR="00895A17" w:rsidRPr="00895A17">
        <w:rPr>
          <w:rFonts w:cs="Times New Roman"/>
          <w:szCs w:val="24"/>
        </w:rPr>
        <w:t>https://psycnet.apa.org/doi/10.1080/10705511.2016.1217487</w:t>
      </w:r>
    </w:p>
    <w:p w14:paraId="373157F5" w14:textId="6A10A81F" w:rsidR="002F1709" w:rsidRPr="00F84C05" w:rsidRDefault="002F1709" w:rsidP="00F84C05">
      <w:pPr>
        <w:autoSpaceDE w:val="0"/>
        <w:autoSpaceDN w:val="0"/>
        <w:adjustRightInd w:val="0"/>
        <w:spacing w:after="0"/>
        <w:ind w:left="720" w:hanging="720"/>
        <w:rPr>
          <w:rFonts w:cs="Times New Roman"/>
          <w:szCs w:val="24"/>
        </w:rPr>
      </w:pPr>
      <w:r w:rsidRPr="00F84C05">
        <w:rPr>
          <w:rFonts w:cs="Times New Roman"/>
          <w:szCs w:val="24"/>
        </w:rPr>
        <w:t>Steiger, J. H., &amp; Lind, J. C. (1980). Statistically based tests for the number of common factors. The annual meeting of the Psychometric Society, Iowa City, IA. .</w:t>
      </w:r>
    </w:p>
    <w:p w14:paraId="43479270" w14:textId="0D805354" w:rsidR="002A3CEF" w:rsidRPr="00F84C05" w:rsidRDefault="002A3CEF" w:rsidP="00F84C05">
      <w:pPr>
        <w:autoSpaceDE w:val="0"/>
        <w:autoSpaceDN w:val="0"/>
        <w:adjustRightInd w:val="0"/>
        <w:spacing w:after="0"/>
        <w:ind w:left="720" w:hanging="720"/>
        <w:rPr>
          <w:rFonts w:cs="Times New Roman"/>
          <w:szCs w:val="24"/>
        </w:rPr>
      </w:pPr>
      <w:r w:rsidRPr="00F84C05">
        <w:rPr>
          <w:rFonts w:cs="Times New Roman"/>
          <w:szCs w:val="24"/>
        </w:rPr>
        <w:t xml:space="preserve">Strömbäck, J. (2005). In Search of a Standard: four models of democracy and their normative implications for journalism. </w:t>
      </w:r>
      <w:r w:rsidRPr="00F84C05">
        <w:rPr>
          <w:rFonts w:cs="Times New Roman"/>
          <w:i/>
          <w:iCs/>
          <w:szCs w:val="24"/>
        </w:rPr>
        <w:t>Journalism Studies</w:t>
      </w:r>
      <w:r w:rsidRPr="00F84C05">
        <w:rPr>
          <w:rFonts w:cs="Times New Roman"/>
          <w:szCs w:val="24"/>
        </w:rPr>
        <w:t>,</w:t>
      </w:r>
      <w:r w:rsidRPr="00F84C05">
        <w:rPr>
          <w:rFonts w:cs="Times New Roman"/>
          <w:i/>
          <w:iCs/>
          <w:szCs w:val="24"/>
        </w:rPr>
        <w:t xml:space="preserve"> 6</w:t>
      </w:r>
      <w:r w:rsidRPr="00F84C05">
        <w:rPr>
          <w:rFonts w:cs="Times New Roman"/>
          <w:szCs w:val="24"/>
        </w:rPr>
        <w:t>(3), 331-345.</w:t>
      </w:r>
      <w:r w:rsidR="00895A17">
        <w:rPr>
          <w:rFonts w:cs="Times New Roman"/>
          <w:szCs w:val="24"/>
        </w:rPr>
        <w:t xml:space="preserve"> </w:t>
      </w:r>
      <w:r w:rsidR="00895A17" w:rsidRPr="00895A17">
        <w:rPr>
          <w:rFonts w:cs="Times New Roman"/>
          <w:szCs w:val="24"/>
        </w:rPr>
        <w:t>https://doi.org/10.1080/14616700500131950</w:t>
      </w:r>
    </w:p>
    <w:p w14:paraId="29D2C191" w14:textId="7BEAF806" w:rsidR="004203B5" w:rsidRPr="00F84C05" w:rsidRDefault="004203B5" w:rsidP="00F84C05">
      <w:pPr>
        <w:autoSpaceDE w:val="0"/>
        <w:autoSpaceDN w:val="0"/>
        <w:adjustRightInd w:val="0"/>
        <w:spacing w:after="0"/>
        <w:ind w:left="720" w:hanging="720"/>
        <w:rPr>
          <w:rFonts w:cs="Times New Roman"/>
          <w:szCs w:val="24"/>
        </w:rPr>
      </w:pPr>
      <w:r w:rsidRPr="00F84C05">
        <w:rPr>
          <w:rFonts w:cs="Times New Roman"/>
          <w:szCs w:val="24"/>
        </w:rPr>
        <w:t xml:space="preserve">Stromer-Galley, J. (2002). New voices in the public sphere: A comparative analysis of interpersonal and online political talk. </w:t>
      </w:r>
      <w:r w:rsidRPr="00F84C05">
        <w:rPr>
          <w:rFonts w:cs="Times New Roman"/>
          <w:i/>
          <w:iCs/>
          <w:szCs w:val="24"/>
        </w:rPr>
        <w:t>Javnost - The Public</w:t>
      </w:r>
      <w:r w:rsidRPr="00F84C05">
        <w:rPr>
          <w:rFonts w:cs="Times New Roman"/>
          <w:szCs w:val="24"/>
        </w:rPr>
        <w:t>,</w:t>
      </w:r>
      <w:r w:rsidRPr="00F84C05">
        <w:rPr>
          <w:rFonts w:cs="Times New Roman"/>
          <w:i/>
          <w:iCs/>
          <w:szCs w:val="24"/>
        </w:rPr>
        <w:t xml:space="preserve"> 9</w:t>
      </w:r>
      <w:r w:rsidRPr="00F84C05">
        <w:rPr>
          <w:rFonts w:cs="Times New Roman"/>
          <w:szCs w:val="24"/>
        </w:rPr>
        <w:t xml:space="preserve">(2), 23-41. </w:t>
      </w:r>
      <w:r w:rsidR="00895A17" w:rsidRPr="00895A17">
        <w:rPr>
          <w:rFonts w:cs="Times New Roman"/>
          <w:szCs w:val="24"/>
        </w:rPr>
        <w:t>https://doi.org/10.1080/13183222.2002.11008798</w:t>
      </w:r>
    </w:p>
    <w:p w14:paraId="571BF59F" w14:textId="68417063" w:rsidR="00E33ED1" w:rsidRPr="00F84C05" w:rsidRDefault="00E33ED1" w:rsidP="00F84C05">
      <w:pPr>
        <w:autoSpaceDE w:val="0"/>
        <w:autoSpaceDN w:val="0"/>
        <w:adjustRightInd w:val="0"/>
        <w:spacing w:after="0"/>
        <w:ind w:left="720" w:hanging="720"/>
        <w:rPr>
          <w:rFonts w:cs="Times New Roman"/>
          <w:szCs w:val="24"/>
        </w:rPr>
      </w:pPr>
      <w:r w:rsidRPr="00F84C05">
        <w:rPr>
          <w:rFonts w:cs="Times New Roman"/>
          <w:szCs w:val="24"/>
        </w:rPr>
        <w:lastRenderedPageBreak/>
        <w:t xml:space="preserve">Stromer-Galley, J. (2017). Political discussion and deliberation online. In K. H. Jamieson &amp; K. Kenski (Eds.), </w:t>
      </w:r>
      <w:r w:rsidRPr="00F84C05">
        <w:rPr>
          <w:rFonts w:cs="Times New Roman"/>
          <w:i/>
          <w:iCs/>
          <w:szCs w:val="24"/>
        </w:rPr>
        <w:t>The Oxford handbook of political communication</w:t>
      </w:r>
      <w:r w:rsidRPr="00F84C05">
        <w:rPr>
          <w:rFonts w:cs="Times New Roman"/>
          <w:szCs w:val="24"/>
        </w:rPr>
        <w:t xml:space="preserve">. Oxford University Press. </w:t>
      </w:r>
    </w:p>
    <w:p w14:paraId="1C02940D" w14:textId="0EB8FAB8" w:rsidR="00F8084B" w:rsidRPr="00F84C05" w:rsidRDefault="00F8084B" w:rsidP="00F84C05">
      <w:pPr>
        <w:autoSpaceDE w:val="0"/>
        <w:autoSpaceDN w:val="0"/>
        <w:adjustRightInd w:val="0"/>
        <w:spacing w:after="0"/>
        <w:ind w:left="720" w:hanging="720"/>
        <w:rPr>
          <w:rFonts w:cs="Times New Roman"/>
          <w:szCs w:val="24"/>
        </w:rPr>
      </w:pPr>
      <w:r w:rsidRPr="00F84C05">
        <w:rPr>
          <w:rFonts w:cs="Times New Roman"/>
          <w:szCs w:val="24"/>
        </w:rPr>
        <w:t xml:space="preserve">Stryker, R., Conway, B. A., &amp; Danielson, J. T. (2016). What is political incivility? </w:t>
      </w:r>
      <w:r w:rsidRPr="00F84C05">
        <w:rPr>
          <w:rFonts w:cs="Times New Roman"/>
          <w:i/>
          <w:iCs/>
          <w:szCs w:val="24"/>
        </w:rPr>
        <w:t>Communication Monographs</w:t>
      </w:r>
      <w:r w:rsidRPr="00F84C05">
        <w:rPr>
          <w:rFonts w:cs="Times New Roman"/>
          <w:szCs w:val="24"/>
        </w:rPr>
        <w:t>,</w:t>
      </w:r>
      <w:r w:rsidRPr="00F84C05">
        <w:rPr>
          <w:rFonts w:cs="Times New Roman"/>
          <w:i/>
          <w:iCs/>
          <w:szCs w:val="24"/>
        </w:rPr>
        <w:t xml:space="preserve"> 83</w:t>
      </w:r>
      <w:r w:rsidRPr="00F84C05">
        <w:rPr>
          <w:rFonts w:cs="Times New Roman"/>
          <w:szCs w:val="24"/>
        </w:rPr>
        <w:t xml:space="preserve">(4), 535-556. </w:t>
      </w:r>
      <w:r w:rsidR="00895A17" w:rsidRPr="00895A17">
        <w:rPr>
          <w:rFonts w:cs="Times New Roman"/>
          <w:szCs w:val="24"/>
        </w:rPr>
        <w:t>https://psycnet.apa.org/doi/10.1080/03637751.2016.1201207</w:t>
      </w:r>
    </w:p>
    <w:p w14:paraId="0CB3A8C3" w14:textId="55FF5C03" w:rsidR="00EE08EF" w:rsidRPr="00F84C05" w:rsidRDefault="00F10B30" w:rsidP="00F84C05">
      <w:pPr>
        <w:autoSpaceDE w:val="0"/>
        <w:autoSpaceDN w:val="0"/>
        <w:adjustRightInd w:val="0"/>
        <w:spacing w:after="0"/>
        <w:ind w:left="720" w:hanging="720"/>
        <w:rPr>
          <w:rFonts w:cs="Times New Roman"/>
          <w:szCs w:val="24"/>
        </w:rPr>
      </w:pPr>
      <w:r w:rsidRPr="00F84C05">
        <w:rPr>
          <w:rFonts w:cs="Times New Roman"/>
          <w:szCs w:val="24"/>
        </w:rPr>
        <w:t xml:space="preserve">Swedberg, R. (2014). </w:t>
      </w:r>
      <w:r w:rsidRPr="00F84C05">
        <w:rPr>
          <w:rFonts w:cs="Times New Roman"/>
          <w:i/>
          <w:iCs/>
          <w:szCs w:val="24"/>
        </w:rPr>
        <w:t>The art of social theory</w:t>
      </w:r>
      <w:r w:rsidRPr="00F84C05">
        <w:rPr>
          <w:rFonts w:cs="Times New Roman"/>
          <w:szCs w:val="24"/>
        </w:rPr>
        <w:t xml:space="preserve">. Princeton University Press. </w:t>
      </w:r>
    </w:p>
    <w:p w14:paraId="3E6FF1F6" w14:textId="5A1AEA47" w:rsidR="00B56DB4" w:rsidRPr="00F84C05" w:rsidRDefault="00B56DB4" w:rsidP="00F84C05">
      <w:pPr>
        <w:autoSpaceDE w:val="0"/>
        <w:autoSpaceDN w:val="0"/>
        <w:adjustRightInd w:val="0"/>
        <w:spacing w:after="0"/>
        <w:ind w:left="720" w:hanging="720"/>
        <w:rPr>
          <w:rFonts w:cs="Times New Roman"/>
          <w:szCs w:val="24"/>
        </w:rPr>
      </w:pPr>
      <w:r w:rsidRPr="00F84C05">
        <w:rPr>
          <w:rFonts w:cs="Times New Roman"/>
          <w:szCs w:val="24"/>
        </w:rPr>
        <w:t xml:space="preserve">Tabachnick, B. G., &amp; Fidell, L. S. (2007). </w:t>
      </w:r>
      <w:r w:rsidRPr="00F84C05">
        <w:rPr>
          <w:rFonts w:cs="Times New Roman"/>
          <w:i/>
          <w:iCs/>
          <w:szCs w:val="24"/>
        </w:rPr>
        <w:t>Using multivariate statistics</w:t>
      </w:r>
      <w:r w:rsidRPr="00F84C05">
        <w:rPr>
          <w:rFonts w:cs="Times New Roman"/>
          <w:szCs w:val="24"/>
        </w:rPr>
        <w:t xml:space="preserve"> (5th ed.). Pearson. </w:t>
      </w:r>
    </w:p>
    <w:p w14:paraId="43D20A02" w14:textId="2BAF530B" w:rsidR="004A0FD4" w:rsidRPr="00F84C05" w:rsidRDefault="004A0FD4" w:rsidP="00F84C05">
      <w:pPr>
        <w:pStyle w:val="NormalWeb"/>
        <w:spacing w:before="0" w:beforeAutospacing="0" w:after="0" w:afterAutospacing="0" w:line="480" w:lineRule="auto"/>
        <w:ind w:left="720" w:hanging="720"/>
        <w:rPr>
          <w:color w:val="000000" w:themeColor="text1"/>
        </w:rPr>
      </w:pPr>
      <w:r w:rsidRPr="00F84C05">
        <w:rPr>
          <w:color w:val="000000" w:themeColor="text1"/>
        </w:rPr>
        <w:t xml:space="preserve">Tajfel, H., &amp; Turner, J. C. (1979). An integrative theory of intergroup conflict. In W. G. Austin </w:t>
      </w:r>
      <w:r w:rsidRPr="00F84C05">
        <w:tab/>
      </w:r>
      <w:r w:rsidRPr="00F84C05">
        <w:rPr>
          <w:color w:val="000000" w:themeColor="text1"/>
        </w:rPr>
        <w:t xml:space="preserve">&amp; S. Worchel (Eds.), </w:t>
      </w:r>
      <w:r w:rsidRPr="00F84C05">
        <w:rPr>
          <w:i/>
          <w:iCs/>
          <w:color w:val="000000" w:themeColor="text1"/>
        </w:rPr>
        <w:t>The social psychology of intergroup relations</w:t>
      </w:r>
      <w:r w:rsidRPr="00F84C05">
        <w:rPr>
          <w:color w:val="000000" w:themeColor="text1"/>
        </w:rPr>
        <w:t xml:space="preserve"> (pp. 33-47). </w:t>
      </w:r>
      <w:r w:rsidRPr="00F84C05">
        <w:tab/>
      </w:r>
      <w:r w:rsidRPr="00F84C05">
        <w:tab/>
      </w:r>
      <w:r w:rsidRPr="00F84C05">
        <w:rPr>
          <w:color w:val="000000" w:themeColor="text1"/>
        </w:rPr>
        <w:t>Monterey, CA: Brooks/Cole.</w:t>
      </w:r>
    </w:p>
    <w:p w14:paraId="21FB1614" w14:textId="01B26698" w:rsidR="00D600C0" w:rsidRPr="00F84C05" w:rsidRDefault="00D600C0" w:rsidP="00F84C05">
      <w:pPr>
        <w:autoSpaceDE w:val="0"/>
        <w:autoSpaceDN w:val="0"/>
        <w:adjustRightInd w:val="0"/>
        <w:spacing w:after="0"/>
        <w:ind w:left="720" w:hanging="720"/>
        <w:rPr>
          <w:rFonts w:cs="Times New Roman"/>
          <w:szCs w:val="24"/>
        </w:rPr>
      </w:pPr>
      <w:r w:rsidRPr="00F84C05">
        <w:rPr>
          <w:rFonts w:cs="Times New Roman"/>
          <w:szCs w:val="24"/>
        </w:rPr>
        <w:t xml:space="preserve">Thakerar, J., Giles, H., &amp; Chesire, J. (1982). Psychological and linguistic parameters of speech accommodation theory. In C. Fraser &amp; K.R. Scherer (Eds.), </w:t>
      </w:r>
      <w:r w:rsidRPr="00F84C05">
        <w:rPr>
          <w:rFonts w:cs="Times New Roman"/>
          <w:i/>
          <w:iCs/>
          <w:szCs w:val="24"/>
        </w:rPr>
        <w:t>Advances in the social psychology of language</w:t>
      </w:r>
      <w:r w:rsidRPr="00F84C05">
        <w:rPr>
          <w:rFonts w:cs="Times New Roman"/>
          <w:szCs w:val="24"/>
        </w:rPr>
        <w:t xml:space="preserve"> (pp. 205-255). Cambridge University Press.</w:t>
      </w:r>
    </w:p>
    <w:p w14:paraId="50CB73E1" w14:textId="77777777" w:rsidR="00F21628" w:rsidRPr="00F84C05" w:rsidRDefault="00F21628" w:rsidP="00F84C05">
      <w:pPr>
        <w:widowControl w:val="0"/>
        <w:spacing w:after="0"/>
        <w:ind w:left="720" w:hanging="720"/>
        <w:rPr>
          <w:rFonts w:cs="Times New Roman"/>
          <w:i/>
          <w:iCs/>
          <w:color w:val="000000"/>
          <w:szCs w:val="24"/>
        </w:rPr>
      </w:pPr>
      <w:r w:rsidRPr="00F84C05">
        <w:rPr>
          <w:rFonts w:cs="Times New Roman"/>
          <w:color w:val="2E2E2E"/>
          <w:szCs w:val="24"/>
        </w:rPr>
        <w:t>Ting-Toomey, S. (1988). Intercultural conflict styles: A face-negotiation theory. In Y.Y. Kim and W. Gudykunst (Eds.), </w:t>
      </w:r>
      <w:r w:rsidRPr="00F84C05">
        <w:rPr>
          <w:rStyle w:val="Emphasis"/>
          <w:rFonts w:cs="Times New Roman"/>
          <w:color w:val="2E2E2E"/>
          <w:szCs w:val="24"/>
        </w:rPr>
        <w:t>Theories in intercultural communication</w:t>
      </w:r>
      <w:r w:rsidRPr="00F84C05">
        <w:rPr>
          <w:rFonts w:cs="Times New Roman"/>
          <w:color w:val="2E2E2E"/>
          <w:szCs w:val="24"/>
        </w:rPr>
        <w:t>. Newbury Park, CA: Sage.</w:t>
      </w:r>
    </w:p>
    <w:p w14:paraId="318184AB" w14:textId="2B735AA4" w:rsidR="00F21628" w:rsidRPr="00F84C05" w:rsidRDefault="00F21628" w:rsidP="00F84C05">
      <w:pPr>
        <w:widowControl w:val="0"/>
        <w:shd w:val="clear" w:color="auto" w:fill="FFFFFF"/>
        <w:spacing w:after="0"/>
        <w:ind w:left="720" w:hanging="720"/>
        <w:rPr>
          <w:rFonts w:eastAsia="Times New Roman" w:cs="Times New Roman"/>
          <w:color w:val="202122"/>
          <w:szCs w:val="24"/>
        </w:rPr>
      </w:pPr>
      <w:r w:rsidRPr="00F84C05">
        <w:rPr>
          <w:rFonts w:eastAsia="Times New Roman" w:cs="Times New Roman"/>
          <w:color w:val="202122"/>
          <w:szCs w:val="24"/>
        </w:rPr>
        <w:t>Ting-Toomey, S. (2005). The matrix of face: An updated face-negotiation theory. In W.B. Gudykunst (Ed.), </w:t>
      </w:r>
      <w:r w:rsidRPr="00F84C05">
        <w:rPr>
          <w:rFonts w:eastAsia="Times New Roman" w:cs="Times New Roman"/>
          <w:i/>
          <w:iCs/>
          <w:color w:val="202122"/>
          <w:szCs w:val="24"/>
        </w:rPr>
        <w:t xml:space="preserve">Theorizing about intercultural communication </w:t>
      </w:r>
      <w:r w:rsidRPr="00F84C05">
        <w:rPr>
          <w:rFonts w:eastAsia="Times New Roman" w:cs="Times New Roman"/>
          <w:color w:val="202122"/>
          <w:szCs w:val="24"/>
        </w:rPr>
        <w:t>(pp. 71-92). Sage.</w:t>
      </w:r>
    </w:p>
    <w:p w14:paraId="1D76FE91" w14:textId="3DD1008E" w:rsidR="00BC4829" w:rsidRPr="00F84C05" w:rsidRDefault="00BC4829" w:rsidP="00F84C05">
      <w:pPr>
        <w:widowControl w:val="0"/>
        <w:shd w:val="clear" w:color="auto" w:fill="FFFFFF"/>
        <w:spacing w:after="0"/>
        <w:ind w:left="720" w:hanging="720"/>
        <w:rPr>
          <w:rFonts w:eastAsia="Times New Roman" w:cs="Times New Roman"/>
          <w:color w:val="202122"/>
          <w:szCs w:val="24"/>
        </w:rPr>
      </w:pPr>
      <w:r w:rsidRPr="00F84C05">
        <w:rPr>
          <w:rFonts w:eastAsia="Times New Roman" w:cs="Times New Roman"/>
          <w:color w:val="202122"/>
          <w:szCs w:val="24"/>
        </w:rPr>
        <w:t xml:space="preserve">Tourangeau, R., Rips, L.J., Rasinski, K. (2000). </w:t>
      </w:r>
      <w:r w:rsidRPr="00F84C05">
        <w:rPr>
          <w:rFonts w:eastAsia="Times New Roman" w:cs="Times New Roman"/>
          <w:i/>
          <w:iCs/>
          <w:color w:val="202122"/>
          <w:szCs w:val="24"/>
        </w:rPr>
        <w:t>The psychology of survey response.</w:t>
      </w:r>
      <w:r w:rsidRPr="00F84C05">
        <w:rPr>
          <w:rFonts w:eastAsia="Times New Roman" w:cs="Times New Roman"/>
          <w:color w:val="202122"/>
          <w:szCs w:val="24"/>
        </w:rPr>
        <w:t xml:space="preserve"> Cambridge University Press.</w:t>
      </w:r>
    </w:p>
    <w:p w14:paraId="71FA3EFD" w14:textId="42748A53" w:rsidR="004655E5" w:rsidRPr="00F84C05" w:rsidRDefault="004655E5" w:rsidP="00F84C05">
      <w:pPr>
        <w:widowControl w:val="0"/>
        <w:shd w:val="clear" w:color="auto" w:fill="FFFFFF"/>
        <w:spacing w:after="0"/>
        <w:ind w:left="720" w:hanging="720"/>
        <w:rPr>
          <w:rFonts w:eastAsia="Times New Roman" w:cs="Times New Roman"/>
          <w:color w:val="202122"/>
          <w:szCs w:val="24"/>
        </w:rPr>
      </w:pPr>
      <w:r w:rsidRPr="00F84C05">
        <w:rPr>
          <w:rFonts w:eastAsia="Times New Roman" w:cs="Times New Roman"/>
          <w:color w:val="202122"/>
          <w:szCs w:val="24"/>
        </w:rPr>
        <w:t xml:space="preserve">Tufecki, Z. (2017). </w:t>
      </w:r>
      <w:r w:rsidRPr="00F84C05">
        <w:rPr>
          <w:rFonts w:eastAsia="Times New Roman" w:cs="Times New Roman"/>
          <w:i/>
          <w:iCs/>
          <w:color w:val="202122"/>
          <w:szCs w:val="24"/>
        </w:rPr>
        <w:t>Twitter and tear gas</w:t>
      </w:r>
      <w:r w:rsidRPr="00F84C05">
        <w:rPr>
          <w:rFonts w:eastAsia="Times New Roman" w:cs="Times New Roman"/>
          <w:color w:val="202122"/>
          <w:szCs w:val="24"/>
        </w:rPr>
        <w:t xml:space="preserve">: </w:t>
      </w:r>
      <w:r w:rsidRPr="00F84C05">
        <w:rPr>
          <w:rFonts w:eastAsia="Times New Roman" w:cs="Times New Roman"/>
          <w:i/>
          <w:iCs/>
          <w:color w:val="202122"/>
          <w:szCs w:val="24"/>
        </w:rPr>
        <w:t>The power and fragility of networked protest</w:t>
      </w:r>
      <w:r w:rsidRPr="00F84C05">
        <w:rPr>
          <w:rFonts w:eastAsia="Times New Roman" w:cs="Times New Roman"/>
          <w:color w:val="202122"/>
          <w:szCs w:val="24"/>
        </w:rPr>
        <w:t>. Yale University Press.</w:t>
      </w:r>
    </w:p>
    <w:p w14:paraId="6E1C404F" w14:textId="16D879D5" w:rsidR="005A0468" w:rsidRPr="00F84C05" w:rsidRDefault="005A0468" w:rsidP="00F84C05">
      <w:pPr>
        <w:widowControl w:val="0"/>
        <w:shd w:val="clear" w:color="auto" w:fill="FFFFFF"/>
        <w:spacing w:after="0"/>
        <w:ind w:left="720" w:hanging="720"/>
        <w:rPr>
          <w:rFonts w:eastAsia="Times New Roman" w:cs="Times New Roman"/>
          <w:color w:val="202122"/>
          <w:szCs w:val="24"/>
        </w:rPr>
      </w:pPr>
      <w:r w:rsidRPr="00F84C05">
        <w:rPr>
          <w:rFonts w:eastAsia="Times New Roman" w:cs="Times New Roman"/>
          <w:color w:val="202122"/>
          <w:szCs w:val="24"/>
        </w:rPr>
        <w:lastRenderedPageBreak/>
        <w:t xml:space="preserve">Ulbig, S. G., &amp; Funk, C. (1999). Conflict avoidance and political participation. </w:t>
      </w:r>
      <w:r w:rsidRPr="00F84C05">
        <w:rPr>
          <w:rFonts w:eastAsia="Times New Roman" w:cs="Times New Roman"/>
          <w:i/>
          <w:iCs/>
          <w:color w:val="202122"/>
          <w:szCs w:val="24"/>
        </w:rPr>
        <w:t>Political Behavior</w:t>
      </w:r>
      <w:r w:rsidRPr="00F84C05">
        <w:rPr>
          <w:rFonts w:eastAsia="Times New Roman" w:cs="Times New Roman"/>
          <w:color w:val="202122"/>
          <w:szCs w:val="24"/>
        </w:rPr>
        <w:t>,</w:t>
      </w:r>
      <w:r w:rsidRPr="00F84C05">
        <w:rPr>
          <w:rFonts w:eastAsia="Times New Roman" w:cs="Times New Roman"/>
          <w:i/>
          <w:iCs/>
          <w:color w:val="202122"/>
          <w:szCs w:val="24"/>
        </w:rPr>
        <w:t xml:space="preserve"> 21</w:t>
      </w:r>
      <w:r w:rsidRPr="00F84C05">
        <w:rPr>
          <w:rFonts w:eastAsia="Times New Roman" w:cs="Times New Roman"/>
          <w:color w:val="202122"/>
          <w:szCs w:val="24"/>
        </w:rPr>
        <w:t xml:space="preserve">(3), 265-282. </w:t>
      </w:r>
      <w:r w:rsidR="00895A17" w:rsidRPr="00895A17">
        <w:rPr>
          <w:rFonts w:eastAsia="Times New Roman" w:cs="Times New Roman"/>
          <w:color w:val="202122"/>
          <w:szCs w:val="24"/>
        </w:rPr>
        <w:t>https://psycnet.apa.org/doi/10.1023/A:1022087617514</w:t>
      </w:r>
    </w:p>
    <w:p w14:paraId="74C977CB" w14:textId="76F24983" w:rsidR="004C7B6F" w:rsidRPr="00F84C05" w:rsidRDefault="004C7B6F" w:rsidP="00F84C05">
      <w:pPr>
        <w:autoSpaceDE w:val="0"/>
        <w:autoSpaceDN w:val="0"/>
        <w:adjustRightInd w:val="0"/>
        <w:spacing w:after="0"/>
        <w:ind w:left="720" w:hanging="720"/>
        <w:rPr>
          <w:rFonts w:cs="Times New Roman"/>
          <w:szCs w:val="24"/>
        </w:rPr>
      </w:pPr>
      <w:r w:rsidRPr="00F84C05">
        <w:rPr>
          <w:rFonts w:cs="Times New Roman"/>
          <w:szCs w:val="24"/>
        </w:rPr>
        <w:t xml:space="preserve">Vaccari, C., &amp; Valeriani, A. (2018). Digital </w:t>
      </w:r>
      <w:r w:rsidR="00C84EC4" w:rsidRPr="00F84C05">
        <w:rPr>
          <w:rFonts w:cs="Times New Roman"/>
          <w:szCs w:val="24"/>
        </w:rPr>
        <w:t>p</w:t>
      </w:r>
      <w:r w:rsidRPr="00F84C05">
        <w:rPr>
          <w:rFonts w:cs="Times New Roman"/>
          <w:szCs w:val="24"/>
        </w:rPr>
        <w:t xml:space="preserve">olitical </w:t>
      </w:r>
      <w:r w:rsidR="00C84EC4" w:rsidRPr="00F84C05">
        <w:rPr>
          <w:rFonts w:cs="Times New Roman"/>
          <w:szCs w:val="24"/>
        </w:rPr>
        <w:t>t</w:t>
      </w:r>
      <w:r w:rsidRPr="00F84C05">
        <w:rPr>
          <w:rFonts w:cs="Times New Roman"/>
          <w:szCs w:val="24"/>
        </w:rPr>
        <w:t xml:space="preserve">alk and </w:t>
      </w:r>
      <w:r w:rsidR="00C84EC4" w:rsidRPr="00F84C05">
        <w:rPr>
          <w:rFonts w:cs="Times New Roman"/>
          <w:szCs w:val="24"/>
        </w:rPr>
        <w:t>p</w:t>
      </w:r>
      <w:r w:rsidRPr="00F84C05">
        <w:rPr>
          <w:rFonts w:cs="Times New Roman"/>
          <w:szCs w:val="24"/>
        </w:rPr>
        <w:t xml:space="preserve">olitical </w:t>
      </w:r>
      <w:r w:rsidR="00C84EC4" w:rsidRPr="00F84C05">
        <w:rPr>
          <w:rFonts w:cs="Times New Roman"/>
          <w:szCs w:val="24"/>
        </w:rPr>
        <w:t>p</w:t>
      </w:r>
      <w:r w:rsidRPr="00F84C05">
        <w:rPr>
          <w:rFonts w:cs="Times New Roman"/>
          <w:szCs w:val="24"/>
        </w:rPr>
        <w:t xml:space="preserve">articipation: Comparing </w:t>
      </w:r>
      <w:r w:rsidR="00C84EC4" w:rsidRPr="00F84C05">
        <w:rPr>
          <w:rFonts w:cs="Times New Roman"/>
          <w:szCs w:val="24"/>
        </w:rPr>
        <w:t>e</w:t>
      </w:r>
      <w:r w:rsidRPr="00F84C05">
        <w:rPr>
          <w:rFonts w:cs="Times New Roman"/>
          <w:szCs w:val="24"/>
        </w:rPr>
        <w:t xml:space="preserve">stablished and </w:t>
      </w:r>
      <w:r w:rsidR="00C84EC4" w:rsidRPr="00F84C05">
        <w:rPr>
          <w:rFonts w:cs="Times New Roman"/>
          <w:szCs w:val="24"/>
        </w:rPr>
        <w:t>t</w:t>
      </w:r>
      <w:r w:rsidRPr="00F84C05">
        <w:rPr>
          <w:rFonts w:cs="Times New Roman"/>
          <w:szCs w:val="24"/>
        </w:rPr>
        <w:t xml:space="preserve">hird </w:t>
      </w:r>
      <w:r w:rsidR="00C84EC4" w:rsidRPr="00F84C05">
        <w:rPr>
          <w:rFonts w:cs="Times New Roman"/>
          <w:szCs w:val="24"/>
        </w:rPr>
        <w:t>w</w:t>
      </w:r>
      <w:r w:rsidRPr="00F84C05">
        <w:rPr>
          <w:rFonts w:cs="Times New Roman"/>
          <w:szCs w:val="24"/>
        </w:rPr>
        <w:t xml:space="preserve">ave </w:t>
      </w:r>
      <w:r w:rsidR="00C84EC4" w:rsidRPr="00F84C05">
        <w:rPr>
          <w:rFonts w:cs="Times New Roman"/>
          <w:szCs w:val="24"/>
        </w:rPr>
        <w:t>d</w:t>
      </w:r>
      <w:r w:rsidRPr="00F84C05">
        <w:rPr>
          <w:rFonts w:cs="Times New Roman"/>
          <w:szCs w:val="24"/>
        </w:rPr>
        <w:t xml:space="preserve">emocracies. </w:t>
      </w:r>
      <w:r w:rsidRPr="00F84C05">
        <w:rPr>
          <w:rFonts w:cs="Times New Roman"/>
          <w:i/>
          <w:iCs/>
          <w:szCs w:val="24"/>
        </w:rPr>
        <w:t>SAGE Open</w:t>
      </w:r>
      <w:r w:rsidRPr="00F84C05">
        <w:rPr>
          <w:rFonts w:cs="Times New Roman"/>
          <w:szCs w:val="24"/>
        </w:rPr>
        <w:t>,</w:t>
      </w:r>
      <w:r w:rsidRPr="00F84C05">
        <w:rPr>
          <w:rFonts w:cs="Times New Roman"/>
          <w:i/>
          <w:iCs/>
          <w:szCs w:val="24"/>
        </w:rPr>
        <w:t xml:space="preserve"> 8</w:t>
      </w:r>
      <w:r w:rsidRPr="00F84C05">
        <w:rPr>
          <w:rFonts w:cs="Times New Roman"/>
          <w:szCs w:val="24"/>
        </w:rPr>
        <w:t xml:space="preserve">(2). </w:t>
      </w:r>
      <w:r w:rsidR="00895A17" w:rsidRPr="00895A17">
        <w:rPr>
          <w:rFonts w:cs="Times New Roman"/>
          <w:szCs w:val="24"/>
        </w:rPr>
        <w:t>https://doi.org/10.1177/2158244018784986</w:t>
      </w:r>
    </w:p>
    <w:p w14:paraId="5E9BDB12" w14:textId="3F26AB5F" w:rsidR="004C7B6F" w:rsidRPr="00F84C05" w:rsidRDefault="004C7B6F" w:rsidP="00F84C05">
      <w:pPr>
        <w:autoSpaceDE w:val="0"/>
        <w:autoSpaceDN w:val="0"/>
        <w:adjustRightInd w:val="0"/>
        <w:spacing w:after="0"/>
        <w:ind w:left="720" w:hanging="720"/>
        <w:rPr>
          <w:rFonts w:cs="Times New Roman"/>
          <w:szCs w:val="24"/>
        </w:rPr>
      </w:pPr>
      <w:r w:rsidRPr="00F84C05">
        <w:rPr>
          <w:rFonts w:cs="Times New Roman"/>
          <w:szCs w:val="24"/>
        </w:rPr>
        <w:t xml:space="preserve">Vaccari, C., Valeriani, A., Barberá, P., Bonneau, R., Jost, J. T., Nagler, J., &amp; Tucker, J. A. (2015). Political </w:t>
      </w:r>
      <w:r w:rsidR="00C84EC4" w:rsidRPr="00F84C05">
        <w:rPr>
          <w:rFonts w:cs="Times New Roman"/>
          <w:szCs w:val="24"/>
        </w:rPr>
        <w:t>e</w:t>
      </w:r>
      <w:r w:rsidRPr="00F84C05">
        <w:rPr>
          <w:rFonts w:cs="Times New Roman"/>
          <w:szCs w:val="24"/>
        </w:rPr>
        <w:t xml:space="preserve">xpression and </w:t>
      </w:r>
      <w:r w:rsidR="00C84EC4" w:rsidRPr="00F84C05">
        <w:rPr>
          <w:rFonts w:cs="Times New Roman"/>
          <w:szCs w:val="24"/>
        </w:rPr>
        <w:t>a</w:t>
      </w:r>
      <w:r w:rsidRPr="00F84C05">
        <w:rPr>
          <w:rFonts w:cs="Times New Roman"/>
          <w:szCs w:val="24"/>
        </w:rPr>
        <w:t xml:space="preserve">ction on </w:t>
      </w:r>
      <w:r w:rsidR="00C84EC4" w:rsidRPr="00F84C05">
        <w:rPr>
          <w:rFonts w:cs="Times New Roman"/>
          <w:szCs w:val="24"/>
        </w:rPr>
        <w:t>s</w:t>
      </w:r>
      <w:r w:rsidRPr="00F84C05">
        <w:rPr>
          <w:rFonts w:cs="Times New Roman"/>
          <w:szCs w:val="24"/>
        </w:rPr>
        <w:t xml:space="preserve">ocial </w:t>
      </w:r>
      <w:r w:rsidR="00C84EC4" w:rsidRPr="00F84C05">
        <w:rPr>
          <w:rFonts w:cs="Times New Roman"/>
          <w:szCs w:val="24"/>
        </w:rPr>
        <w:t>m</w:t>
      </w:r>
      <w:r w:rsidRPr="00F84C05">
        <w:rPr>
          <w:rFonts w:cs="Times New Roman"/>
          <w:szCs w:val="24"/>
        </w:rPr>
        <w:t xml:space="preserve">edia: Exploring the </w:t>
      </w:r>
      <w:r w:rsidR="00C84EC4" w:rsidRPr="00F84C05">
        <w:rPr>
          <w:rFonts w:cs="Times New Roman"/>
          <w:szCs w:val="24"/>
        </w:rPr>
        <w:t>r</w:t>
      </w:r>
      <w:r w:rsidRPr="00F84C05">
        <w:rPr>
          <w:rFonts w:cs="Times New Roman"/>
          <w:szCs w:val="24"/>
        </w:rPr>
        <w:t xml:space="preserve">elationship </w:t>
      </w:r>
      <w:r w:rsidR="00C84EC4" w:rsidRPr="00F84C05">
        <w:rPr>
          <w:rFonts w:cs="Times New Roman"/>
          <w:szCs w:val="24"/>
        </w:rPr>
        <w:t>b</w:t>
      </w:r>
      <w:r w:rsidRPr="00F84C05">
        <w:rPr>
          <w:rFonts w:cs="Times New Roman"/>
          <w:szCs w:val="24"/>
        </w:rPr>
        <w:t xml:space="preserve">etween </w:t>
      </w:r>
      <w:r w:rsidR="00C84EC4" w:rsidRPr="00F84C05">
        <w:rPr>
          <w:rFonts w:cs="Times New Roman"/>
          <w:szCs w:val="24"/>
        </w:rPr>
        <w:t>l</w:t>
      </w:r>
      <w:r w:rsidRPr="00F84C05">
        <w:rPr>
          <w:rFonts w:cs="Times New Roman"/>
          <w:szCs w:val="24"/>
        </w:rPr>
        <w:t xml:space="preserve">ower- and </w:t>
      </w:r>
      <w:r w:rsidR="00C84EC4" w:rsidRPr="00F84C05">
        <w:rPr>
          <w:rFonts w:cs="Times New Roman"/>
          <w:szCs w:val="24"/>
        </w:rPr>
        <w:t>h</w:t>
      </w:r>
      <w:r w:rsidRPr="00F84C05">
        <w:rPr>
          <w:rFonts w:cs="Times New Roman"/>
          <w:szCs w:val="24"/>
        </w:rPr>
        <w:t>igher-</w:t>
      </w:r>
      <w:r w:rsidR="00C84EC4" w:rsidRPr="00F84C05">
        <w:rPr>
          <w:rFonts w:cs="Times New Roman"/>
          <w:szCs w:val="24"/>
        </w:rPr>
        <w:t>t</w:t>
      </w:r>
      <w:r w:rsidRPr="00F84C05">
        <w:rPr>
          <w:rFonts w:cs="Times New Roman"/>
          <w:szCs w:val="24"/>
        </w:rPr>
        <w:t xml:space="preserve">hreshold </w:t>
      </w:r>
      <w:r w:rsidR="00C84EC4" w:rsidRPr="00F84C05">
        <w:rPr>
          <w:rFonts w:cs="Times New Roman"/>
          <w:szCs w:val="24"/>
        </w:rPr>
        <w:t>p</w:t>
      </w:r>
      <w:r w:rsidRPr="00F84C05">
        <w:rPr>
          <w:rFonts w:cs="Times New Roman"/>
          <w:szCs w:val="24"/>
        </w:rPr>
        <w:t xml:space="preserve">olitical </w:t>
      </w:r>
      <w:r w:rsidR="00C84EC4" w:rsidRPr="00F84C05">
        <w:rPr>
          <w:rFonts w:cs="Times New Roman"/>
          <w:szCs w:val="24"/>
        </w:rPr>
        <w:t>a</w:t>
      </w:r>
      <w:r w:rsidRPr="00F84C05">
        <w:rPr>
          <w:rFonts w:cs="Times New Roman"/>
          <w:szCs w:val="24"/>
        </w:rPr>
        <w:t xml:space="preserve">ctivities </w:t>
      </w:r>
      <w:r w:rsidR="00C84EC4" w:rsidRPr="00F84C05">
        <w:rPr>
          <w:rFonts w:cs="Times New Roman"/>
          <w:szCs w:val="24"/>
        </w:rPr>
        <w:t>a</w:t>
      </w:r>
      <w:r w:rsidRPr="00F84C05">
        <w:rPr>
          <w:rFonts w:cs="Times New Roman"/>
          <w:szCs w:val="24"/>
        </w:rPr>
        <w:t xml:space="preserve">mong Twitter </w:t>
      </w:r>
      <w:r w:rsidR="00C84EC4" w:rsidRPr="00F84C05">
        <w:rPr>
          <w:rFonts w:cs="Times New Roman"/>
          <w:szCs w:val="24"/>
        </w:rPr>
        <w:t>u</w:t>
      </w:r>
      <w:r w:rsidRPr="00F84C05">
        <w:rPr>
          <w:rFonts w:cs="Times New Roman"/>
          <w:szCs w:val="24"/>
        </w:rPr>
        <w:t xml:space="preserve">sers in Italy. </w:t>
      </w:r>
      <w:r w:rsidRPr="00F84C05">
        <w:rPr>
          <w:rFonts w:cs="Times New Roman"/>
          <w:i/>
          <w:iCs/>
          <w:szCs w:val="24"/>
        </w:rPr>
        <w:t>Journal of Computer-Mediated Communication</w:t>
      </w:r>
      <w:r w:rsidRPr="00F84C05">
        <w:rPr>
          <w:rFonts w:cs="Times New Roman"/>
          <w:szCs w:val="24"/>
        </w:rPr>
        <w:t>,</w:t>
      </w:r>
      <w:r w:rsidRPr="00F84C05">
        <w:rPr>
          <w:rFonts w:cs="Times New Roman"/>
          <w:i/>
          <w:iCs/>
          <w:szCs w:val="24"/>
        </w:rPr>
        <w:t xml:space="preserve"> 20</w:t>
      </w:r>
      <w:r w:rsidRPr="00F84C05">
        <w:rPr>
          <w:rFonts w:cs="Times New Roman"/>
          <w:szCs w:val="24"/>
        </w:rPr>
        <w:t xml:space="preserve">(2), 221-239. </w:t>
      </w:r>
      <w:r w:rsidR="00895A17" w:rsidRPr="00895A17">
        <w:rPr>
          <w:rFonts w:cs="Times New Roman"/>
          <w:szCs w:val="24"/>
        </w:rPr>
        <w:t>https://doi.org/10.1111/jcc4.12108</w:t>
      </w:r>
    </w:p>
    <w:p w14:paraId="3C5A3126" w14:textId="5D26D21D" w:rsidR="008D1993" w:rsidRPr="00F84C05" w:rsidRDefault="00B3200C" w:rsidP="00F84C05">
      <w:pPr>
        <w:autoSpaceDE w:val="0"/>
        <w:autoSpaceDN w:val="0"/>
        <w:adjustRightInd w:val="0"/>
        <w:spacing w:after="0"/>
        <w:ind w:left="720" w:hanging="720"/>
        <w:rPr>
          <w:rFonts w:cs="Times New Roman"/>
          <w:szCs w:val="24"/>
        </w:rPr>
      </w:pPr>
      <w:r w:rsidRPr="00F84C05">
        <w:rPr>
          <w:rFonts w:cs="Times New Roman"/>
          <w:szCs w:val="24"/>
        </w:rPr>
        <w:t xml:space="preserve">Valenzuela, S., Kim, Y., &amp; Gil de Zúñiga, H. (2011). Social networks that matter: Exploring the role of political discussion for online political participation. </w:t>
      </w:r>
      <w:r w:rsidRPr="00F84C05">
        <w:rPr>
          <w:rFonts w:cs="Times New Roman"/>
          <w:i/>
          <w:iCs/>
          <w:szCs w:val="24"/>
        </w:rPr>
        <w:t>International Journal of Public Opinion Research</w:t>
      </w:r>
      <w:r w:rsidRPr="00F84C05">
        <w:rPr>
          <w:rFonts w:cs="Times New Roman"/>
          <w:szCs w:val="24"/>
        </w:rPr>
        <w:t>,</w:t>
      </w:r>
      <w:r w:rsidRPr="00F84C05">
        <w:rPr>
          <w:rFonts w:cs="Times New Roman"/>
          <w:i/>
          <w:iCs/>
          <w:szCs w:val="24"/>
        </w:rPr>
        <w:t xml:space="preserve"> 24</w:t>
      </w:r>
      <w:r w:rsidRPr="00F84C05">
        <w:rPr>
          <w:rFonts w:cs="Times New Roman"/>
          <w:szCs w:val="24"/>
        </w:rPr>
        <w:t>(2), 163-184.</w:t>
      </w:r>
      <w:r w:rsidR="00895A17" w:rsidRPr="00895A17">
        <w:t xml:space="preserve"> </w:t>
      </w:r>
      <w:r w:rsidR="00895A17" w:rsidRPr="00895A17">
        <w:rPr>
          <w:rFonts w:cs="Times New Roman"/>
          <w:szCs w:val="24"/>
        </w:rPr>
        <w:t>https://doi.org/10.1093/ijpor/edr037</w:t>
      </w:r>
    </w:p>
    <w:p w14:paraId="4C9E8837" w14:textId="66803C36" w:rsidR="00BE1B39" w:rsidRPr="00F84C05" w:rsidRDefault="00BE1B39" w:rsidP="00F84C05">
      <w:pPr>
        <w:autoSpaceDE w:val="0"/>
        <w:autoSpaceDN w:val="0"/>
        <w:adjustRightInd w:val="0"/>
        <w:spacing w:after="0"/>
        <w:ind w:left="720" w:hanging="720"/>
        <w:rPr>
          <w:rFonts w:cs="Times New Roman"/>
          <w:szCs w:val="24"/>
        </w:rPr>
      </w:pPr>
      <w:r w:rsidRPr="00F84C05">
        <w:rPr>
          <w:rFonts w:cs="Times New Roman"/>
          <w:szCs w:val="24"/>
        </w:rPr>
        <w:t xml:space="preserve">van der Meer, T. W. G. (2017). Political trust and the “crisis of democracy”. In </w:t>
      </w:r>
      <w:r w:rsidRPr="00F84C05">
        <w:rPr>
          <w:rFonts w:cs="Times New Roman"/>
          <w:i/>
          <w:iCs/>
          <w:szCs w:val="24"/>
        </w:rPr>
        <w:t>Oxford Research Encyclopedia of Politics</w:t>
      </w:r>
      <w:r w:rsidRPr="00F84C05">
        <w:rPr>
          <w:rFonts w:cs="Times New Roman"/>
          <w:szCs w:val="24"/>
        </w:rPr>
        <w:t xml:space="preserve">. </w:t>
      </w:r>
    </w:p>
    <w:p w14:paraId="50D647AD" w14:textId="3DFD662F" w:rsidR="008D1993" w:rsidRPr="00F84C05" w:rsidRDefault="00A50D6A" w:rsidP="00F84C05">
      <w:pPr>
        <w:autoSpaceDE w:val="0"/>
        <w:autoSpaceDN w:val="0"/>
        <w:adjustRightInd w:val="0"/>
        <w:spacing w:after="0"/>
        <w:ind w:left="720" w:hanging="720"/>
        <w:rPr>
          <w:rFonts w:cs="Times New Roman"/>
          <w:szCs w:val="24"/>
        </w:rPr>
      </w:pPr>
      <w:r w:rsidRPr="00F84C05">
        <w:rPr>
          <w:rFonts w:cs="Times New Roman"/>
          <w:szCs w:val="24"/>
        </w:rPr>
        <w:t xml:space="preserve">Van Duyn, E. (2021). </w:t>
      </w:r>
      <w:r w:rsidRPr="00F84C05">
        <w:rPr>
          <w:rFonts w:cs="Times New Roman"/>
          <w:i/>
          <w:iCs/>
          <w:szCs w:val="24"/>
        </w:rPr>
        <w:t>Democracy lives in darkness: How and why people keep their politics a secret</w:t>
      </w:r>
      <w:r w:rsidRPr="00F84C05">
        <w:rPr>
          <w:rFonts w:cs="Times New Roman"/>
          <w:szCs w:val="24"/>
        </w:rPr>
        <w:t xml:space="preserve">. Oxford University Press. </w:t>
      </w:r>
    </w:p>
    <w:p w14:paraId="16E42DA8" w14:textId="58A56253" w:rsidR="00A50D6A" w:rsidRPr="00F84C05" w:rsidRDefault="00A50D6A" w:rsidP="00F84C05">
      <w:pPr>
        <w:autoSpaceDE w:val="0"/>
        <w:autoSpaceDN w:val="0"/>
        <w:adjustRightInd w:val="0"/>
        <w:spacing w:after="0"/>
        <w:ind w:left="720" w:hanging="720"/>
        <w:rPr>
          <w:rFonts w:cs="Times New Roman"/>
          <w:szCs w:val="24"/>
        </w:rPr>
      </w:pPr>
      <w:r w:rsidRPr="00F84C05">
        <w:rPr>
          <w:rFonts w:cs="Times New Roman"/>
          <w:szCs w:val="24"/>
        </w:rPr>
        <w:t xml:space="preserve">Van Duyn, E. (2018). Hidden democracy: Political dissent in rural America. </w:t>
      </w:r>
      <w:r w:rsidRPr="00F84C05">
        <w:rPr>
          <w:rFonts w:cs="Times New Roman"/>
          <w:i/>
          <w:iCs/>
          <w:szCs w:val="24"/>
        </w:rPr>
        <w:t>Journal of Communication</w:t>
      </w:r>
      <w:r w:rsidRPr="00F84C05">
        <w:rPr>
          <w:rFonts w:cs="Times New Roman"/>
          <w:szCs w:val="24"/>
        </w:rPr>
        <w:t>,</w:t>
      </w:r>
      <w:r w:rsidRPr="00F84C05">
        <w:rPr>
          <w:rFonts w:cs="Times New Roman"/>
          <w:i/>
          <w:iCs/>
          <w:szCs w:val="24"/>
        </w:rPr>
        <w:t xml:space="preserve"> 68</w:t>
      </w:r>
      <w:r w:rsidRPr="00F84C05">
        <w:rPr>
          <w:rFonts w:cs="Times New Roman"/>
          <w:szCs w:val="24"/>
        </w:rPr>
        <w:t xml:space="preserve">(5), 965-987. </w:t>
      </w:r>
      <w:r w:rsidR="00895A17" w:rsidRPr="00895A17">
        <w:rPr>
          <w:rFonts w:cs="Times New Roman"/>
          <w:szCs w:val="24"/>
        </w:rPr>
        <w:t>https://doi.org/10.1093/joc/jqy042</w:t>
      </w:r>
    </w:p>
    <w:p w14:paraId="6ED873F5" w14:textId="6944FB1E" w:rsidR="008D1993" w:rsidRPr="00F84C05" w:rsidRDefault="008D1993" w:rsidP="00F84C05">
      <w:pPr>
        <w:autoSpaceDE w:val="0"/>
        <w:autoSpaceDN w:val="0"/>
        <w:adjustRightInd w:val="0"/>
        <w:spacing w:after="0"/>
        <w:ind w:left="720" w:hanging="720"/>
        <w:rPr>
          <w:rFonts w:cs="Times New Roman"/>
          <w:szCs w:val="24"/>
        </w:rPr>
      </w:pPr>
      <w:r w:rsidRPr="00F84C05">
        <w:rPr>
          <w:rFonts w:cs="Times New Roman"/>
          <w:szCs w:val="24"/>
        </w:rPr>
        <w:t xml:space="preserve">Van Duyn, E. </w:t>
      </w:r>
      <w:r w:rsidR="003D3DF7" w:rsidRPr="00F84C05">
        <w:rPr>
          <w:rFonts w:cs="Times New Roman"/>
          <w:szCs w:val="24"/>
        </w:rPr>
        <w:t xml:space="preserve">(2023). </w:t>
      </w:r>
      <w:r w:rsidRPr="00F84C05">
        <w:rPr>
          <w:rFonts w:cs="Times New Roman"/>
          <w:szCs w:val="24"/>
        </w:rPr>
        <w:t xml:space="preserve">Negotiating news: How cross-cutting romantic partners select, consume, and discuss news together. </w:t>
      </w:r>
      <w:r w:rsidRPr="00F84C05">
        <w:rPr>
          <w:rFonts w:cs="Times New Roman"/>
          <w:i/>
          <w:iCs/>
          <w:szCs w:val="24"/>
        </w:rPr>
        <w:t>Political Communication</w:t>
      </w:r>
      <w:r w:rsidRPr="00F84C05">
        <w:rPr>
          <w:rFonts w:cs="Times New Roman"/>
          <w:szCs w:val="24"/>
        </w:rPr>
        <w:t xml:space="preserve">, 1-20. </w:t>
      </w:r>
      <w:r w:rsidR="00895A17" w:rsidRPr="00895A17">
        <w:rPr>
          <w:rFonts w:cs="Times New Roman"/>
          <w:szCs w:val="24"/>
        </w:rPr>
        <w:t>https://doi.org/10.1080/10584609.2023.2270445</w:t>
      </w:r>
    </w:p>
    <w:p w14:paraId="37F51D66" w14:textId="664D810A" w:rsidR="004E7511" w:rsidRPr="00F84C05" w:rsidRDefault="004E7511" w:rsidP="00F84C05">
      <w:pPr>
        <w:autoSpaceDE w:val="0"/>
        <w:autoSpaceDN w:val="0"/>
        <w:adjustRightInd w:val="0"/>
        <w:ind w:left="720" w:hanging="720"/>
        <w:rPr>
          <w:rFonts w:cs="Times New Roman"/>
          <w:b/>
          <w:bCs/>
          <w:szCs w:val="24"/>
        </w:rPr>
      </w:pPr>
      <w:r w:rsidRPr="00F84C05">
        <w:rPr>
          <w:rFonts w:cs="Times New Roman"/>
          <w:szCs w:val="24"/>
        </w:rPr>
        <w:lastRenderedPageBreak/>
        <w:t xml:space="preserve">Van Green, T. (2021, November 23). Republicans and Democrats alike say it’s stressful to talk politics with people who disagree. </w:t>
      </w:r>
      <w:r w:rsidRPr="00F84C05">
        <w:rPr>
          <w:rFonts w:cs="Times New Roman"/>
          <w:i/>
          <w:iCs/>
          <w:szCs w:val="24"/>
        </w:rPr>
        <w:t>Pew Research Center</w:t>
      </w:r>
      <w:r w:rsidRPr="00F84C05">
        <w:rPr>
          <w:rFonts w:cs="Times New Roman"/>
          <w:szCs w:val="24"/>
        </w:rPr>
        <w:t>.</w:t>
      </w:r>
    </w:p>
    <w:p w14:paraId="6C381B58" w14:textId="684EA1B7" w:rsidR="00971222" w:rsidRPr="00F84C05" w:rsidRDefault="00971222" w:rsidP="00F84C05">
      <w:pPr>
        <w:rPr>
          <w:rFonts w:cs="Times New Roman"/>
          <w:szCs w:val="24"/>
        </w:rPr>
      </w:pPr>
      <w:r w:rsidRPr="00F84C05">
        <w:rPr>
          <w:rFonts w:cs="Times New Roman"/>
          <w:szCs w:val="24"/>
        </w:rPr>
        <w:t xml:space="preserve">Van Zoonen, L. (2012). &lt;i&gt;I&lt;/i&gt;-Pistemology: Changing truth claims in popular and political </w:t>
      </w:r>
      <w:r w:rsidRPr="00F84C05">
        <w:rPr>
          <w:rFonts w:cs="Times New Roman"/>
          <w:szCs w:val="24"/>
        </w:rPr>
        <w:tab/>
        <w:t xml:space="preserve">culture. </w:t>
      </w:r>
      <w:r w:rsidRPr="00F84C05">
        <w:rPr>
          <w:rFonts w:cs="Times New Roman"/>
          <w:i/>
          <w:iCs/>
          <w:szCs w:val="24"/>
        </w:rPr>
        <w:t>European Journal of Communication</w:t>
      </w:r>
      <w:r w:rsidRPr="00F84C05">
        <w:rPr>
          <w:rFonts w:cs="Times New Roman"/>
          <w:szCs w:val="24"/>
        </w:rPr>
        <w:t>,</w:t>
      </w:r>
      <w:r w:rsidRPr="00F84C05">
        <w:rPr>
          <w:rFonts w:cs="Times New Roman"/>
          <w:i/>
          <w:iCs/>
          <w:szCs w:val="24"/>
        </w:rPr>
        <w:t xml:space="preserve"> 27</w:t>
      </w:r>
      <w:r w:rsidRPr="00F84C05">
        <w:rPr>
          <w:rFonts w:cs="Times New Roman"/>
          <w:szCs w:val="24"/>
        </w:rPr>
        <w:t xml:space="preserve">(1), 56-67. </w:t>
      </w:r>
      <w:r w:rsidR="00895A17">
        <w:rPr>
          <w:rFonts w:cs="Times New Roman"/>
          <w:szCs w:val="24"/>
        </w:rPr>
        <w:tab/>
      </w:r>
      <w:r w:rsidR="00895A17" w:rsidRPr="00895A17">
        <w:rPr>
          <w:rFonts w:cs="Times New Roman"/>
          <w:szCs w:val="24"/>
        </w:rPr>
        <w:t>https://doi.org/10.1177/0267323112438808</w:t>
      </w:r>
    </w:p>
    <w:p w14:paraId="0714DF3F" w14:textId="72820F0C" w:rsidR="008D1993" w:rsidRPr="00F84C05" w:rsidRDefault="00F51D4C" w:rsidP="00F84C05">
      <w:pPr>
        <w:autoSpaceDE w:val="0"/>
        <w:autoSpaceDN w:val="0"/>
        <w:adjustRightInd w:val="0"/>
        <w:spacing w:after="0"/>
        <w:rPr>
          <w:rFonts w:cs="Times New Roman"/>
          <w:szCs w:val="24"/>
        </w:rPr>
      </w:pPr>
      <w:r w:rsidRPr="00F84C05">
        <w:rPr>
          <w:rFonts w:cs="Times New Roman"/>
          <w:szCs w:val="24"/>
        </w:rPr>
        <w:t xml:space="preserve">Verba, S., Schlozman, K.L., &amp; Brady, H.E. (1995). </w:t>
      </w:r>
      <w:r w:rsidRPr="00F84C05">
        <w:rPr>
          <w:rFonts w:cs="Times New Roman"/>
          <w:i/>
          <w:iCs/>
          <w:szCs w:val="24"/>
        </w:rPr>
        <w:t xml:space="preserve">Voice and equality: Civic voluntarism in </w:t>
      </w:r>
      <w:r w:rsidR="00F60A5D" w:rsidRPr="00F84C05">
        <w:rPr>
          <w:rFonts w:cs="Times New Roman"/>
          <w:i/>
          <w:iCs/>
          <w:szCs w:val="24"/>
        </w:rPr>
        <w:tab/>
      </w:r>
      <w:r w:rsidRPr="00F84C05">
        <w:rPr>
          <w:rFonts w:cs="Times New Roman"/>
          <w:i/>
          <w:iCs/>
          <w:szCs w:val="24"/>
        </w:rPr>
        <w:t>American politics</w:t>
      </w:r>
      <w:r w:rsidRPr="00F84C05">
        <w:rPr>
          <w:rFonts w:cs="Times New Roman"/>
          <w:szCs w:val="24"/>
        </w:rPr>
        <w:t xml:space="preserve">. Harvard University Press. </w:t>
      </w:r>
    </w:p>
    <w:p w14:paraId="406426B6" w14:textId="796DAECE" w:rsidR="008F095D" w:rsidRPr="00F84C05" w:rsidRDefault="008F095D" w:rsidP="00F84C05">
      <w:pPr>
        <w:autoSpaceDE w:val="0"/>
        <w:autoSpaceDN w:val="0"/>
        <w:adjustRightInd w:val="0"/>
        <w:spacing w:after="0"/>
        <w:rPr>
          <w:rFonts w:cs="Times New Roman"/>
          <w:szCs w:val="24"/>
        </w:rPr>
      </w:pPr>
      <w:r w:rsidRPr="00F84C05">
        <w:rPr>
          <w:rFonts w:cs="Times New Roman"/>
          <w:szCs w:val="24"/>
        </w:rPr>
        <w:t xml:space="preserve">Weick, K. E. (1995). </w:t>
      </w:r>
      <w:r w:rsidRPr="00F84C05">
        <w:rPr>
          <w:rFonts w:cs="Times New Roman"/>
          <w:i/>
          <w:iCs/>
          <w:szCs w:val="24"/>
        </w:rPr>
        <w:t>Sensemaking in organizations</w:t>
      </w:r>
      <w:r w:rsidRPr="00F84C05">
        <w:rPr>
          <w:rFonts w:cs="Times New Roman"/>
          <w:szCs w:val="24"/>
        </w:rPr>
        <w:t xml:space="preserve">. Sage. </w:t>
      </w:r>
    </w:p>
    <w:p w14:paraId="7B8E9FBD" w14:textId="541AD453" w:rsidR="00582F97" w:rsidRPr="00F84C05" w:rsidRDefault="00582F97" w:rsidP="00F84C05">
      <w:pPr>
        <w:autoSpaceDE w:val="0"/>
        <w:autoSpaceDN w:val="0"/>
        <w:adjustRightInd w:val="0"/>
        <w:spacing w:after="0"/>
        <w:rPr>
          <w:rFonts w:cs="Times New Roman"/>
          <w:szCs w:val="24"/>
        </w:rPr>
      </w:pPr>
      <w:r w:rsidRPr="00F84C05">
        <w:rPr>
          <w:rFonts w:cs="Times New Roman"/>
          <w:szCs w:val="24"/>
        </w:rPr>
        <w:t xml:space="preserve">Weick, K. E., Sutcliffe, K. M., &amp; Obstfeld, D. (2005). Organizing and the process of </w:t>
      </w:r>
      <w:r w:rsidRPr="00F84C05">
        <w:rPr>
          <w:rFonts w:cs="Times New Roman"/>
          <w:szCs w:val="24"/>
        </w:rPr>
        <w:tab/>
        <w:t xml:space="preserve">sensemaking. </w:t>
      </w:r>
      <w:r w:rsidRPr="00F84C05">
        <w:rPr>
          <w:rFonts w:cs="Times New Roman"/>
          <w:i/>
          <w:iCs/>
          <w:szCs w:val="24"/>
        </w:rPr>
        <w:t>Organization science</w:t>
      </w:r>
      <w:r w:rsidRPr="00F84C05">
        <w:rPr>
          <w:rFonts w:cs="Times New Roman"/>
          <w:szCs w:val="24"/>
        </w:rPr>
        <w:t>,</w:t>
      </w:r>
      <w:r w:rsidRPr="00F84C05">
        <w:rPr>
          <w:rFonts w:cs="Times New Roman"/>
          <w:i/>
          <w:iCs/>
          <w:szCs w:val="24"/>
        </w:rPr>
        <w:t xml:space="preserve"> 16</w:t>
      </w:r>
      <w:r w:rsidRPr="00F84C05">
        <w:rPr>
          <w:rFonts w:cs="Times New Roman"/>
          <w:szCs w:val="24"/>
        </w:rPr>
        <w:t xml:space="preserve">(4), 409-421. </w:t>
      </w:r>
      <w:r w:rsidR="00895A17">
        <w:rPr>
          <w:rFonts w:cs="Times New Roman"/>
          <w:szCs w:val="24"/>
        </w:rPr>
        <w:tab/>
      </w:r>
      <w:r w:rsidR="00895A17" w:rsidRPr="00895A17">
        <w:rPr>
          <w:rFonts w:cs="Times New Roman"/>
          <w:szCs w:val="24"/>
        </w:rPr>
        <w:t>http://dx.doi.org/10.1287/orsc.1050.0133</w:t>
      </w:r>
    </w:p>
    <w:p w14:paraId="5F7291DF" w14:textId="63A66F33" w:rsidR="005A0468" w:rsidRPr="00F84C05" w:rsidRDefault="005A0468" w:rsidP="00F84C05">
      <w:pPr>
        <w:autoSpaceDE w:val="0"/>
        <w:autoSpaceDN w:val="0"/>
        <w:adjustRightInd w:val="0"/>
        <w:spacing w:after="0"/>
        <w:ind w:left="720" w:hanging="720"/>
        <w:rPr>
          <w:rFonts w:cs="Times New Roman"/>
          <w:szCs w:val="24"/>
        </w:rPr>
      </w:pPr>
      <w:r w:rsidRPr="00F84C05">
        <w:rPr>
          <w:rFonts w:cs="Times New Roman"/>
          <w:szCs w:val="24"/>
        </w:rPr>
        <w:t xml:space="preserve">Wojcieszak, M. (2011). Deliberation and attitude polarization. </w:t>
      </w:r>
      <w:r w:rsidRPr="00F84C05">
        <w:rPr>
          <w:rFonts w:cs="Times New Roman"/>
          <w:i/>
          <w:iCs/>
          <w:szCs w:val="24"/>
        </w:rPr>
        <w:t>Journal of Communication</w:t>
      </w:r>
      <w:r w:rsidRPr="00F84C05">
        <w:rPr>
          <w:rFonts w:cs="Times New Roman"/>
          <w:szCs w:val="24"/>
        </w:rPr>
        <w:t>,</w:t>
      </w:r>
      <w:r w:rsidRPr="00F84C05">
        <w:rPr>
          <w:rFonts w:cs="Times New Roman"/>
          <w:i/>
          <w:iCs/>
          <w:szCs w:val="24"/>
        </w:rPr>
        <w:t xml:space="preserve"> 61</w:t>
      </w:r>
      <w:r w:rsidRPr="00F84C05">
        <w:rPr>
          <w:rFonts w:cs="Times New Roman"/>
          <w:szCs w:val="24"/>
        </w:rPr>
        <w:t xml:space="preserve">(4), 596-617. </w:t>
      </w:r>
      <w:r w:rsidR="00895A17" w:rsidRPr="00895A17">
        <w:rPr>
          <w:rFonts w:cs="Times New Roman"/>
          <w:szCs w:val="24"/>
        </w:rPr>
        <w:t>https://doi.org/10.1111/j.1460-2466.2011.01568.x</w:t>
      </w:r>
    </w:p>
    <w:p w14:paraId="1BE735AB" w14:textId="576B7C01" w:rsidR="002B6E63" w:rsidRPr="00F84C05" w:rsidRDefault="002B6E63" w:rsidP="00F84C05">
      <w:pPr>
        <w:autoSpaceDE w:val="0"/>
        <w:autoSpaceDN w:val="0"/>
        <w:adjustRightInd w:val="0"/>
        <w:spacing w:after="0"/>
        <w:ind w:left="720" w:hanging="720"/>
        <w:rPr>
          <w:rFonts w:cs="Times New Roman"/>
          <w:szCs w:val="24"/>
        </w:rPr>
      </w:pPr>
      <w:r w:rsidRPr="00F84C05">
        <w:rPr>
          <w:rFonts w:cs="Times New Roman"/>
          <w:szCs w:val="24"/>
        </w:rPr>
        <w:t xml:space="preserve">Wolak, J. (2020). Self-confidence and gender gaps in political interest, attention, and efficacy. </w:t>
      </w:r>
      <w:r w:rsidRPr="00F84C05">
        <w:rPr>
          <w:rFonts w:cs="Times New Roman"/>
          <w:i/>
          <w:iCs/>
          <w:szCs w:val="24"/>
        </w:rPr>
        <w:t>The Journal of Politics</w:t>
      </w:r>
      <w:r w:rsidRPr="00F84C05">
        <w:rPr>
          <w:rFonts w:cs="Times New Roman"/>
          <w:szCs w:val="24"/>
        </w:rPr>
        <w:t>,</w:t>
      </w:r>
      <w:r w:rsidRPr="00F84C05">
        <w:rPr>
          <w:rFonts w:cs="Times New Roman"/>
          <w:i/>
          <w:iCs/>
          <w:szCs w:val="24"/>
        </w:rPr>
        <w:t xml:space="preserve"> 82</w:t>
      </w:r>
      <w:r w:rsidRPr="00F84C05">
        <w:rPr>
          <w:rFonts w:cs="Times New Roman"/>
          <w:szCs w:val="24"/>
        </w:rPr>
        <w:t>(4), 1490-1501.</w:t>
      </w:r>
      <w:r w:rsidR="00895A17" w:rsidRPr="00895A17">
        <w:t xml:space="preserve"> </w:t>
      </w:r>
      <w:r w:rsidR="00895A17" w:rsidRPr="00895A17">
        <w:rPr>
          <w:rFonts w:cs="Times New Roman"/>
          <w:szCs w:val="24"/>
        </w:rPr>
        <w:t>https://doi.org/10.1086/708644</w:t>
      </w:r>
    </w:p>
    <w:p w14:paraId="52D772F4" w14:textId="1EFBABBF" w:rsidR="004218CA" w:rsidRPr="00F84C05" w:rsidRDefault="004218CA" w:rsidP="00F84C05">
      <w:pPr>
        <w:pStyle w:val="EndNoteBibliography"/>
        <w:spacing w:line="480" w:lineRule="auto"/>
        <w:ind w:left="720" w:hanging="720"/>
        <w:rPr>
          <w:szCs w:val="24"/>
        </w:rPr>
      </w:pPr>
      <w:r w:rsidRPr="00F84C05">
        <w:rPr>
          <w:szCs w:val="24"/>
        </w:rPr>
        <w:t>Woodall, A. (in-progress). What is political communication?: A grounded theory approach to</w:t>
      </w:r>
      <w:r w:rsidR="00B46CE6" w:rsidRPr="00F84C05">
        <w:rPr>
          <w:szCs w:val="24"/>
        </w:rPr>
        <w:t xml:space="preserve"> defining the field and what it studies.</w:t>
      </w:r>
    </w:p>
    <w:p w14:paraId="47EDF356" w14:textId="52B98E4E" w:rsidR="00D35F53" w:rsidRPr="00F84C05" w:rsidRDefault="00D35F53" w:rsidP="00F84C05">
      <w:pPr>
        <w:pStyle w:val="EndNoteBibliography"/>
        <w:spacing w:line="480" w:lineRule="auto"/>
        <w:rPr>
          <w:szCs w:val="24"/>
        </w:rPr>
      </w:pPr>
      <w:r w:rsidRPr="00F84C05">
        <w:rPr>
          <w:szCs w:val="24"/>
        </w:rPr>
        <w:t xml:space="preserve">Woods, H. S., &amp; Hahner, L. A. (2019). </w:t>
      </w:r>
      <w:r w:rsidRPr="00F84C05">
        <w:rPr>
          <w:i/>
          <w:iCs/>
          <w:szCs w:val="24"/>
        </w:rPr>
        <w:t>Make America meme again: The rhetoric of the Alt-</w:t>
      </w:r>
      <w:r w:rsidRPr="00F84C05">
        <w:rPr>
          <w:i/>
          <w:iCs/>
          <w:szCs w:val="24"/>
        </w:rPr>
        <w:tab/>
        <w:t>Right</w:t>
      </w:r>
      <w:r w:rsidRPr="00F84C05">
        <w:rPr>
          <w:szCs w:val="24"/>
        </w:rPr>
        <w:t xml:space="preserve">. Peter Lang New York. </w:t>
      </w:r>
    </w:p>
    <w:p w14:paraId="5B402A3D" w14:textId="39DB9E95" w:rsidR="00C71827" w:rsidRPr="00F84C05" w:rsidRDefault="00C71827" w:rsidP="00F84C05">
      <w:pPr>
        <w:pStyle w:val="EndNoteBibliography"/>
        <w:spacing w:line="480" w:lineRule="auto"/>
        <w:rPr>
          <w:szCs w:val="24"/>
        </w:rPr>
      </w:pPr>
      <w:r w:rsidRPr="00F84C05">
        <w:rPr>
          <w:szCs w:val="24"/>
        </w:rPr>
        <w:t xml:space="preserve">Wyant, M. H., Hurst, E. H., &amp; Reedy, J. (2020). Political socialization of international students: </w:t>
      </w:r>
      <w:r w:rsidRPr="00F84C05">
        <w:rPr>
          <w:szCs w:val="24"/>
        </w:rPr>
        <w:tab/>
        <w:t xml:space="preserve">Public-issue discourse and discussion on the college campus. </w:t>
      </w:r>
      <w:r w:rsidRPr="00F84C05">
        <w:rPr>
          <w:i/>
          <w:iCs/>
          <w:szCs w:val="24"/>
        </w:rPr>
        <w:t xml:space="preserve">Journal of Intercultural </w:t>
      </w:r>
      <w:r w:rsidRPr="00F84C05">
        <w:rPr>
          <w:i/>
          <w:iCs/>
          <w:szCs w:val="24"/>
        </w:rPr>
        <w:lastRenderedPageBreak/>
        <w:tab/>
        <w:t>Communication Research</w:t>
      </w:r>
      <w:r w:rsidRPr="00F84C05">
        <w:rPr>
          <w:szCs w:val="24"/>
        </w:rPr>
        <w:t>,</w:t>
      </w:r>
      <w:r w:rsidRPr="00F84C05">
        <w:rPr>
          <w:i/>
          <w:iCs/>
          <w:szCs w:val="24"/>
        </w:rPr>
        <w:t xml:space="preserve"> 49</w:t>
      </w:r>
      <w:r w:rsidRPr="00F84C05">
        <w:rPr>
          <w:szCs w:val="24"/>
        </w:rPr>
        <w:t xml:space="preserve">(4), 372-393. </w:t>
      </w:r>
      <w:r w:rsidR="00895A17">
        <w:rPr>
          <w:szCs w:val="24"/>
        </w:rPr>
        <w:tab/>
      </w:r>
      <w:r w:rsidR="00895A17" w:rsidRPr="00895A17">
        <w:rPr>
          <w:szCs w:val="24"/>
        </w:rPr>
        <w:t>https://doi.org/10.1080/17475759.2020.1785529</w:t>
      </w:r>
    </w:p>
    <w:p w14:paraId="59C1854E" w14:textId="26DDE7B3" w:rsidR="004841C2" w:rsidRDefault="004841C2" w:rsidP="00F84C05">
      <w:pPr>
        <w:pStyle w:val="EndNoteBibliography"/>
        <w:spacing w:line="480" w:lineRule="auto"/>
        <w:rPr>
          <w:szCs w:val="24"/>
        </w:rPr>
      </w:pPr>
      <w:r w:rsidRPr="00F84C05">
        <w:rPr>
          <w:szCs w:val="24"/>
        </w:rPr>
        <w:t xml:space="preserve">Wyatt, R. O., Katz, E., &amp; Kim, J. (2006). Bridging the spheres: Political and personal </w:t>
      </w:r>
      <w:r w:rsidRPr="00F84C05">
        <w:rPr>
          <w:szCs w:val="24"/>
        </w:rPr>
        <w:tab/>
        <w:t xml:space="preserve">conversation in public and private spaces. </w:t>
      </w:r>
      <w:r w:rsidRPr="00F84C05">
        <w:rPr>
          <w:i/>
          <w:iCs/>
          <w:szCs w:val="24"/>
        </w:rPr>
        <w:t>Journal of Communication</w:t>
      </w:r>
      <w:r w:rsidRPr="00F84C05">
        <w:rPr>
          <w:szCs w:val="24"/>
        </w:rPr>
        <w:t>,</w:t>
      </w:r>
      <w:r w:rsidRPr="00F84C05">
        <w:rPr>
          <w:i/>
          <w:iCs/>
          <w:szCs w:val="24"/>
        </w:rPr>
        <w:t xml:space="preserve"> 50</w:t>
      </w:r>
      <w:r w:rsidRPr="00F84C05">
        <w:rPr>
          <w:szCs w:val="24"/>
        </w:rPr>
        <w:t xml:space="preserve">(1), 71-92. </w:t>
      </w:r>
      <w:r w:rsidR="00132DA5">
        <w:rPr>
          <w:szCs w:val="24"/>
        </w:rPr>
        <w:tab/>
      </w:r>
      <w:r w:rsidR="00132DA5" w:rsidRPr="00132DA5">
        <w:rPr>
          <w:szCs w:val="24"/>
        </w:rPr>
        <w:t>https://doi.org/10.1111/j.1460-2466.2000.tb02834.x</w:t>
      </w:r>
    </w:p>
    <w:p w14:paraId="058D3A77" w14:textId="329A50A2" w:rsidR="001378FB" w:rsidRPr="00F84C05" w:rsidRDefault="001378FB" w:rsidP="00F84C05">
      <w:pPr>
        <w:pStyle w:val="EndNoteBibliography"/>
        <w:spacing w:line="480" w:lineRule="auto"/>
        <w:rPr>
          <w:szCs w:val="24"/>
        </w:rPr>
      </w:pPr>
      <w:r w:rsidRPr="001378FB">
        <w:rPr>
          <w:szCs w:val="24"/>
        </w:rPr>
        <w:t xml:space="preserve">Yeager, D. S., &amp; Dweck, C. S. (2012). Mindsets </w:t>
      </w:r>
      <w:r>
        <w:rPr>
          <w:szCs w:val="24"/>
        </w:rPr>
        <w:t>t</w:t>
      </w:r>
      <w:r w:rsidRPr="001378FB">
        <w:rPr>
          <w:szCs w:val="24"/>
        </w:rPr>
        <w:t xml:space="preserve">hat </w:t>
      </w:r>
      <w:r>
        <w:rPr>
          <w:szCs w:val="24"/>
        </w:rPr>
        <w:t>p</w:t>
      </w:r>
      <w:r w:rsidRPr="001378FB">
        <w:rPr>
          <w:szCs w:val="24"/>
        </w:rPr>
        <w:t xml:space="preserve">romote </w:t>
      </w:r>
      <w:r>
        <w:rPr>
          <w:szCs w:val="24"/>
        </w:rPr>
        <w:t>r</w:t>
      </w:r>
      <w:r w:rsidRPr="001378FB">
        <w:rPr>
          <w:szCs w:val="24"/>
        </w:rPr>
        <w:t xml:space="preserve">esilience: When </w:t>
      </w:r>
      <w:r>
        <w:rPr>
          <w:szCs w:val="24"/>
        </w:rPr>
        <w:t>s</w:t>
      </w:r>
      <w:r w:rsidRPr="001378FB">
        <w:rPr>
          <w:szCs w:val="24"/>
        </w:rPr>
        <w:t xml:space="preserve">tudents </w:t>
      </w:r>
      <w:r>
        <w:rPr>
          <w:szCs w:val="24"/>
        </w:rPr>
        <w:t>b</w:t>
      </w:r>
      <w:r w:rsidRPr="001378FB">
        <w:rPr>
          <w:szCs w:val="24"/>
        </w:rPr>
        <w:t xml:space="preserve">elieve </w:t>
      </w:r>
      <w:r>
        <w:rPr>
          <w:szCs w:val="24"/>
        </w:rPr>
        <w:tab/>
        <w:t>t</w:t>
      </w:r>
      <w:r w:rsidRPr="001378FB">
        <w:rPr>
          <w:szCs w:val="24"/>
        </w:rPr>
        <w:t xml:space="preserve">hat </w:t>
      </w:r>
      <w:r>
        <w:rPr>
          <w:szCs w:val="24"/>
        </w:rPr>
        <w:t>p</w:t>
      </w:r>
      <w:r w:rsidRPr="001378FB">
        <w:rPr>
          <w:szCs w:val="24"/>
        </w:rPr>
        <w:t xml:space="preserve">ersonal </w:t>
      </w:r>
      <w:r>
        <w:rPr>
          <w:szCs w:val="24"/>
        </w:rPr>
        <w:t>c</w:t>
      </w:r>
      <w:r w:rsidRPr="001378FB">
        <w:rPr>
          <w:szCs w:val="24"/>
        </w:rPr>
        <w:t xml:space="preserve">haracteristics </w:t>
      </w:r>
      <w:r>
        <w:rPr>
          <w:szCs w:val="24"/>
        </w:rPr>
        <w:t>c</w:t>
      </w:r>
      <w:r w:rsidRPr="001378FB">
        <w:rPr>
          <w:szCs w:val="24"/>
        </w:rPr>
        <w:t xml:space="preserve">an </w:t>
      </w:r>
      <w:r>
        <w:rPr>
          <w:szCs w:val="24"/>
        </w:rPr>
        <w:t>b</w:t>
      </w:r>
      <w:r w:rsidRPr="001378FB">
        <w:rPr>
          <w:szCs w:val="24"/>
        </w:rPr>
        <w:t xml:space="preserve">e </w:t>
      </w:r>
      <w:r>
        <w:rPr>
          <w:szCs w:val="24"/>
        </w:rPr>
        <w:t>d</w:t>
      </w:r>
      <w:r w:rsidRPr="001378FB">
        <w:rPr>
          <w:szCs w:val="24"/>
        </w:rPr>
        <w:t>eveloped. </w:t>
      </w:r>
      <w:r w:rsidRPr="001378FB">
        <w:rPr>
          <w:i/>
          <w:iCs/>
          <w:szCs w:val="24"/>
        </w:rPr>
        <w:t>Educational Psychologist</w:t>
      </w:r>
      <w:r w:rsidRPr="001378FB">
        <w:rPr>
          <w:szCs w:val="24"/>
        </w:rPr>
        <w:t>, </w:t>
      </w:r>
      <w:r w:rsidRPr="001378FB">
        <w:rPr>
          <w:i/>
          <w:iCs/>
          <w:szCs w:val="24"/>
        </w:rPr>
        <w:t>47</w:t>
      </w:r>
      <w:r w:rsidRPr="001378FB">
        <w:rPr>
          <w:szCs w:val="24"/>
        </w:rPr>
        <w:t xml:space="preserve">(4), 302–314. </w:t>
      </w:r>
      <w:r>
        <w:rPr>
          <w:szCs w:val="24"/>
        </w:rPr>
        <w:tab/>
      </w:r>
      <w:r w:rsidRPr="001378FB">
        <w:rPr>
          <w:szCs w:val="24"/>
        </w:rPr>
        <w:t>https://doi.org/10.1080/00461520.2012.722805</w:t>
      </w:r>
    </w:p>
    <w:p w14:paraId="7241D5B0" w14:textId="7EED3890" w:rsidR="00273E7D" w:rsidRPr="00F84C05" w:rsidRDefault="00273E7D" w:rsidP="00F84C05">
      <w:pPr>
        <w:pStyle w:val="EndNoteBibliography"/>
        <w:spacing w:line="480" w:lineRule="auto"/>
        <w:ind w:left="720" w:hanging="720"/>
        <w:rPr>
          <w:szCs w:val="24"/>
        </w:rPr>
      </w:pPr>
      <w:r w:rsidRPr="00F84C05">
        <w:rPr>
          <w:szCs w:val="24"/>
        </w:rPr>
        <w:t xml:space="preserve">Young, D. (2023). Political communication apprehension in an era of activism: A survey of Thai undergraduates. </w:t>
      </w:r>
      <w:r w:rsidRPr="00F84C05">
        <w:rPr>
          <w:i/>
          <w:iCs/>
          <w:szCs w:val="24"/>
        </w:rPr>
        <w:t>LEARN Journal</w:t>
      </w:r>
      <w:r w:rsidRPr="00F84C05">
        <w:rPr>
          <w:szCs w:val="24"/>
        </w:rPr>
        <w:t xml:space="preserve">, </w:t>
      </w:r>
      <w:r w:rsidRPr="00F84C05">
        <w:rPr>
          <w:i/>
          <w:iCs/>
          <w:szCs w:val="24"/>
        </w:rPr>
        <w:t>16</w:t>
      </w:r>
      <w:r w:rsidRPr="00F84C05">
        <w:rPr>
          <w:szCs w:val="24"/>
        </w:rPr>
        <w:t>(1), 408-428.</w:t>
      </w:r>
    </w:p>
    <w:p w14:paraId="44EEA663" w14:textId="6342AE11" w:rsidR="00DD22FE" w:rsidRPr="00F84C05" w:rsidRDefault="00DD22FE" w:rsidP="00F84C05">
      <w:pPr>
        <w:pStyle w:val="EndNoteBibliography"/>
        <w:spacing w:line="480" w:lineRule="auto"/>
        <w:ind w:left="720" w:hanging="720"/>
        <w:rPr>
          <w:szCs w:val="24"/>
        </w:rPr>
      </w:pPr>
      <w:r w:rsidRPr="00F84C05">
        <w:rPr>
          <w:szCs w:val="24"/>
        </w:rPr>
        <w:t xml:space="preserve">Young, D.G. (2019). </w:t>
      </w:r>
      <w:r w:rsidRPr="00F84C05">
        <w:rPr>
          <w:i/>
          <w:iCs/>
          <w:szCs w:val="24"/>
        </w:rPr>
        <w:t>Irony and outrage</w:t>
      </w:r>
      <w:r w:rsidRPr="00F84C05">
        <w:rPr>
          <w:szCs w:val="24"/>
        </w:rPr>
        <w:t xml:space="preserve">: </w:t>
      </w:r>
      <w:r w:rsidRPr="00F84C05">
        <w:rPr>
          <w:i/>
          <w:iCs/>
          <w:szCs w:val="24"/>
        </w:rPr>
        <w:t>The polarized landscape of rage, fear, and laughter in the United States</w:t>
      </w:r>
      <w:r w:rsidRPr="00F84C05">
        <w:rPr>
          <w:szCs w:val="24"/>
        </w:rPr>
        <w:t>. Oxford University Press.</w:t>
      </w:r>
    </w:p>
    <w:p w14:paraId="433B9598" w14:textId="74D0FC66" w:rsidR="00273E7D" w:rsidRPr="00F84C05" w:rsidRDefault="00273E7D" w:rsidP="00F84C05">
      <w:pPr>
        <w:pStyle w:val="EndNoteBibliography"/>
        <w:spacing w:line="480" w:lineRule="auto"/>
        <w:ind w:left="720" w:hanging="720"/>
        <w:rPr>
          <w:szCs w:val="24"/>
        </w:rPr>
      </w:pPr>
      <w:r w:rsidRPr="00F84C05">
        <w:rPr>
          <w:szCs w:val="24"/>
        </w:rPr>
        <w:t xml:space="preserve">Young, D. G. (2023). </w:t>
      </w:r>
      <w:r w:rsidRPr="00F84C05">
        <w:rPr>
          <w:i/>
          <w:iCs/>
          <w:szCs w:val="24"/>
        </w:rPr>
        <w:t xml:space="preserve">Wrong: How media, identity and politics drive our appetite for misinformation. </w:t>
      </w:r>
      <w:r w:rsidRPr="00F84C05">
        <w:rPr>
          <w:szCs w:val="24"/>
        </w:rPr>
        <w:t>John Hopkins Press.</w:t>
      </w:r>
    </w:p>
    <w:p w14:paraId="2E6A6FF6" w14:textId="14E5671A" w:rsidR="00A0095F" w:rsidRPr="00F84C05" w:rsidRDefault="00A0095F" w:rsidP="00F84C05">
      <w:pPr>
        <w:pStyle w:val="EndNoteBibliography"/>
        <w:spacing w:line="480" w:lineRule="auto"/>
        <w:ind w:left="720" w:hanging="720"/>
        <w:rPr>
          <w:szCs w:val="24"/>
        </w:rPr>
      </w:pPr>
      <w:r w:rsidRPr="00F84C05">
        <w:rPr>
          <w:szCs w:val="24"/>
        </w:rPr>
        <w:t xml:space="preserve">Zakahi, W.R., &amp; McCroskey, J.C. (1989). Willingness to communicate: A potential confounding variable in communication research. </w:t>
      </w:r>
      <w:r w:rsidRPr="00F84C05">
        <w:rPr>
          <w:i/>
          <w:iCs/>
          <w:szCs w:val="24"/>
        </w:rPr>
        <w:t>Communication Reports</w:t>
      </w:r>
      <w:r w:rsidRPr="00F84C05">
        <w:rPr>
          <w:szCs w:val="24"/>
        </w:rPr>
        <w:t xml:space="preserve">, </w:t>
      </w:r>
      <w:r w:rsidRPr="00F84C05">
        <w:rPr>
          <w:i/>
          <w:iCs/>
          <w:szCs w:val="24"/>
        </w:rPr>
        <w:t>2</w:t>
      </w:r>
      <w:r w:rsidRPr="00F84C05">
        <w:rPr>
          <w:szCs w:val="24"/>
        </w:rPr>
        <w:t>(2), 96-104.</w:t>
      </w:r>
      <w:r w:rsidR="00132DA5" w:rsidRPr="00132DA5">
        <w:t xml:space="preserve"> </w:t>
      </w:r>
      <w:r w:rsidR="00132DA5" w:rsidRPr="00132DA5">
        <w:rPr>
          <w:szCs w:val="24"/>
        </w:rPr>
        <w:t>https://doi.org/10.1080/08934218909367489</w:t>
      </w:r>
    </w:p>
    <w:p w14:paraId="46D232C6" w14:textId="05585BD7" w:rsidR="00114C9D" w:rsidRPr="00F84C05" w:rsidRDefault="00114C9D" w:rsidP="00F84C05">
      <w:pPr>
        <w:pStyle w:val="EndNoteBibliography"/>
        <w:spacing w:line="480" w:lineRule="auto"/>
        <w:rPr>
          <w:szCs w:val="24"/>
        </w:rPr>
      </w:pPr>
      <w:r w:rsidRPr="00F84C05">
        <w:rPr>
          <w:szCs w:val="24"/>
        </w:rPr>
        <w:t xml:space="preserve">Zaller, J. (2003). A new standard of news quality: Burglar alarms for the monitorial citizen. </w:t>
      </w:r>
      <w:r w:rsidRPr="00F84C05">
        <w:rPr>
          <w:szCs w:val="24"/>
        </w:rPr>
        <w:tab/>
      </w:r>
      <w:r w:rsidRPr="00F84C05">
        <w:rPr>
          <w:i/>
          <w:iCs/>
          <w:szCs w:val="24"/>
        </w:rPr>
        <w:t>Political Communication</w:t>
      </w:r>
      <w:r w:rsidRPr="00F84C05">
        <w:rPr>
          <w:szCs w:val="24"/>
        </w:rPr>
        <w:t>,</w:t>
      </w:r>
      <w:r w:rsidRPr="00F84C05">
        <w:rPr>
          <w:i/>
          <w:iCs/>
          <w:szCs w:val="24"/>
        </w:rPr>
        <w:t xml:space="preserve"> 20</w:t>
      </w:r>
      <w:r w:rsidRPr="00F84C05">
        <w:rPr>
          <w:szCs w:val="24"/>
        </w:rPr>
        <w:t xml:space="preserve">(2), 109-130. </w:t>
      </w:r>
      <w:r w:rsidR="00132DA5" w:rsidRPr="00132DA5">
        <w:rPr>
          <w:szCs w:val="24"/>
        </w:rPr>
        <w:t>https://doi.org/10.1080/10584600390211136</w:t>
      </w:r>
    </w:p>
    <w:p w14:paraId="7358E775" w14:textId="20FA4BC6" w:rsidR="00240FBA" w:rsidRPr="00F84C05" w:rsidRDefault="00240FBA" w:rsidP="00F84C05">
      <w:pPr>
        <w:autoSpaceDE w:val="0"/>
        <w:autoSpaceDN w:val="0"/>
        <w:adjustRightInd w:val="0"/>
        <w:spacing w:after="0"/>
        <w:ind w:left="720" w:hanging="720"/>
        <w:rPr>
          <w:rFonts w:cs="Times New Roman"/>
          <w:szCs w:val="24"/>
        </w:rPr>
      </w:pPr>
      <w:r w:rsidRPr="00F84C05">
        <w:rPr>
          <w:rFonts w:cs="Times New Roman"/>
          <w:szCs w:val="24"/>
        </w:rPr>
        <w:lastRenderedPageBreak/>
        <w:t>Zwick, W. R., &amp; Velicer, W. R. (198</w:t>
      </w:r>
      <w:r w:rsidR="00440CBD" w:rsidRPr="00F84C05">
        <w:rPr>
          <w:rFonts w:cs="Times New Roman"/>
          <w:szCs w:val="24"/>
        </w:rPr>
        <w:t>6</w:t>
      </w:r>
      <w:r w:rsidRPr="00F84C05">
        <w:rPr>
          <w:rFonts w:cs="Times New Roman"/>
          <w:szCs w:val="24"/>
        </w:rPr>
        <w:t xml:space="preserve">). Factors influencing four rules for determining the number of principal components to retain. </w:t>
      </w:r>
      <w:r w:rsidRPr="00F84C05">
        <w:rPr>
          <w:rFonts w:cs="Times New Roman"/>
          <w:i/>
          <w:iCs/>
          <w:szCs w:val="24"/>
        </w:rPr>
        <w:t>Psychological Bulletin</w:t>
      </w:r>
      <w:r w:rsidRPr="00F84C05">
        <w:rPr>
          <w:rFonts w:cs="Times New Roman"/>
          <w:szCs w:val="24"/>
        </w:rPr>
        <w:t>,</w:t>
      </w:r>
      <w:r w:rsidRPr="00F84C05">
        <w:rPr>
          <w:rFonts w:cs="Times New Roman"/>
          <w:i/>
          <w:iCs/>
          <w:szCs w:val="24"/>
        </w:rPr>
        <w:t xml:space="preserve"> 99</w:t>
      </w:r>
      <w:r w:rsidRPr="00F84C05">
        <w:rPr>
          <w:rFonts w:cs="Times New Roman"/>
          <w:szCs w:val="24"/>
        </w:rPr>
        <w:t xml:space="preserve">, 432-442. </w:t>
      </w:r>
      <w:r w:rsidR="00132DA5" w:rsidRPr="00132DA5">
        <w:rPr>
          <w:rFonts w:cs="Times New Roman"/>
          <w:szCs w:val="24"/>
        </w:rPr>
        <w:t>https://psycnet.apa.org/doi/10.1037/0033-2909.99.3.432</w:t>
      </w:r>
    </w:p>
    <w:p w14:paraId="7608BAC9" w14:textId="540FDF78" w:rsidR="00132DA5" w:rsidRDefault="00F3572F" w:rsidP="00F84C05">
      <w:pPr>
        <w:rPr>
          <w:rFonts w:cs="Times New Roman"/>
          <w:szCs w:val="24"/>
        </w:rPr>
      </w:pPr>
      <w:r w:rsidRPr="00F84C05">
        <w:rPr>
          <w:rFonts w:cs="Times New Roman"/>
          <w:szCs w:val="24"/>
        </w:rPr>
        <w:fldChar w:fldCharType="end"/>
      </w:r>
    </w:p>
    <w:p w14:paraId="4EACDDC9" w14:textId="23835AED" w:rsidR="00801308" w:rsidRDefault="00132DA5" w:rsidP="00132DA5">
      <w:pPr>
        <w:spacing w:line="259" w:lineRule="auto"/>
        <w:rPr>
          <w:rFonts w:cs="Times New Roman"/>
          <w:szCs w:val="24"/>
        </w:rPr>
      </w:pPr>
      <w:r>
        <w:rPr>
          <w:rFonts w:cs="Times New Roman"/>
          <w:szCs w:val="24"/>
        </w:rPr>
        <w:br w:type="page"/>
      </w:r>
    </w:p>
    <w:p w14:paraId="798FD5C1" w14:textId="77777777" w:rsidR="003A1E41" w:rsidRPr="00AE1FB8" w:rsidRDefault="003A1E41" w:rsidP="003A1E41">
      <w:pPr>
        <w:pStyle w:val="Heading1"/>
      </w:pPr>
      <w:bookmarkStart w:id="93" w:name="_Toc165403882"/>
      <w:r w:rsidRPr="00AE1FB8">
        <w:lastRenderedPageBreak/>
        <w:t>Appendices</w:t>
      </w:r>
      <w:bookmarkEnd w:id="93"/>
    </w:p>
    <w:p w14:paraId="6BFDDD7F" w14:textId="73BA652C" w:rsidR="006679C4" w:rsidRDefault="003A1E41" w:rsidP="006679C4">
      <w:pPr>
        <w:pStyle w:val="Heading2"/>
      </w:pPr>
      <w:bookmarkStart w:id="94" w:name="_Toc165403883"/>
      <w:r w:rsidRPr="006679C4">
        <w:t xml:space="preserve">Appendix One: </w:t>
      </w:r>
      <w:r w:rsidR="006679C4" w:rsidRPr="00251127">
        <w:t>Measures</w:t>
      </w:r>
      <w:bookmarkEnd w:id="94"/>
    </w:p>
    <w:p w14:paraId="195AF133" w14:textId="3937BA3B" w:rsidR="00E26A1E" w:rsidRPr="00E26A1E" w:rsidRDefault="00E26A1E" w:rsidP="00D87689">
      <w:r>
        <w:t xml:space="preserve">This appendix contains the measures for every variable explored in this dissertation. </w:t>
      </w:r>
    </w:p>
    <w:p w14:paraId="1E085735" w14:textId="6A83AEE3" w:rsidR="003A1E41" w:rsidRDefault="006679C4" w:rsidP="00C01C1E">
      <w:pPr>
        <w:pStyle w:val="Heading3"/>
        <w:jc w:val="both"/>
      </w:pPr>
      <w:bookmarkStart w:id="95" w:name="_Toc165403884"/>
      <w:r>
        <w:t xml:space="preserve">Measure One: </w:t>
      </w:r>
      <w:r w:rsidR="003A1E41">
        <w:t xml:space="preserve">Scale of </w:t>
      </w:r>
      <w:r w:rsidR="004F1D73">
        <w:t xml:space="preserve">Relational </w:t>
      </w:r>
      <w:r w:rsidR="003A1E41">
        <w:t>Political Communication Apprehension</w:t>
      </w:r>
      <w:bookmarkEnd w:id="95"/>
    </w:p>
    <w:p w14:paraId="6B9864F6" w14:textId="4DE98A1C" w:rsidR="00AF599D" w:rsidRPr="00AF599D" w:rsidRDefault="00AF599D" w:rsidP="004F1D73">
      <w:pPr>
        <w:pStyle w:val="ListParagraph"/>
        <w:rPr>
          <w:b/>
          <w:bCs/>
        </w:rPr>
      </w:pPr>
      <w:r>
        <w:rPr>
          <w:b/>
          <w:bCs/>
        </w:rPr>
        <w:t>*</w:t>
      </w:r>
      <w:proofErr w:type="gramStart"/>
      <w:r>
        <w:rPr>
          <w:b/>
          <w:bCs/>
        </w:rPr>
        <w:t>indicates</w:t>
      </w:r>
      <w:proofErr w:type="gramEnd"/>
      <w:r>
        <w:rPr>
          <w:b/>
          <w:bCs/>
        </w:rPr>
        <w:t xml:space="preserve"> a reverse coded item.</w:t>
      </w:r>
    </w:p>
    <w:p w14:paraId="5EEE89C4" w14:textId="51AD0758" w:rsidR="00F31DE4" w:rsidRPr="00C84FED" w:rsidRDefault="00F31DE4" w:rsidP="00D87689">
      <w:pPr>
        <w:pStyle w:val="Heading4"/>
        <w:ind w:firstLine="720"/>
      </w:pPr>
      <w:r w:rsidRPr="00D87689">
        <w:t>Dimension One: Isolation (Being seen as part of the group</w:t>
      </w:r>
      <w:r w:rsidRPr="00C84FED">
        <w:t>)</w:t>
      </w:r>
      <w:r w:rsidR="006679C4">
        <w:t>.</w:t>
      </w:r>
      <w:r w:rsidRPr="00C84FED">
        <w:t> </w:t>
      </w:r>
    </w:p>
    <w:p w14:paraId="002818F2" w14:textId="7DE6E770"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S1</w:t>
      </w:r>
      <w:r w:rsidR="00DA4245">
        <w:rPr>
          <w:rFonts w:eastAsia="Times New Roman" w:cs="Times New Roman"/>
          <w:color w:val="000000"/>
        </w:rPr>
        <w:t>*</w:t>
      </w:r>
      <w:r w:rsidRPr="00AA13E8">
        <w:rPr>
          <w:rFonts w:eastAsia="Times New Roman" w:cs="Times New Roman"/>
          <w:color w:val="000000"/>
        </w:rPr>
        <w:t xml:space="preserve">: I am </w:t>
      </w:r>
      <w:r w:rsidR="00DA4245">
        <w:rPr>
          <w:rFonts w:eastAsia="Times New Roman" w:cs="Times New Roman"/>
          <w:color w:val="000000"/>
        </w:rPr>
        <w:t>un</w:t>
      </w:r>
      <w:r w:rsidRPr="00AA13E8">
        <w:rPr>
          <w:rFonts w:eastAsia="Times New Roman" w:cs="Times New Roman"/>
          <w:color w:val="000000"/>
        </w:rPr>
        <w:t xml:space="preserve">afraid of expressing political opinions that others will </w:t>
      </w:r>
      <w:r w:rsidR="00DA4245">
        <w:rPr>
          <w:rFonts w:eastAsia="Times New Roman" w:cs="Times New Roman"/>
          <w:color w:val="000000"/>
        </w:rPr>
        <w:t>dis</w:t>
      </w:r>
      <w:r w:rsidRPr="00AA13E8">
        <w:rPr>
          <w:rFonts w:eastAsia="Times New Roman" w:cs="Times New Roman"/>
          <w:color w:val="000000"/>
        </w:rPr>
        <w:t>agree with. </w:t>
      </w:r>
    </w:p>
    <w:p w14:paraId="1D51AF3E"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S2*: I do not worry about how others will react to my political opinions. </w:t>
      </w:r>
    </w:p>
    <w:p w14:paraId="61BCA142" w14:textId="1E49BEAF"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 xml:space="preserve">S3: I would rather keep </w:t>
      </w:r>
      <w:r w:rsidR="00DA4245">
        <w:rPr>
          <w:rFonts w:eastAsia="Times New Roman" w:cs="Times New Roman"/>
          <w:color w:val="000000"/>
        </w:rPr>
        <w:t>my opinion to myself</w:t>
      </w:r>
      <w:r w:rsidRPr="00AA13E8">
        <w:rPr>
          <w:rFonts w:eastAsia="Times New Roman" w:cs="Times New Roman"/>
          <w:color w:val="000000"/>
        </w:rPr>
        <w:t xml:space="preserve"> than start a political disagreement. </w:t>
      </w:r>
    </w:p>
    <w:p w14:paraId="1C8350FF" w14:textId="0E24F0F5"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S4*: I am not afraid to express my political beliefs around others who might disagree. </w:t>
      </w:r>
    </w:p>
    <w:p w14:paraId="74C70F50"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S5: I worry about how my friends would react if I expressed my political opinions. </w:t>
      </w:r>
    </w:p>
    <w:p w14:paraId="13A3779C"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 xml:space="preserve">S6*: I </w:t>
      </w:r>
      <w:r>
        <w:rPr>
          <w:rFonts w:eastAsia="Times New Roman" w:cs="Times New Roman"/>
          <w:color w:val="000000"/>
        </w:rPr>
        <w:t>rarely</w:t>
      </w:r>
      <w:r w:rsidRPr="00AA13E8">
        <w:rPr>
          <w:rFonts w:eastAsia="Times New Roman" w:cs="Times New Roman"/>
          <w:color w:val="000000"/>
        </w:rPr>
        <w:t xml:space="preserve"> stress about how others might react to my political opinions. </w:t>
      </w:r>
    </w:p>
    <w:p w14:paraId="013065C8"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S7: I worry that people will stop talking to me if I express my political beliefs. </w:t>
      </w:r>
    </w:p>
    <w:p w14:paraId="38BD4F6C"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S8: I worry that expressing my political opinions could cost me a few friendships. </w:t>
      </w:r>
    </w:p>
    <w:p w14:paraId="519CAAB1" w14:textId="77777777" w:rsidR="00F31DE4" w:rsidRPr="00AA13E8" w:rsidRDefault="00F31DE4" w:rsidP="00F31DE4">
      <w:pPr>
        <w:spacing w:line="480" w:lineRule="atLeast"/>
        <w:rPr>
          <w:rFonts w:eastAsia="Times New Roman" w:cs="Times New Roman"/>
          <w:color w:val="000000"/>
        </w:rPr>
      </w:pPr>
      <w:r w:rsidRPr="00AA13E8">
        <w:rPr>
          <w:rFonts w:eastAsia="Times New Roman" w:cs="Times New Roman"/>
          <w:color w:val="000000"/>
        </w:rPr>
        <w:t xml:space="preserve">S9*: I </w:t>
      </w:r>
      <w:r>
        <w:rPr>
          <w:rFonts w:eastAsia="Times New Roman" w:cs="Times New Roman"/>
          <w:color w:val="000000"/>
        </w:rPr>
        <w:t>never</w:t>
      </w:r>
      <w:r w:rsidRPr="00AA13E8">
        <w:rPr>
          <w:rFonts w:eastAsia="Times New Roman" w:cs="Times New Roman"/>
          <w:color w:val="000000"/>
        </w:rPr>
        <w:t xml:space="preserve"> worry about losing friends when I talk politics. </w:t>
      </w:r>
    </w:p>
    <w:p w14:paraId="024D200C" w14:textId="77777777" w:rsidR="00F31DE4" w:rsidRDefault="00F31DE4" w:rsidP="00F31DE4">
      <w:pPr>
        <w:spacing w:line="480" w:lineRule="atLeast"/>
        <w:rPr>
          <w:rFonts w:eastAsia="Times New Roman" w:cs="Times New Roman"/>
          <w:color w:val="000000"/>
        </w:rPr>
      </w:pPr>
      <w:r w:rsidRPr="00AA13E8">
        <w:rPr>
          <w:rFonts w:eastAsia="Times New Roman" w:cs="Times New Roman"/>
          <w:color w:val="000000"/>
        </w:rPr>
        <w:t>S10:</w:t>
      </w:r>
      <w:r>
        <w:rPr>
          <w:rFonts w:eastAsia="Times New Roman" w:cs="Times New Roman"/>
          <w:color w:val="000000"/>
        </w:rPr>
        <w:t xml:space="preserve"> I worry my friends might exclude me if they knew about my political beliefs.</w:t>
      </w:r>
    </w:p>
    <w:p w14:paraId="63D3145F" w14:textId="77777777" w:rsidR="00F31DE4" w:rsidRDefault="00F31DE4" w:rsidP="00F31DE4">
      <w:pPr>
        <w:spacing w:line="480" w:lineRule="atLeast"/>
        <w:rPr>
          <w:rFonts w:eastAsia="Times New Roman" w:cs="Times New Roman"/>
          <w:color w:val="000000"/>
        </w:rPr>
      </w:pPr>
      <w:r>
        <w:rPr>
          <w:rFonts w:eastAsia="Times New Roman" w:cs="Times New Roman"/>
          <w:color w:val="000000"/>
        </w:rPr>
        <w:t xml:space="preserve">S11: I worry that my political beliefs </w:t>
      </w:r>
      <w:proofErr w:type="gramStart"/>
      <w:r>
        <w:rPr>
          <w:rFonts w:eastAsia="Times New Roman" w:cs="Times New Roman"/>
          <w:color w:val="000000"/>
        </w:rPr>
        <w:t>would</w:t>
      </w:r>
      <w:proofErr w:type="gramEnd"/>
      <w:r>
        <w:rPr>
          <w:rFonts w:eastAsia="Times New Roman" w:cs="Times New Roman"/>
          <w:color w:val="000000"/>
        </w:rPr>
        <w:t xml:space="preserve"> not be tolerated by others.</w:t>
      </w:r>
    </w:p>
    <w:p w14:paraId="33C15A34" w14:textId="77777777" w:rsidR="00F31DE4" w:rsidRPr="00AA13E8" w:rsidRDefault="00F31DE4" w:rsidP="00F31DE4">
      <w:pPr>
        <w:spacing w:line="480" w:lineRule="atLeast"/>
        <w:rPr>
          <w:rFonts w:eastAsia="Times New Roman" w:cs="Times New Roman"/>
          <w:color w:val="000000"/>
        </w:rPr>
      </w:pPr>
      <w:r>
        <w:rPr>
          <w:rFonts w:eastAsia="Times New Roman" w:cs="Times New Roman"/>
          <w:color w:val="000000"/>
        </w:rPr>
        <w:t>S12: I have wondered if my political beliefs would be considered taboo by others.</w:t>
      </w:r>
    </w:p>
    <w:p w14:paraId="1BAE57A2" w14:textId="77777777" w:rsidR="00F31DE4" w:rsidRPr="00AA13E8" w:rsidRDefault="00F31DE4" w:rsidP="00C84FED">
      <w:pPr>
        <w:pStyle w:val="Heading4"/>
        <w:ind w:firstLine="720"/>
        <w:rPr>
          <w:rFonts w:eastAsia="Times New Roman"/>
        </w:rPr>
      </w:pPr>
      <w:r w:rsidRPr="00AA13E8">
        <w:rPr>
          <w:rFonts w:eastAsia="Times New Roman"/>
        </w:rPr>
        <w:t>Dimension Two: Sensitivity (being </w:t>
      </w:r>
      <w:r w:rsidRPr="00AA13E8">
        <w:rPr>
          <w:rFonts w:eastAsia="Times New Roman"/>
          <w:bdr w:val="none" w:sz="0" w:space="0" w:color="auto" w:frame="1"/>
        </w:rPr>
        <w:t>sensitive to the feelings of others</w:t>
      </w:r>
      <w:r w:rsidRPr="00AA13E8">
        <w:rPr>
          <w:rFonts w:eastAsia="Times New Roman"/>
        </w:rPr>
        <w:t>) </w:t>
      </w:r>
    </w:p>
    <w:p w14:paraId="0A64940F" w14:textId="3A3C8F04"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1</w:t>
      </w:r>
      <w:r w:rsidR="00F31DE4" w:rsidRPr="00AA13E8">
        <w:rPr>
          <w:rFonts w:eastAsia="Times New Roman" w:cs="Times New Roman"/>
          <w:color w:val="000000"/>
        </w:rPr>
        <w:t>: It is hard to talk about politics without</w:t>
      </w:r>
      <w:r w:rsidR="00DA4245">
        <w:rPr>
          <w:rFonts w:eastAsia="Times New Roman" w:cs="Times New Roman"/>
          <w:color w:val="000000"/>
        </w:rPr>
        <w:t xml:space="preserve"> someone getting uncomfortable</w:t>
      </w:r>
      <w:r w:rsidR="00F31DE4" w:rsidRPr="00AA13E8">
        <w:rPr>
          <w:rFonts w:eastAsia="Times New Roman" w:cs="Times New Roman"/>
          <w:color w:val="000000"/>
        </w:rPr>
        <w:t>. </w:t>
      </w:r>
    </w:p>
    <w:p w14:paraId="4F90AB63" w14:textId="503D95C7" w:rsidR="00F31DE4" w:rsidRPr="00AA13E8" w:rsidRDefault="009B51ED" w:rsidP="00F31DE4">
      <w:pPr>
        <w:spacing w:line="480" w:lineRule="atLeast"/>
        <w:rPr>
          <w:rFonts w:eastAsia="Times New Roman" w:cs="Times New Roman"/>
          <w:color w:val="000000"/>
        </w:rPr>
      </w:pPr>
      <w:r>
        <w:rPr>
          <w:rFonts w:eastAsia="Times New Roman" w:cs="Times New Roman"/>
          <w:color w:val="000000"/>
        </w:rPr>
        <w:lastRenderedPageBreak/>
        <w:t>E</w:t>
      </w:r>
      <w:r w:rsidR="00F31DE4">
        <w:rPr>
          <w:rFonts w:eastAsia="Times New Roman" w:cs="Times New Roman"/>
          <w:color w:val="000000"/>
        </w:rPr>
        <w:t>2</w:t>
      </w:r>
      <w:r w:rsidR="00F31DE4" w:rsidRPr="00AA13E8">
        <w:rPr>
          <w:rFonts w:eastAsia="Times New Roman" w:cs="Times New Roman"/>
          <w:color w:val="000000"/>
        </w:rPr>
        <w:t>: I avoid talking about politics because it will upset the person I’m talking to. </w:t>
      </w:r>
    </w:p>
    <w:p w14:paraId="7C0BC7AF" w14:textId="0E265D2E"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3</w:t>
      </w:r>
      <w:r w:rsidR="00F31DE4" w:rsidRPr="00AA13E8">
        <w:rPr>
          <w:rFonts w:eastAsia="Times New Roman" w:cs="Times New Roman"/>
          <w:color w:val="000000"/>
        </w:rPr>
        <w:t xml:space="preserve">: My friends </w:t>
      </w:r>
      <w:r w:rsidR="00F31DE4">
        <w:rPr>
          <w:rFonts w:eastAsia="Times New Roman" w:cs="Times New Roman"/>
          <w:color w:val="000000"/>
        </w:rPr>
        <w:t xml:space="preserve">react emotionally when we </w:t>
      </w:r>
      <w:r w:rsidR="00F31DE4" w:rsidRPr="00AA13E8">
        <w:rPr>
          <w:rFonts w:eastAsia="Times New Roman" w:cs="Times New Roman"/>
          <w:color w:val="000000"/>
        </w:rPr>
        <w:t>talk about politics. </w:t>
      </w:r>
    </w:p>
    <w:p w14:paraId="6AF872CB" w14:textId="60F7CA18"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4</w:t>
      </w:r>
      <w:r w:rsidR="00F31DE4" w:rsidRPr="00AA13E8">
        <w:rPr>
          <w:rFonts w:eastAsia="Times New Roman" w:cs="Times New Roman"/>
          <w:color w:val="000000"/>
        </w:rPr>
        <w:t>: I’m afraid that bringing up politics will cause distress for the person I’m talking to. </w:t>
      </w:r>
    </w:p>
    <w:p w14:paraId="5858B714" w14:textId="2B5810DF"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5</w:t>
      </w:r>
      <w:r w:rsidR="00F31DE4" w:rsidRPr="00AA13E8">
        <w:rPr>
          <w:rFonts w:eastAsia="Times New Roman" w:cs="Times New Roman"/>
          <w:color w:val="000000"/>
        </w:rPr>
        <w:t xml:space="preserve">: </w:t>
      </w:r>
      <w:r w:rsidR="00F31DE4">
        <w:rPr>
          <w:rFonts w:eastAsia="Times New Roman" w:cs="Times New Roman"/>
          <w:color w:val="000000"/>
        </w:rPr>
        <w:t>I worry the person I’m talking with</w:t>
      </w:r>
      <w:r w:rsidR="00F31DE4" w:rsidRPr="00AA13E8">
        <w:rPr>
          <w:rFonts w:eastAsia="Times New Roman" w:cs="Times New Roman"/>
          <w:color w:val="000000"/>
        </w:rPr>
        <w:t xml:space="preserve"> </w:t>
      </w:r>
      <w:r w:rsidR="00F31DE4">
        <w:rPr>
          <w:rFonts w:eastAsia="Times New Roman" w:cs="Times New Roman"/>
          <w:color w:val="000000"/>
        </w:rPr>
        <w:t xml:space="preserve">will </w:t>
      </w:r>
      <w:r w:rsidR="00F31DE4" w:rsidRPr="00AA13E8">
        <w:rPr>
          <w:rFonts w:eastAsia="Times New Roman" w:cs="Times New Roman"/>
          <w:color w:val="000000"/>
        </w:rPr>
        <w:t>get really worked up over politics. </w:t>
      </w:r>
    </w:p>
    <w:p w14:paraId="5E74524E" w14:textId="51A787CB"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6</w:t>
      </w:r>
      <w:r w:rsidR="00F31DE4" w:rsidRPr="00AA13E8">
        <w:rPr>
          <w:rFonts w:eastAsia="Times New Roman" w:cs="Times New Roman"/>
          <w:color w:val="000000"/>
        </w:rPr>
        <w:t>: My friends get tense when we talk about politics. </w:t>
      </w:r>
    </w:p>
    <w:p w14:paraId="2F866496" w14:textId="6C2A86B2"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7</w:t>
      </w:r>
      <w:r w:rsidR="00F31DE4" w:rsidRPr="00AA13E8">
        <w:rPr>
          <w:rFonts w:eastAsia="Times New Roman" w:cs="Times New Roman"/>
          <w:color w:val="000000"/>
        </w:rPr>
        <w:t>: In my experience, talking about politics always seems to end up with someone getting upset. </w:t>
      </w:r>
    </w:p>
    <w:p w14:paraId="51CD97B2" w14:textId="70D168FA"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8</w:t>
      </w:r>
      <w:r w:rsidR="00F31DE4" w:rsidRPr="00AA13E8">
        <w:rPr>
          <w:rFonts w:eastAsia="Times New Roman" w:cs="Times New Roman"/>
          <w:color w:val="000000"/>
        </w:rPr>
        <w:t>: I d</w:t>
      </w:r>
      <w:r w:rsidR="00DA4245">
        <w:rPr>
          <w:rFonts w:eastAsia="Times New Roman" w:cs="Times New Roman"/>
          <w:color w:val="000000"/>
        </w:rPr>
        <w:t>is</w:t>
      </w:r>
      <w:r w:rsidR="00F31DE4" w:rsidRPr="00AA13E8">
        <w:rPr>
          <w:rFonts w:eastAsia="Times New Roman" w:cs="Times New Roman"/>
          <w:color w:val="000000"/>
        </w:rPr>
        <w:t>like watching people get worked up over politics. </w:t>
      </w:r>
    </w:p>
    <w:p w14:paraId="57417343" w14:textId="4FC7F65E"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9</w:t>
      </w:r>
      <w:r w:rsidR="00F31DE4" w:rsidRPr="00AA13E8">
        <w:rPr>
          <w:rFonts w:eastAsia="Times New Roman" w:cs="Times New Roman"/>
          <w:color w:val="000000"/>
        </w:rPr>
        <w:t xml:space="preserve">: My friends </w:t>
      </w:r>
      <w:r w:rsidR="00DA4245">
        <w:rPr>
          <w:rFonts w:eastAsia="Times New Roman" w:cs="Times New Roman"/>
          <w:color w:val="000000"/>
        </w:rPr>
        <w:t>take political discussion personally.</w:t>
      </w:r>
    </w:p>
    <w:p w14:paraId="04EFA4E4" w14:textId="4543490B"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sidRPr="00AA13E8">
        <w:rPr>
          <w:rFonts w:eastAsia="Times New Roman" w:cs="Times New Roman"/>
          <w:color w:val="000000"/>
        </w:rPr>
        <w:t>1</w:t>
      </w:r>
      <w:r w:rsidR="00F31DE4">
        <w:rPr>
          <w:rFonts w:eastAsia="Times New Roman" w:cs="Times New Roman"/>
          <w:color w:val="000000"/>
        </w:rPr>
        <w:t>0</w:t>
      </w:r>
      <w:r w:rsidR="00F31DE4" w:rsidRPr="00AA13E8">
        <w:rPr>
          <w:rFonts w:eastAsia="Times New Roman" w:cs="Times New Roman"/>
          <w:color w:val="000000"/>
        </w:rPr>
        <w:t>: I</w:t>
      </w:r>
      <w:r w:rsidR="00DA4245">
        <w:rPr>
          <w:rFonts w:eastAsia="Times New Roman" w:cs="Times New Roman"/>
          <w:color w:val="000000"/>
        </w:rPr>
        <w:t xml:space="preserve"> ha</w:t>
      </w:r>
      <w:r w:rsidR="00F31DE4" w:rsidRPr="00AA13E8">
        <w:rPr>
          <w:rFonts w:eastAsia="Times New Roman" w:cs="Times New Roman"/>
          <w:color w:val="000000"/>
        </w:rPr>
        <w:t>ve seen people get upset just from thinking about politics.</w:t>
      </w:r>
    </w:p>
    <w:p w14:paraId="7895603E" w14:textId="4155FD1E" w:rsidR="00F31DE4" w:rsidRDefault="009B51ED" w:rsidP="00F31DE4">
      <w:pPr>
        <w:spacing w:line="480" w:lineRule="atLeast"/>
        <w:rPr>
          <w:rFonts w:eastAsia="Times New Roman" w:cs="Times New Roman"/>
          <w:color w:val="000000"/>
        </w:rPr>
      </w:pPr>
      <w:r>
        <w:rPr>
          <w:rFonts w:eastAsia="Times New Roman" w:cs="Times New Roman"/>
          <w:color w:val="000000"/>
        </w:rPr>
        <w:t>E</w:t>
      </w:r>
      <w:r w:rsidR="00F31DE4" w:rsidRPr="00AA13E8">
        <w:rPr>
          <w:rFonts w:eastAsia="Times New Roman" w:cs="Times New Roman"/>
          <w:color w:val="000000"/>
        </w:rPr>
        <w:t>1</w:t>
      </w:r>
      <w:r w:rsidR="00F31DE4">
        <w:rPr>
          <w:rFonts w:eastAsia="Times New Roman" w:cs="Times New Roman"/>
          <w:color w:val="000000"/>
        </w:rPr>
        <w:t>1</w:t>
      </w:r>
      <w:r w:rsidR="00F31DE4" w:rsidRPr="00AA13E8">
        <w:rPr>
          <w:rFonts w:eastAsia="Times New Roman" w:cs="Times New Roman"/>
          <w:color w:val="000000"/>
        </w:rPr>
        <w:t xml:space="preserve">*: I </w:t>
      </w:r>
      <w:r w:rsidR="00DA4245">
        <w:rPr>
          <w:rFonts w:eastAsia="Times New Roman" w:cs="Times New Roman"/>
          <w:color w:val="000000"/>
        </w:rPr>
        <w:t>rarely</w:t>
      </w:r>
      <w:r w:rsidR="00F31DE4" w:rsidRPr="00AA13E8">
        <w:rPr>
          <w:rFonts w:eastAsia="Times New Roman" w:cs="Times New Roman"/>
          <w:color w:val="000000"/>
        </w:rPr>
        <w:t xml:space="preserve"> worry about hurting someone’s feelings when I talk about politics. </w:t>
      </w:r>
    </w:p>
    <w:p w14:paraId="159A2B2E" w14:textId="29A89E67" w:rsidR="00F31DE4" w:rsidRPr="00AA13E8" w:rsidRDefault="009B51ED" w:rsidP="00F31DE4">
      <w:pPr>
        <w:spacing w:line="480" w:lineRule="atLeast"/>
        <w:rPr>
          <w:rFonts w:eastAsia="Times New Roman" w:cs="Times New Roman"/>
          <w:color w:val="000000"/>
        </w:rPr>
      </w:pPr>
      <w:r>
        <w:rPr>
          <w:rFonts w:eastAsia="Times New Roman" w:cs="Times New Roman"/>
          <w:color w:val="000000"/>
        </w:rPr>
        <w:t>E</w:t>
      </w:r>
      <w:r w:rsidR="00F31DE4">
        <w:rPr>
          <w:rFonts w:eastAsia="Times New Roman" w:cs="Times New Roman"/>
          <w:color w:val="000000"/>
        </w:rPr>
        <w:t>12</w:t>
      </w:r>
      <w:r w:rsidR="00DA4245">
        <w:rPr>
          <w:rFonts w:eastAsia="Times New Roman" w:cs="Times New Roman"/>
          <w:color w:val="000000"/>
        </w:rPr>
        <w:t>*</w:t>
      </w:r>
      <w:r w:rsidR="00F31DE4">
        <w:rPr>
          <w:rFonts w:eastAsia="Times New Roman" w:cs="Times New Roman"/>
          <w:color w:val="000000"/>
        </w:rPr>
        <w:t xml:space="preserve">: My friends </w:t>
      </w:r>
      <w:proofErr w:type="gramStart"/>
      <w:r w:rsidR="00F31DE4">
        <w:rPr>
          <w:rFonts w:eastAsia="Times New Roman" w:cs="Times New Roman"/>
          <w:color w:val="000000"/>
        </w:rPr>
        <w:t>talk</w:t>
      </w:r>
      <w:proofErr w:type="gramEnd"/>
      <w:r w:rsidR="00F31DE4">
        <w:rPr>
          <w:rFonts w:eastAsia="Times New Roman" w:cs="Times New Roman"/>
          <w:color w:val="000000"/>
        </w:rPr>
        <w:t xml:space="preserve"> politics in a very calm way.</w:t>
      </w:r>
    </w:p>
    <w:p w14:paraId="5677328A" w14:textId="77777777" w:rsidR="00F31DE4" w:rsidRPr="00AA13E8" w:rsidRDefault="00F31DE4" w:rsidP="00C84FED">
      <w:pPr>
        <w:pStyle w:val="Heading4"/>
        <w:ind w:firstLine="720"/>
        <w:rPr>
          <w:rFonts w:eastAsia="Times New Roman"/>
        </w:rPr>
      </w:pPr>
      <w:r w:rsidRPr="00AA13E8">
        <w:rPr>
          <w:rFonts w:eastAsia="Times New Roman"/>
        </w:rPr>
        <w:t>Dimension Three: Knowledgeability Face (being seen as knowledgeable) </w:t>
      </w:r>
    </w:p>
    <w:p w14:paraId="35DAC621" w14:textId="39885C4F"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1: I am worried about looking stupid when I talk about politics. </w:t>
      </w:r>
    </w:p>
    <w:p w14:paraId="24EFAC58" w14:textId="15479912"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 xml:space="preserve">2*: I </w:t>
      </w:r>
      <w:r w:rsidR="00F31DE4">
        <w:rPr>
          <w:rFonts w:eastAsia="Times New Roman" w:cs="Times New Roman"/>
          <w:color w:val="000000"/>
        </w:rPr>
        <w:t>feel</w:t>
      </w:r>
      <w:r w:rsidR="00F31DE4" w:rsidRPr="00FA485E">
        <w:rPr>
          <w:rFonts w:eastAsia="Times New Roman" w:cs="Times New Roman"/>
          <w:color w:val="000000"/>
        </w:rPr>
        <w:t xml:space="preserve"> confident i</w:t>
      </w:r>
      <w:r w:rsidR="00F31DE4">
        <w:rPr>
          <w:rFonts w:eastAsia="Times New Roman" w:cs="Times New Roman"/>
          <w:color w:val="000000"/>
        </w:rPr>
        <w:t>n myself during</w:t>
      </w:r>
      <w:r w:rsidR="00F31DE4" w:rsidRPr="00FA485E">
        <w:rPr>
          <w:rFonts w:eastAsia="Times New Roman" w:cs="Times New Roman"/>
          <w:color w:val="000000"/>
        </w:rPr>
        <w:t xml:space="preserve"> political conversations.</w:t>
      </w:r>
    </w:p>
    <w:p w14:paraId="19B362F8" w14:textId="7453F353"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3: I feel dumb when people around me talk about politics. </w:t>
      </w:r>
    </w:p>
    <w:p w14:paraId="11E88403" w14:textId="55EFFF53"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4: I am concerned about appearing unintelligent in a political conversation.  </w:t>
      </w:r>
    </w:p>
    <w:p w14:paraId="201D183F" w14:textId="1E43B9F0"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5: I want other people to see me as knowledgeable in political conversations.  </w:t>
      </w:r>
    </w:p>
    <w:p w14:paraId="1737E25C" w14:textId="029CE2B9"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 xml:space="preserve">6: I feel lost in a bad way when people around me start </w:t>
      </w:r>
      <w:proofErr w:type="gramStart"/>
      <w:r w:rsidR="00F31DE4" w:rsidRPr="00FA485E">
        <w:rPr>
          <w:rFonts w:eastAsia="Times New Roman" w:cs="Times New Roman"/>
          <w:color w:val="000000"/>
        </w:rPr>
        <w:t>talking</w:t>
      </w:r>
      <w:proofErr w:type="gramEnd"/>
      <w:r w:rsidR="00F31DE4" w:rsidRPr="00FA485E">
        <w:rPr>
          <w:rFonts w:eastAsia="Times New Roman" w:cs="Times New Roman"/>
          <w:color w:val="000000"/>
        </w:rPr>
        <w:t xml:space="preserve"> politics.</w:t>
      </w:r>
    </w:p>
    <w:p w14:paraId="55F3A31C" w14:textId="750E4E74"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7: I worry someone would call me out for not knowing enough about a political issue.</w:t>
      </w:r>
    </w:p>
    <w:p w14:paraId="7EC55225" w14:textId="22AEAC10" w:rsidR="00F31DE4" w:rsidRPr="00FA485E" w:rsidRDefault="009B51ED" w:rsidP="00F31DE4">
      <w:pPr>
        <w:spacing w:line="480" w:lineRule="atLeast"/>
        <w:rPr>
          <w:rFonts w:eastAsia="Times New Roman" w:cs="Times New Roman"/>
          <w:color w:val="000000"/>
        </w:rPr>
      </w:pPr>
      <w:r>
        <w:rPr>
          <w:rFonts w:eastAsia="Times New Roman" w:cs="Times New Roman"/>
          <w:color w:val="000000"/>
        </w:rPr>
        <w:t>F</w:t>
      </w:r>
      <w:r w:rsidR="00F31DE4" w:rsidRPr="00FA485E">
        <w:rPr>
          <w:rFonts w:eastAsia="Times New Roman" w:cs="Times New Roman"/>
          <w:color w:val="000000"/>
        </w:rPr>
        <w:t xml:space="preserve">8: I </w:t>
      </w:r>
      <w:r w:rsidR="00F31DE4">
        <w:rPr>
          <w:rFonts w:eastAsia="Times New Roman" w:cs="Times New Roman"/>
          <w:color w:val="000000"/>
        </w:rPr>
        <w:t>am</w:t>
      </w:r>
      <w:r w:rsidR="00F31DE4" w:rsidRPr="00FA485E">
        <w:rPr>
          <w:rFonts w:eastAsia="Times New Roman" w:cs="Times New Roman"/>
          <w:color w:val="000000"/>
        </w:rPr>
        <w:t xml:space="preserve"> self-conscious</w:t>
      </w:r>
      <w:r w:rsidR="00F31DE4">
        <w:rPr>
          <w:rFonts w:eastAsia="Times New Roman" w:cs="Times New Roman"/>
          <w:color w:val="000000"/>
        </w:rPr>
        <w:t xml:space="preserve"> of my intelligence</w:t>
      </w:r>
      <w:r w:rsidR="00F31DE4" w:rsidRPr="00FA485E">
        <w:rPr>
          <w:rFonts w:eastAsia="Times New Roman" w:cs="Times New Roman"/>
          <w:color w:val="000000"/>
        </w:rPr>
        <w:t xml:space="preserve"> in political conversations.</w:t>
      </w:r>
    </w:p>
    <w:p w14:paraId="72ED41A3" w14:textId="357E7A9C" w:rsidR="00F31DE4" w:rsidRDefault="009B51ED" w:rsidP="00F31DE4">
      <w:pPr>
        <w:spacing w:line="480" w:lineRule="atLeast"/>
        <w:rPr>
          <w:rFonts w:eastAsia="Times New Roman" w:cs="Times New Roman"/>
          <w:color w:val="000000"/>
        </w:rPr>
      </w:pPr>
      <w:r>
        <w:rPr>
          <w:rFonts w:eastAsia="Times New Roman" w:cs="Times New Roman"/>
          <w:color w:val="000000"/>
        </w:rPr>
        <w:lastRenderedPageBreak/>
        <w:t>F</w:t>
      </w:r>
      <w:r w:rsidR="00F31DE4" w:rsidRPr="00FA485E">
        <w:rPr>
          <w:rFonts w:eastAsia="Times New Roman" w:cs="Times New Roman"/>
          <w:color w:val="000000"/>
        </w:rPr>
        <w:t>9: I feel very embarrassed if I get political facts wrong in front of others.</w:t>
      </w:r>
    </w:p>
    <w:p w14:paraId="12FBEF25" w14:textId="3E3CAFA6" w:rsidR="00F31DE4" w:rsidRDefault="009B51ED" w:rsidP="00F31DE4">
      <w:pPr>
        <w:spacing w:line="480" w:lineRule="atLeast"/>
        <w:rPr>
          <w:rFonts w:eastAsia="Times New Roman" w:cs="Times New Roman"/>
          <w:color w:val="000000"/>
        </w:rPr>
      </w:pPr>
      <w:r>
        <w:rPr>
          <w:rFonts w:eastAsia="Times New Roman" w:cs="Times New Roman"/>
          <w:color w:val="000000"/>
        </w:rPr>
        <w:t>F</w:t>
      </w:r>
      <w:r w:rsidR="00F31DE4">
        <w:rPr>
          <w:rFonts w:eastAsia="Times New Roman" w:cs="Times New Roman"/>
          <w:color w:val="000000"/>
        </w:rPr>
        <w:t>10: I rarely feel uninformed in political conversations.</w:t>
      </w:r>
    </w:p>
    <w:p w14:paraId="66122BB1" w14:textId="4F04618D" w:rsidR="00F31DE4" w:rsidRDefault="009B51ED" w:rsidP="00F31DE4">
      <w:pPr>
        <w:spacing w:line="480" w:lineRule="atLeast"/>
        <w:rPr>
          <w:rFonts w:eastAsia="Times New Roman" w:cs="Times New Roman"/>
          <w:color w:val="000000"/>
        </w:rPr>
      </w:pPr>
      <w:r>
        <w:rPr>
          <w:rFonts w:eastAsia="Times New Roman" w:cs="Times New Roman"/>
          <w:color w:val="000000"/>
        </w:rPr>
        <w:t>F</w:t>
      </w:r>
      <w:r w:rsidR="00F31DE4">
        <w:rPr>
          <w:rFonts w:eastAsia="Times New Roman" w:cs="Times New Roman"/>
          <w:color w:val="000000"/>
        </w:rPr>
        <w:t>11: I want to look credible when I discuss politics.</w:t>
      </w:r>
    </w:p>
    <w:p w14:paraId="5A96A712" w14:textId="01503EE6" w:rsidR="00A1229A" w:rsidRDefault="009B51ED" w:rsidP="00113426">
      <w:pPr>
        <w:rPr>
          <w:rFonts w:eastAsia="Times New Roman"/>
        </w:rPr>
      </w:pPr>
      <w:r>
        <w:rPr>
          <w:rFonts w:eastAsia="Times New Roman" w:cs="Times New Roman"/>
          <w:color w:val="000000"/>
        </w:rPr>
        <w:t>F</w:t>
      </w:r>
      <w:r w:rsidR="00F31DE4">
        <w:rPr>
          <w:rFonts w:eastAsia="Times New Roman" w:cs="Times New Roman"/>
          <w:color w:val="000000"/>
        </w:rPr>
        <w:t>12: I beat myself up when I get facts wrong in political conversations.</w:t>
      </w:r>
    </w:p>
    <w:p w14:paraId="42B3525E" w14:textId="1DAEEBBE" w:rsidR="00C01C1E" w:rsidRDefault="00C01C1E" w:rsidP="00C01C1E">
      <w:pPr>
        <w:pStyle w:val="Heading3"/>
        <w:rPr>
          <w:rFonts w:eastAsia="Times New Roman"/>
        </w:rPr>
      </w:pPr>
      <w:bookmarkStart w:id="96" w:name="_Toc165403885"/>
      <w:r>
        <w:rPr>
          <w:rFonts w:eastAsia="Times New Roman"/>
        </w:rPr>
        <w:t>Measure Two: Willingness to Communicate about Politics</w:t>
      </w:r>
      <w:r w:rsidR="00603D92">
        <w:rPr>
          <w:rFonts w:eastAsia="Times New Roman"/>
        </w:rPr>
        <w:t xml:space="preserve"> (Taken from</w:t>
      </w:r>
      <w:r w:rsidR="00307AFE">
        <w:rPr>
          <w:rFonts w:eastAsia="Times New Roman"/>
        </w:rPr>
        <w:t xml:space="preserve"> Kleinman and Kleinman, 2015)</w:t>
      </w:r>
      <w:bookmarkEnd w:id="96"/>
    </w:p>
    <w:p w14:paraId="5B15088A" w14:textId="289150BF" w:rsidR="00C01C1E" w:rsidRDefault="00C01C1E" w:rsidP="00C01C1E">
      <w:r>
        <w:t xml:space="preserve">This measure relies on willingness with a specific person and consists of two parts. The first part is used to identify a person for </w:t>
      </w:r>
      <w:proofErr w:type="gramStart"/>
      <w:r>
        <w:t>answer</w:t>
      </w:r>
      <w:proofErr w:type="gramEnd"/>
      <w:r>
        <w:t xml:space="preserve"> questions in the second part. To use it, give the respondent one of the following letters at random: A, J, S, M </w:t>
      </w:r>
      <w:proofErr w:type="gramStart"/>
      <w:r>
        <w:t>L ,T</w:t>
      </w:r>
      <w:proofErr w:type="gramEnd"/>
      <w:r>
        <w:t>, E  or , R and ask them to think of someone they know whose name starts with that letter. Next, ask them if they would be able to recognize this person if they saw them out in the world. If they answer yes, proceed to Part Two. If they answer no, repeat Part One with a different letter or ask them to recall the last person they spoke with that they recognized.</w:t>
      </w:r>
    </w:p>
    <w:p w14:paraId="6F255734" w14:textId="2EEE759D" w:rsidR="00C01C1E" w:rsidRDefault="00C01C1E" w:rsidP="00C01C1E">
      <w:r>
        <w:t>Part Two consists of the following questions, asked on a five-point scale from Very Unlikely to Very Likely.</w:t>
      </w:r>
    </w:p>
    <w:p w14:paraId="4290CCBE" w14:textId="17B34D07" w:rsidR="00C01C1E" w:rsidRDefault="00C01C1E" w:rsidP="00D37A36">
      <w:pPr>
        <w:pStyle w:val="ListParagraph"/>
        <w:numPr>
          <w:ilvl w:val="0"/>
          <w:numId w:val="15"/>
        </w:numPr>
      </w:pPr>
      <w:r w:rsidRPr="00DA76C7">
        <w:t xml:space="preserve">Suppose you ran into </w:t>
      </w:r>
      <w:r>
        <w:t xml:space="preserve">-INSERT NAME HERE-. </w:t>
      </w:r>
      <w:r w:rsidRPr="00DA76C7">
        <w:t>at a party. How likely would you be to engage in a conversation with this person about the topic of politics broadly speaking?</w:t>
      </w:r>
    </w:p>
    <w:p w14:paraId="480B6BB7" w14:textId="7EBF5AA0" w:rsidR="00C01C1E" w:rsidRDefault="00C01C1E" w:rsidP="00D37A36">
      <w:pPr>
        <w:pStyle w:val="ListParagraph"/>
        <w:numPr>
          <w:ilvl w:val="0"/>
          <w:numId w:val="15"/>
        </w:numPr>
      </w:pPr>
      <w:r w:rsidRPr="00DA76C7">
        <w:t xml:space="preserve">Suppose you ran into </w:t>
      </w:r>
      <w:r>
        <w:t xml:space="preserve">-INSERT NAME HERE-. </w:t>
      </w:r>
      <w:r w:rsidRPr="00DA76C7">
        <w:t>at a party. How likely would you be to initiate a conversation about politics broadly speaking?</w:t>
      </w:r>
    </w:p>
    <w:p w14:paraId="79302B63" w14:textId="01D539D2" w:rsidR="00C01C1E" w:rsidRDefault="00C01C1E" w:rsidP="00D37A36">
      <w:pPr>
        <w:pStyle w:val="ListParagraph"/>
        <w:numPr>
          <w:ilvl w:val="0"/>
          <w:numId w:val="15"/>
        </w:numPr>
      </w:pPr>
      <w:r w:rsidRPr="00DA76C7">
        <w:t xml:space="preserve">Suppose you ran into </w:t>
      </w:r>
      <w:r>
        <w:t xml:space="preserve">-INSERT NAME HERE- </w:t>
      </w:r>
      <w:r w:rsidRPr="00DA76C7">
        <w:t xml:space="preserve">at a party. Assume that in the natural flow of conversation a political topic </w:t>
      </w:r>
      <w:proofErr w:type="gramStart"/>
      <w:r w:rsidRPr="00DA76C7">
        <w:t>generally speaking arose</w:t>
      </w:r>
      <w:proofErr w:type="gramEnd"/>
      <w:r w:rsidRPr="00DA76C7">
        <w:t>. How likely would you be to continue discussing the topic?</w:t>
      </w:r>
    </w:p>
    <w:p w14:paraId="47FD61FC" w14:textId="2BC6B0BB" w:rsidR="00C01C1E" w:rsidRDefault="00C01C1E" w:rsidP="00D37A36">
      <w:pPr>
        <w:pStyle w:val="ListParagraph"/>
        <w:numPr>
          <w:ilvl w:val="0"/>
          <w:numId w:val="15"/>
        </w:numPr>
      </w:pPr>
      <w:r w:rsidRPr="00DA76C7">
        <w:lastRenderedPageBreak/>
        <w:t xml:space="preserve">Suppose were eating a meal with </w:t>
      </w:r>
      <w:r>
        <w:t xml:space="preserve">-INSERT NAME HERE-. </w:t>
      </w:r>
      <w:r w:rsidRPr="00DA76C7">
        <w:t>How likely would you be to engage in a conversation with this person about the topic of politics broadly speaking?</w:t>
      </w:r>
    </w:p>
    <w:p w14:paraId="5EA4E579" w14:textId="30E89A3A" w:rsidR="00C01C1E" w:rsidRDefault="00C01C1E" w:rsidP="00D37A36">
      <w:pPr>
        <w:pStyle w:val="ListParagraph"/>
        <w:numPr>
          <w:ilvl w:val="0"/>
          <w:numId w:val="15"/>
        </w:numPr>
      </w:pPr>
      <w:r w:rsidRPr="00DA76C7">
        <w:t xml:space="preserve">Suppose were eating a meal with </w:t>
      </w:r>
      <w:r>
        <w:t xml:space="preserve">-INSERT NAME HERE-. </w:t>
      </w:r>
      <w:r w:rsidRPr="00DA76C7">
        <w:t>How likely would you be to initiate a conversation about politics broadly speaking?</w:t>
      </w:r>
    </w:p>
    <w:p w14:paraId="7704467E" w14:textId="06906EEC" w:rsidR="00C01C1E" w:rsidRDefault="00C01C1E" w:rsidP="00D37A36">
      <w:pPr>
        <w:pStyle w:val="ListParagraph"/>
        <w:numPr>
          <w:ilvl w:val="0"/>
          <w:numId w:val="15"/>
        </w:numPr>
      </w:pPr>
      <w:r w:rsidRPr="00DA76C7">
        <w:t xml:space="preserve">Suppose you were eating a meal with ${q://QID16/ChoiceTextEntryValue}. Assume that in the natural flow of conversation a political </w:t>
      </w:r>
      <w:proofErr w:type="gramStart"/>
      <w:r w:rsidRPr="00DA76C7">
        <w:t>generally speaking arose</w:t>
      </w:r>
      <w:proofErr w:type="gramEnd"/>
      <w:r w:rsidRPr="00DA76C7">
        <w:t>. How likely would you be to continue discussing the topic?</w:t>
      </w:r>
    </w:p>
    <w:p w14:paraId="062B4351" w14:textId="28EF413C" w:rsidR="000528ED" w:rsidRDefault="000528ED" w:rsidP="000528ED">
      <w:pPr>
        <w:pStyle w:val="Heading3"/>
      </w:pPr>
      <w:bookmarkStart w:id="97" w:name="_Toc165403886"/>
      <w:r>
        <w:t>Measure Three: Alternate measure of PCA taken from Young (2023)</w:t>
      </w:r>
      <w:bookmarkEnd w:id="97"/>
    </w:p>
    <w:p w14:paraId="65DC2CA1" w14:textId="77777777" w:rsidR="000528ED" w:rsidRDefault="000528ED" w:rsidP="000528ED">
      <w:pPr>
        <w:pStyle w:val="ListParagraph"/>
        <w:numPr>
          <w:ilvl w:val="0"/>
          <w:numId w:val="14"/>
        </w:numPr>
      </w:pPr>
      <w:r>
        <w:t>I would feel comfortable participating in a political discussion with a group of people who share my political views.</w:t>
      </w:r>
    </w:p>
    <w:p w14:paraId="513ACC73" w14:textId="318F3106" w:rsidR="000528ED" w:rsidRDefault="000528ED" w:rsidP="000528ED">
      <w:pPr>
        <w:pStyle w:val="ListParagraph"/>
        <w:numPr>
          <w:ilvl w:val="0"/>
          <w:numId w:val="14"/>
        </w:numPr>
      </w:pPr>
      <w:r>
        <w:t>Taking part in a political discussion with a group of classmates would be enjoyable.</w:t>
      </w:r>
    </w:p>
    <w:p w14:paraId="719C5483" w14:textId="22E27CD8" w:rsidR="000528ED" w:rsidRDefault="000528ED" w:rsidP="000528ED">
      <w:pPr>
        <w:pStyle w:val="ListParagraph"/>
        <w:numPr>
          <w:ilvl w:val="0"/>
          <w:numId w:val="14"/>
        </w:numPr>
      </w:pPr>
      <w:r>
        <w:t>My thoughts become confused and jumbled when having a political discussion with someone with different political views than my own.</w:t>
      </w:r>
    </w:p>
    <w:p w14:paraId="5A7E7A00" w14:textId="0B19A359" w:rsidR="000528ED" w:rsidRDefault="000528ED" w:rsidP="000528ED">
      <w:pPr>
        <w:pStyle w:val="ListParagraph"/>
        <w:numPr>
          <w:ilvl w:val="0"/>
          <w:numId w:val="14"/>
        </w:numPr>
      </w:pPr>
      <w:r>
        <w:t xml:space="preserve">I would feel comfortable participating in a political discussion with a group of classmates who held various political views. </w:t>
      </w:r>
    </w:p>
    <w:p w14:paraId="7F752980" w14:textId="635F4F9F" w:rsidR="000528ED" w:rsidRDefault="000528ED" w:rsidP="000528ED">
      <w:pPr>
        <w:pStyle w:val="ListParagraph"/>
        <w:numPr>
          <w:ilvl w:val="0"/>
          <w:numId w:val="14"/>
        </w:numPr>
      </w:pPr>
      <w:r>
        <w:t>When I am participating in a political discussion, I get so nervous that I forget pieces of evidence that support my view.</w:t>
      </w:r>
    </w:p>
    <w:p w14:paraId="5F303A9A" w14:textId="6E85009B" w:rsidR="000528ED" w:rsidRDefault="000528ED" w:rsidP="000528ED">
      <w:pPr>
        <w:pStyle w:val="ListParagraph"/>
        <w:numPr>
          <w:ilvl w:val="0"/>
          <w:numId w:val="14"/>
        </w:numPr>
      </w:pPr>
      <w:r>
        <w:t xml:space="preserve"> I would feel comfortable participating in a political discussion with a group of people even if I did not know which political opinions they held. </w:t>
      </w:r>
    </w:p>
    <w:p w14:paraId="728B8920" w14:textId="3F59481C" w:rsidR="000528ED" w:rsidRDefault="000528ED" w:rsidP="000528ED">
      <w:pPr>
        <w:pStyle w:val="ListParagraph"/>
        <w:numPr>
          <w:ilvl w:val="0"/>
          <w:numId w:val="14"/>
        </w:numPr>
      </w:pPr>
      <w:r>
        <w:t xml:space="preserve">I would not feel comfortable participating in a political discussion with a </w:t>
      </w:r>
      <w:proofErr w:type="gramStart"/>
      <w:r>
        <w:t>classmate that</w:t>
      </w:r>
      <w:proofErr w:type="gramEnd"/>
      <w:r>
        <w:t xml:space="preserve"> that shares my political views.</w:t>
      </w:r>
    </w:p>
    <w:p w14:paraId="14C2FCC4" w14:textId="1DA8DF4F" w:rsidR="000528ED" w:rsidRDefault="000528ED" w:rsidP="000528ED">
      <w:pPr>
        <w:pStyle w:val="ListParagraph"/>
        <w:numPr>
          <w:ilvl w:val="0"/>
          <w:numId w:val="14"/>
        </w:numPr>
      </w:pPr>
      <w:r>
        <w:t>Because conflict can occur in political discussions, they make me nervous.</w:t>
      </w:r>
    </w:p>
    <w:p w14:paraId="5EB2C9C8" w14:textId="25039049" w:rsidR="000528ED" w:rsidRDefault="000528ED" w:rsidP="000528ED">
      <w:pPr>
        <w:pStyle w:val="ListParagraph"/>
        <w:numPr>
          <w:ilvl w:val="0"/>
          <w:numId w:val="14"/>
        </w:numPr>
      </w:pPr>
      <w:r>
        <w:t xml:space="preserve"> Contributing to political discussions is difficult for me. </w:t>
      </w:r>
    </w:p>
    <w:p w14:paraId="37239D21" w14:textId="4B5A3512" w:rsidR="000528ED" w:rsidRDefault="000528ED" w:rsidP="000528ED">
      <w:pPr>
        <w:pStyle w:val="ListParagraph"/>
        <w:numPr>
          <w:ilvl w:val="0"/>
          <w:numId w:val="14"/>
        </w:numPr>
      </w:pPr>
      <w:r>
        <w:lastRenderedPageBreak/>
        <w:t xml:space="preserve">would feel comfortable participating in a political discussion with a group of classmates who have diverse political beliefs. </w:t>
      </w:r>
    </w:p>
    <w:p w14:paraId="305C66F5" w14:textId="1DD95F24" w:rsidR="000528ED" w:rsidRDefault="000528ED" w:rsidP="000528ED">
      <w:pPr>
        <w:pStyle w:val="ListParagraph"/>
        <w:numPr>
          <w:ilvl w:val="0"/>
          <w:numId w:val="14"/>
        </w:numPr>
      </w:pPr>
      <w:r>
        <w:t>Whether I share my political opinions during a discussion depends on the topic we are discussing.</w:t>
      </w:r>
    </w:p>
    <w:p w14:paraId="39BCABB3" w14:textId="413F318B" w:rsidR="000528ED" w:rsidRDefault="000528ED" w:rsidP="000528ED">
      <w:pPr>
        <w:pStyle w:val="ListParagraph"/>
        <w:numPr>
          <w:ilvl w:val="0"/>
          <w:numId w:val="14"/>
        </w:numPr>
      </w:pPr>
      <w:r>
        <w:t>I dislike getting involved in political discussions with classmates because it could ruin our relationships with one another.</w:t>
      </w:r>
    </w:p>
    <w:p w14:paraId="5DEC82DD" w14:textId="3F97B30C" w:rsidR="000528ED" w:rsidRDefault="000528ED" w:rsidP="000528ED">
      <w:pPr>
        <w:pStyle w:val="ListParagraph"/>
        <w:numPr>
          <w:ilvl w:val="0"/>
          <w:numId w:val="14"/>
        </w:numPr>
      </w:pPr>
      <w:r>
        <w:t xml:space="preserve">I would feel comfortable participating in a political discussion with a classmate even if I didn’t know their political opinions. </w:t>
      </w:r>
    </w:p>
    <w:p w14:paraId="15BBFACC" w14:textId="4384EFB3" w:rsidR="000528ED" w:rsidRDefault="000528ED" w:rsidP="000528ED">
      <w:pPr>
        <w:pStyle w:val="ListParagraph"/>
        <w:numPr>
          <w:ilvl w:val="0"/>
          <w:numId w:val="14"/>
        </w:numPr>
      </w:pPr>
      <w:r>
        <w:t>Having discussions about politics with people with different political opinions than my own does not intimidate me.</w:t>
      </w:r>
    </w:p>
    <w:p w14:paraId="55623184" w14:textId="7062B4B8" w:rsidR="000528ED" w:rsidRDefault="000528ED" w:rsidP="000528ED">
      <w:pPr>
        <w:pStyle w:val="ListParagraph"/>
        <w:numPr>
          <w:ilvl w:val="0"/>
          <w:numId w:val="14"/>
        </w:numPr>
      </w:pPr>
      <w:r>
        <w:t>Certain parts of my body feel tense when people start talking about politics and expect me to contribute.</w:t>
      </w:r>
    </w:p>
    <w:p w14:paraId="62BFBDD2" w14:textId="2D489AAA" w:rsidR="000528ED" w:rsidRDefault="000528ED" w:rsidP="000528ED">
      <w:pPr>
        <w:pStyle w:val="ListParagraph"/>
        <w:numPr>
          <w:ilvl w:val="0"/>
          <w:numId w:val="14"/>
        </w:numPr>
      </w:pPr>
      <w:r>
        <w:t xml:space="preserve"> Discussing politics makes me uncomfortable, regardless of who it is with. </w:t>
      </w:r>
    </w:p>
    <w:p w14:paraId="67E2EC0A" w14:textId="406AF82D" w:rsidR="000528ED" w:rsidRDefault="000528ED" w:rsidP="000528ED">
      <w:pPr>
        <w:pStyle w:val="ListParagraph"/>
        <w:numPr>
          <w:ilvl w:val="0"/>
          <w:numId w:val="14"/>
        </w:numPr>
      </w:pPr>
      <w:r>
        <w:t>It is easier to have political discussions with family than friends.</w:t>
      </w:r>
    </w:p>
    <w:p w14:paraId="2866C461" w14:textId="0F4F14F0" w:rsidR="000528ED" w:rsidRDefault="000528ED" w:rsidP="000528ED">
      <w:pPr>
        <w:pStyle w:val="ListParagraph"/>
        <w:numPr>
          <w:ilvl w:val="0"/>
          <w:numId w:val="14"/>
        </w:numPr>
      </w:pPr>
      <w:r>
        <w:t xml:space="preserve">It is easier to have political discussions with my friends than my family. </w:t>
      </w:r>
    </w:p>
    <w:p w14:paraId="713D2756" w14:textId="72650466" w:rsidR="000528ED" w:rsidRDefault="000528ED" w:rsidP="000528ED">
      <w:pPr>
        <w:pStyle w:val="ListParagraph"/>
        <w:numPr>
          <w:ilvl w:val="0"/>
          <w:numId w:val="14"/>
        </w:numPr>
      </w:pPr>
      <w:r>
        <w:t>Having political discussions outside of class is easier than having political discussions with classmates.</w:t>
      </w:r>
    </w:p>
    <w:p w14:paraId="14144E34" w14:textId="71269C0A" w:rsidR="000528ED" w:rsidRDefault="000528ED" w:rsidP="000528ED">
      <w:pPr>
        <w:pStyle w:val="ListParagraph"/>
        <w:numPr>
          <w:ilvl w:val="0"/>
          <w:numId w:val="14"/>
        </w:numPr>
      </w:pPr>
      <w:r>
        <w:t xml:space="preserve"> Participating in political discussions with classmates is nerve-wracking.</w:t>
      </w:r>
    </w:p>
    <w:p w14:paraId="2F7BDAAD" w14:textId="174A2FB1" w:rsidR="000528ED" w:rsidRDefault="000528ED" w:rsidP="000528ED">
      <w:pPr>
        <w:pStyle w:val="ListParagraph"/>
        <w:numPr>
          <w:ilvl w:val="0"/>
          <w:numId w:val="14"/>
        </w:numPr>
      </w:pPr>
      <w:r>
        <w:t xml:space="preserve"> would feel uncomfortable participating in a political discussion with a classmate who has different political beliefs from my own. </w:t>
      </w:r>
    </w:p>
    <w:p w14:paraId="49BB0AE9" w14:textId="0432E4B0" w:rsidR="000528ED" w:rsidRDefault="000528ED" w:rsidP="000528ED">
      <w:pPr>
        <w:pStyle w:val="ListParagraph"/>
        <w:numPr>
          <w:ilvl w:val="0"/>
          <w:numId w:val="14"/>
        </w:numPr>
      </w:pPr>
      <w:r>
        <w:t xml:space="preserve">I would feel comfortable participating in a political discussion with a classmate who has the same political beliefs as </w:t>
      </w:r>
      <w:proofErr w:type="gramStart"/>
      <w:r>
        <w:t>me</w:t>
      </w:r>
      <w:proofErr w:type="gramEnd"/>
    </w:p>
    <w:p w14:paraId="115742C7" w14:textId="050FC9BD" w:rsidR="000528ED" w:rsidRDefault="000528ED" w:rsidP="000528ED">
      <w:pPr>
        <w:pStyle w:val="ListParagraph"/>
        <w:numPr>
          <w:ilvl w:val="0"/>
          <w:numId w:val="14"/>
        </w:numPr>
      </w:pPr>
      <w:r>
        <w:lastRenderedPageBreak/>
        <w:t>I would feel uncomfortable participating in a political discussion with a group of classmates who have different political beliefs from mine.</w:t>
      </w:r>
    </w:p>
    <w:p w14:paraId="094DE942" w14:textId="7CB0FB8C" w:rsidR="00C01C1E" w:rsidRPr="00C01C1E" w:rsidRDefault="000528ED" w:rsidP="00C01C1E">
      <w:pPr>
        <w:pStyle w:val="ListParagraph"/>
        <w:numPr>
          <w:ilvl w:val="0"/>
          <w:numId w:val="14"/>
        </w:numPr>
      </w:pPr>
      <w:r>
        <w:t>. Participating in political discussions with classmates is nerve-wracking.</w:t>
      </w:r>
    </w:p>
    <w:p w14:paraId="3E58F032" w14:textId="1075DC10" w:rsidR="00D52681" w:rsidRDefault="006679C4">
      <w:pPr>
        <w:pStyle w:val="Heading3"/>
        <w:rPr>
          <w:bdr w:val="none" w:sz="0" w:space="0" w:color="auto" w:frame="1"/>
          <w:shd w:val="clear" w:color="auto" w:fill="FFFFFF"/>
        </w:rPr>
      </w:pPr>
      <w:bookmarkStart w:id="98" w:name="_Toc165403887"/>
      <w:r>
        <w:rPr>
          <w:bdr w:val="none" w:sz="0" w:space="0" w:color="auto" w:frame="1"/>
          <w:shd w:val="clear" w:color="auto" w:fill="FFFFFF"/>
        </w:rPr>
        <w:t xml:space="preserve">Measure </w:t>
      </w:r>
      <w:r w:rsidR="00113426">
        <w:rPr>
          <w:bdr w:val="none" w:sz="0" w:space="0" w:color="auto" w:frame="1"/>
          <w:shd w:val="clear" w:color="auto" w:fill="FFFFFF"/>
        </w:rPr>
        <w:t>Four</w:t>
      </w:r>
      <w:r>
        <w:rPr>
          <w:bdr w:val="none" w:sz="0" w:space="0" w:color="auto" w:frame="1"/>
          <w:shd w:val="clear" w:color="auto" w:fill="FFFFFF"/>
        </w:rPr>
        <w:t xml:space="preserve">: </w:t>
      </w:r>
      <w:r w:rsidR="004A03A1">
        <w:rPr>
          <w:bdr w:val="none" w:sz="0" w:space="0" w:color="auto" w:frame="1"/>
          <w:shd w:val="clear" w:color="auto" w:fill="FFFFFF"/>
        </w:rPr>
        <w:t>Emotional</w:t>
      </w:r>
      <w:r w:rsidR="00D52681" w:rsidRPr="002E65DF">
        <w:rPr>
          <w:bdr w:val="none" w:sz="0" w:space="0" w:color="auto" w:frame="1"/>
          <w:shd w:val="clear" w:color="auto" w:fill="FFFFFF"/>
        </w:rPr>
        <w:t xml:space="preserve"> Trust- Taken from </w:t>
      </w:r>
      <w:r w:rsidR="004A03A1">
        <w:rPr>
          <w:bdr w:val="none" w:sz="0" w:space="0" w:color="auto" w:frame="1"/>
          <w:shd w:val="clear" w:color="auto" w:fill="FFFFFF"/>
        </w:rPr>
        <w:t>Johnson and Swap (1982)</w:t>
      </w:r>
      <w:bookmarkEnd w:id="98"/>
    </w:p>
    <w:p w14:paraId="3F970CB5" w14:textId="48E629EB" w:rsidR="004A03A1" w:rsidRDefault="004A03A1" w:rsidP="004A03A1">
      <w:pPr>
        <w:pStyle w:val="ListParagraph"/>
        <w:numPr>
          <w:ilvl w:val="0"/>
          <w:numId w:val="17"/>
        </w:numPr>
      </w:pPr>
      <w:proofErr w:type="gramStart"/>
      <w:r w:rsidRPr="004A03A1">
        <w:t xml:space="preserve">If </w:t>
      </w:r>
      <w:r>
        <w:t xml:space="preserve"> _</w:t>
      </w:r>
      <w:proofErr w:type="gramEnd"/>
      <w:r>
        <w:t xml:space="preserve">_______ </w:t>
      </w:r>
      <w:r w:rsidRPr="004A03A1">
        <w:t>unexpectedly laughed at something I did or said, I would wonder if they were being critical and unkind.</w:t>
      </w:r>
    </w:p>
    <w:p w14:paraId="5E51442F" w14:textId="343AB2BC" w:rsidR="004A03A1" w:rsidRDefault="004A03A1" w:rsidP="004A03A1">
      <w:pPr>
        <w:pStyle w:val="ListParagraph"/>
        <w:numPr>
          <w:ilvl w:val="0"/>
          <w:numId w:val="17"/>
        </w:numPr>
      </w:pPr>
      <w:r w:rsidRPr="004A03A1">
        <w:t xml:space="preserve">I could talk freely to </w:t>
      </w:r>
      <w:r>
        <w:t xml:space="preserve">________ </w:t>
      </w:r>
      <w:r w:rsidRPr="004A03A1">
        <w:t xml:space="preserve">and know </w:t>
      </w:r>
      <w:proofErr w:type="gramStart"/>
      <w:r w:rsidRPr="004A03A1">
        <w:t xml:space="preserve">that </w:t>
      </w:r>
      <w:r>
        <w:t>__</w:t>
      </w:r>
      <w:proofErr w:type="gramEnd"/>
      <w:r>
        <w:t>________</w:t>
      </w:r>
      <w:r w:rsidRPr="004A03A1">
        <w:t>would want to listen.</w:t>
      </w:r>
    </w:p>
    <w:p w14:paraId="361AB7DA" w14:textId="2C63E156" w:rsidR="004A03A1" w:rsidRDefault="004A03A1" w:rsidP="004A03A1">
      <w:pPr>
        <w:pStyle w:val="ListParagraph"/>
        <w:numPr>
          <w:ilvl w:val="0"/>
          <w:numId w:val="17"/>
        </w:numPr>
      </w:pPr>
      <w:r>
        <w:t xml:space="preserve">_________ </w:t>
      </w:r>
      <w:r w:rsidRPr="004A03A1">
        <w:t>would never intentionally misrepresent my point of view to others.</w:t>
      </w:r>
    </w:p>
    <w:p w14:paraId="389390BF" w14:textId="53A773BD" w:rsidR="004A03A1" w:rsidRDefault="004A03A1" w:rsidP="004A03A1">
      <w:pPr>
        <w:pStyle w:val="ListParagraph"/>
        <w:numPr>
          <w:ilvl w:val="0"/>
          <w:numId w:val="17"/>
        </w:numPr>
      </w:pPr>
      <w:r w:rsidRPr="004A03A1">
        <w:t xml:space="preserve">If </w:t>
      </w:r>
      <w:r>
        <w:t xml:space="preserve">_________ </w:t>
      </w:r>
      <w:r w:rsidRPr="004A03A1">
        <w:t>knew what kinds of things hurt my feelings, I would never worry that they would use them against me, even if our relationship changed.</w:t>
      </w:r>
    </w:p>
    <w:p w14:paraId="303CAFD7" w14:textId="7C11B46C" w:rsidR="004A03A1" w:rsidRDefault="004A03A1" w:rsidP="004A03A1">
      <w:pPr>
        <w:pStyle w:val="ListParagraph"/>
        <w:numPr>
          <w:ilvl w:val="0"/>
          <w:numId w:val="17"/>
        </w:numPr>
      </w:pPr>
      <w:r w:rsidRPr="004A03A1">
        <w:t xml:space="preserve">I would be able to confide in </w:t>
      </w:r>
      <w:r>
        <w:t xml:space="preserve">__________ </w:t>
      </w:r>
      <w:r w:rsidRPr="004A03A1">
        <w:t>and know that they would want to listen.</w:t>
      </w:r>
    </w:p>
    <w:p w14:paraId="7A53770B" w14:textId="38DC4EE2" w:rsidR="00521084" w:rsidRDefault="004A03A1" w:rsidP="00521084">
      <w:pPr>
        <w:pStyle w:val="ListParagraph"/>
        <w:numPr>
          <w:ilvl w:val="0"/>
          <w:numId w:val="17"/>
        </w:numPr>
      </w:pPr>
      <w:r w:rsidRPr="004A03A1">
        <w:t xml:space="preserve">If I told </w:t>
      </w:r>
      <w:r>
        <w:t xml:space="preserve">__________ </w:t>
      </w:r>
      <w:r w:rsidRPr="004A03A1">
        <w:t>what things I worry about, they would not think my concerns were silly.</w:t>
      </w:r>
    </w:p>
    <w:p w14:paraId="56BEE0AD" w14:textId="5020E5D8" w:rsidR="00E946E3" w:rsidRDefault="00E946E3" w:rsidP="00E946E3">
      <w:pPr>
        <w:pStyle w:val="Heading3"/>
      </w:pPr>
      <w:bookmarkStart w:id="99" w:name="_Toc165403888"/>
      <w:r>
        <w:t xml:space="preserve">Measure </w:t>
      </w:r>
      <w:r w:rsidR="00113426">
        <w:t>Five</w:t>
      </w:r>
      <w:r>
        <w:t xml:space="preserve">: View Similarity- </w:t>
      </w:r>
      <w:r w:rsidR="00692942">
        <w:t>(</w:t>
      </w:r>
      <w:r>
        <w:t>Adapted from Johnson et al</w:t>
      </w:r>
      <w:r w:rsidR="00A01EB5">
        <w:t>.</w:t>
      </w:r>
      <w:r>
        <w:t>, 2019</w:t>
      </w:r>
      <w:r w:rsidR="00692942">
        <w:t>)</w:t>
      </w:r>
      <w:bookmarkEnd w:id="99"/>
    </w:p>
    <w:p w14:paraId="73BE2988" w14:textId="77777777" w:rsidR="00E946E3" w:rsidRDefault="00E946E3" w:rsidP="00E946E3">
      <w:r>
        <w:t xml:space="preserve">We would like to ask you about this person’s political choices in comparison to your own. </w:t>
      </w:r>
    </w:p>
    <w:p w14:paraId="7EA6A584" w14:textId="6E570CFC" w:rsidR="00E946E3" w:rsidRDefault="00E946E3" w:rsidP="00E946E3">
      <w:pPr>
        <w:pStyle w:val="ListParagraph"/>
        <w:numPr>
          <w:ilvl w:val="0"/>
          <w:numId w:val="23"/>
        </w:numPr>
      </w:pPr>
      <w:r>
        <w:t>______</w:t>
      </w:r>
      <w:r w:rsidRPr="00E946E3">
        <w:t xml:space="preserve"> and I tend to have similar political views.</w:t>
      </w:r>
    </w:p>
    <w:p w14:paraId="5E0BEE27" w14:textId="1B800DC9" w:rsidR="00E946E3" w:rsidRDefault="00E946E3" w:rsidP="00E946E3">
      <w:pPr>
        <w:pStyle w:val="ListParagraph"/>
        <w:numPr>
          <w:ilvl w:val="0"/>
          <w:numId w:val="23"/>
        </w:numPr>
      </w:pPr>
      <w:r w:rsidRPr="00E946E3">
        <w:t xml:space="preserve">I don't usually agree with </w:t>
      </w:r>
      <w:r>
        <w:t xml:space="preserve">________ </w:t>
      </w:r>
      <w:r w:rsidRPr="00E946E3">
        <w:t>concerning politics.</w:t>
      </w:r>
    </w:p>
    <w:p w14:paraId="2BEE76ED" w14:textId="03F407A7" w:rsidR="00E946E3" w:rsidRDefault="00E946E3" w:rsidP="00E946E3">
      <w:pPr>
        <w:pStyle w:val="ListParagraph"/>
        <w:numPr>
          <w:ilvl w:val="0"/>
          <w:numId w:val="23"/>
        </w:numPr>
      </w:pPr>
      <w:r>
        <w:t xml:space="preserve">________ </w:t>
      </w:r>
      <w:r w:rsidRPr="00E946E3">
        <w:t>will vote for the same presidential candidate as me in the 2024 election.</w:t>
      </w:r>
    </w:p>
    <w:p w14:paraId="0CE29CBB" w14:textId="23715898" w:rsidR="00E946E3" w:rsidRPr="004A03A1" w:rsidRDefault="00E946E3" w:rsidP="00E946E3">
      <w:pPr>
        <w:pStyle w:val="ListParagraph"/>
        <w:numPr>
          <w:ilvl w:val="0"/>
          <w:numId w:val="23"/>
        </w:numPr>
      </w:pPr>
      <w:r>
        <w:t xml:space="preserve">________ </w:t>
      </w:r>
      <w:r w:rsidRPr="00E946E3">
        <w:t>will probably vote for a different presidential candidate than I will.</w:t>
      </w:r>
    </w:p>
    <w:p w14:paraId="4915B05B" w14:textId="7259DD9A" w:rsidR="00F32FAA" w:rsidRDefault="006679C4" w:rsidP="00C84FED">
      <w:pPr>
        <w:pStyle w:val="Heading3"/>
        <w:rPr>
          <w:bdr w:val="none" w:sz="0" w:space="0" w:color="auto" w:frame="1"/>
          <w:shd w:val="clear" w:color="auto" w:fill="FFFFFF"/>
        </w:rPr>
      </w:pPr>
      <w:bookmarkStart w:id="100" w:name="_Toc165403889"/>
      <w:r>
        <w:rPr>
          <w:bdr w:val="none" w:sz="0" w:space="0" w:color="auto" w:frame="1"/>
          <w:shd w:val="clear" w:color="auto" w:fill="FFFFFF"/>
        </w:rPr>
        <w:t xml:space="preserve">Measure </w:t>
      </w:r>
      <w:r w:rsidR="00113426">
        <w:rPr>
          <w:bdr w:val="none" w:sz="0" w:space="0" w:color="auto" w:frame="1"/>
          <w:shd w:val="clear" w:color="auto" w:fill="FFFFFF"/>
        </w:rPr>
        <w:t>Six</w:t>
      </w:r>
      <w:r>
        <w:rPr>
          <w:bdr w:val="none" w:sz="0" w:space="0" w:color="auto" w:frame="1"/>
          <w:shd w:val="clear" w:color="auto" w:fill="FFFFFF"/>
        </w:rPr>
        <w:t xml:space="preserve">: </w:t>
      </w:r>
      <w:r w:rsidR="00F32FAA">
        <w:rPr>
          <w:bdr w:val="none" w:sz="0" w:space="0" w:color="auto" w:frame="1"/>
          <w:shd w:val="clear" w:color="auto" w:fill="FFFFFF"/>
        </w:rPr>
        <w:t>Political Self-efficacy</w:t>
      </w:r>
      <w:r w:rsidR="00547266">
        <w:rPr>
          <w:bdr w:val="none" w:sz="0" w:space="0" w:color="auto" w:frame="1"/>
          <w:shd w:val="clear" w:color="auto" w:fill="FFFFFF"/>
        </w:rPr>
        <w:t>-</w:t>
      </w:r>
      <w:r w:rsidR="00596563">
        <w:rPr>
          <w:bdr w:val="none" w:sz="0" w:space="0" w:color="auto" w:frame="1"/>
          <w:shd w:val="clear" w:color="auto" w:fill="FFFFFF"/>
        </w:rPr>
        <w:t>(</w:t>
      </w:r>
      <w:r w:rsidR="00547266">
        <w:rPr>
          <w:bdr w:val="none" w:sz="0" w:space="0" w:color="auto" w:frame="1"/>
          <w:shd w:val="clear" w:color="auto" w:fill="FFFFFF"/>
        </w:rPr>
        <w:t>Taken from Craig</w:t>
      </w:r>
      <w:r w:rsidR="00596563">
        <w:rPr>
          <w:bdr w:val="none" w:sz="0" w:space="0" w:color="auto" w:frame="1"/>
          <w:shd w:val="clear" w:color="auto" w:fill="FFFFFF"/>
        </w:rPr>
        <w:t xml:space="preserve"> and colleagues, </w:t>
      </w:r>
      <w:r w:rsidR="00547266">
        <w:rPr>
          <w:bdr w:val="none" w:sz="0" w:space="0" w:color="auto" w:frame="1"/>
          <w:shd w:val="clear" w:color="auto" w:fill="FFFFFF"/>
        </w:rPr>
        <w:t>1990</w:t>
      </w:r>
      <w:r w:rsidR="00596563">
        <w:rPr>
          <w:bdr w:val="none" w:sz="0" w:space="0" w:color="auto" w:frame="1"/>
          <w:shd w:val="clear" w:color="auto" w:fill="FFFFFF"/>
        </w:rPr>
        <w:t>)</w:t>
      </w:r>
      <w:bookmarkEnd w:id="100"/>
    </w:p>
    <w:p w14:paraId="0572BFE1" w14:textId="77777777" w:rsidR="00547266" w:rsidRDefault="00547266" w:rsidP="00B44F1D">
      <w:pPr>
        <w:autoSpaceDE w:val="0"/>
        <w:autoSpaceDN w:val="0"/>
        <w:adjustRightInd w:val="0"/>
        <w:spacing w:after="0"/>
      </w:pPr>
      <w:r>
        <w:t xml:space="preserve">1. I consider myself well-qualified to participate in politics. (SELFQUAL; agree) </w:t>
      </w:r>
    </w:p>
    <w:p w14:paraId="5E4AE183" w14:textId="77777777" w:rsidR="00547266" w:rsidRDefault="00547266" w:rsidP="00B44F1D">
      <w:pPr>
        <w:autoSpaceDE w:val="0"/>
        <w:autoSpaceDN w:val="0"/>
        <w:adjustRightInd w:val="0"/>
        <w:spacing w:after="0"/>
      </w:pPr>
      <w:r>
        <w:t xml:space="preserve">2. I feel that I have a pretty good understanding of the important political issues facing our country. (UNDRSTND; agree) </w:t>
      </w:r>
    </w:p>
    <w:p w14:paraId="7B3E4129" w14:textId="4B023F3E" w:rsidR="00547266" w:rsidRDefault="00547266" w:rsidP="00B44F1D">
      <w:pPr>
        <w:autoSpaceDE w:val="0"/>
        <w:autoSpaceDN w:val="0"/>
        <w:adjustRightInd w:val="0"/>
        <w:spacing w:after="0"/>
      </w:pPr>
      <w:r>
        <w:lastRenderedPageBreak/>
        <w:t xml:space="preserve">3. *Other people seem to have an easier time understanding complicated issues than </w:t>
      </w:r>
      <w:r w:rsidR="008472EB">
        <w:t>I</w:t>
      </w:r>
      <w:r>
        <w:t xml:space="preserve"> do. (OTHERS; disagree) </w:t>
      </w:r>
    </w:p>
    <w:p w14:paraId="7FA09F00" w14:textId="6825A33E" w:rsidR="00547266" w:rsidRDefault="00547266" w:rsidP="00B44F1D">
      <w:pPr>
        <w:autoSpaceDE w:val="0"/>
        <w:autoSpaceDN w:val="0"/>
        <w:adjustRightInd w:val="0"/>
        <w:spacing w:after="0"/>
      </w:pPr>
      <w:r>
        <w:t xml:space="preserve">4. I feel that I could do as good a job in </w:t>
      </w:r>
      <w:proofErr w:type="gramStart"/>
      <w:r>
        <w:t>public</w:t>
      </w:r>
      <w:proofErr w:type="gramEnd"/>
      <w:r>
        <w:t xml:space="preserve"> offi</w:t>
      </w:r>
      <w:r w:rsidR="009E78D2">
        <w:t>c</w:t>
      </w:r>
      <w:r>
        <w:t>e as most other people. (PUBOFF; agree)</w:t>
      </w:r>
    </w:p>
    <w:p w14:paraId="6E2FA67C" w14:textId="477706F8" w:rsidR="00547266" w:rsidRDefault="00547266" w:rsidP="00B44F1D">
      <w:pPr>
        <w:autoSpaceDE w:val="0"/>
        <w:autoSpaceDN w:val="0"/>
        <w:adjustRightInd w:val="0"/>
        <w:spacing w:after="0"/>
      </w:pPr>
      <w:r>
        <w:t>5.* I often don</w:t>
      </w:r>
      <w:r w:rsidR="008472EB">
        <w:t>’</w:t>
      </w:r>
      <w:r>
        <w:t xml:space="preserve">t feel sure of myself when talking with other people about politics and government. (NOTSURE; disagree) </w:t>
      </w:r>
    </w:p>
    <w:p w14:paraId="315717FB" w14:textId="77777777" w:rsidR="00547266" w:rsidRDefault="00547266" w:rsidP="00B44F1D">
      <w:pPr>
        <w:autoSpaceDE w:val="0"/>
        <w:autoSpaceDN w:val="0"/>
        <w:adjustRightInd w:val="0"/>
        <w:spacing w:after="0"/>
      </w:pPr>
      <w:r>
        <w:t xml:space="preserve">6. I think that I am as well-informed about politics and government as most people. (INFORMED; agree) </w:t>
      </w:r>
    </w:p>
    <w:p w14:paraId="0C90C9AB" w14:textId="2067AF0F" w:rsidR="00E946E3" w:rsidRPr="00E946E3" w:rsidRDefault="00547266" w:rsidP="00113426">
      <w:pPr>
        <w:autoSpaceDE w:val="0"/>
        <w:autoSpaceDN w:val="0"/>
        <w:adjustRightInd w:val="0"/>
        <w:spacing w:after="0"/>
      </w:pPr>
      <w:r>
        <w:t>7.*</w:t>
      </w:r>
      <w:r w:rsidRPr="00547266">
        <w:t xml:space="preserve"> </w:t>
      </w:r>
      <w:r>
        <w:t>Sometimes politics and government seem so complicated that a person like me can</w:t>
      </w:r>
      <w:r w:rsidR="008472EB">
        <w:t>’</w:t>
      </w:r>
      <w:r>
        <w:t>t really understand what</w:t>
      </w:r>
      <w:r w:rsidR="008472EB">
        <w:t>’</w:t>
      </w:r>
      <w:r>
        <w:t>s going on. (COMPLEX; disagree)</w:t>
      </w:r>
    </w:p>
    <w:p w14:paraId="7CB0281F" w14:textId="2EC5E147" w:rsidR="007F3E71" w:rsidRDefault="006679C4">
      <w:pPr>
        <w:pStyle w:val="Heading3"/>
        <w:rPr>
          <w:bdr w:val="none" w:sz="0" w:space="0" w:color="auto" w:frame="1"/>
          <w:shd w:val="clear" w:color="auto" w:fill="FFFFFF"/>
        </w:rPr>
      </w:pPr>
      <w:bookmarkStart w:id="101" w:name="_Toc165403890"/>
      <w:r>
        <w:rPr>
          <w:bdr w:val="none" w:sz="0" w:space="0" w:color="auto" w:frame="1"/>
          <w:shd w:val="clear" w:color="auto" w:fill="FFFFFF"/>
        </w:rPr>
        <w:t xml:space="preserve">Measure </w:t>
      </w:r>
      <w:r w:rsidR="00521084">
        <w:rPr>
          <w:bdr w:val="none" w:sz="0" w:space="0" w:color="auto" w:frame="1"/>
          <w:shd w:val="clear" w:color="auto" w:fill="FFFFFF"/>
        </w:rPr>
        <w:t>S</w:t>
      </w:r>
      <w:r w:rsidR="00113426">
        <w:rPr>
          <w:bdr w:val="none" w:sz="0" w:space="0" w:color="auto" w:frame="1"/>
          <w:shd w:val="clear" w:color="auto" w:fill="FFFFFF"/>
        </w:rPr>
        <w:t>even</w:t>
      </w:r>
      <w:r>
        <w:rPr>
          <w:bdr w:val="none" w:sz="0" w:space="0" w:color="auto" w:frame="1"/>
          <w:shd w:val="clear" w:color="auto" w:fill="FFFFFF"/>
        </w:rPr>
        <w:t xml:space="preserve">: </w:t>
      </w:r>
      <w:r w:rsidR="00DB2064">
        <w:rPr>
          <w:bdr w:val="none" w:sz="0" w:space="0" w:color="auto" w:frame="1"/>
          <w:shd w:val="clear" w:color="auto" w:fill="FFFFFF"/>
        </w:rPr>
        <w:t>Political Participation</w:t>
      </w:r>
      <w:r w:rsidR="00113426">
        <w:rPr>
          <w:bdr w:val="none" w:sz="0" w:space="0" w:color="auto" w:frame="1"/>
          <w:shd w:val="clear" w:color="auto" w:fill="FFFFFF"/>
        </w:rPr>
        <w:t xml:space="preserve"> and Civic Engagement</w:t>
      </w:r>
      <w:r w:rsidR="00DB2064">
        <w:rPr>
          <w:bdr w:val="none" w:sz="0" w:space="0" w:color="auto" w:frame="1"/>
          <w:shd w:val="clear" w:color="auto" w:fill="FFFFFF"/>
        </w:rPr>
        <w:t xml:space="preserve">- </w:t>
      </w:r>
      <w:r w:rsidR="0005522E">
        <w:rPr>
          <w:bdr w:val="none" w:sz="0" w:space="0" w:color="auto" w:frame="1"/>
          <w:shd w:val="clear" w:color="auto" w:fill="FFFFFF"/>
        </w:rPr>
        <w:t>Adapted</w:t>
      </w:r>
      <w:r w:rsidR="00DB2064">
        <w:rPr>
          <w:bdr w:val="none" w:sz="0" w:space="0" w:color="auto" w:frame="1"/>
          <w:shd w:val="clear" w:color="auto" w:fill="FFFFFF"/>
        </w:rPr>
        <w:t xml:space="preserve"> from </w:t>
      </w:r>
      <w:r w:rsidR="004A03A1">
        <w:rPr>
          <w:bdr w:val="none" w:sz="0" w:space="0" w:color="auto" w:frame="1"/>
          <w:shd w:val="clear" w:color="auto" w:fill="FFFFFF"/>
        </w:rPr>
        <w:t>The Pew Research Center</w:t>
      </w:r>
      <w:r w:rsidR="00113426">
        <w:rPr>
          <w:bdr w:val="none" w:sz="0" w:space="0" w:color="auto" w:frame="1"/>
          <w:shd w:val="clear" w:color="auto" w:fill="FFFFFF"/>
        </w:rPr>
        <w:t xml:space="preserve"> (2013)</w:t>
      </w:r>
      <w:bookmarkEnd w:id="101"/>
    </w:p>
    <w:p w14:paraId="057C0E0E" w14:textId="2EBC6CA9" w:rsidR="004A03A1" w:rsidRDefault="004A03A1" w:rsidP="004A03A1">
      <w:r>
        <w:t>Below is a list of activities some people might do. If the opportunity arose, how likely do you think you would be to…</w:t>
      </w:r>
    </w:p>
    <w:p w14:paraId="7FDCA7AE" w14:textId="431DDC06" w:rsidR="004A03A1" w:rsidRDefault="004A03A1" w:rsidP="004A03A1">
      <w:r>
        <w:t>Factor One: Civic Group Participation</w:t>
      </w:r>
    </w:p>
    <w:p w14:paraId="592B275A" w14:textId="4BF3F086" w:rsidR="004A03A1" w:rsidRDefault="004A03A1" w:rsidP="004A03A1">
      <w:pPr>
        <w:pStyle w:val="ListParagraph"/>
        <w:numPr>
          <w:ilvl w:val="0"/>
          <w:numId w:val="18"/>
        </w:numPr>
      </w:pPr>
      <w:r w:rsidRPr="004A03A1">
        <w:t xml:space="preserve">Attend a political rally or </w:t>
      </w:r>
      <w:proofErr w:type="gramStart"/>
      <w:r w:rsidRPr="004A03A1">
        <w:t>speech</w:t>
      </w:r>
      <w:proofErr w:type="gramEnd"/>
    </w:p>
    <w:p w14:paraId="61C15559" w14:textId="2BD494A7" w:rsidR="004A03A1" w:rsidRDefault="004A03A1" w:rsidP="004A03A1">
      <w:pPr>
        <w:pStyle w:val="ListParagraph"/>
        <w:numPr>
          <w:ilvl w:val="0"/>
          <w:numId w:val="18"/>
        </w:numPr>
      </w:pPr>
      <w:r w:rsidRPr="004A03A1">
        <w:t>Attend an organized protest of any kind.</w:t>
      </w:r>
    </w:p>
    <w:p w14:paraId="5994B758" w14:textId="6ACFBC7B" w:rsidR="004A03A1" w:rsidRDefault="004A03A1" w:rsidP="004A03A1">
      <w:pPr>
        <w:pStyle w:val="ListParagraph"/>
        <w:numPr>
          <w:ilvl w:val="0"/>
          <w:numId w:val="18"/>
        </w:numPr>
      </w:pPr>
      <w:r w:rsidRPr="004A03A1">
        <w:t>Attend a political meeting on local, town, or school affairs.</w:t>
      </w:r>
    </w:p>
    <w:p w14:paraId="1D7B77BC" w14:textId="20C392F3" w:rsidR="004A03A1" w:rsidRDefault="004A03A1" w:rsidP="004A03A1">
      <w:pPr>
        <w:pStyle w:val="ListParagraph"/>
        <w:numPr>
          <w:ilvl w:val="0"/>
          <w:numId w:val="18"/>
        </w:numPr>
      </w:pPr>
      <w:r w:rsidRPr="004A03A1">
        <w:t>Work or volunteer for a political party or candidate.</w:t>
      </w:r>
    </w:p>
    <w:p w14:paraId="50A6E8C9" w14:textId="774C6A43" w:rsidR="004A03A1" w:rsidRDefault="004A03A1" w:rsidP="004A03A1">
      <w:pPr>
        <w:pStyle w:val="ListParagraph"/>
        <w:numPr>
          <w:ilvl w:val="0"/>
          <w:numId w:val="18"/>
        </w:numPr>
      </w:pPr>
      <w:r w:rsidRPr="004A03A1">
        <w:t>Be an active member of any group that tries to influence public policy or government, not including a political party.</w:t>
      </w:r>
    </w:p>
    <w:p w14:paraId="072C9A0B" w14:textId="7D897D7B" w:rsidR="004A03A1" w:rsidRDefault="004A03A1" w:rsidP="004A03A1">
      <w:pPr>
        <w:pStyle w:val="ListParagraph"/>
        <w:numPr>
          <w:ilvl w:val="0"/>
          <w:numId w:val="18"/>
        </w:numPr>
      </w:pPr>
      <w:r w:rsidRPr="004A03A1">
        <w:t>Work with fellow citizens to solve a problem in your community.</w:t>
      </w:r>
    </w:p>
    <w:p w14:paraId="7751D861" w14:textId="6B8EE1FD" w:rsidR="004A03A1" w:rsidRDefault="004A03A1" w:rsidP="004A03A1">
      <w:pPr>
        <w:ind w:left="360"/>
      </w:pPr>
      <w:r>
        <w:t xml:space="preserve">Factor Two: </w:t>
      </w:r>
      <w:r w:rsidR="00AC05C9">
        <w:t xml:space="preserve">Government </w:t>
      </w:r>
      <w:r w:rsidR="00521084">
        <w:t xml:space="preserve">and Media </w:t>
      </w:r>
      <w:r w:rsidR="00AC05C9">
        <w:t>Participation</w:t>
      </w:r>
    </w:p>
    <w:p w14:paraId="3FE82A5A" w14:textId="29C696C3" w:rsidR="00AC05C9" w:rsidRDefault="00AC05C9" w:rsidP="00AC05C9">
      <w:pPr>
        <w:pStyle w:val="ListParagraph"/>
        <w:numPr>
          <w:ilvl w:val="0"/>
          <w:numId w:val="20"/>
        </w:numPr>
      </w:pPr>
      <w:r w:rsidRPr="00AC05C9">
        <w:lastRenderedPageBreak/>
        <w:t>Contact a national, state, or local government official in person, by phone call, or by letter about an issue that is important to you.</w:t>
      </w:r>
    </w:p>
    <w:p w14:paraId="0A89031D" w14:textId="312BF840" w:rsidR="00AC05C9" w:rsidRDefault="00AC05C9" w:rsidP="00AC05C9">
      <w:pPr>
        <w:pStyle w:val="ListParagraph"/>
        <w:numPr>
          <w:ilvl w:val="0"/>
          <w:numId w:val="20"/>
        </w:numPr>
      </w:pPr>
      <w:r w:rsidRPr="00AC05C9">
        <w:t>Contact a national, state, or local government official online, by email or by text message about an issue that is important to you.</w:t>
      </w:r>
    </w:p>
    <w:p w14:paraId="5CDDD417" w14:textId="4A69BF7D" w:rsidR="00AC05C9" w:rsidRDefault="00AC05C9" w:rsidP="00AC05C9">
      <w:pPr>
        <w:pStyle w:val="ListParagraph"/>
        <w:numPr>
          <w:ilvl w:val="0"/>
          <w:numId w:val="20"/>
        </w:numPr>
      </w:pPr>
      <w:r w:rsidRPr="00AC05C9">
        <w:t>Sign a digital or paper petition.</w:t>
      </w:r>
    </w:p>
    <w:p w14:paraId="289FFF6E" w14:textId="550D9F84" w:rsidR="00AC05C9" w:rsidRDefault="00AC05C9" w:rsidP="00AC05C9">
      <w:pPr>
        <w:pStyle w:val="ListParagraph"/>
        <w:numPr>
          <w:ilvl w:val="0"/>
          <w:numId w:val="20"/>
        </w:numPr>
      </w:pPr>
      <w:r w:rsidRPr="00AC05C9">
        <w:t>Send a letter to the editor by mail to a newspaper or magazine.</w:t>
      </w:r>
    </w:p>
    <w:p w14:paraId="4808AE80" w14:textId="5BF46B0E" w:rsidR="00AC05C9" w:rsidRDefault="00AC05C9" w:rsidP="00AC05C9">
      <w:pPr>
        <w:pStyle w:val="ListParagraph"/>
        <w:numPr>
          <w:ilvl w:val="0"/>
          <w:numId w:val="20"/>
        </w:numPr>
      </w:pPr>
      <w:r w:rsidRPr="00AC05C9">
        <w:t>Call into a live radio or tv show to express an opinion.</w:t>
      </w:r>
    </w:p>
    <w:p w14:paraId="26008829" w14:textId="4FA7E32A" w:rsidR="00AC05C9" w:rsidRDefault="00AC05C9" w:rsidP="00AC05C9">
      <w:pPr>
        <w:pStyle w:val="ListParagraph"/>
        <w:numPr>
          <w:ilvl w:val="0"/>
          <w:numId w:val="20"/>
        </w:numPr>
      </w:pPr>
      <w:r w:rsidRPr="00AC05C9">
        <w:t>Comment on an online news story or blog post to express an opinion about a political or social issue.</w:t>
      </w:r>
    </w:p>
    <w:p w14:paraId="22898127" w14:textId="6847338F" w:rsidR="00AC05C9" w:rsidRDefault="00AC05C9" w:rsidP="00AC05C9">
      <w:pPr>
        <w:pStyle w:val="ListParagraph"/>
        <w:numPr>
          <w:ilvl w:val="0"/>
          <w:numId w:val="20"/>
        </w:numPr>
      </w:pPr>
      <w:r w:rsidRPr="00AC05C9">
        <w:t>Share or post content online related to a political or social issue.</w:t>
      </w:r>
    </w:p>
    <w:p w14:paraId="0FE41170" w14:textId="4D753CB8" w:rsidR="00AC05C9" w:rsidRDefault="00AC05C9" w:rsidP="00AC05C9">
      <w:pPr>
        <w:pStyle w:val="ListParagraph"/>
        <w:numPr>
          <w:ilvl w:val="0"/>
          <w:numId w:val="20"/>
        </w:numPr>
      </w:pPr>
      <w:r w:rsidRPr="00AC05C9">
        <w:t>Send text or voice messages to others about a political or social issue.</w:t>
      </w:r>
    </w:p>
    <w:p w14:paraId="1B64612E" w14:textId="0AEC7FB5" w:rsidR="00AC05C9" w:rsidRDefault="00AC05C9" w:rsidP="00AC05C9">
      <w:pPr>
        <w:ind w:left="360"/>
      </w:pPr>
      <w:r>
        <w:t>Factor Three: Online</w:t>
      </w:r>
      <w:r w:rsidR="00E946E3">
        <w:t xml:space="preserve"> Civic</w:t>
      </w:r>
      <w:r>
        <w:t xml:space="preserve"> Engagement</w:t>
      </w:r>
    </w:p>
    <w:p w14:paraId="36FE130C" w14:textId="63AE5793" w:rsidR="00AC05C9" w:rsidRDefault="00AC05C9" w:rsidP="00AC05C9">
      <w:pPr>
        <w:pStyle w:val="ListParagraph"/>
        <w:numPr>
          <w:ilvl w:val="0"/>
          <w:numId w:val="21"/>
        </w:numPr>
      </w:pPr>
      <w:r w:rsidRPr="00AC05C9">
        <w:t>Post links to political stories or articles for others to read.</w:t>
      </w:r>
    </w:p>
    <w:p w14:paraId="4EFCC34F" w14:textId="4459DC83" w:rsidR="00AC05C9" w:rsidRDefault="00AC05C9" w:rsidP="00AC05C9">
      <w:pPr>
        <w:pStyle w:val="ListParagraph"/>
        <w:numPr>
          <w:ilvl w:val="0"/>
          <w:numId w:val="21"/>
        </w:numPr>
      </w:pPr>
      <w:r w:rsidRPr="00AC05C9">
        <w:t>Post your own thoughts or comments on political or social issues.</w:t>
      </w:r>
    </w:p>
    <w:p w14:paraId="6FC0C623" w14:textId="4CDB4F45" w:rsidR="00AC05C9" w:rsidRDefault="00AC05C9" w:rsidP="00AC05C9">
      <w:pPr>
        <w:pStyle w:val="ListParagraph"/>
        <w:numPr>
          <w:ilvl w:val="0"/>
          <w:numId w:val="21"/>
        </w:numPr>
      </w:pPr>
      <w:r w:rsidRPr="00AC05C9">
        <w:t>Encourage other people to vote.</w:t>
      </w:r>
    </w:p>
    <w:p w14:paraId="154E97D2" w14:textId="1E360C1D" w:rsidR="00AC05C9" w:rsidRDefault="00AC05C9" w:rsidP="00AC05C9">
      <w:pPr>
        <w:pStyle w:val="ListParagraph"/>
        <w:numPr>
          <w:ilvl w:val="0"/>
          <w:numId w:val="21"/>
        </w:numPr>
      </w:pPr>
      <w:r w:rsidRPr="00AC05C9">
        <w:t>"Like" or promote material related to political or social issues that others have posted.</w:t>
      </w:r>
    </w:p>
    <w:p w14:paraId="413C4A20" w14:textId="63545620" w:rsidR="00AC05C9" w:rsidRPr="004A03A1" w:rsidRDefault="00AC05C9" w:rsidP="00AC05C9">
      <w:pPr>
        <w:pStyle w:val="ListParagraph"/>
        <w:numPr>
          <w:ilvl w:val="0"/>
          <w:numId w:val="21"/>
        </w:numPr>
      </w:pPr>
      <w:r w:rsidRPr="00AC05C9">
        <w:t xml:space="preserve">Encourage other people to </w:t>
      </w:r>
      <w:proofErr w:type="gramStart"/>
      <w:r w:rsidRPr="00AC05C9">
        <w:t>take action</w:t>
      </w:r>
      <w:proofErr w:type="gramEnd"/>
      <w:r w:rsidRPr="00AC05C9">
        <w:t xml:space="preserve"> on a political or social issue that is important to you.</w:t>
      </w:r>
    </w:p>
    <w:p w14:paraId="3A5CECDD" w14:textId="41A84CB0" w:rsidR="002C3F08" w:rsidRDefault="006679C4" w:rsidP="00C84FED">
      <w:pPr>
        <w:pStyle w:val="Heading3"/>
      </w:pPr>
      <w:bookmarkStart w:id="102" w:name="_Toc165403891"/>
      <w:r>
        <w:t xml:space="preserve">Measure </w:t>
      </w:r>
      <w:r w:rsidR="00113426">
        <w:t>Eight</w:t>
      </w:r>
      <w:r>
        <w:t xml:space="preserve">: </w:t>
      </w:r>
      <w:r w:rsidR="002C3F08">
        <w:t>Stress</w:t>
      </w:r>
      <w:r w:rsidR="006A27FA">
        <w:t xml:space="preserve"> (taken from Cohen e</w:t>
      </w:r>
      <w:r w:rsidR="00A01EB5">
        <w:t>t</w:t>
      </w:r>
      <w:r w:rsidR="006A27FA">
        <w:t xml:space="preserve"> al</w:t>
      </w:r>
      <w:r w:rsidR="00A01EB5">
        <w:t>.</w:t>
      </w:r>
      <w:r w:rsidR="006A27FA">
        <w:t>, 1983)</w:t>
      </w:r>
      <w:bookmarkEnd w:id="102"/>
    </w:p>
    <w:p w14:paraId="3D4D71AA" w14:textId="76E4FEAE" w:rsidR="006A27FA" w:rsidRPr="006A27FA" w:rsidRDefault="006A27FA" w:rsidP="006A27FA">
      <w:r w:rsidRPr="006A27FA">
        <w:t xml:space="preserve">0. never 1. </w:t>
      </w:r>
      <w:r w:rsidR="008472EB" w:rsidRPr="006A27FA">
        <w:t>A</w:t>
      </w:r>
      <w:r w:rsidRPr="006A27FA">
        <w:t xml:space="preserve">lmost never 2. </w:t>
      </w:r>
      <w:r w:rsidR="008472EB" w:rsidRPr="006A27FA">
        <w:t>S</w:t>
      </w:r>
      <w:r w:rsidRPr="006A27FA">
        <w:t xml:space="preserve">ometimes 3. </w:t>
      </w:r>
      <w:r w:rsidR="008472EB" w:rsidRPr="006A27FA">
        <w:t>F</w:t>
      </w:r>
      <w:r w:rsidRPr="006A27FA">
        <w:t xml:space="preserve">airly often 4. </w:t>
      </w:r>
      <w:r w:rsidR="008472EB" w:rsidRPr="006A27FA">
        <w:t>V</w:t>
      </w:r>
      <w:r w:rsidRPr="006A27FA">
        <w:t>ery often</w:t>
      </w:r>
    </w:p>
    <w:p w14:paraId="15BAD69C" w14:textId="77777777" w:rsidR="004D49E9" w:rsidRDefault="006A27FA" w:rsidP="006A27FA">
      <w:r w:rsidRPr="006A27FA">
        <w:t xml:space="preserve">1. In the last month, how often have you been upset because of something that happened unexpectedly? </w:t>
      </w:r>
    </w:p>
    <w:p w14:paraId="5F0E61A5" w14:textId="5F59DE87" w:rsidR="006A27FA" w:rsidRPr="006A27FA" w:rsidRDefault="006A27FA" w:rsidP="006A27FA">
      <w:r w:rsidRPr="006A27FA">
        <w:lastRenderedPageBreak/>
        <w:t>2. In the last month, how often have you felt that you were unable to control the important things in your life?</w:t>
      </w:r>
    </w:p>
    <w:p w14:paraId="45C4DD71" w14:textId="541ABE42" w:rsidR="006A27FA" w:rsidRPr="006A27FA" w:rsidRDefault="006A27FA" w:rsidP="006A27FA">
      <w:r w:rsidRPr="006A27FA">
        <w:t xml:space="preserve">3. In the last month, how often have you felt nervous and </w:t>
      </w:r>
      <w:r w:rsidR="008472EB">
        <w:t>“</w:t>
      </w:r>
      <w:r w:rsidRPr="006A27FA">
        <w:t>stressed</w:t>
      </w:r>
      <w:r w:rsidR="008472EB">
        <w:t>”</w:t>
      </w:r>
      <w:r w:rsidRPr="006A27FA">
        <w:t>?</w:t>
      </w:r>
    </w:p>
    <w:p w14:paraId="7BCD2DDC" w14:textId="77777777" w:rsidR="004D49E9" w:rsidRDefault="006A27FA" w:rsidP="006A27FA">
      <w:r w:rsidRPr="006A27FA">
        <w:t xml:space="preserve">4*a </w:t>
      </w:r>
      <w:proofErr w:type="gramStart"/>
      <w:r w:rsidRPr="006A27FA">
        <w:t>In</w:t>
      </w:r>
      <w:proofErr w:type="gramEnd"/>
      <w:r w:rsidRPr="006A27FA">
        <w:t xml:space="preserve"> the last month, how often have you dealt successfully with irritating life hassles? </w:t>
      </w:r>
    </w:p>
    <w:p w14:paraId="2C702479" w14:textId="3BC7D1EC" w:rsidR="006A27FA" w:rsidRPr="006A27FA" w:rsidRDefault="006A27FA" w:rsidP="006A27FA">
      <w:r w:rsidRPr="006A27FA">
        <w:t xml:space="preserve">5.a In the last month, how often have you felt that you were effectively coping with important </w:t>
      </w:r>
      <w:proofErr w:type="gramStart"/>
      <w:r w:rsidRPr="006A27FA">
        <w:t>changes were</w:t>
      </w:r>
      <w:proofErr w:type="gramEnd"/>
      <w:r w:rsidRPr="006A27FA">
        <w:t xml:space="preserve"> occurring in your life?</w:t>
      </w:r>
    </w:p>
    <w:p w14:paraId="6534096D" w14:textId="470F2ECB" w:rsidR="006A27FA" w:rsidRPr="006A27FA" w:rsidRDefault="006A27FA" w:rsidP="006A27FA">
      <w:r w:rsidRPr="006A27FA">
        <w:t>6.* In the last month, how often have you felt confident about your ability to handle your personal problems?</w:t>
      </w:r>
    </w:p>
    <w:p w14:paraId="185A81C7" w14:textId="3776411D" w:rsidR="006A27FA" w:rsidRPr="006A27FA" w:rsidRDefault="006A27FA" w:rsidP="006A27FA">
      <w:r w:rsidRPr="006A27FA">
        <w:t>7.* In the last month, how often have you felt that things were going your way?</w:t>
      </w:r>
    </w:p>
    <w:p w14:paraId="63316756" w14:textId="77777777" w:rsidR="006A27FA" w:rsidRPr="006A27FA" w:rsidRDefault="006A27FA" w:rsidP="006A27FA">
      <w:r w:rsidRPr="006A27FA">
        <w:t>8. In the last month, how often have you found that you could not cope with all the things that you had to do?</w:t>
      </w:r>
    </w:p>
    <w:p w14:paraId="4D0E1C03" w14:textId="5634EC34" w:rsidR="006A27FA" w:rsidRPr="006A27FA" w:rsidRDefault="006A27FA" w:rsidP="006A27FA">
      <w:r w:rsidRPr="006A27FA">
        <w:t xml:space="preserve">9.* In the last month, how often have you been able to control irritations in your life? </w:t>
      </w:r>
    </w:p>
    <w:p w14:paraId="79564959" w14:textId="56F5012D" w:rsidR="006A27FA" w:rsidRPr="006A27FA" w:rsidRDefault="006A27FA" w:rsidP="006A27FA">
      <w:r w:rsidRPr="006A27FA">
        <w:t>10.* In the last month, how often have you felt that you were on top of things?</w:t>
      </w:r>
    </w:p>
    <w:p w14:paraId="37063940" w14:textId="77777777" w:rsidR="006A27FA" w:rsidRPr="006A27FA" w:rsidRDefault="006A27FA" w:rsidP="006A27FA">
      <w:r w:rsidRPr="006A27FA">
        <w:t>11. In the last month, how often have you been angered because of things that happened that were outside of your control?</w:t>
      </w:r>
    </w:p>
    <w:p w14:paraId="18A87FD2" w14:textId="77777777" w:rsidR="006A27FA" w:rsidRPr="006A27FA" w:rsidRDefault="006A27FA" w:rsidP="006A27FA">
      <w:r w:rsidRPr="006A27FA">
        <w:t xml:space="preserve">12. In the last month, how often have you found yourself thinking about things that you </w:t>
      </w:r>
      <w:proofErr w:type="gramStart"/>
      <w:r w:rsidRPr="006A27FA">
        <w:t>have to</w:t>
      </w:r>
      <w:proofErr w:type="gramEnd"/>
      <w:r w:rsidRPr="006A27FA">
        <w:t xml:space="preserve"> accomplish? </w:t>
      </w:r>
    </w:p>
    <w:p w14:paraId="04CF2545" w14:textId="103AF2CB" w:rsidR="006A27FA" w:rsidRPr="006A27FA" w:rsidRDefault="006A27FA" w:rsidP="006A27FA">
      <w:r w:rsidRPr="006A27FA">
        <w:t>13.* In the last month, how often have you been able to control the way you spend your time?</w:t>
      </w:r>
    </w:p>
    <w:p w14:paraId="29ED8113" w14:textId="19D57374" w:rsidR="002C3F08" w:rsidRPr="006A27FA" w:rsidRDefault="006A27FA" w:rsidP="006A27FA">
      <w:r w:rsidRPr="006A27FA">
        <w:t xml:space="preserve">14. In the last month, how often have you felt </w:t>
      </w:r>
      <w:proofErr w:type="gramStart"/>
      <w:r w:rsidRPr="006A27FA">
        <w:t>difficulties were</w:t>
      </w:r>
      <w:proofErr w:type="gramEnd"/>
      <w:r w:rsidRPr="006A27FA">
        <w:t xml:space="preserve"> piling up so high that you could not overcome them?</w:t>
      </w:r>
    </w:p>
    <w:p w14:paraId="4C531582" w14:textId="7DAC76A2" w:rsidR="008F342A" w:rsidRDefault="008F342A" w:rsidP="008F342A">
      <w:pPr>
        <w:pStyle w:val="Heading3"/>
      </w:pPr>
      <w:bookmarkStart w:id="103" w:name="_Toc165403892"/>
      <w:r>
        <w:lastRenderedPageBreak/>
        <w:t xml:space="preserve">Measure </w:t>
      </w:r>
      <w:r w:rsidR="00113426">
        <w:t>Nine</w:t>
      </w:r>
      <w:r>
        <w:t>: Relational Self-Esteem (From</w:t>
      </w:r>
      <w:r w:rsidR="00E9132C">
        <w:t xml:space="preserve"> Rosenberg, 1965</w:t>
      </w:r>
      <w:r>
        <w:t>)</w:t>
      </w:r>
      <w:bookmarkEnd w:id="103"/>
    </w:p>
    <w:p w14:paraId="19C4FADE" w14:textId="0E27D3F9" w:rsidR="00E9132C" w:rsidRDefault="00E9132C" w:rsidP="00E9132C">
      <w:pPr>
        <w:pStyle w:val="ListParagraph"/>
        <w:numPr>
          <w:ilvl w:val="0"/>
          <w:numId w:val="22"/>
        </w:numPr>
      </w:pPr>
      <w:r>
        <w:t>I feel that I am a person of worth, at least on an equal plane with others.</w:t>
      </w:r>
    </w:p>
    <w:p w14:paraId="5AD0995F" w14:textId="77A0DBC3" w:rsidR="00E9132C" w:rsidRDefault="00E9132C" w:rsidP="00E9132C">
      <w:pPr>
        <w:pStyle w:val="ListParagraph"/>
        <w:numPr>
          <w:ilvl w:val="0"/>
          <w:numId w:val="22"/>
        </w:numPr>
      </w:pPr>
      <w:r>
        <w:t xml:space="preserve">I feel that I have a number of good </w:t>
      </w:r>
      <w:proofErr w:type="gramStart"/>
      <w:r>
        <w:t>qualities</w:t>
      </w:r>
      <w:proofErr w:type="gramEnd"/>
    </w:p>
    <w:p w14:paraId="52D3145D" w14:textId="709322E8" w:rsidR="00E9132C" w:rsidRDefault="00E9132C" w:rsidP="00E9132C">
      <w:pPr>
        <w:pStyle w:val="ListParagraph"/>
        <w:numPr>
          <w:ilvl w:val="0"/>
          <w:numId w:val="22"/>
        </w:numPr>
      </w:pPr>
      <w:r>
        <w:t>All in all, I am inclined to feel that I am a failure.</w:t>
      </w:r>
    </w:p>
    <w:p w14:paraId="70A4F5A8" w14:textId="34387052" w:rsidR="00E9132C" w:rsidRDefault="00E9132C" w:rsidP="00E9132C">
      <w:pPr>
        <w:pStyle w:val="ListParagraph"/>
        <w:numPr>
          <w:ilvl w:val="0"/>
          <w:numId w:val="22"/>
        </w:numPr>
      </w:pPr>
      <w:r>
        <w:t xml:space="preserve">I </w:t>
      </w:r>
      <w:proofErr w:type="gramStart"/>
      <w:r>
        <w:t>am able to</w:t>
      </w:r>
      <w:proofErr w:type="gramEnd"/>
      <w:r>
        <w:t xml:space="preserve"> do things as well as most other people. </w:t>
      </w:r>
    </w:p>
    <w:p w14:paraId="6A0292F3" w14:textId="79E7F5FC" w:rsidR="00E9132C" w:rsidRDefault="00E9132C" w:rsidP="00E9132C">
      <w:pPr>
        <w:pStyle w:val="ListParagraph"/>
        <w:numPr>
          <w:ilvl w:val="0"/>
          <w:numId w:val="22"/>
        </w:numPr>
      </w:pPr>
      <w:r>
        <w:t xml:space="preserve">I feel I do not have much to be proud of. </w:t>
      </w:r>
    </w:p>
    <w:p w14:paraId="4495EDA4" w14:textId="51CB8F38" w:rsidR="00E9132C" w:rsidRDefault="00E9132C" w:rsidP="00E9132C">
      <w:pPr>
        <w:pStyle w:val="ListParagraph"/>
        <w:numPr>
          <w:ilvl w:val="0"/>
          <w:numId w:val="22"/>
        </w:numPr>
      </w:pPr>
      <w:r>
        <w:t>I take a positive attitude toward myself.</w:t>
      </w:r>
    </w:p>
    <w:p w14:paraId="4BF84326" w14:textId="5F039E0D" w:rsidR="00E9132C" w:rsidRDefault="00E9132C" w:rsidP="00E9132C">
      <w:pPr>
        <w:pStyle w:val="ListParagraph"/>
        <w:numPr>
          <w:ilvl w:val="0"/>
          <w:numId w:val="22"/>
        </w:numPr>
      </w:pPr>
      <w:proofErr w:type="gramStart"/>
      <w:r>
        <w:t>On the whole</w:t>
      </w:r>
      <w:proofErr w:type="gramEnd"/>
      <w:r>
        <w:t>, I am satisfied with myself.</w:t>
      </w:r>
    </w:p>
    <w:p w14:paraId="4AA92014" w14:textId="33E27C8B" w:rsidR="00E9132C" w:rsidRDefault="00E9132C" w:rsidP="00E9132C">
      <w:pPr>
        <w:pStyle w:val="ListParagraph"/>
        <w:numPr>
          <w:ilvl w:val="0"/>
          <w:numId w:val="22"/>
        </w:numPr>
      </w:pPr>
      <w:r>
        <w:t>I wish I could have more respect for myself.</w:t>
      </w:r>
    </w:p>
    <w:p w14:paraId="6C4A1542" w14:textId="66E45D2C" w:rsidR="00E9132C" w:rsidRDefault="00E9132C" w:rsidP="00E9132C">
      <w:pPr>
        <w:pStyle w:val="ListParagraph"/>
        <w:numPr>
          <w:ilvl w:val="0"/>
          <w:numId w:val="22"/>
        </w:numPr>
      </w:pPr>
      <w:r>
        <w:t>I certainly feel useless at times.</w:t>
      </w:r>
    </w:p>
    <w:p w14:paraId="562FB46B" w14:textId="0D881A88" w:rsidR="008F342A" w:rsidRDefault="00E9132C" w:rsidP="008F342A">
      <w:pPr>
        <w:pStyle w:val="ListParagraph"/>
        <w:numPr>
          <w:ilvl w:val="0"/>
          <w:numId w:val="22"/>
        </w:numPr>
      </w:pPr>
      <w:r>
        <w:t>At times I think I am no good at all.</w:t>
      </w:r>
    </w:p>
    <w:p w14:paraId="6C1B9B4F" w14:textId="5506B4E7" w:rsidR="00D86D5C" w:rsidRPr="00D86D5C" w:rsidRDefault="00D86D5C" w:rsidP="00801308">
      <w:pPr>
        <w:rPr>
          <w:b/>
          <w:bCs/>
        </w:rPr>
      </w:pPr>
      <w:r>
        <w:rPr>
          <w:b/>
          <w:bCs/>
        </w:rPr>
        <w:t>Measure Ten: Miscellaneous Questions</w:t>
      </w:r>
    </w:p>
    <w:p w14:paraId="45CD017D" w14:textId="3B10EF40" w:rsidR="00D86D5C" w:rsidRDefault="00D86D5C" w:rsidP="00801308">
      <w:r>
        <w:rPr>
          <w:b/>
          <w:bCs/>
        </w:rPr>
        <w:t xml:space="preserve">Gender: </w:t>
      </w:r>
      <w:r>
        <w:t>Please select the gender identity you most closely identify with.</w:t>
      </w:r>
    </w:p>
    <w:p w14:paraId="49B24A27" w14:textId="6A74184F" w:rsidR="00D86D5C" w:rsidRDefault="00D86D5C" w:rsidP="00801308">
      <w:r>
        <w:t>Man</w:t>
      </w:r>
    </w:p>
    <w:p w14:paraId="56060385" w14:textId="750D5A5D" w:rsidR="00D86D5C" w:rsidRDefault="00D86D5C" w:rsidP="00801308">
      <w:r>
        <w:t>Woman</w:t>
      </w:r>
    </w:p>
    <w:p w14:paraId="58302906" w14:textId="31570561" w:rsidR="00D86D5C" w:rsidRDefault="00D86D5C" w:rsidP="00801308">
      <w:r>
        <w:t>Non-binary / third gender</w:t>
      </w:r>
    </w:p>
    <w:p w14:paraId="38C1D715" w14:textId="45C3A6C1" w:rsidR="00D86D5C" w:rsidRDefault="00D86D5C" w:rsidP="00801308">
      <w:r>
        <w:t xml:space="preserve">Prefer not to </w:t>
      </w:r>
      <w:proofErr w:type="gramStart"/>
      <w:r>
        <w:t>say</w:t>
      </w:r>
      <w:proofErr w:type="gramEnd"/>
    </w:p>
    <w:p w14:paraId="3F8AC085" w14:textId="0AEC25B3" w:rsidR="00D86D5C" w:rsidRDefault="00D86D5C" w:rsidP="00801308">
      <w:r>
        <w:rPr>
          <w:b/>
          <w:bCs/>
        </w:rPr>
        <w:t>Ethnicity</w:t>
      </w:r>
      <w:r>
        <w:t>: Please select the ethnic identities you most closely identify with. You are allowed to select multiple options on this screen.</w:t>
      </w:r>
    </w:p>
    <w:p w14:paraId="5B7608E8" w14:textId="7A2DFAC7" w:rsidR="00D86D5C" w:rsidRDefault="00D86D5C" w:rsidP="00801308">
      <w:r>
        <w:t>White</w:t>
      </w:r>
    </w:p>
    <w:p w14:paraId="396BBA8F" w14:textId="6508179C" w:rsidR="00D86D5C" w:rsidRDefault="00D86D5C" w:rsidP="00801308">
      <w:r>
        <w:t xml:space="preserve">Black or </w:t>
      </w:r>
      <w:proofErr w:type="gramStart"/>
      <w:r>
        <w:t>African-American</w:t>
      </w:r>
      <w:proofErr w:type="gramEnd"/>
    </w:p>
    <w:p w14:paraId="525C3929" w14:textId="76B55D75" w:rsidR="00D86D5C" w:rsidRDefault="00D86D5C" w:rsidP="00801308">
      <w:r>
        <w:lastRenderedPageBreak/>
        <w:t>American Indian or Alaska Native</w:t>
      </w:r>
    </w:p>
    <w:p w14:paraId="7BBAA733" w14:textId="53A38098" w:rsidR="00D86D5C" w:rsidRDefault="00D86D5C" w:rsidP="00801308">
      <w:r>
        <w:t>Asian</w:t>
      </w:r>
    </w:p>
    <w:p w14:paraId="22CE823A" w14:textId="411641BE" w:rsidR="00D86D5C" w:rsidRDefault="00D86D5C" w:rsidP="00801308">
      <w:r>
        <w:t>Native Hawaiian or Pacific Islander</w:t>
      </w:r>
    </w:p>
    <w:p w14:paraId="22B60441" w14:textId="75138348" w:rsidR="00D86D5C" w:rsidRDefault="00D86D5C" w:rsidP="00801308">
      <w:r>
        <w:t>Other</w:t>
      </w:r>
    </w:p>
    <w:p w14:paraId="089C1C96" w14:textId="42C737F6" w:rsidR="00D86D5C" w:rsidRDefault="00D86D5C" w:rsidP="00801308">
      <w:r>
        <w:rPr>
          <w:b/>
          <w:bCs/>
        </w:rPr>
        <w:t>Age</w:t>
      </w:r>
      <w:r>
        <w:t xml:space="preserve">: Please enter the age you turned </w:t>
      </w:r>
      <w:proofErr w:type="gramStart"/>
      <w:r>
        <w:t>at</w:t>
      </w:r>
      <w:proofErr w:type="gramEnd"/>
      <w:r>
        <w:t xml:space="preserve"> your last birthday.</w:t>
      </w:r>
    </w:p>
    <w:p w14:paraId="65D82981" w14:textId="7F85A6B4" w:rsidR="00D86D5C" w:rsidRDefault="00D86D5C" w:rsidP="00801308">
      <w:r>
        <w:rPr>
          <w:b/>
          <w:bCs/>
        </w:rPr>
        <w:t xml:space="preserve">Party: </w:t>
      </w:r>
      <w:r>
        <w:t>Please select the political party you most closely identify with.</w:t>
      </w:r>
    </w:p>
    <w:p w14:paraId="0E3EB6D5" w14:textId="3C4A8A23" w:rsidR="00D86D5C" w:rsidRDefault="00D86D5C" w:rsidP="00801308">
      <w:r>
        <w:t>Democratic Party</w:t>
      </w:r>
    </w:p>
    <w:p w14:paraId="7698B524" w14:textId="37A18D4F" w:rsidR="00D86D5C" w:rsidRDefault="00D86D5C" w:rsidP="00801308">
      <w:r>
        <w:t>Independent</w:t>
      </w:r>
    </w:p>
    <w:p w14:paraId="3F50312A" w14:textId="082166F9" w:rsidR="00D86D5C" w:rsidRDefault="00D86D5C" w:rsidP="00801308">
      <w:r>
        <w:t>Republican Party</w:t>
      </w:r>
    </w:p>
    <w:p w14:paraId="0C075E80" w14:textId="3CE277C3" w:rsidR="00D86D5C" w:rsidRPr="00D86D5C" w:rsidRDefault="00D86D5C" w:rsidP="00801308">
      <w:r>
        <w:rPr>
          <w:b/>
          <w:bCs/>
        </w:rPr>
        <w:t xml:space="preserve">Comments: </w:t>
      </w:r>
      <w:r>
        <w:t>Do you have any comments about this study that you think the researchers should be aware of?</w:t>
      </w:r>
    </w:p>
    <w:p w14:paraId="02D10659" w14:textId="27ED4898" w:rsidR="00D86D5C" w:rsidRPr="00D86D5C" w:rsidRDefault="00D86D5C" w:rsidP="00D86D5C">
      <w:pPr>
        <w:spacing w:line="259" w:lineRule="auto"/>
      </w:pPr>
      <w:r>
        <w:br w:type="page"/>
      </w:r>
    </w:p>
    <w:p w14:paraId="3AFA1BB9" w14:textId="68892D5F" w:rsidR="008F342A" w:rsidRDefault="008F342A" w:rsidP="008F342A">
      <w:pPr>
        <w:pStyle w:val="Heading2"/>
      </w:pPr>
      <w:bookmarkStart w:id="104" w:name="_Toc165403893"/>
      <w:r>
        <w:lastRenderedPageBreak/>
        <w:t>Appendix Two: Introductions to Methods of Analysis</w:t>
      </w:r>
      <w:bookmarkEnd w:id="104"/>
    </w:p>
    <w:p w14:paraId="0AE988FC" w14:textId="2D82401F" w:rsidR="00E26A1E" w:rsidRDefault="00E26A1E" w:rsidP="00470E1A">
      <w:r>
        <w:t>This section is meant to break down the theory, purpose, and procedure behind the different statistical tests used in this dissertation. This section is primarily meant for non-academic audiences but may also serve as a refresher for non-quantitative scholars.</w:t>
      </w:r>
      <w:r w:rsidR="00783DA9">
        <w:t xml:space="preserve"> </w:t>
      </w:r>
      <w:r w:rsidR="00801308">
        <w:t xml:space="preserve">For clarity purposes, the length of these primers is kept intentionally brief. If you have more questions, I encourage looking into some of the books I cite </w:t>
      </w:r>
      <w:proofErr w:type="gramStart"/>
      <w:r w:rsidR="00801308">
        <w:t>here</w:t>
      </w:r>
      <w:proofErr w:type="gramEnd"/>
      <w:r w:rsidR="006F0E64">
        <w:t xml:space="preserve"> or you can just look them up online.</w:t>
      </w:r>
    </w:p>
    <w:p w14:paraId="71D84906" w14:textId="3AC0CED5" w:rsidR="00A40841" w:rsidRDefault="00A40841" w:rsidP="00A40841">
      <w:pPr>
        <w:pStyle w:val="Heading3"/>
      </w:pPr>
      <w:bookmarkStart w:id="105" w:name="_Toc165403894"/>
      <w:r>
        <w:t>Primer: Significance</w:t>
      </w:r>
      <w:bookmarkEnd w:id="105"/>
    </w:p>
    <w:p w14:paraId="5097CF5E" w14:textId="6657DD56" w:rsidR="00A40841" w:rsidRPr="00F7101E" w:rsidRDefault="00A40841" w:rsidP="00A40841">
      <w:r>
        <w:tab/>
        <w:t xml:space="preserve">Many statistical relationships can be subject to </w:t>
      </w:r>
      <w:proofErr w:type="gramStart"/>
      <w:r>
        <w:t>chance</w:t>
      </w:r>
      <w:proofErr w:type="gramEnd"/>
      <w:r>
        <w:t>. When a hypothesis is tested, it is tested against a null hypothesis that essentially says “</w:t>
      </w:r>
      <w:proofErr w:type="spellStart"/>
      <w:r>
        <w:t>nuh</w:t>
      </w:r>
      <w:proofErr w:type="spellEnd"/>
      <w:r>
        <w:t xml:space="preserve">-uh” to any proposed relationship. </w:t>
      </w:r>
      <w:r w:rsidR="000B6390">
        <w:t>A null hypothesis proposes</w:t>
      </w:r>
      <w:r w:rsidR="00132DA5">
        <w:t xml:space="preserve"> something different from the expected relationship</w:t>
      </w:r>
      <w:r w:rsidR="000B6390">
        <w:t>. In this case, that opposite is not positive-negative. It is positive-not positive or negative-not negative.</w:t>
      </w:r>
      <w:r>
        <w:t xml:space="preserve"> Many statistical tests compare results against randomness to ensure any result they find is intentional an</w:t>
      </w:r>
      <w:r w:rsidR="000B6390">
        <w:t>d in doing so, reject the null hypothesis.</w:t>
      </w:r>
      <w:r>
        <w:t xml:space="preserve"> To interpret significance tests, we use a value represented by </w:t>
      </w:r>
      <w:r>
        <w:rPr>
          <w:i/>
          <w:iCs/>
        </w:rPr>
        <w:t>p</w:t>
      </w:r>
      <w:r>
        <w:t xml:space="preserve">. </w:t>
      </w:r>
      <w:r>
        <w:rPr>
          <w:i/>
          <w:iCs/>
        </w:rPr>
        <w:t xml:space="preserve">P </w:t>
      </w:r>
      <w:r>
        <w:t xml:space="preserve">values </w:t>
      </w:r>
      <w:r w:rsidR="000B6390">
        <w:t xml:space="preserve">are products </w:t>
      </w:r>
      <w:r>
        <w:t>that range from 0 to 1, with higher values indicating a higher probability of a random result</w:t>
      </w:r>
      <w:r w:rsidR="00F7101E">
        <w:t xml:space="preserve"> and l</w:t>
      </w:r>
      <w:r w:rsidR="000B6390">
        <w:t xml:space="preserve">ower </w:t>
      </w:r>
      <w:r w:rsidR="000B6390">
        <w:rPr>
          <w:i/>
          <w:iCs/>
        </w:rPr>
        <w:t>p</w:t>
      </w:r>
      <w:r w:rsidR="000B6390">
        <w:t xml:space="preserve"> values indicate</w:t>
      </w:r>
      <w:r w:rsidR="00132DA5">
        <w:t xml:space="preserve"> more </w:t>
      </w:r>
      <w:r w:rsidR="000B6390">
        <w:t xml:space="preserve">reason to reject the null hypothesis. </w:t>
      </w:r>
      <w:r w:rsidR="00F7101E">
        <w:t xml:space="preserve">Any result with a low enough </w:t>
      </w:r>
      <w:r w:rsidR="00F7101E">
        <w:rPr>
          <w:i/>
          <w:iCs/>
        </w:rPr>
        <w:t>p</w:t>
      </w:r>
      <w:r w:rsidR="00F7101E">
        <w:t xml:space="preserve"> value is considered statistically significant and has sufficient reason to reject the null hypothesis. </w:t>
      </w:r>
    </w:p>
    <w:p w14:paraId="6CFD8715" w14:textId="27D3B33C" w:rsidR="00F7101E" w:rsidRPr="000B6390" w:rsidRDefault="000B6390" w:rsidP="00A40841">
      <w:r>
        <w:tab/>
        <w:t xml:space="preserve">There is a threshold for </w:t>
      </w:r>
      <w:r>
        <w:rPr>
          <w:i/>
          <w:iCs/>
        </w:rPr>
        <w:t>p</w:t>
      </w:r>
      <w:r>
        <w:t xml:space="preserve"> values that is commonly agreed upon in statistical methods. The threshold of .05 is the most common limit for a label of statistical significance. </w:t>
      </w:r>
      <w:r w:rsidR="00F7101E">
        <w:t xml:space="preserve">This threshold was set nearly 100 years ago by Fisher (1925), who proposed it as a sufficient level that represented a 1 in 20 chance that the result was wrong. Why Fisher chose this threshold is unclear, but his argument was so influential that it continues today. Some researchers prefer higher thresholds such as .01, which </w:t>
      </w:r>
      <w:proofErr w:type="gramStart"/>
      <w:r w:rsidR="00F7101E">
        <w:t>reflects in</w:t>
      </w:r>
      <w:proofErr w:type="gramEnd"/>
      <w:r w:rsidR="00F7101E">
        <w:t xml:space="preserve"> a 1 in 100 chance of being wrong or a .001, </w:t>
      </w:r>
      <w:r w:rsidR="00F7101E">
        <w:lastRenderedPageBreak/>
        <w:t xml:space="preserve">which reflects a 1 in 1000 chance. This standard has largely been </w:t>
      </w:r>
      <w:r w:rsidR="008C7B3E">
        <w:t>gate</w:t>
      </w:r>
      <w:r w:rsidR="00F7101E">
        <w:t>kept because it is considered an appropriate boundary between a defensible or indefensible answer.</w:t>
      </w:r>
      <w:r w:rsidR="008C7B3E">
        <w:t xml:space="preserve"> Past attempts have been made to lower the standard but the .05 level is still considered the predominant maximum value for a significant finding. </w:t>
      </w:r>
    </w:p>
    <w:p w14:paraId="2FF15DC1" w14:textId="2C09DEF2" w:rsidR="00801308" w:rsidRDefault="00801308" w:rsidP="00801308">
      <w:pPr>
        <w:pStyle w:val="Heading3"/>
      </w:pPr>
      <w:bookmarkStart w:id="106" w:name="_Toc165403895"/>
      <w:r>
        <w:t>Primer: Measurement</w:t>
      </w:r>
      <w:bookmarkEnd w:id="106"/>
    </w:p>
    <w:p w14:paraId="26E7951D" w14:textId="77777777" w:rsidR="00ED0D77" w:rsidRDefault="003A7D2D" w:rsidP="00801308">
      <w:r>
        <w:t>Backup Reading</w:t>
      </w:r>
      <w:r w:rsidR="00ED0D77">
        <w:t>s</w:t>
      </w:r>
      <w:r>
        <w:t xml:space="preserve">: </w:t>
      </w:r>
    </w:p>
    <w:p w14:paraId="5FE64C23" w14:textId="1CAB9360" w:rsidR="00ED0D77" w:rsidRDefault="003A7D2D" w:rsidP="00801308">
      <w:r>
        <w:t>Singleton</w:t>
      </w:r>
      <w:r w:rsidR="00ED0D77">
        <w:t>, R.A.</w:t>
      </w:r>
      <w:r>
        <w:t xml:space="preserve"> </w:t>
      </w:r>
      <w:r w:rsidR="00EA41EF">
        <w:t>and</w:t>
      </w:r>
      <w:r>
        <w:t xml:space="preserve"> Straits,</w:t>
      </w:r>
      <w:r w:rsidR="00ED0D77">
        <w:t xml:space="preserve"> B.C.</w:t>
      </w:r>
      <w:r>
        <w:t xml:space="preserve"> </w:t>
      </w:r>
      <w:r w:rsidR="00ED0D77">
        <w:t>(</w:t>
      </w:r>
      <w:r>
        <w:t>2018</w:t>
      </w:r>
      <w:r w:rsidR="00ED0D77">
        <w:t xml:space="preserve">). </w:t>
      </w:r>
      <w:r w:rsidR="00ED0D77">
        <w:rPr>
          <w:i/>
          <w:iCs/>
        </w:rPr>
        <w:t xml:space="preserve">Approaches to social research </w:t>
      </w:r>
      <w:r w:rsidR="00ED0D77">
        <w:t>(6</w:t>
      </w:r>
      <w:r w:rsidR="00ED0D77" w:rsidRPr="00ED0D77">
        <w:rPr>
          <w:vertAlign w:val="superscript"/>
        </w:rPr>
        <w:t>th</w:t>
      </w:r>
      <w:r w:rsidR="00ED0D77">
        <w:t xml:space="preserve"> ed.)</w:t>
      </w:r>
      <w:r>
        <w:t xml:space="preserve"> </w:t>
      </w:r>
      <w:r w:rsidR="00ED0D77">
        <w:t xml:space="preserve">Oxford </w:t>
      </w:r>
      <w:r w:rsidR="00ED0D77">
        <w:tab/>
        <w:t>University Press.</w:t>
      </w:r>
    </w:p>
    <w:p w14:paraId="54974FD9" w14:textId="690E323B" w:rsidR="003A7D2D" w:rsidRPr="00ED0D77" w:rsidRDefault="00ED0D77" w:rsidP="00801308">
      <w:r>
        <w:t xml:space="preserve">Treadwell, D. (2017). </w:t>
      </w:r>
      <w:r>
        <w:rPr>
          <w:i/>
          <w:iCs/>
        </w:rPr>
        <w:t>Introducing communication research: Paths of inquiry</w:t>
      </w:r>
      <w:r>
        <w:t xml:space="preserve"> (3</w:t>
      </w:r>
      <w:r w:rsidRPr="00ED0D77">
        <w:rPr>
          <w:vertAlign w:val="superscript"/>
        </w:rPr>
        <w:t>rd</w:t>
      </w:r>
      <w:r>
        <w:t xml:space="preserve"> ed.). SAGE.</w:t>
      </w:r>
    </w:p>
    <w:p w14:paraId="0157B858" w14:textId="611E5FAF" w:rsidR="003A7D2D" w:rsidRDefault="00801308" w:rsidP="00552E4D">
      <w:pPr>
        <w:ind w:firstLine="720"/>
      </w:pPr>
      <w:r>
        <w:t xml:space="preserve">Measurement is a process of </w:t>
      </w:r>
      <w:r w:rsidR="003A7D2D">
        <w:t xml:space="preserve">assigning </w:t>
      </w:r>
      <w:r w:rsidR="00ED0D77">
        <w:t xml:space="preserve">numeric </w:t>
      </w:r>
      <w:r w:rsidR="003A7D2D">
        <w:t xml:space="preserve">value to units of analysis that represent a concept of interest. We measure things to help us make sense of the world and we use units of analysis that make sense to us. These units are not always objective or perfect, but they are still useful. Measurement begins with conceptualizing the subject of interest. Some things are sensibly measured universally such as time by using seconds, minutes, etc. Social subjects are harder to universally measure and require other notions of measurement. When a subject is conceptualized, we can </w:t>
      </w:r>
      <w:r w:rsidR="00EA41EF">
        <w:t xml:space="preserve">then </w:t>
      </w:r>
      <w:r w:rsidR="003A7D2D">
        <w:t>also operationalize it, meaning that we can capture elements of it through</w:t>
      </w:r>
      <w:r w:rsidR="00132DA5">
        <w:t xml:space="preserve"> measurement, </w:t>
      </w:r>
      <w:proofErr w:type="gramStart"/>
      <w:r w:rsidR="003A7D2D">
        <w:t>replication</w:t>
      </w:r>
      <w:proofErr w:type="gramEnd"/>
      <w:r w:rsidR="003A7D2D">
        <w:t xml:space="preserve"> or observation. This process runs on the assumption that the thing can be collected and examined. </w:t>
      </w:r>
      <w:r w:rsidR="00132DA5">
        <w:t xml:space="preserve">Operationalization is necessary for measurement. </w:t>
      </w:r>
    </w:p>
    <w:p w14:paraId="534E39E3" w14:textId="0D2808F7" w:rsidR="003A7D2D" w:rsidRDefault="003A7D2D" w:rsidP="00801308">
      <w:r>
        <w:t xml:space="preserve">There are different levels of measurement, each with their own benefits. </w:t>
      </w:r>
    </w:p>
    <w:p w14:paraId="2BE0454E" w14:textId="177B7280" w:rsidR="0029103C" w:rsidRDefault="003A7D2D" w:rsidP="00ED0D77">
      <w:r>
        <w:tab/>
        <w:t>Nominal measurement deals with categories</w:t>
      </w:r>
      <w:r w:rsidR="00132DA5">
        <w:t xml:space="preserve"> or labels</w:t>
      </w:r>
      <w:r>
        <w:t xml:space="preserve"> that are distinct but not in pattern.</w:t>
      </w:r>
      <w:r w:rsidR="00132DA5">
        <w:rPr>
          <w:rStyle w:val="CommentReference"/>
        </w:rPr>
        <w:t xml:space="preserve"> </w:t>
      </w:r>
      <w:r w:rsidR="00132DA5">
        <w:rPr>
          <w:rStyle w:val="CommentReference"/>
          <w:sz w:val="24"/>
          <w:szCs w:val="24"/>
        </w:rPr>
        <w:t xml:space="preserve">These labels serve as tags for a concept but do not distinguish them beyond the name itself. </w:t>
      </w:r>
      <w:r w:rsidR="00132DA5">
        <w:t>A</w:t>
      </w:r>
      <w:r>
        <w:t xml:space="preserve">n example of this might be political party identification. Democrats and Republicans are not </w:t>
      </w:r>
      <w:r>
        <w:lastRenderedPageBreak/>
        <w:t xml:space="preserve">empirically distinct and are equivalent in their labels as members in a political party. </w:t>
      </w:r>
      <w:r w:rsidR="00ED0D77">
        <w:t xml:space="preserve">When we change these labels into numbers, the number only indicates the group. </w:t>
      </w:r>
      <w:r>
        <w:t>Ordinal measurement indicates a distinction between units of analysis based on rank</w:t>
      </w:r>
      <w:r w:rsidR="00ED0D77">
        <w:t xml:space="preserve"> or progression. In other words, this form of measurement presumes one group has more of something than another</w:t>
      </w:r>
      <w:r>
        <w:t>. Ranking your top three TV shows would be an example of this</w:t>
      </w:r>
      <w:r w:rsidR="00ED0D77">
        <w:t xml:space="preserve">. </w:t>
      </w:r>
      <w:r>
        <w:t xml:space="preserve">Interval measurement includes the previous notions but also presumes that each category is equidistant. There is an even gap between 1 and 2, 3 and 4. One example of this might be measuring time in seconds, or temperature in degrees. </w:t>
      </w:r>
      <w:r w:rsidR="0029103C">
        <w:t xml:space="preserve">Ratio measurement includes the previous notions of the other three with the addition of an absolute zero point. An example of this approach might be money. There is an even gap between each dollar, but a person can also have absolutely no money. </w:t>
      </w:r>
    </w:p>
    <w:p w14:paraId="404E9957" w14:textId="77052AF7" w:rsidR="0029103C" w:rsidRPr="00801308" w:rsidRDefault="0029103C" w:rsidP="00552E4D">
      <w:pPr>
        <w:ind w:firstLine="720"/>
      </w:pPr>
      <w:r>
        <w:t xml:space="preserve">When we measure something, the measure should have both reliability and validity. Reliability refers to consistency, and validity deals with accuracy. The measure should be able to capture </w:t>
      </w:r>
      <w:proofErr w:type="gramStart"/>
      <w:r>
        <w:t>both of these</w:t>
      </w:r>
      <w:proofErr w:type="gramEnd"/>
      <w:r>
        <w:t xml:space="preserve"> things. </w:t>
      </w:r>
    </w:p>
    <w:p w14:paraId="277E310B" w14:textId="27EB9198" w:rsidR="00801308" w:rsidRDefault="00470E1A" w:rsidP="00801308">
      <w:pPr>
        <w:pStyle w:val="Heading3"/>
      </w:pPr>
      <w:bookmarkStart w:id="107" w:name="_Toc165403896"/>
      <w:r>
        <w:t>Primer: Data Normality</w:t>
      </w:r>
      <w:bookmarkEnd w:id="107"/>
    </w:p>
    <w:p w14:paraId="7329E25F" w14:textId="6A26C6A1" w:rsidR="00132DA5" w:rsidRDefault="0036052D" w:rsidP="0036052D">
      <w:r>
        <w:tab/>
        <w:t xml:space="preserve">Normality refers to the extent </w:t>
      </w:r>
      <w:r w:rsidR="00EA41EF">
        <w:t xml:space="preserve">to which </w:t>
      </w:r>
      <w:r>
        <w:t>all the scores on a variable fall within a</w:t>
      </w:r>
      <w:r w:rsidR="006832B0">
        <w:t>n expected</w:t>
      </w:r>
      <w:r>
        <w:t xml:space="preserve"> distribution, typically visualized by a </w:t>
      </w:r>
      <w:r w:rsidR="006E1380">
        <w:t>b</w:t>
      </w:r>
      <w:r>
        <w:t>ell curve like this one</w:t>
      </w:r>
      <w:r w:rsidR="00ED0D77">
        <w:t xml:space="preserve"> (which I pulled from the Icons in Microsoft Word).</w:t>
      </w:r>
    </w:p>
    <w:p w14:paraId="23A7DDD6" w14:textId="79F62657" w:rsidR="00132DA5" w:rsidRDefault="00132DA5" w:rsidP="0036052D">
      <w:r>
        <w:rPr>
          <w:noProof/>
        </w:rPr>
        <w:drawing>
          <wp:inline distT="0" distB="0" distL="0" distR="0" wp14:anchorId="5AC04DDC" wp14:editId="37D1F534">
            <wp:extent cx="1711036" cy="1711036"/>
            <wp:effectExtent l="0" t="0" r="0" b="0"/>
            <wp:docPr id="1616583886" name="Graphic 1" descr="Normal Distribu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83886" name="Graphic 1616583886" descr="Normal Distribution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713082" cy="1713082"/>
                    </a:xfrm>
                    <a:prstGeom prst="rect">
                      <a:avLst/>
                    </a:prstGeom>
                  </pic:spPr>
                </pic:pic>
              </a:graphicData>
            </a:graphic>
          </wp:inline>
        </w:drawing>
      </w:r>
    </w:p>
    <w:p w14:paraId="61C487CA" w14:textId="22E54274" w:rsidR="006832B0" w:rsidRDefault="00132DA5" w:rsidP="0036052D">
      <w:r>
        <w:lastRenderedPageBreak/>
        <w:t xml:space="preserve">Normality is also associated with basic descriptive statistics you might recognize from high school: the mean, median, and mode </w:t>
      </w:r>
      <w:r w:rsidR="006832B0">
        <w:t xml:space="preserve">Imagine asking 100 people to rate how their day is going on a scale </w:t>
      </w:r>
      <w:r w:rsidR="006E1380">
        <w:t xml:space="preserve">from </w:t>
      </w:r>
      <w:r w:rsidR="006832B0">
        <w:t>1</w:t>
      </w:r>
      <w:r w:rsidR="006E1380">
        <w:t xml:space="preserve"> to </w:t>
      </w:r>
      <w:r w:rsidR="006832B0">
        <w:t>10. A normal distribution in this case would expect a number in the middle to be the most common</w:t>
      </w:r>
      <w:r>
        <w:t xml:space="preserve"> (mode). Additionally, we would expect the average score to end up somewhere in the middle (</w:t>
      </w:r>
      <w:proofErr w:type="gramStart"/>
      <w:r>
        <w:t>mean</w:t>
      </w:r>
      <w:proofErr w:type="gramEnd"/>
      <w:r>
        <w:t>) and same with a midpoint between the highest and lowest scores (median).</w:t>
      </w:r>
    </w:p>
    <w:p w14:paraId="095ED641" w14:textId="360C9B7C" w:rsidR="0036052D" w:rsidRDefault="0036052D" w:rsidP="0070446E">
      <w:pPr>
        <w:ind w:firstLine="720"/>
      </w:pPr>
      <w:r>
        <w:t xml:space="preserve">If we put </w:t>
      </w:r>
      <w:proofErr w:type="gramStart"/>
      <w:r>
        <w:t>all of</w:t>
      </w:r>
      <w:proofErr w:type="gramEnd"/>
      <w:r>
        <w:t xml:space="preserve"> the scores on a </w:t>
      </w:r>
      <w:r w:rsidR="006832B0">
        <w:t>line</w:t>
      </w:r>
      <w:r>
        <w:t xml:space="preserve"> with the lowest scores on the left side and furthest scores on the right side, the data are more normal if you have a large number of scores in the middle</w:t>
      </w:r>
      <w:r w:rsidR="00132DA5">
        <w:t xml:space="preserve"> of your possible answers. Most of these answers are expected to fall within one standard deviation of your mean scor</w:t>
      </w:r>
      <w:r w:rsidR="00E86E94">
        <w:t>e (around 68%).</w:t>
      </w:r>
      <w:r w:rsidR="00132DA5">
        <w:t xml:space="preserve"> </w:t>
      </w:r>
      <w:r>
        <w:t xml:space="preserve">Normality is typically gauged through two characteristics: skewness and kurtosis. Skewness refers to symmetry in the distribution, an equal number of high and low scores. When the data is skewed, the bulk of scores rest on one end of the </w:t>
      </w:r>
      <w:r w:rsidR="006E1380">
        <w:t>b</w:t>
      </w:r>
      <w:r>
        <w:t xml:space="preserve">ell curve. Kurtosis refers to </w:t>
      </w:r>
      <w:proofErr w:type="spellStart"/>
      <w:r>
        <w:t>peakedness</w:t>
      </w:r>
      <w:proofErr w:type="spellEnd"/>
      <w:r>
        <w:t xml:space="preserve"> or how high the curve goes. The higher the curve, the more cases with the same answer and the more kurtotic the distribution. </w:t>
      </w:r>
      <w:r w:rsidR="00132DA5">
        <w:t>The lower the curve, the more diverse the cases and the less kurtotic the distribution.</w:t>
      </w:r>
    </w:p>
    <w:p w14:paraId="139F5F39" w14:textId="73CCE3F2" w:rsidR="001C35EC" w:rsidRPr="0036052D" w:rsidRDefault="0070446E" w:rsidP="001C35EC">
      <w:pPr>
        <w:ind w:firstLine="720"/>
      </w:pPr>
      <w:r>
        <w:t xml:space="preserve">Normality matters because it can distort an expected result. For instance, if everyone rated their day as a five out of ten, we would not be able to explore why different scores exist because there are no different scores in the dataset. </w:t>
      </w:r>
      <w:r w:rsidR="00286F32">
        <w:t xml:space="preserve">We would also not be able to explain why someone else would have a different score because we would </w:t>
      </w:r>
      <w:r w:rsidR="00E86E94">
        <w:t xml:space="preserve">have </w:t>
      </w:r>
      <w:r w:rsidR="00286F32">
        <w:t xml:space="preserve">no </w:t>
      </w:r>
      <w:r w:rsidR="00E86E94">
        <w:t xml:space="preserve">alternative </w:t>
      </w:r>
      <w:r w:rsidR="00286F32">
        <w:t xml:space="preserve">scores to compare. </w:t>
      </w:r>
      <w:r w:rsidR="00DE13CF">
        <w:t>N</w:t>
      </w:r>
      <w:r>
        <w:t xml:space="preserve">ormality is an expectation when you sample participants randomly, because true randomness should prevent problems </w:t>
      </w:r>
      <w:r w:rsidR="006E1380">
        <w:t xml:space="preserve">with normality </w:t>
      </w:r>
      <w:r>
        <w:t xml:space="preserve">from occurring. </w:t>
      </w:r>
    </w:p>
    <w:p w14:paraId="229EBC37" w14:textId="3EA75FB3" w:rsidR="00801308" w:rsidRDefault="008F342A" w:rsidP="00801308">
      <w:pPr>
        <w:pStyle w:val="Heading3"/>
      </w:pPr>
      <w:bookmarkStart w:id="108" w:name="_Toc165403897"/>
      <w:r>
        <w:lastRenderedPageBreak/>
        <w:t>Primer: Correlations</w:t>
      </w:r>
      <w:bookmarkEnd w:id="108"/>
    </w:p>
    <w:p w14:paraId="55058A28" w14:textId="1651B713" w:rsidR="008C2174" w:rsidRDefault="00EF51AE" w:rsidP="00EF51AE">
      <w:r>
        <w:tab/>
        <w:t xml:space="preserve">A correlation refers to a statistical relationship between two variables. Mathematically, correlations represent </w:t>
      </w:r>
      <w:r w:rsidR="00C00DDB">
        <w:t xml:space="preserve">an </w:t>
      </w:r>
      <w:r>
        <w:t xml:space="preserve">overlap in the covariance between the two variables. The more the two items change together, the more they correlate. Correlation relationships can be positive or negative. A positive correlation </w:t>
      </w:r>
      <w:r w:rsidR="00C00DDB">
        <w:t xml:space="preserve">captures </w:t>
      </w:r>
      <w:r>
        <w:t xml:space="preserve">a relationship </w:t>
      </w:r>
      <w:r w:rsidR="00C00DDB">
        <w:t xml:space="preserve">in which </w:t>
      </w:r>
      <w:r>
        <w:t xml:space="preserve">both variables increase or decrease together. A negative correlation </w:t>
      </w:r>
      <w:r w:rsidR="00C00DDB">
        <w:t>captures</w:t>
      </w:r>
      <w:r w:rsidR="00E86E94">
        <w:t xml:space="preserve"> </w:t>
      </w:r>
      <w:r>
        <w:t>a relationship</w:t>
      </w:r>
      <w:r w:rsidR="00C00DDB">
        <w:t xml:space="preserve"> in which </w:t>
      </w:r>
      <w:r>
        <w:t>an increase in one variable predicts a decrease in another variable. Most correlations are calculated using Pearson’s correlation coefficient, with values ranging from -1 to 0 to 1.</w:t>
      </w:r>
      <w:r w:rsidR="001C35EC">
        <w:t xml:space="preserve"> Values from 0 to 1 are positive correlations with values closer to 1 representing larger positive correlations.</w:t>
      </w:r>
      <w:r>
        <w:t xml:space="preserve"> Values from -1 to 0 are negative correlations </w:t>
      </w:r>
      <w:r w:rsidR="008C2174">
        <w:t xml:space="preserve">with </w:t>
      </w:r>
      <w:r>
        <w:t>values closer to -1 represent</w:t>
      </w:r>
      <w:r w:rsidR="008C2174">
        <w:t>ing</w:t>
      </w:r>
      <w:r>
        <w:t xml:space="preserve"> </w:t>
      </w:r>
      <w:r w:rsidR="008C2174">
        <w:t>larger</w:t>
      </w:r>
      <w:r>
        <w:t xml:space="preserve"> </w:t>
      </w:r>
      <w:r w:rsidR="008C2174">
        <w:t xml:space="preserve">negative </w:t>
      </w:r>
      <w:r>
        <w:t>correlation</w:t>
      </w:r>
      <w:r w:rsidR="001C35EC">
        <w:t>s</w:t>
      </w:r>
      <w:r w:rsidR="008C2174">
        <w:t>.</w:t>
      </w:r>
    </w:p>
    <w:p w14:paraId="5D750773" w14:textId="7873145D" w:rsidR="001C35EC" w:rsidRPr="00EF51AE" w:rsidRDefault="001C35EC" w:rsidP="00EF51AE">
      <w:r>
        <w:tab/>
        <w:t>There is some debate surrounding what constitutes a small, medium, or large correlation effect. One of the most influential standards comes from Cohen (1992) who proposed rules of 0.10, 0.30, and 0.50 for small, medium, and large correlations</w:t>
      </w:r>
      <w:r w:rsidR="00C00DDB">
        <w:t>,</w:t>
      </w:r>
      <w:r>
        <w:t xml:space="preserve"> respectively. However, other researchers have challenged this notion. One example comes from Gignac and </w:t>
      </w:r>
      <w:proofErr w:type="spellStart"/>
      <w:r>
        <w:t>Szodorai</w:t>
      </w:r>
      <w:proofErr w:type="spellEnd"/>
      <w:r>
        <w:t xml:space="preserve"> (2016), who argue Cohen’s standards are not based on substantial evidence. Instead, they rely on data to propose small, medium</w:t>
      </w:r>
      <w:r w:rsidR="00C00DDB">
        <w:t>,</w:t>
      </w:r>
      <w:r>
        <w:t xml:space="preserve"> and large groupings based on cumulative percentages, with a small correlation being something that fits within the bottom 25</w:t>
      </w:r>
      <w:r w:rsidR="00C00DDB" w:rsidRPr="00552E4D">
        <w:rPr>
          <w:vertAlign w:val="superscript"/>
        </w:rPr>
        <w:t>th</w:t>
      </w:r>
      <w:r w:rsidR="00C00DDB">
        <w:t xml:space="preserve"> percentile</w:t>
      </w:r>
      <w:r>
        <w:t xml:space="preserve"> of all correlation values, medium being within the 50</w:t>
      </w:r>
      <w:r w:rsidRPr="001C35EC">
        <w:rPr>
          <w:vertAlign w:val="superscript"/>
        </w:rPr>
        <w:t>th</w:t>
      </w:r>
      <w:r>
        <w:t xml:space="preserve"> percentile, and large being in the 75</w:t>
      </w:r>
      <w:r w:rsidRPr="001C35EC">
        <w:rPr>
          <w:vertAlign w:val="superscript"/>
        </w:rPr>
        <w:t>th</w:t>
      </w:r>
      <w:r>
        <w:t xml:space="preserve"> percentile. Using this standard, Gignac and </w:t>
      </w:r>
      <w:proofErr w:type="spellStart"/>
      <w:r>
        <w:t>Szodorai</w:t>
      </w:r>
      <w:proofErr w:type="spellEnd"/>
      <w:r>
        <w:t xml:space="preserve"> propose small, medium, and large effects of 0.10, 0.20, and 0.30. I do not strictly endorse either of these standards, but the results in this work will lead some correlations to change labels based on which standard is adopted.</w:t>
      </w:r>
    </w:p>
    <w:p w14:paraId="0DB97D40" w14:textId="34220261" w:rsidR="00C111E2" w:rsidRDefault="008F342A" w:rsidP="00801308">
      <w:pPr>
        <w:pStyle w:val="Heading3"/>
      </w:pPr>
      <w:bookmarkStart w:id="109" w:name="_Toc165403898"/>
      <w:r>
        <w:lastRenderedPageBreak/>
        <w:t>Study One: Exploratory Factor Analysis</w:t>
      </w:r>
      <w:bookmarkEnd w:id="109"/>
    </w:p>
    <w:p w14:paraId="47A6A5C0" w14:textId="71E1309D" w:rsidR="00C111E2" w:rsidRDefault="00C111E2" w:rsidP="001C35EC">
      <w:pPr>
        <w:ind w:firstLine="720"/>
        <w:rPr>
          <w:rFonts w:cs="Times New Roman"/>
          <w:szCs w:val="24"/>
        </w:rPr>
      </w:pPr>
      <w:r>
        <w:rPr>
          <w:rFonts w:cs="Times New Roman"/>
          <w:szCs w:val="24"/>
        </w:rPr>
        <w:t xml:space="preserve">An exploratory factor analysis or EFA is a statistical test used to examine correlations between data to </w:t>
      </w:r>
      <w:r w:rsidR="00C00DDB">
        <w:rPr>
          <w:rFonts w:cs="Times New Roman"/>
          <w:szCs w:val="24"/>
        </w:rPr>
        <w:t xml:space="preserve">discover </w:t>
      </w:r>
      <w:r>
        <w:rPr>
          <w:rFonts w:cs="Times New Roman"/>
          <w:szCs w:val="24"/>
        </w:rPr>
        <w:t>factors</w:t>
      </w:r>
      <w:r w:rsidR="00C00DDB">
        <w:rPr>
          <w:rFonts w:cs="Times New Roman"/>
          <w:szCs w:val="24"/>
        </w:rPr>
        <w:t xml:space="preserve"> that reveal patterns in the data</w:t>
      </w:r>
      <w:r>
        <w:rPr>
          <w:rFonts w:cs="Times New Roman"/>
          <w:szCs w:val="24"/>
        </w:rPr>
        <w:t>. Think of this kind of like creating groups based on measurement</w:t>
      </w:r>
      <w:r w:rsidR="0036052D">
        <w:rPr>
          <w:rFonts w:cs="Times New Roman"/>
          <w:szCs w:val="24"/>
        </w:rPr>
        <w:t>. We look at a set of data to identify subsets within the data. These subsets are at least somewhat independent of each other.</w:t>
      </w:r>
    </w:p>
    <w:p w14:paraId="464E017A" w14:textId="5B704A41" w:rsidR="00C111E2" w:rsidRDefault="00C111E2" w:rsidP="001C35EC">
      <w:pPr>
        <w:ind w:firstLine="720"/>
        <w:rPr>
          <w:rFonts w:cs="Times New Roman"/>
          <w:szCs w:val="24"/>
        </w:rPr>
      </w:pPr>
      <w:r>
        <w:rPr>
          <w:rFonts w:cs="Times New Roman"/>
          <w:szCs w:val="24"/>
        </w:rPr>
        <w:t xml:space="preserve">We use these tests to assess </w:t>
      </w:r>
      <w:proofErr w:type="gramStart"/>
      <w:r>
        <w:rPr>
          <w:rFonts w:cs="Times New Roman"/>
          <w:szCs w:val="24"/>
        </w:rPr>
        <w:t>that</w:t>
      </w:r>
      <w:proofErr w:type="gramEnd"/>
      <w:r>
        <w:rPr>
          <w:rFonts w:cs="Times New Roman"/>
          <w:szCs w:val="24"/>
        </w:rPr>
        <w:t xml:space="preserve"> the data is suitable for factor analysis and that there are factors to separate from the data. For example, Bartlett’s test of sphericity examines the data and tests it against a null hypothesis that every variable is completely distinct from the other. This would mean each item correlates with itself but not at all with other items. This is also referred to as an identity matrix. We also have to use all three tests because each of them individually </w:t>
      </w:r>
      <w:proofErr w:type="gramStart"/>
      <w:r>
        <w:rPr>
          <w:rFonts w:cs="Times New Roman"/>
          <w:szCs w:val="24"/>
        </w:rPr>
        <w:t>have</w:t>
      </w:r>
      <w:proofErr w:type="gramEnd"/>
      <w:r>
        <w:rPr>
          <w:rFonts w:cs="Times New Roman"/>
          <w:szCs w:val="24"/>
        </w:rPr>
        <w:t xml:space="preserve"> problems </w:t>
      </w:r>
      <w:r w:rsidR="00C00DDB">
        <w:rPr>
          <w:rFonts w:cs="Times New Roman"/>
          <w:szCs w:val="24"/>
        </w:rPr>
        <w:t xml:space="preserve">for which </w:t>
      </w:r>
      <w:r>
        <w:rPr>
          <w:rFonts w:cs="Times New Roman"/>
          <w:szCs w:val="24"/>
        </w:rPr>
        <w:t>the others can account. Bartlett’s test of sphericity is sensitive to sample size, and it has been suggested that it is not helpful with samples where there are at least five people per item asked (Tabachnick &amp; Fidell, 2007). This produces a problem because at least five people per variable is also considered a minimum necessary sample size for factor analysis (Carpenter, 2017; DeVellis &amp; Thorpe, 2021).</w:t>
      </w:r>
    </w:p>
    <w:p w14:paraId="3C03D09D" w14:textId="0D7A7BD8" w:rsidR="001C35EC" w:rsidRDefault="001C35EC" w:rsidP="001C35EC">
      <w:pPr>
        <w:ind w:firstLine="720"/>
        <w:rPr>
          <w:rFonts w:cs="Times New Roman"/>
          <w:szCs w:val="24"/>
        </w:rPr>
      </w:pPr>
      <w:r>
        <w:rPr>
          <w:rFonts w:cs="Times New Roman"/>
          <w:szCs w:val="24"/>
        </w:rPr>
        <w:t xml:space="preserve">When the data are examined, the </w:t>
      </w:r>
      <w:r w:rsidR="00C00DDB">
        <w:rPr>
          <w:rFonts w:cs="Times New Roman"/>
          <w:szCs w:val="24"/>
        </w:rPr>
        <w:t xml:space="preserve">software </w:t>
      </w:r>
      <w:r>
        <w:rPr>
          <w:rFonts w:cs="Times New Roman"/>
          <w:szCs w:val="24"/>
        </w:rPr>
        <w:t xml:space="preserve">calculates </w:t>
      </w:r>
      <w:proofErr w:type="gramStart"/>
      <w:r>
        <w:rPr>
          <w:rFonts w:cs="Times New Roman"/>
          <w:szCs w:val="24"/>
        </w:rPr>
        <w:t>a number of</w:t>
      </w:r>
      <w:proofErr w:type="gramEnd"/>
      <w:r>
        <w:rPr>
          <w:rFonts w:cs="Times New Roman"/>
          <w:szCs w:val="24"/>
        </w:rPr>
        <w:t xml:space="preserve"> factors </w:t>
      </w:r>
      <w:r w:rsidR="008B20A2">
        <w:rPr>
          <w:rFonts w:cs="Times New Roman"/>
          <w:szCs w:val="24"/>
        </w:rPr>
        <w:t xml:space="preserve">to explain all of the variance </w:t>
      </w:r>
      <w:r w:rsidR="00C00DDB">
        <w:rPr>
          <w:rFonts w:cs="Times New Roman"/>
          <w:szCs w:val="24"/>
        </w:rPr>
        <w:t>in</w:t>
      </w:r>
      <w:r w:rsidR="008B20A2">
        <w:rPr>
          <w:rFonts w:cs="Times New Roman"/>
          <w:szCs w:val="24"/>
        </w:rPr>
        <w:t xml:space="preserve"> the data. These values are examined through the calculation of eigenvalues. Explaining an eigenvalue itself is a bit too complex for an accessibility section, so the major thing to know right now is that eigenvalues</w:t>
      </w:r>
      <w:r w:rsidR="00E86E94">
        <w:rPr>
          <w:rFonts w:cs="Times New Roman"/>
          <w:szCs w:val="24"/>
        </w:rPr>
        <w:t xml:space="preserve"> are coefficients of eigenvectors, non-zero numbers that </w:t>
      </w:r>
      <w:r w:rsidR="005D0BB0">
        <w:rPr>
          <w:rFonts w:cs="Times New Roman"/>
          <w:szCs w:val="24"/>
        </w:rPr>
        <w:t>reflect</w:t>
      </w:r>
      <w:r w:rsidR="00E86E94">
        <w:rPr>
          <w:rFonts w:cs="Times New Roman"/>
          <w:szCs w:val="24"/>
        </w:rPr>
        <w:t xml:space="preserve"> a pattern of data points. These coefficients</w:t>
      </w:r>
      <w:r w:rsidR="008B20A2">
        <w:rPr>
          <w:rFonts w:cs="Times New Roman"/>
          <w:szCs w:val="24"/>
        </w:rPr>
        <w:t xml:space="preserve"> correspond to the amount of variance explained by a factor, and the factor is based on how many variables correlate together. </w:t>
      </w:r>
      <w:r w:rsidR="00E86E94">
        <w:rPr>
          <w:rFonts w:cs="Times New Roman"/>
          <w:szCs w:val="24"/>
        </w:rPr>
        <w:t xml:space="preserve">The goal with interpreting eigenvalues is identifying which ones contain the most covariance in the dataset. </w:t>
      </w:r>
      <w:r w:rsidR="008B20A2">
        <w:rPr>
          <w:rFonts w:cs="Times New Roman"/>
          <w:szCs w:val="24"/>
        </w:rPr>
        <w:t xml:space="preserve">The </w:t>
      </w:r>
      <w:proofErr w:type="gramStart"/>
      <w:r w:rsidR="008B20A2">
        <w:rPr>
          <w:rFonts w:cs="Times New Roman"/>
          <w:szCs w:val="24"/>
        </w:rPr>
        <w:t>criteria</w:t>
      </w:r>
      <w:proofErr w:type="gramEnd"/>
      <w:r w:rsidR="008B20A2">
        <w:rPr>
          <w:rFonts w:cs="Times New Roman"/>
          <w:szCs w:val="24"/>
        </w:rPr>
        <w:t xml:space="preserve"> for evaluating eigenvalues is explained in Chapter 4.</w:t>
      </w:r>
    </w:p>
    <w:p w14:paraId="16F688E5" w14:textId="250F4EEC" w:rsidR="00E86E94" w:rsidRDefault="0029103C" w:rsidP="00E86E94">
      <w:pPr>
        <w:rPr>
          <w:rFonts w:cs="Times New Roman"/>
          <w:szCs w:val="24"/>
        </w:rPr>
      </w:pPr>
      <w:r>
        <w:rPr>
          <w:rFonts w:cs="Times New Roman"/>
          <w:szCs w:val="24"/>
        </w:rPr>
        <w:lastRenderedPageBreak/>
        <w:t>To assess an EFA, the following criteria should (probably) be followed</w:t>
      </w:r>
      <w:r w:rsidR="00E86E94">
        <w:rPr>
          <w:rFonts w:cs="Times New Roman"/>
          <w:szCs w:val="24"/>
        </w:rPr>
        <w:t xml:space="preserve">. </w:t>
      </w:r>
      <w:proofErr w:type="gramStart"/>
      <w:r w:rsidR="00E86E94">
        <w:rPr>
          <w:rFonts w:cs="Times New Roman"/>
          <w:szCs w:val="24"/>
        </w:rPr>
        <w:t>All of</w:t>
      </w:r>
      <w:proofErr w:type="gramEnd"/>
      <w:r w:rsidR="00E86E94">
        <w:rPr>
          <w:rFonts w:cs="Times New Roman"/>
          <w:szCs w:val="24"/>
        </w:rPr>
        <w:t xml:space="preserve"> these criteria are discussed in a best practices article cited earlier in this dissertation (Carpenter, 2017).</w:t>
      </w:r>
    </w:p>
    <w:p w14:paraId="64BDCB40" w14:textId="3F64BEBF" w:rsidR="0029103C" w:rsidRPr="00E86E94" w:rsidRDefault="0029103C" w:rsidP="00E86E94">
      <w:pPr>
        <w:pStyle w:val="ListParagraph"/>
        <w:numPr>
          <w:ilvl w:val="0"/>
          <w:numId w:val="34"/>
        </w:numPr>
        <w:rPr>
          <w:rFonts w:cs="Times New Roman"/>
          <w:szCs w:val="24"/>
        </w:rPr>
      </w:pPr>
      <w:r w:rsidRPr="00E86E94">
        <w:rPr>
          <w:rFonts w:cs="Times New Roman"/>
          <w:szCs w:val="24"/>
        </w:rPr>
        <w:t xml:space="preserve">Bartlett’s </w:t>
      </w:r>
      <w:r w:rsidR="00C00DDB" w:rsidRPr="00E86E94">
        <w:rPr>
          <w:rFonts w:cs="Times New Roman"/>
          <w:szCs w:val="24"/>
        </w:rPr>
        <w:t>t</w:t>
      </w:r>
      <w:r w:rsidRPr="00E86E94">
        <w:rPr>
          <w:rFonts w:cs="Times New Roman"/>
          <w:szCs w:val="24"/>
        </w:rPr>
        <w:t xml:space="preserve">est of </w:t>
      </w:r>
      <w:r w:rsidR="00C00DDB" w:rsidRPr="00E86E94">
        <w:rPr>
          <w:rFonts w:cs="Times New Roman"/>
          <w:szCs w:val="24"/>
        </w:rPr>
        <w:t>s</w:t>
      </w:r>
      <w:r w:rsidRPr="00E86E94">
        <w:rPr>
          <w:rFonts w:cs="Times New Roman"/>
          <w:szCs w:val="24"/>
        </w:rPr>
        <w:t>phericity should be significant (meaning less than .05)</w:t>
      </w:r>
      <w:r w:rsidR="00C00DDB" w:rsidRPr="00E86E94">
        <w:rPr>
          <w:rFonts w:cs="Times New Roman"/>
          <w:szCs w:val="24"/>
        </w:rPr>
        <w:t>.</w:t>
      </w:r>
    </w:p>
    <w:p w14:paraId="69E25E0A" w14:textId="12AAF3D8" w:rsidR="0036052D" w:rsidRDefault="0029103C" w:rsidP="0036052D">
      <w:pPr>
        <w:pStyle w:val="ListParagraph"/>
        <w:numPr>
          <w:ilvl w:val="0"/>
          <w:numId w:val="29"/>
        </w:numPr>
        <w:rPr>
          <w:rFonts w:cs="Times New Roman"/>
          <w:szCs w:val="24"/>
        </w:rPr>
      </w:pPr>
      <w:r w:rsidRPr="0036052D">
        <w:rPr>
          <w:rFonts w:cs="Times New Roman"/>
          <w:szCs w:val="24"/>
        </w:rPr>
        <w:t xml:space="preserve">The Kaiser-Meyer-Olkin measure of </w:t>
      </w:r>
      <w:r w:rsidR="00C00DDB">
        <w:rPr>
          <w:rFonts w:cs="Times New Roman"/>
          <w:szCs w:val="24"/>
        </w:rPr>
        <w:t>s</w:t>
      </w:r>
      <w:r w:rsidRPr="0036052D">
        <w:rPr>
          <w:rFonts w:cs="Times New Roman"/>
          <w:szCs w:val="24"/>
        </w:rPr>
        <w:t xml:space="preserve">ampling </w:t>
      </w:r>
      <w:r w:rsidR="00C00DDB">
        <w:rPr>
          <w:rFonts w:cs="Times New Roman"/>
          <w:szCs w:val="24"/>
        </w:rPr>
        <w:t>a</w:t>
      </w:r>
      <w:r w:rsidRPr="0036052D">
        <w:rPr>
          <w:rFonts w:cs="Times New Roman"/>
          <w:szCs w:val="24"/>
        </w:rPr>
        <w:t>dequacy should be at least .</w:t>
      </w:r>
      <w:r w:rsidR="0036052D" w:rsidRPr="0036052D">
        <w:rPr>
          <w:rFonts w:cs="Times New Roman"/>
          <w:szCs w:val="24"/>
        </w:rPr>
        <w:t>6.</w:t>
      </w:r>
    </w:p>
    <w:p w14:paraId="207B1EC9" w14:textId="200901D8" w:rsidR="001C35EC" w:rsidRPr="001C35EC" w:rsidRDefault="0036052D" w:rsidP="001C35EC">
      <w:pPr>
        <w:pStyle w:val="ListParagraph"/>
        <w:numPr>
          <w:ilvl w:val="0"/>
          <w:numId w:val="29"/>
        </w:numPr>
        <w:rPr>
          <w:rFonts w:cs="Times New Roman"/>
          <w:szCs w:val="24"/>
        </w:rPr>
      </w:pPr>
      <w:r>
        <w:rPr>
          <w:rFonts w:cs="Times New Roman"/>
          <w:szCs w:val="24"/>
        </w:rPr>
        <w:t xml:space="preserve">Items should </w:t>
      </w:r>
      <w:proofErr w:type="gramStart"/>
      <w:r>
        <w:rPr>
          <w:rFonts w:cs="Times New Roman"/>
          <w:szCs w:val="24"/>
        </w:rPr>
        <w:t>load</w:t>
      </w:r>
      <w:proofErr w:type="gramEnd"/>
      <w:r>
        <w:rPr>
          <w:rFonts w:cs="Times New Roman"/>
          <w:szCs w:val="24"/>
        </w:rPr>
        <w:t xml:space="preserve"> onto a single factor with a value of .32 or greater. </w:t>
      </w:r>
    </w:p>
    <w:p w14:paraId="5D554C6F" w14:textId="627C9D5F" w:rsidR="001C35EC" w:rsidRDefault="001C35EC" w:rsidP="001C35EC">
      <w:pPr>
        <w:pStyle w:val="ListParagraph"/>
        <w:numPr>
          <w:ilvl w:val="0"/>
          <w:numId w:val="29"/>
        </w:numPr>
        <w:rPr>
          <w:rFonts w:cs="Times New Roman"/>
          <w:szCs w:val="24"/>
        </w:rPr>
      </w:pPr>
      <w:r>
        <w:rPr>
          <w:rFonts w:cs="Times New Roman"/>
          <w:szCs w:val="24"/>
        </w:rPr>
        <w:t>Factors should have at least three items to be relevant.</w:t>
      </w:r>
    </w:p>
    <w:p w14:paraId="754AF3EF" w14:textId="4A2010FA" w:rsidR="001C35EC" w:rsidRPr="001C35EC" w:rsidRDefault="001C35EC" w:rsidP="001C35EC">
      <w:pPr>
        <w:pStyle w:val="ListParagraph"/>
        <w:numPr>
          <w:ilvl w:val="0"/>
          <w:numId w:val="29"/>
        </w:numPr>
        <w:rPr>
          <w:rFonts w:cs="Times New Roman"/>
          <w:szCs w:val="24"/>
        </w:rPr>
      </w:pPr>
      <w:r>
        <w:rPr>
          <w:rFonts w:cs="Times New Roman"/>
          <w:szCs w:val="24"/>
        </w:rPr>
        <w:t xml:space="preserve">Factors should be examined empirically to identify underlying relationships between the items. The underlying relationship reflects the nature of the factor. </w:t>
      </w:r>
      <w:r w:rsidR="00E86E94">
        <w:rPr>
          <w:rFonts w:cs="Times New Roman"/>
          <w:szCs w:val="24"/>
        </w:rPr>
        <w:t xml:space="preserve">This requires the researcher to look at the items within the </w:t>
      </w:r>
      <w:proofErr w:type="gramStart"/>
      <w:r w:rsidR="00E86E94">
        <w:rPr>
          <w:rFonts w:cs="Times New Roman"/>
          <w:szCs w:val="24"/>
        </w:rPr>
        <w:t>factor</w:t>
      </w:r>
      <w:proofErr w:type="gramEnd"/>
      <w:r w:rsidR="00E86E94">
        <w:rPr>
          <w:rFonts w:cs="Times New Roman"/>
          <w:szCs w:val="24"/>
        </w:rPr>
        <w:t>, how they are worded, what they are intended to capture, and what overlap multiple items might have.</w:t>
      </w:r>
    </w:p>
    <w:p w14:paraId="2DC3B351" w14:textId="3D864452" w:rsidR="008F342A" w:rsidRDefault="008F342A" w:rsidP="001C35EC">
      <w:pPr>
        <w:pStyle w:val="Heading3"/>
      </w:pPr>
      <w:bookmarkStart w:id="110" w:name="_Toc165403899"/>
      <w:r>
        <w:t>Study Two: Confirmatory Factor Analysis</w:t>
      </w:r>
      <w:bookmarkEnd w:id="110"/>
    </w:p>
    <w:p w14:paraId="468489A1" w14:textId="26F20149" w:rsidR="008B20A2" w:rsidRDefault="001C35EC" w:rsidP="001C35EC">
      <w:r>
        <w:tab/>
        <w:t xml:space="preserve">Where an EFA looks to explore data, a confirmatory factor analysis or CFA looks to compare </w:t>
      </w:r>
      <w:r w:rsidR="008B20A2">
        <w:t xml:space="preserve">observed </w:t>
      </w:r>
      <w:r>
        <w:t xml:space="preserve">data against a hypothesized measurement model. </w:t>
      </w:r>
      <w:r w:rsidR="00C00DDB">
        <w:t xml:space="preserve">In other words, </w:t>
      </w:r>
      <w:r w:rsidR="008B20A2">
        <w:t>we can use a CFA to see if things</w:t>
      </w:r>
      <w:r w:rsidR="00C00DDB">
        <w:t xml:space="preserve"> (i.e., the items in a scale)</w:t>
      </w:r>
      <w:r w:rsidR="008B20A2">
        <w:t xml:space="preserve"> fit together the way we think they do. To test this, </w:t>
      </w:r>
      <w:r w:rsidR="00A40841">
        <w:t xml:space="preserve">researchers use software to produce matrices of correlations or covariances between </w:t>
      </w:r>
      <w:r w:rsidR="00C00DDB">
        <w:t xml:space="preserve">measured </w:t>
      </w:r>
      <w:r w:rsidR="00A40841">
        <w:t xml:space="preserve">items in a </w:t>
      </w:r>
      <w:r w:rsidR="00C00DDB">
        <w:t>scale</w:t>
      </w:r>
      <w:r w:rsidR="00A40841">
        <w:t xml:space="preserve">. In this process, </w:t>
      </w:r>
      <w:r w:rsidR="008B20A2">
        <w:t xml:space="preserve">there are several things to consider. I will deconstruct these things briefly. This is not a comprehensive guide. </w:t>
      </w:r>
    </w:p>
    <w:p w14:paraId="63D4FE00" w14:textId="24A94C31" w:rsidR="008B20A2" w:rsidRDefault="008B20A2" w:rsidP="001C35EC">
      <w:r>
        <w:tab/>
        <w:t xml:space="preserve">The major goal of </w:t>
      </w:r>
      <w:r w:rsidR="00C00DDB">
        <w:t>a CFA</w:t>
      </w:r>
      <w:r>
        <w:t xml:space="preserve"> is to see whether the hypothesized measurement model </w:t>
      </w:r>
      <w:r w:rsidR="00C00DDB">
        <w:t xml:space="preserve">(that is how we think factors relate to their indicators, which are the items in a scale) can be supported with </w:t>
      </w:r>
      <w:r>
        <w:t xml:space="preserve">the observed model </w:t>
      </w:r>
      <w:r w:rsidR="00C00DDB">
        <w:t xml:space="preserve">resulting from </w:t>
      </w:r>
      <w:r>
        <w:t>the data</w:t>
      </w:r>
      <w:r w:rsidR="00C00DDB">
        <w:t xml:space="preserve"> collected</w:t>
      </w:r>
      <w:r>
        <w:t xml:space="preserve">. Model fit indicates plausibility, not </w:t>
      </w:r>
      <w:r w:rsidR="00A40841">
        <w:t xml:space="preserve">correctness. Accordingly, </w:t>
      </w:r>
      <w:proofErr w:type="gramStart"/>
      <w:r w:rsidR="00A40841">
        <w:t>CFA’s</w:t>
      </w:r>
      <w:proofErr w:type="gramEnd"/>
      <w:r w:rsidR="00A40841">
        <w:t xml:space="preserve"> are typically </w:t>
      </w:r>
      <w:r w:rsidR="002720D8">
        <w:t>tested as hypothesized models.</w:t>
      </w:r>
      <w:r w:rsidR="00A40841">
        <w:t xml:space="preserve"> These hypotheses </w:t>
      </w:r>
      <w:r>
        <w:t>are based on theories and educated guessing.</w:t>
      </w:r>
      <w:r w:rsidR="00A40841">
        <w:t xml:space="preserve"> A more thoughtful hypothesized model will </w:t>
      </w:r>
      <w:r w:rsidR="00A40841">
        <w:lastRenderedPageBreak/>
        <w:t>improve plausibility, but even a plausible model can be incorrect.</w:t>
      </w:r>
      <w:r>
        <w:t xml:space="preserve"> To </w:t>
      </w:r>
      <w:r w:rsidR="00A40841">
        <w:t>interpret model fit,</w:t>
      </w:r>
      <w:r>
        <w:t xml:space="preserve"> goodness-of-fit is one of the most important criteria in a CFA. Goodness of fit is evaluated using two types of standards</w:t>
      </w:r>
      <w:r w:rsidR="00C00DDB">
        <w:t>:</w:t>
      </w:r>
      <w:r>
        <w:t xml:space="preserve"> absolute fit indices and relative fit indices.</w:t>
      </w:r>
    </w:p>
    <w:p w14:paraId="7B642D4A" w14:textId="04AAA388" w:rsidR="00A40841" w:rsidRDefault="00A40841" w:rsidP="001C35EC">
      <w:r>
        <w:tab/>
        <w:t xml:space="preserve">Absolute fit indices refer to how well the observed model reproduces the hypothesized model. The most common standard for goodness of fit in these indices is the chi-squared test, which takes observed matrices from the observed model in data and compares them with expected matrices from the hypothesized model. The overlap between these matrices is used to calculate a chi-square value and a probability value. </w:t>
      </w:r>
      <w:r w:rsidR="008C7B3E">
        <w:t xml:space="preserve">The probability value reflects the chance that the hypothesized model and observed model are significantly different from each other. In this case, </w:t>
      </w:r>
      <w:r w:rsidR="00920F0D">
        <w:t xml:space="preserve">a </w:t>
      </w:r>
      <w:r w:rsidR="008C7B3E">
        <w:t xml:space="preserve">higher </w:t>
      </w:r>
      <w:r w:rsidR="008C7B3E">
        <w:rPr>
          <w:i/>
          <w:iCs/>
        </w:rPr>
        <w:t>p</w:t>
      </w:r>
      <w:r w:rsidR="008C7B3E">
        <w:t xml:space="preserve"> value </w:t>
      </w:r>
      <w:r w:rsidR="00920F0D">
        <w:t xml:space="preserve">(meaning a non-significant chi-square difference) </w:t>
      </w:r>
      <w:r w:rsidR="008C7B3E">
        <w:t xml:space="preserve">is preferred because it represents a </w:t>
      </w:r>
      <w:proofErr w:type="spellStart"/>
      <w:proofErr w:type="gramStart"/>
      <w:r w:rsidR="008C7B3E">
        <w:t>non random</w:t>
      </w:r>
      <w:proofErr w:type="spellEnd"/>
      <w:proofErr w:type="gramEnd"/>
      <w:r w:rsidR="008C7B3E">
        <w:t xml:space="preserve"> difference between the hypothesized model and the observed data. Since the chi-square value is sensitive to sample size, other absolute fit indices are used alongside the chi-square. One example of this is the Root Mean Square Error of Approximation (RMSEA) or Standardized Root Mean Residual (SRMR)</w:t>
      </w:r>
      <w:r w:rsidR="00920F0D">
        <w:t>,</w:t>
      </w:r>
      <w:r w:rsidR="008C7B3E">
        <w:t xml:space="preserve"> which are discussed in more detail in Chapter 4 of this work. </w:t>
      </w:r>
    </w:p>
    <w:p w14:paraId="26601149" w14:textId="6EC59C41" w:rsidR="008C7B3E" w:rsidRDefault="008C7B3E" w:rsidP="001C35EC">
      <w:r>
        <w:tab/>
        <w:t>Relative fit indices</w:t>
      </w:r>
      <w:r w:rsidR="00751E20">
        <w:t xml:space="preserve"> take absolute fit indices a step further by taking their results and comparing them </w:t>
      </w:r>
      <w:r w:rsidR="00920F0D">
        <w:t xml:space="preserve">to </w:t>
      </w:r>
      <w:r w:rsidR="00751E20">
        <w:t xml:space="preserve">a null model where nothing correlates. </w:t>
      </w:r>
      <w:r w:rsidR="007D39AA">
        <w:t>Overlap between these models indicates poor fit. T</w:t>
      </w:r>
      <w:r w:rsidR="00B84C77">
        <w:t xml:space="preserve">his approach usually relies on comparative fit indices (Bentler, 1990) to draw conclusions. </w:t>
      </w:r>
    </w:p>
    <w:p w14:paraId="050606E3" w14:textId="0850A059" w:rsidR="00EA659A" w:rsidRDefault="00EA659A" w:rsidP="00552E4D">
      <w:pPr>
        <w:ind w:firstLine="720"/>
      </w:pPr>
      <w:r>
        <w:t>When performing a CFA, the following assumptions should be checked. These assumptions are not necessarily deal breakers, but they are reasons to reconsider using a CFA</w:t>
      </w:r>
      <w:r w:rsidR="00920F0D">
        <w:t xml:space="preserve"> if they are not met</w:t>
      </w:r>
      <w:r>
        <w:t>.</w:t>
      </w:r>
    </w:p>
    <w:p w14:paraId="31DF732F" w14:textId="6125DF24" w:rsidR="00EA659A" w:rsidRDefault="00EA659A" w:rsidP="00EA659A">
      <w:pPr>
        <w:pStyle w:val="ListParagraph"/>
        <w:numPr>
          <w:ilvl w:val="0"/>
          <w:numId w:val="31"/>
        </w:numPr>
      </w:pPr>
      <w:r>
        <w:lastRenderedPageBreak/>
        <w:t xml:space="preserve">Data are normal, devoid of outlier cases and not missing. </w:t>
      </w:r>
    </w:p>
    <w:p w14:paraId="5E8AF59E" w14:textId="7128CA97" w:rsidR="00EA659A" w:rsidRDefault="00EA659A" w:rsidP="00EA659A">
      <w:pPr>
        <w:pStyle w:val="ListParagraph"/>
        <w:numPr>
          <w:ilvl w:val="0"/>
          <w:numId w:val="31"/>
        </w:numPr>
      </w:pPr>
      <w:r>
        <w:t>Item measures are continuous.</w:t>
      </w:r>
    </w:p>
    <w:p w14:paraId="6C658FC0" w14:textId="19D04F14" w:rsidR="00EA659A" w:rsidRPr="008C7B3E" w:rsidRDefault="00EA659A" w:rsidP="00EA659A">
      <w:pPr>
        <w:pStyle w:val="ListParagraph"/>
        <w:numPr>
          <w:ilvl w:val="0"/>
          <w:numId w:val="31"/>
        </w:numPr>
      </w:pPr>
      <w:r>
        <w:t xml:space="preserve">The relationships between items and hypothesized factors are mutually exclusive. Items should not correlate with other factors. </w:t>
      </w:r>
    </w:p>
    <w:p w14:paraId="5C55F067" w14:textId="76A789A1" w:rsidR="008F342A" w:rsidRDefault="008F342A" w:rsidP="007D39AA">
      <w:pPr>
        <w:pStyle w:val="Heading3"/>
      </w:pPr>
      <w:bookmarkStart w:id="111" w:name="_Toc165403900"/>
      <w:r>
        <w:t xml:space="preserve">Study Three: </w:t>
      </w:r>
      <w:r w:rsidR="007D39AA">
        <w:t xml:space="preserve">Hierarchical </w:t>
      </w:r>
      <w:r>
        <w:t>Regression Analysis</w:t>
      </w:r>
      <w:bookmarkEnd w:id="111"/>
    </w:p>
    <w:p w14:paraId="6861A0D2" w14:textId="09946842" w:rsidR="00B84C77" w:rsidRDefault="007D39AA" w:rsidP="00B84C77">
      <w:pPr>
        <w:ind w:firstLine="720"/>
      </w:pPr>
      <w:r>
        <w:t>Regression analysis is a statistical test that involves</w:t>
      </w:r>
      <w:r w:rsidR="00D215CF">
        <w:t xml:space="preserve"> predicting what the value of one variable will be based on the value of another variable. </w:t>
      </w:r>
      <w:r w:rsidR="00B84C77">
        <w:t xml:space="preserve">While correlation is examined using two variables, regression operates on the presumption of an independent variable and a dependent variable. Regressions are </w:t>
      </w:r>
      <w:r w:rsidR="002A396F">
        <w:t xml:space="preserve">conducted </w:t>
      </w:r>
      <w:r w:rsidR="00B84C77">
        <w:t xml:space="preserve">to determine how much a change in an independent variable </w:t>
      </w:r>
      <w:r w:rsidR="002A396F">
        <w:t xml:space="preserve">leads to </w:t>
      </w:r>
      <w:r w:rsidR="00B84C77">
        <w:t xml:space="preserve">a change in a dependent variable. When we run this process with multiple independent variables </w:t>
      </w:r>
      <w:r w:rsidR="002A396F">
        <w:t xml:space="preserve">and </w:t>
      </w:r>
      <w:r w:rsidR="00B84C77">
        <w:t xml:space="preserve">one dependent </w:t>
      </w:r>
      <w:proofErr w:type="gramStart"/>
      <w:r w:rsidR="00B84C77">
        <w:t>variables</w:t>
      </w:r>
      <w:proofErr w:type="gramEnd"/>
      <w:r w:rsidR="00B84C77">
        <w:t xml:space="preserve">, we perform a multiple regression. This process can also be complexified further by accounting for cluster variables, or variables that would naturally </w:t>
      </w:r>
      <w:r w:rsidR="002A396F">
        <w:t>a</w:t>
      </w:r>
      <w:r w:rsidR="00B84C77">
        <w:t xml:space="preserve">ffect the dependent variable together. These clusters can then be applied to the dependent variable individually to produce multiple regression models, creating a hierarchical regression model. </w:t>
      </w:r>
      <w:r w:rsidR="00EC7999">
        <w:t xml:space="preserve">The goal of these models is to see how much variance </w:t>
      </w:r>
      <w:r w:rsidR="002A396F">
        <w:t xml:space="preserve">in the dependent variable </w:t>
      </w:r>
      <w:r w:rsidR="00EC7999">
        <w:t xml:space="preserve">can be </w:t>
      </w:r>
      <w:r w:rsidR="002A396F">
        <w:t xml:space="preserve">explained by the proposed independent variable(s). </w:t>
      </w:r>
    </w:p>
    <w:p w14:paraId="32D81318" w14:textId="2648D756" w:rsidR="00523487" w:rsidRDefault="00B84C77" w:rsidP="00491D22">
      <w:pPr>
        <w:ind w:firstLine="720"/>
        <w:rPr>
          <w:rFonts w:cs="Times New Roman"/>
        </w:rPr>
      </w:pPr>
      <w:r>
        <w:t>Regression results are interpreted through several statistics. The first statistic is</w:t>
      </w:r>
      <w:r w:rsidR="002656B5">
        <w:t xml:space="preserve"> a determination coefficient that represents</w:t>
      </w:r>
      <w:r>
        <w:t xml:space="preserve"> </w:t>
      </w:r>
      <w:r w:rsidR="002A396F">
        <w:t xml:space="preserve">the </w:t>
      </w:r>
      <w:r>
        <w:t xml:space="preserve">variance explained. This </w:t>
      </w:r>
      <w:r w:rsidR="002656B5">
        <w:t xml:space="preserve">statistic </w:t>
      </w:r>
      <w:r>
        <w:t>refers</w:t>
      </w:r>
      <w:r w:rsidR="002656B5">
        <w:t xml:space="preserve"> to</w:t>
      </w:r>
      <w:r>
        <w:t xml:space="preserve"> how much change in the independent variable can </w:t>
      </w:r>
      <w:r w:rsidR="002656B5">
        <w:t>predict</w:t>
      </w:r>
      <w:r>
        <w:t xml:space="preserve"> changes in the dependent variable. This value is reported as </w:t>
      </w:r>
      <w:r w:rsidRPr="00491D22">
        <w:rPr>
          <w:i/>
          <w:iCs/>
        </w:rPr>
        <w:t>R</w:t>
      </w:r>
      <w:r>
        <w:t xml:space="preserve"> or </w:t>
      </w:r>
      <w:r w:rsidRPr="00491D22">
        <w:rPr>
          <w:i/>
          <w:iCs/>
        </w:rPr>
        <w:t>R</w:t>
      </w:r>
      <w:r w:rsidRPr="00491D22">
        <w:rPr>
          <w:i/>
          <w:iCs/>
          <w:vertAlign w:val="superscript"/>
        </w:rPr>
        <w:t>2</w:t>
      </w:r>
      <w:r>
        <w:t xml:space="preserve">, with values between 0 and 1, </w:t>
      </w:r>
      <w:r w:rsidR="002A396F">
        <w:t xml:space="preserve">and </w:t>
      </w:r>
      <w:r>
        <w:t xml:space="preserve">with higher values usually being preferred because they indicate more </w:t>
      </w:r>
      <w:proofErr w:type="gramStart"/>
      <w:r>
        <w:t>variance</w:t>
      </w:r>
      <w:proofErr w:type="gramEnd"/>
      <w:r>
        <w:t xml:space="preserve"> being explain</w:t>
      </w:r>
      <w:r w:rsidR="00EC7999">
        <w:t>ed</w:t>
      </w:r>
      <w:r>
        <w:t>.</w:t>
      </w:r>
      <w:r w:rsidR="00ED0D77">
        <w:t xml:space="preserve"> There is a concern with using this coefficient based on inflation. </w:t>
      </w:r>
      <w:r w:rsidR="00ED0D77">
        <w:rPr>
          <w:i/>
          <w:iCs/>
        </w:rPr>
        <w:t xml:space="preserve">R </w:t>
      </w:r>
      <w:r w:rsidR="00ED0D77">
        <w:t xml:space="preserve">values will increase just by adding predictors to the model. Regardless of whether those predictors are meaningful or not. </w:t>
      </w:r>
      <w:r w:rsidR="000B1DFB">
        <w:t xml:space="preserve">In some cases, we may substitute </w:t>
      </w:r>
      <w:r w:rsidR="000B1DFB" w:rsidRPr="00491D22">
        <w:rPr>
          <w:i/>
          <w:iCs/>
        </w:rPr>
        <w:lastRenderedPageBreak/>
        <w:t>R</w:t>
      </w:r>
      <w:r w:rsidR="000B1DFB">
        <w:t xml:space="preserve"> or </w:t>
      </w:r>
      <w:r w:rsidR="000B1DFB" w:rsidRPr="000B1DFB">
        <w:rPr>
          <w:i/>
          <w:iCs/>
        </w:rPr>
        <w:t>R</w:t>
      </w:r>
      <w:r w:rsidR="000B1DFB" w:rsidRPr="000B1DFB">
        <w:rPr>
          <w:vertAlign w:val="superscript"/>
        </w:rPr>
        <w:t>2</w:t>
      </w:r>
      <w:r w:rsidR="000B1DFB">
        <w:t xml:space="preserve"> with an adjusted </w:t>
      </w:r>
      <w:r w:rsidR="000B1DFB" w:rsidRPr="000B1DFB">
        <w:rPr>
          <w:i/>
          <w:iCs/>
        </w:rPr>
        <w:t>R</w:t>
      </w:r>
      <w:r w:rsidR="000B1DFB">
        <w:rPr>
          <w:vertAlign w:val="superscript"/>
        </w:rPr>
        <w:t>2</w:t>
      </w:r>
      <w:r w:rsidR="00ED0D77">
        <w:rPr>
          <w:vertAlign w:val="superscript"/>
        </w:rPr>
        <w:t xml:space="preserve"> </w:t>
      </w:r>
      <w:r w:rsidR="00ED0D77">
        <w:t>based on how complex the model is</w:t>
      </w:r>
      <w:r w:rsidR="000B1DFB">
        <w:t xml:space="preserve">. </w:t>
      </w:r>
      <w:r w:rsidRPr="000B1DFB">
        <w:t>The</w:t>
      </w:r>
      <w:r>
        <w:t xml:space="preserve"> second statistic is a regression coefficient, calculated as </w:t>
      </w:r>
      <w:r>
        <w:rPr>
          <w:i/>
          <w:iCs/>
        </w:rPr>
        <w:t>B</w:t>
      </w:r>
      <w:r>
        <w:t xml:space="preserve"> or the standardized version beta (</w:t>
      </w:r>
      <w:r>
        <w:rPr>
          <w:rFonts w:cs="Times New Roman"/>
        </w:rPr>
        <w:t>β).</w:t>
      </w:r>
      <w:r w:rsidR="002720D8">
        <w:rPr>
          <w:rFonts w:cs="Times New Roman"/>
        </w:rPr>
        <w:t xml:space="preserve"> </w:t>
      </w:r>
      <w:r w:rsidR="002720D8">
        <w:rPr>
          <w:rFonts w:cs="Times New Roman"/>
          <w:i/>
          <w:iCs/>
        </w:rPr>
        <w:t xml:space="preserve">B </w:t>
      </w:r>
      <w:r w:rsidR="002720D8">
        <w:rPr>
          <w:rFonts w:cs="Times New Roman"/>
        </w:rPr>
        <w:t>can manifest as any number, with higher positive values or lower negative values indicating stronger overlap.</w:t>
      </w:r>
      <w:r w:rsidR="002656B5">
        <w:rPr>
          <w:rFonts w:cs="Times New Roman"/>
        </w:rPr>
        <w:t xml:space="preserve"> Th</w:t>
      </w:r>
      <w:r w:rsidR="002720D8">
        <w:rPr>
          <w:rFonts w:cs="Times New Roman"/>
        </w:rPr>
        <w:t>e standardized version β</w:t>
      </w:r>
      <w:r w:rsidR="002656B5">
        <w:rPr>
          <w:rFonts w:cs="Times New Roman"/>
        </w:rPr>
        <w:t xml:space="preserve"> coefficient contains values between 0 and 1, with higher </w:t>
      </w:r>
      <w:r w:rsidR="002720D8">
        <w:rPr>
          <w:rFonts w:cs="Times New Roman"/>
        </w:rPr>
        <w:t xml:space="preserve">positive </w:t>
      </w:r>
      <w:r w:rsidR="002656B5">
        <w:rPr>
          <w:rFonts w:cs="Times New Roman"/>
        </w:rPr>
        <w:t xml:space="preserve">values </w:t>
      </w:r>
      <w:r w:rsidR="002720D8">
        <w:rPr>
          <w:rFonts w:cs="Times New Roman"/>
        </w:rPr>
        <w:t xml:space="preserve">and lower negative values </w:t>
      </w:r>
      <w:r w:rsidR="002656B5">
        <w:rPr>
          <w:rFonts w:cs="Times New Roman"/>
        </w:rPr>
        <w:t xml:space="preserve">indicating a stronger relationship. </w:t>
      </w:r>
      <w:r w:rsidR="00491D22">
        <w:rPr>
          <w:rFonts w:cs="Times New Roman"/>
        </w:rPr>
        <w:t xml:space="preserve">The third statistic is an </w:t>
      </w:r>
      <w:r w:rsidR="00491D22">
        <w:rPr>
          <w:rFonts w:cs="Times New Roman"/>
          <w:i/>
          <w:iCs/>
        </w:rPr>
        <w:t xml:space="preserve">F </w:t>
      </w:r>
      <w:r w:rsidR="00491D22">
        <w:rPr>
          <w:rFonts w:cs="Times New Roman"/>
        </w:rPr>
        <w:t xml:space="preserve">test that is designed to see if the </w:t>
      </w:r>
      <w:r w:rsidR="00491D22" w:rsidRPr="00491D22">
        <w:rPr>
          <w:rFonts w:cs="Times New Roman"/>
          <w:i/>
          <w:iCs/>
        </w:rPr>
        <w:t>R</w:t>
      </w:r>
      <w:r w:rsidR="00491D22">
        <w:rPr>
          <w:rFonts w:cs="Times New Roman"/>
        </w:rPr>
        <w:t xml:space="preserve"> or </w:t>
      </w:r>
      <w:r w:rsidR="00491D22" w:rsidRPr="00491D22">
        <w:rPr>
          <w:rFonts w:cs="Times New Roman"/>
          <w:i/>
          <w:iCs/>
        </w:rPr>
        <w:t>R</w:t>
      </w:r>
      <w:r w:rsidR="00491D22" w:rsidRPr="00491D22">
        <w:rPr>
          <w:rFonts w:cs="Times New Roman"/>
          <w:i/>
          <w:iCs/>
          <w:vertAlign w:val="superscript"/>
        </w:rPr>
        <w:t>2</w:t>
      </w:r>
      <w:r w:rsidR="00491D22">
        <w:rPr>
          <w:rFonts w:cs="Times New Roman"/>
        </w:rPr>
        <w:t xml:space="preserve"> value differs significantly from zero. The fourth statistic is </w:t>
      </w:r>
      <w:r w:rsidR="00523487">
        <w:rPr>
          <w:rFonts w:cs="Times New Roman"/>
        </w:rPr>
        <w:t>a</w:t>
      </w:r>
      <w:r w:rsidR="00491D22">
        <w:rPr>
          <w:rFonts w:cs="Times New Roman"/>
        </w:rPr>
        <w:t xml:space="preserve"> series of </w:t>
      </w:r>
      <w:r w:rsidR="00491D22">
        <w:rPr>
          <w:rFonts w:cs="Times New Roman"/>
          <w:i/>
          <w:iCs/>
        </w:rPr>
        <w:t>p</w:t>
      </w:r>
      <w:r w:rsidR="00491D22">
        <w:rPr>
          <w:rFonts w:cs="Times New Roman"/>
        </w:rPr>
        <w:t xml:space="preserve"> significance tests for </w:t>
      </w:r>
      <w:r w:rsidR="00491D22" w:rsidRPr="00491D22">
        <w:rPr>
          <w:rFonts w:cs="Times New Roman"/>
          <w:i/>
          <w:iCs/>
        </w:rPr>
        <w:t>R</w:t>
      </w:r>
      <w:r w:rsidR="00491D22">
        <w:rPr>
          <w:rFonts w:cs="Times New Roman"/>
        </w:rPr>
        <w:t xml:space="preserve">, </w:t>
      </w:r>
      <w:r w:rsidR="00491D22" w:rsidRPr="00491D22">
        <w:rPr>
          <w:rFonts w:cs="Times New Roman"/>
          <w:i/>
          <w:iCs/>
        </w:rPr>
        <w:t>R</w:t>
      </w:r>
      <w:r w:rsidR="00491D22" w:rsidRPr="00491D22">
        <w:rPr>
          <w:rFonts w:cs="Times New Roman"/>
          <w:i/>
          <w:iCs/>
          <w:vertAlign w:val="superscript"/>
        </w:rPr>
        <w:t>2</w:t>
      </w:r>
      <w:r w:rsidR="00491D22">
        <w:rPr>
          <w:rFonts w:cs="Times New Roman"/>
        </w:rPr>
        <w:t xml:space="preserve">, </w:t>
      </w:r>
      <w:r w:rsidR="00491D22" w:rsidRPr="00491D22">
        <w:rPr>
          <w:rFonts w:cs="Times New Roman"/>
          <w:i/>
          <w:iCs/>
        </w:rPr>
        <w:t>B</w:t>
      </w:r>
      <w:r w:rsidR="00491D22">
        <w:rPr>
          <w:rFonts w:cs="Times New Roman"/>
        </w:rPr>
        <w:t xml:space="preserve">, β, and </w:t>
      </w:r>
      <w:r w:rsidR="00491D22" w:rsidRPr="00491D22">
        <w:rPr>
          <w:rFonts w:cs="Times New Roman"/>
          <w:i/>
          <w:iCs/>
        </w:rPr>
        <w:t>F</w:t>
      </w:r>
      <w:r w:rsidR="00491D22">
        <w:rPr>
          <w:rFonts w:cs="Times New Roman"/>
        </w:rPr>
        <w:t xml:space="preserve">. </w:t>
      </w:r>
    </w:p>
    <w:p w14:paraId="5970DB6A" w14:textId="7C896CAD" w:rsidR="00523487" w:rsidRDefault="00523487" w:rsidP="00491D22">
      <w:pPr>
        <w:ind w:firstLine="720"/>
        <w:rPr>
          <w:rFonts w:cs="Times New Roman"/>
        </w:rPr>
      </w:pPr>
      <w:r>
        <w:rPr>
          <w:rFonts w:cs="Times New Roman"/>
        </w:rPr>
        <w:t>When performing a regression</w:t>
      </w:r>
      <w:r w:rsidR="00EA659A">
        <w:rPr>
          <w:rFonts w:cs="Times New Roman"/>
        </w:rPr>
        <w:t>, the following assumptions should be checked:</w:t>
      </w:r>
    </w:p>
    <w:p w14:paraId="46B0629F" w14:textId="73881448" w:rsidR="00EA659A" w:rsidRDefault="00EA659A" w:rsidP="00EA659A">
      <w:pPr>
        <w:pStyle w:val="ListParagraph"/>
        <w:numPr>
          <w:ilvl w:val="0"/>
          <w:numId w:val="32"/>
        </w:numPr>
        <w:rPr>
          <w:rFonts w:cs="Times New Roman"/>
        </w:rPr>
      </w:pPr>
      <w:r>
        <w:rPr>
          <w:rFonts w:cs="Times New Roman"/>
        </w:rPr>
        <w:t xml:space="preserve">A linear relationship exists between the variables, meaning a change in Variable X leads to a change in Variable Y. </w:t>
      </w:r>
    </w:p>
    <w:p w14:paraId="1034B52E" w14:textId="34A92D19" w:rsidR="00EA659A" w:rsidRDefault="00EA659A" w:rsidP="00EA659A">
      <w:pPr>
        <w:pStyle w:val="ListParagraph"/>
        <w:numPr>
          <w:ilvl w:val="0"/>
          <w:numId w:val="32"/>
        </w:numPr>
        <w:rPr>
          <w:rFonts w:cs="Times New Roman"/>
        </w:rPr>
      </w:pPr>
      <w:r>
        <w:rPr>
          <w:rFonts w:cs="Times New Roman"/>
        </w:rPr>
        <w:t xml:space="preserve">Data </w:t>
      </w:r>
      <w:proofErr w:type="gramStart"/>
      <w:r>
        <w:rPr>
          <w:rFonts w:cs="Times New Roman"/>
        </w:rPr>
        <w:t>are</w:t>
      </w:r>
      <w:proofErr w:type="gramEnd"/>
      <w:r>
        <w:rPr>
          <w:rFonts w:cs="Times New Roman"/>
        </w:rPr>
        <w:t xml:space="preserve"> normally distributed.</w:t>
      </w:r>
    </w:p>
    <w:p w14:paraId="37F8E4B0" w14:textId="75BBC4F3" w:rsidR="00EA659A" w:rsidRPr="00EA659A" w:rsidRDefault="00EA659A" w:rsidP="00EA659A">
      <w:pPr>
        <w:pStyle w:val="ListParagraph"/>
        <w:numPr>
          <w:ilvl w:val="0"/>
          <w:numId w:val="32"/>
        </w:numPr>
        <w:rPr>
          <w:rFonts w:cs="Times New Roman"/>
        </w:rPr>
      </w:pPr>
      <w:r>
        <w:rPr>
          <w:rFonts w:cs="Times New Roman"/>
        </w:rPr>
        <w:t>Case</w:t>
      </w:r>
      <w:r w:rsidR="00EC7999">
        <w:rPr>
          <w:rFonts w:cs="Times New Roman"/>
        </w:rPr>
        <w:t xml:space="preserve"> residuals</w:t>
      </w:r>
      <w:r>
        <w:rPr>
          <w:rFonts w:cs="Times New Roman"/>
        </w:rPr>
        <w:t xml:space="preserve"> are independent of each other. </w:t>
      </w:r>
      <w:r w:rsidR="00EC7999">
        <w:rPr>
          <w:rFonts w:cs="Times New Roman"/>
        </w:rPr>
        <w:t>No case affects the results substantially more than the others.</w:t>
      </w:r>
    </w:p>
    <w:p w14:paraId="116FE52B" w14:textId="19C00FF3" w:rsidR="004E1C92" w:rsidRDefault="00495C76" w:rsidP="00AE5283">
      <w:pPr>
        <w:pStyle w:val="ListParagraph"/>
        <w:numPr>
          <w:ilvl w:val="0"/>
          <w:numId w:val="30"/>
        </w:numPr>
        <w:rPr>
          <w:rFonts w:cs="Times New Roman"/>
        </w:rPr>
      </w:pPr>
      <w:r>
        <w:rPr>
          <w:rFonts w:cs="Times New Roman"/>
        </w:rPr>
        <w:t>Errors in a relationship remain constant across all levels of an independent variable.</w:t>
      </w:r>
    </w:p>
    <w:p w14:paraId="3BE9F746" w14:textId="7E66A64B" w:rsidR="00A8560F" w:rsidRPr="002A0697" w:rsidRDefault="004E1C92" w:rsidP="002A0697">
      <w:pPr>
        <w:spacing w:line="259" w:lineRule="auto"/>
        <w:rPr>
          <w:rFonts w:cs="Times New Roman"/>
        </w:rPr>
      </w:pPr>
      <w:r>
        <w:rPr>
          <w:rFonts w:cs="Times New Roman"/>
        </w:rPr>
        <w:br w:type="page"/>
      </w:r>
    </w:p>
    <w:p w14:paraId="47226EB8" w14:textId="0D6F74C5" w:rsidR="007D39AA" w:rsidRDefault="00E26A1E" w:rsidP="00523487">
      <w:pPr>
        <w:pStyle w:val="Heading2"/>
      </w:pPr>
      <w:bookmarkStart w:id="112" w:name="_Toc165403901"/>
      <w:r>
        <w:lastRenderedPageBreak/>
        <w:t xml:space="preserve">Appendix Three: </w:t>
      </w:r>
      <w:r w:rsidR="0062140F">
        <w:t>Supplementary Tables and Figures</w:t>
      </w:r>
      <w:bookmarkEnd w:id="112"/>
    </w:p>
    <w:p w14:paraId="66C9D77B" w14:textId="7B140370" w:rsidR="004E1C92" w:rsidRPr="00761FB2" w:rsidRDefault="00761FB2" w:rsidP="00761FB2">
      <w:r>
        <w:t>Note: Additional tables and figures are only given for Study One. Additional information for Study Two</w:t>
      </w:r>
    </w:p>
    <w:tbl>
      <w:tblPr>
        <w:tblW w:w="9350" w:type="dxa"/>
        <w:tblInd w:w="10" w:type="dxa"/>
        <w:tblLayout w:type="fixed"/>
        <w:tblCellMar>
          <w:left w:w="10" w:type="dxa"/>
          <w:right w:w="10" w:type="dxa"/>
        </w:tblCellMar>
        <w:tblLook w:val="04A0" w:firstRow="1" w:lastRow="0" w:firstColumn="1" w:lastColumn="0" w:noHBand="0" w:noVBand="1"/>
      </w:tblPr>
      <w:tblGrid>
        <w:gridCol w:w="620"/>
        <w:gridCol w:w="630"/>
        <w:gridCol w:w="1530"/>
        <w:gridCol w:w="1260"/>
        <w:gridCol w:w="900"/>
        <w:gridCol w:w="1440"/>
        <w:gridCol w:w="1620"/>
        <w:gridCol w:w="1350"/>
      </w:tblGrid>
      <w:tr w:rsidR="00A90050" w:rsidRPr="00B80DF2" w14:paraId="1221B765" w14:textId="77777777" w:rsidTr="004E1C92">
        <w:tc>
          <w:tcPr>
            <w:tcW w:w="9350" w:type="dxa"/>
            <w:gridSpan w:val="8"/>
            <w:shd w:val="clear" w:color="auto" w:fill="FFFFFF"/>
            <w:vAlign w:val="center"/>
          </w:tcPr>
          <w:p w14:paraId="348CA1A3" w14:textId="10B2C8EA" w:rsidR="00A90050" w:rsidRPr="00B80DF2" w:rsidRDefault="00A90050" w:rsidP="00784F4E">
            <w:pPr>
              <w:spacing w:before="120" w:after="120" w:line="240" w:lineRule="auto"/>
              <w:ind w:left="30" w:right="40"/>
              <w:rPr>
                <w:rFonts w:eastAsia="Times New Roman" w:cs="Times New Roman"/>
                <w:b/>
                <w:bCs/>
                <w:iCs/>
                <w:color w:val="000000"/>
                <w:sz w:val="20"/>
                <w:szCs w:val="20"/>
              </w:rPr>
            </w:pPr>
            <w:r w:rsidRPr="00B80DF2">
              <w:rPr>
                <w:rFonts w:eastAsia="Times New Roman" w:cs="Times New Roman"/>
                <w:b/>
                <w:bCs/>
                <w:iCs/>
                <w:color w:val="000000"/>
                <w:sz w:val="20"/>
                <w:szCs w:val="20"/>
              </w:rPr>
              <w:t xml:space="preserve">Table </w:t>
            </w:r>
            <w:r w:rsidR="0099611B" w:rsidRPr="00B80DF2">
              <w:rPr>
                <w:rFonts w:eastAsia="Times New Roman" w:cs="Times New Roman"/>
                <w:b/>
                <w:bCs/>
                <w:iCs/>
                <w:color w:val="000000"/>
                <w:sz w:val="20"/>
                <w:szCs w:val="20"/>
              </w:rPr>
              <w:t>1</w:t>
            </w:r>
            <w:r w:rsidR="00B352CD" w:rsidRPr="00B80DF2">
              <w:rPr>
                <w:rFonts w:eastAsia="Times New Roman" w:cs="Times New Roman"/>
                <w:b/>
                <w:bCs/>
                <w:iCs/>
                <w:color w:val="000000"/>
                <w:sz w:val="20"/>
                <w:szCs w:val="20"/>
              </w:rPr>
              <w:t>2</w:t>
            </w:r>
            <w:r w:rsidRPr="00B80DF2">
              <w:rPr>
                <w:rFonts w:eastAsia="Times New Roman" w:cs="Times New Roman"/>
                <w:b/>
                <w:bCs/>
                <w:iCs/>
                <w:color w:val="000000"/>
                <w:sz w:val="20"/>
                <w:szCs w:val="20"/>
              </w:rPr>
              <w:t>:</w:t>
            </w:r>
            <w:r w:rsidR="00B352CD" w:rsidRPr="00B80DF2">
              <w:rPr>
                <w:rFonts w:eastAsia="Times New Roman" w:cs="Times New Roman"/>
                <w:iCs/>
                <w:color w:val="000000"/>
                <w:sz w:val="20"/>
                <w:szCs w:val="20"/>
              </w:rPr>
              <w:br/>
            </w:r>
            <w:r w:rsidR="00801308" w:rsidRPr="00B80DF2">
              <w:rPr>
                <w:rFonts w:eastAsia="Times New Roman" w:cs="Times New Roman"/>
                <w:iCs/>
                <w:color w:val="000000"/>
                <w:sz w:val="20"/>
                <w:szCs w:val="20"/>
              </w:rPr>
              <w:t xml:space="preserve">Study One: </w:t>
            </w:r>
            <w:r w:rsidRPr="00B80DF2">
              <w:rPr>
                <w:rFonts w:eastAsia="Times New Roman" w:cs="Times New Roman"/>
                <w:iCs/>
                <w:color w:val="000000"/>
                <w:sz w:val="20"/>
                <w:szCs w:val="20"/>
              </w:rPr>
              <w:t>Initial Factor Analysis Eigenvalues</w:t>
            </w:r>
          </w:p>
        </w:tc>
      </w:tr>
      <w:tr w:rsidR="00A90050" w:rsidRPr="00B80DF2" w14:paraId="769A92C6" w14:textId="77777777" w:rsidTr="004E1C92">
        <w:tc>
          <w:tcPr>
            <w:tcW w:w="620" w:type="dxa"/>
            <w:vMerge w:val="restart"/>
            <w:tcBorders>
              <w:top w:val="basicThinLines" w:sz="1" w:space="0" w:color="000000"/>
              <w:left w:val="none" w:sz="1" w:space="0" w:color="000000"/>
              <w:right w:val="none" w:sz="1" w:space="0" w:color="000000"/>
            </w:tcBorders>
            <w:shd w:val="clear" w:color="auto" w:fill="FFFFFF"/>
            <w:vAlign w:val="bottom"/>
          </w:tcPr>
          <w:p w14:paraId="3285549D"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Factor</w:t>
            </w:r>
          </w:p>
        </w:tc>
        <w:tc>
          <w:tcPr>
            <w:tcW w:w="3420" w:type="dxa"/>
            <w:gridSpan w:val="3"/>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400BEA58"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Initial Eigenvalues</w:t>
            </w:r>
          </w:p>
        </w:tc>
        <w:tc>
          <w:tcPr>
            <w:tcW w:w="3960" w:type="dxa"/>
            <w:gridSpan w:val="3"/>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242A0D9C"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Extraction Sums of Squared Loadings</w:t>
            </w:r>
          </w:p>
        </w:tc>
        <w:tc>
          <w:tcPr>
            <w:tcW w:w="135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7C58D2C4" w14:textId="4B873045"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Rotation Sums of Squared Loadings</w:t>
            </w:r>
          </w:p>
        </w:tc>
      </w:tr>
      <w:tr w:rsidR="00A90050" w:rsidRPr="00B80DF2" w14:paraId="74B131E6" w14:textId="77777777" w:rsidTr="004E1C92">
        <w:tc>
          <w:tcPr>
            <w:tcW w:w="620" w:type="dxa"/>
            <w:vMerge/>
            <w:tcBorders>
              <w:top w:val="basicThinLines" w:sz="1" w:space="0" w:color="000000"/>
              <w:left w:val="none" w:sz="1" w:space="0" w:color="000000"/>
              <w:right w:val="none" w:sz="1" w:space="0" w:color="000000"/>
            </w:tcBorders>
          </w:tcPr>
          <w:p w14:paraId="22FDB396" w14:textId="77777777" w:rsidR="00A90050" w:rsidRPr="00B80DF2" w:rsidRDefault="00A90050" w:rsidP="00784F4E">
            <w:pPr>
              <w:spacing w:line="240" w:lineRule="auto"/>
              <w:rPr>
                <w:sz w:val="20"/>
                <w:szCs w:val="20"/>
              </w:rPr>
            </w:pPr>
          </w:p>
        </w:tc>
        <w:tc>
          <w:tcPr>
            <w:tcW w:w="63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79DF4C7E"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Total</w:t>
            </w:r>
          </w:p>
        </w:tc>
        <w:tc>
          <w:tcPr>
            <w:tcW w:w="153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06867729"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 of Variance</w:t>
            </w:r>
          </w:p>
        </w:tc>
        <w:tc>
          <w:tcPr>
            <w:tcW w:w="1260" w:type="dxa"/>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6F961D42"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Cumulative %</w:t>
            </w:r>
          </w:p>
        </w:tc>
        <w:tc>
          <w:tcPr>
            <w:tcW w:w="90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6CED641C"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Total</w:t>
            </w:r>
          </w:p>
        </w:tc>
        <w:tc>
          <w:tcPr>
            <w:tcW w:w="144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6A267F2E"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 of Variance</w:t>
            </w:r>
          </w:p>
        </w:tc>
        <w:tc>
          <w:tcPr>
            <w:tcW w:w="1620" w:type="dxa"/>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61E9EF09"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Cumulative %</w:t>
            </w:r>
          </w:p>
        </w:tc>
        <w:tc>
          <w:tcPr>
            <w:tcW w:w="135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6684189D" w14:textId="77777777" w:rsidR="00A90050" w:rsidRPr="00B80DF2" w:rsidRDefault="00A90050" w:rsidP="00784F4E">
            <w:pPr>
              <w:spacing w:before="5" w:after="10" w:line="240" w:lineRule="auto"/>
              <w:ind w:left="30" w:right="40"/>
              <w:jc w:val="center"/>
              <w:rPr>
                <w:sz w:val="20"/>
                <w:szCs w:val="20"/>
              </w:rPr>
            </w:pPr>
            <w:r w:rsidRPr="00B80DF2">
              <w:rPr>
                <w:rFonts w:eastAsia="Times New Roman" w:cs="Times New Roman"/>
                <w:color w:val="000000"/>
                <w:sz w:val="20"/>
                <w:szCs w:val="20"/>
              </w:rPr>
              <w:t>Total</w:t>
            </w:r>
          </w:p>
        </w:tc>
      </w:tr>
      <w:tr w:rsidR="00A90050" w:rsidRPr="00B80DF2" w14:paraId="24A666FE" w14:textId="77777777" w:rsidTr="004E1C92">
        <w:tc>
          <w:tcPr>
            <w:tcW w:w="620" w:type="dxa"/>
            <w:tcBorders>
              <w:top w:val="basicThinLines" w:sz="1" w:space="0" w:color="000000"/>
              <w:left w:val="none" w:sz="1" w:space="0" w:color="000000"/>
              <w:bottom w:val="none" w:sz="1" w:space="0" w:color="000000"/>
              <w:right w:val="none" w:sz="1" w:space="0" w:color="000000"/>
            </w:tcBorders>
            <w:shd w:val="clear" w:color="auto" w:fill="FFFFFF"/>
          </w:tcPr>
          <w:p w14:paraId="4CD42FDA"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1</w:t>
            </w:r>
          </w:p>
        </w:tc>
        <w:tc>
          <w:tcPr>
            <w:tcW w:w="63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033C9C3C"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11.66</w:t>
            </w:r>
          </w:p>
        </w:tc>
        <w:tc>
          <w:tcPr>
            <w:tcW w:w="153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47425BB3"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32.40</w:t>
            </w:r>
          </w:p>
        </w:tc>
        <w:tc>
          <w:tcPr>
            <w:tcW w:w="1260" w:type="dxa"/>
            <w:tcBorders>
              <w:top w:val="basicThinLines" w:sz="1" w:space="0" w:color="000000"/>
              <w:left w:val="none" w:sz="1" w:space="0" w:color="000000"/>
              <w:bottom w:val="none" w:sz="1" w:space="0" w:color="000000"/>
              <w:right w:val="single" w:sz="1" w:space="0" w:color="000000"/>
            </w:tcBorders>
            <w:shd w:val="clear" w:color="auto" w:fill="FFFFFF"/>
            <w:vAlign w:val="center"/>
          </w:tcPr>
          <w:p w14:paraId="57C4BAD2"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32.40</w:t>
            </w:r>
          </w:p>
        </w:tc>
        <w:tc>
          <w:tcPr>
            <w:tcW w:w="90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313FDE23"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11.20</w:t>
            </w:r>
          </w:p>
        </w:tc>
        <w:tc>
          <w:tcPr>
            <w:tcW w:w="144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7A39A201"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31.12</w:t>
            </w:r>
          </w:p>
        </w:tc>
        <w:tc>
          <w:tcPr>
            <w:tcW w:w="1620" w:type="dxa"/>
            <w:tcBorders>
              <w:top w:val="basicThinLines" w:sz="1" w:space="0" w:color="000000"/>
              <w:left w:val="none" w:sz="1" w:space="0" w:color="000000"/>
              <w:bottom w:val="none" w:sz="1" w:space="0" w:color="000000"/>
              <w:right w:val="single" w:sz="1" w:space="0" w:color="000000"/>
            </w:tcBorders>
            <w:shd w:val="clear" w:color="auto" w:fill="FFFFFF"/>
            <w:vAlign w:val="center"/>
          </w:tcPr>
          <w:p w14:paraId="1008F089"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31.12</w:t>
            </w:r>
          </w:p>
        </w:tc>
        <w:tc>
          <w:tcPr>
            <w:tcW w:w="135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42006819"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8.11</w:t>
            </w:r>
          </w:p>
        </w:tc>
      </w:tr>
      <w:tr w:rsidR="00A90050" w:rsidRPr="00B80DF2" w14:paraId="1C977A6C" w14:textId="77777777" w:rsidTr="004E1C92">
        <w:tc>
          <w:tcPr>
            <w:tcW w:w="620" w:type="dxa"/>
            <w:tcBorders>
              <w:top w:val="none" w:sz="1" w:space="0" w:color="000000"/>
              <w:left w:val="none" w:sz="1" w:space="0" w:color="000000"/>
              <w:bottom w:val="none" w:sz="1" w:space="0" w:color="000000"/>
              <w:right w:val="none" w:sz="1" w:space="0" w:color="000000"/>
            </w:tcBorders>
            <w:shd w:val="clear" w:color="auto" w:fill="FFFFFF"/>
          </w:tcPr>
          <w:p w14:paraId="1EC9E4EF"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2</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42606351"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4.18</w:t>
            </w:r>
          </w:p>
        </w:tc>
        <w:tc>
          <w:tcPr>
            <w:tcW w:w="1530" w:type="dxa"/>
            <w:tcBorders>
              <w:top w:val="none" w:sz="1" w:space="0" w:color="000000"/>
              <w:left w:val="none" w:sz="1" w:space="0" w:color="000000"/>
              <w:bottom w:val="none" w:sz="1" w:space="0" w:color="000000"/>
              <w:right w:val="none" w:sz="1" w:space="0" w:color="000000"/>
            </w:tcBorders>
            <w:shd w:val="clear" w:color="auto" w:fill="FFFFFF"/>
            <w:vAlign w:val="center"/>
          </w:tcPr>
          <w:p w14:paraId="06CEE0A3"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11.62</w:t>
            </w:r>
          </w:p>
        </w:tc>
        <w:tc>
          <w:tcPr>
            <w:tcW w:w="1260" w:type="dxa"/>
            <w:tcBorders>
              <w:top w:val="none" w:sz="1" w:space="0" w:color="000000"/>
              <w:left w:val="none" w:sz="1" w:space="0" w:color="000000"/>
              <w:bottom w:val="none" w:sz="1" w:space="0" w:color="000000"/>
              <w:right w:val="single" w:sz="1" w:space="0" w:color="000000"/>
            </w:tcBorders>
            <w:shd w:val="clear" w:color="auto" w:fill="FFFFFF"/>
            <w:vAlign w:val="center"/>
          </w:tcPr>
          <w:p w14:paraId="498C8842"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44.02</w:t>
            </w:r>
          </w:p>
        </w:tc>
        <w:tc>
          <w:tcPr>
            <w:tcW w:w="900" w:type="dxa"/>
            <w:tcBorders>
              <w:top w:val="none" w:sz="1" w:space="0" w:color="000000"/>
              <w:left w:val="none" w:sz="1" w:space="0" w:color="000000"/>
              <w:bottom w:val="none" w:sz="1" w:space="0" w:color="000000"/>
              <w:right w:val="none" w:sz="1" w:space="0" w:color="000000"/>
            </w:tcBorders>
            <w:shd w:val="clear" w:color="auto" w:fill="FFFFFF"/>
            <w:vAlign w:val="center"/>
          </w:tcPr>
          <w:p w14:paraId="2F542AE9"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3.86</w:t>
            </w:r>
          </w:p>
        </w:tc>
        <w:tc>
          <w:tcPr>
            <w:tcW w:w="1440" w:type="dxa"/>
            <w:tcBorders>
              <w:top w:val="none" w:sz="1" w:space="0" w:color="000000"/>
              <w:left w:val="none" w:sz="1" w:space="0" w:color="000000"/>
              <w:bottom w:val="none" w:sz="1" w:space="0" w:color="000000"/>
              <w:right w:val="none" w:sz="1" w:space="0" w:color="000000"/>
            </w:tcBorders>
            <w:shd w:val="clear" w:color="auto" w:fill="FFFFFF"/>
            <w:vAlign w:val="center"/>
          </w:tcPr>
          <w:p w14:paraId="4AFF0BCE"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10.73</w:t>
            </w:r>
          </w:p>
        </w:tc>
        <w:tc>
          <w:tcPr>
            <w:tcW w:w="1620" w:type="dxa"/>
            <w:tcBorders>
              <w:top w:val="none" w:sz="1" w:space="0" w:color="000000"/>
              <w:left w:val="none" w:sz="1" w:space="0" w:color="000000"/>
              <w:bottom w:val="none" w:sz="1" w:space="0" w:color="000000"/>
              <w:right w:val="single" w:sz="1" w:space="0" w:color="000000"/>
            </w:tcBorders>
            <w:shd w:val="clear" w:color="auto" w:fill="FFFFFF"/>
            <w:vAlign w:val="center"/>
          </w:tcPr>
          <w:p w14:paraId="3574AB8A"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41.84</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57E58E78"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8.33</w:t>
            </w:r>
          </w:p>
        </w:tc>
      </w:tr>
      <w:tr w:rsidR="00A90050" w:rsidRPr="00B80DF2" w14:paraId="72AC10FB" w14:textId="77777777" w:rsidTr="004E1C92">
        <w:tc>
          <w:tcPr>
            <w:tcW w:w="620" w:type="dxa"/>
            <w:tcBorders>
              <w:top w:val="none" w:sz="1" w:space="0" w:color="000000"/>
              <w:left w:val="none" w:sz="1" w:space="0" w:color="000000"/>
              <w:bottom w:val="none" w:sz="1" w:space="0" w:color="000000"/>
              <w:right w:val="none" w:sz="1" w:space="0" w:color="000000"/>
            </w:tcBorders>
            <w:shd w:val="clear" w:color="auto" w:fill="FFFFFF"/>
          </w:tcPr>
          <w:p w14:paraId="7A403921"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3</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0CDC942A"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2.63</w:t>
            </w:r>
          </w:p>
        </w:tc>
        <w:tc>
          <w:tcPr>
            <w:tcW w:w="1530" w:type="dxa"/>
            <w:tcBorders>
              <w:top w:val="none" w:sz="1" w:space="0" w:color="000000"/>
              <w:left w:val="none" w:sz="1" w:space="0" w:color="000000"/>
              <w:bottom w:val="none" w:sz="1" w:space="0" w:color="000000"/>
              <w:right w:val="none" w:sz="1" w:space="0" w:color="000000"/>
            </w:tcBorders>
            <w:shd w:val="clear" w:color="auto" w:fill="FFFFFF"/>
            <w:vAlign w:val="center"/>
          </w:tcPr>
          <w:p w14:paraId="052CB566"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7.31</w:t>
            </w:r>
          </w:p>
        </w:tc>
        <w:tc>
          <w:tcPr>
            <w:tcW w:w="1260" w:type="dxa"/>
            <w:tcBorders>
              <w:top w:val="none" w:sz="1" w:space="0" w:color="000000"/>
              <w:left w:val="none" w:sz="1" w:space="0" w:color="000000"/>
              <w:bottom w:val="none" w:sz="1" w:space="0" w:color="000000"/>
              <w:right w:val="single" w:sz="1" w:space="0" w:color="000000"/>
            </w:tcBorders>
            <w:shd w:val="clear" w:color="auto" w:fill="FFFFFF"/>
            <w:vAlign w:val="center"/>
          </w:tcPr>
          <w:p w14:paraId="1F37CEFE"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51.32</w:t>
            </w:r>
          </w:p>
        </w:tc>
        <w:tc>
          <w:tcPr>
            <w:tcW w:w="900" w:type="dxa"/>
            <w:tcBorders>
              <w:top w:val="none" w:sz="1" w:space="0" w:color="000000"/>
              <w:left w:val="none" w:sz="1" w:space="0" w:color="000000"/>
              <w:bottom w:val="none" w:sz="1" w:space="0" w:color="000000"/>
              <w:right w:val="none" w:sz="1" w:space="0" w:color="000000"/>
            </w:tcBorders>
            <w:shd w:val="clear" w:color="auto" w:fill="FFFFFF"/>
            <w:vAlign w:val="center"/>
          </w:tcPr>
          <w:p w14:paraId="3B0C9DF2"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2.01</w:t>
            </w:r>
          </w:p>
        </w:tc>
        <w:tc>
          <w:tcPr>
            <w:tcW w:w="1440" w:type="dxa"/>
            <w:tcBorders>
              <w:top w:val="none" w:sz="1" w:space="0" w:color="000000"/>
              <w:left w:val="none" w:sz="1" w:space="0" w:color="000000"/>
              <w:bottom w:val="none" w:sz="1" w:space="0" w:color="000000"/>
              <w:right w:val="none" w:sz="1" w:space="0" w:color="000000"/>
            </w:tcBorders>
            <w:shd w:val="clear" w:color="auto" w:fill="FFFFFF"/>
            <w:vAlign w:val="center"/>
          </w:tcPr>
          <w:p w14:paraId="6E14252D"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5.59</w:t>
            </w:r>
          </w:p>
        </w:tc>
        <w:tc>
          <w:tcPr>
            <w:tcW w:w="1620" w:type="dxa"/>
            <w:tcBorders>
              <w:top w:val="none" w:sz="1" w:space="0" w:color="000000"/>
              <w:left w:val="none" w:sz="1" w:space="0" w:color="000000"/>
              <w:bottom w:val="none" w:sz="1" w:space="0" w:color="000000"/>
              <w:right w:val="single" w:sz="1" w:space="0" w:color="000000"/>
            </w:tcBorders>
            <w:shd w:val="clear" w:color="auto" w:fill="FFFFFF"/>
            <w:vAlign w:val="center"/>
          </w:tcPr>
          <w:p w14:paraId="15E32E81"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47.43</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477BC7C8"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6.46</w:t>
            </w:r>
          </w:p>
        </w:tc>
      </w:tr>
      <w:tr w:rsidR="00A90050" w:rsidRPr="00B80DF2" w14:paraId="089B7A9C" w14:textId="77777777" w:rsidTr="004E1C92">
        <w:tc>
          <w:tcPr>
            <w:tcW w:w="620" w:type="dxa"/>
            <w:tcBorders>
              <w:top w:val="none" w:sz="1" w:space="0" w:color="000000"/>
              <w:left w:val="none" w:sz="1" w:space="0" w:color="000000"/>
              <w:bottom w:val="none" w:sz="1" w:space="0" w:color="000000"/>
              <w:right w:val="none" w:sz="1" w:space="0" w:color="000000"/>
            </w:tcBorders>
            <w:shd w:val="clear" w:color="auto" w:fill="FFFFFF"/>
          </w:tcPr>
          <w:p w14:paraId="4E145868"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4</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7D9064EB"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2.40</w:t>
            </w:r>
          </w:p>
        </w:tc>
        <w:tc>
          <w:tcPr>
            <w:tcW w:w="1530" w:type="dxa"/>
            <w:tcBorders>
              <w:top w:val="none" w:sz="1" w:space="0" w:color="000000"/>
              <w:left w:val="none" w:sz="1" w:space="0" w:color="000000"/>
              <w:bottom w:val="none" w:sz="1" w:space="0" w:color="000000"/>
              <w:right w:val="none" w:sz="1" w:space="0" w:color="000000"/>
            </w:tcBorders>
            <w:shd w:val="clear" w:color="auto" w:fill="FFFFFF"/>
            <w:vAlign w:val="center"/>
          </w:tcPr>
          <w:p w14:paraId="277C9517"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6.67</w:t>
            </w:r>
          </w:p>
        </w:tc>
        <w:tc>
          <w:tcPr>
            <w:tcW w:w="1260" w:type="dxa"/>
            <w:tcBorders>
              <w:top w:val="none" w:sz="1" w:space="0" w:color="000000"/>
              <w:left w:val="none" w:sz="1" w:space="0" w:color="000000"/>
              <w:bottom w:val="none" w:sz="1" w:space="0" w:color="000000"/>
              <w:right w:val="single" w:sz="1" w:space="0" w:color="000000"/>
            </w:tcBorders>
            <w:shd w:val="clear" w:color="auto" w:fill="FFFFFF"/>
            <w:vAlign w:val="center"/>
          </w:tcPr>
          <w:p w14:paraId="717067CC"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58.00</w:t>
            </w:r>
          </w:p>
        </w:tc>
        <w:tc>
          <w:tcPr>
            <w:tcW w:w="900" w:type="dxa"/>
            <w:tcBorders>
              <w:top w:val="none" w:sz="1" w:space="0" w:color="000000"/>
              <w:left w:val="none" w:sz="1" w:space="0" w:color="000000"/>
              <w:bottom w:val="none" w:sz="1" w:space="0" w:color="000000"/>
              <w:right w:val="none" w:sz="1" w:space="0" w:color="000000"/>
            </w:tcBorders>
            <w:shd w:val="clear" w:color="auto" w:fill="FFFFFF"/>
            <w:vAlign w:val="center"/>
          </w:tcPr>
          <w:p w14:paraId="004AF227"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2.00</w:t>
            </w:r>
          </w:p>
        </w:tc>
        <w:tc>
          <w:tcPr>
            <w:tcW w:w="1440" w:type="dxa"/>
            <w:tcBorders>
              <w:top w:val="none" w:sz="1" w:space="0" w:color="000000"/>
              <w:left w:val="none" w:sz="1" w:space="0" w:color="000000"/>
              <w:bottom w:val="none" w:sz="1" w:space="0" w:color="000000"/>
              <w:right w:val="none" w:sz="1" w:space="0" w:color="000000"/>
            </w:tcBorders>
            <w:shd w:val="clear" w:color="auto" w:fill="FFFFFF"/>
            <w:vAlign w:val="center"/>
          </w:tcPr>
          <w:p w14:paraId="56386B27"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5.57</w:t>
            </w:r>
          </w:p>
        </w:tc>
        <w:tc>
          <w:tcPr>
            <w:tcW w:w="1620" w:type="dxa"/>
            <w:tcBorders>
              <w:top w:val="none" w:sz="1" w:space="0" w:color="000000"/>
              <w:left w:val="none" w:sz="1" w:space="0" w:color="000000"/>
              <w:bottom w:val="none" w:sz="1" w:space="0" w:color="000000"/>
              <w:right w:val="single" w:sz="1" w:space="0" w:color="000000"/>
            </w:tcBorders>
            <w:shd w:val="clear" w:color="auto" w:fill="FFFFFF"/>
            <w:vAlign w:val="center"/>
          </w:tcPr>
          <w:p w14:paraId="4D739EB8"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53.00</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679CE21E"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5.93</w:t>
            </w:r>
          </w:p>
        </w:tc>
      </w:tr>
      <w:tr w:rsidR="00A90050" w:rsidRPr="00B80DF2" w14:paraId="742B70E0" w14:textId="77777777" w:rsidTr="004E1C92">
        <w:tc>
          <w:tcPr>
            <w:tcW w:w="620" w:type="dxa"/>
            <w:tcBorders>
              <w:top w:val="none" w:sz="1" w:space="0" w:color="000000"/>
              <w:left w:val="none" w:sz="1" w:space="0" w:color="000000"/>
              <w:bottom w:val="none" w:sz="1" w:space="0" w:color="000000"/>
              <w:right w:val="none" w:sz="1" w:space="0" w:color="000000"/>
            </w:tcBorders>
            <w:shd w:val="clear" w:color="auto" w:fill="FFFFFF"/>
          </w:tcPr>
          <w:p w14:paraId="4FBB60C1"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5</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627B9AC9"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1.59</w:t>
            </w:r>
          </w:p>
        </w:tc>
        <w:tc>
          <w:tcPr>
            <w:tcW w:w="1530" w:type="dxa"/>
            <w:tcBorders>
              <w:top w:val="none" w:sz="1" w:space="0" w:color="000000"/>
              <w:left w:val="none" w:sz="1" w:space="0" w:color="000000"/>
              <w:bottom w:val="none" w:sz="1" w:space="0" w:color="000000"/>
              <w:right w:val="none" w:sz="1" w:space="0" w:color="000000"/>
            </w:tcBorders>
            <w:shd w:val="clear" w:color="auto" w:fill="FFFFFF"/>
            <w:vAlign w:val="center"/>
          </w:tcPr>
          <w:p w14:paraId="3AEE0695"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4.40</w:t>
            </w:r>
          </w:p>
        </w:tc>
        <w:tc>
          <w:tcPr>
            <w:tcW w:w="1260" w:type="dxa"/>
            <w:tcBorders>
              <w:top w:val="none" w:sz="1" w:space="0" w:color="000000"/>
              <w:left w:val="none" w:sz="1" w:space="0" w:color="000000"/>
              <w:bottom w:val="none" w:sz="1" w:space="0" w:color="000000"/>
              <w:right w:val="single" w:sz="1" w:space="0" w:color="000000"/>
            </w:tcBorders>
            <w:shd w:val="clear" w:color="auto" w:fill="FFFFFF"/>
            <w:vAlign w:val="center"/>
          </w:tcPr>
          <w:p w14:paraId="587F5BBE"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62.40</w:t>
            </w:r>
          </w:p>
        </w:tc>
        <w:tc>
          <w:tcPr>
            <w:tcW w:w="900" w:type="dxa"/>
            <w:tcBorders>
              <w:top w:val="none" w:sz="1" w:space="0" w:color="000000"/>
              <w:left w:val="none" w:sz="1" w:space="0" w:color="000000"/>
              <w:bottom w:val="none" w:sz="1" w:space="0" w:color="000000"/>
              <w:right w:val="none" w:sz="1" w:space="0" w:color="000000"/>
            </w:tcBorders>
            <w:shd w:val="clear" w:color="auto" w:fill="FFFFFF"/>
            <w:vAlign w:val="center"/>
          </w:tcPr>
          <w:p w14:paraId="28EF6B28"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1.28</w:t>
            </w:r>
          </w:p>
        </w:tc>
        <w:tc>
          <w:tcPr>
            <w:tcW w:w="1440" w:type="dxa"/>
            <w:tcBorders>
              <w:top w:val="none" w:sz="1" w:space="0" w:color="000000"/>
              <w:left w:val="none" w:sz="1" w:space="0" w:color="000000"/>
              <w:bottom w:val="none" w:sz="1" w:space="0" w:color="000000"/>
              <w:right w:val="none" w:sz="1" w:space="0" w:color="000000"/>
            </w:tcBorders>
            <w:shd w:val="clear" w:color="auto" w:fill="FFFFFF"/>
            <w:vAlign w:val="center"/>
          </w:tcPr>
          <w:p w14:paraId="03EE9CED"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3.55</w:t>
            </w:r>
          </w:p>
        </w:tc>
        <w:tc>
          <w:tcPr>
            <w:tcW w:w="1620" w:type="dxa"/>
            <w:tcBorders>
              <w:top w:val="none" w:sz="1" w:space="0" w:color="000000"/>
              <w:left w:val="none" w:sz="1" w:space="0" w:color="000000"/>
              <w:bottom w:val="none" w:sz="1" w:space="0" w:color="000000"/>
              <w:right w:val="single" w:sz="1" w:space="0" w:color="000000"/>
            </w:tcBorders>
            <w:shd w:val="clear" w:color="auto" w:fill="FFFFFF"/>
            <w:vAlign w:val="center"/>
          </w:tcPr>
          <w:p w14:paraId="7406D6D5"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56.55</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456CA60F"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7.71</w:t>
            </w:r>
          </w:p>
        </w:tc>
      </w:tr>
      <w:tr w:rsidR="00A90050" w:rsidRPr="00B80DF2" w14:paraId="14106FB1" w14:textId="77777777" w:rsidTr="004E1C92">
        <w:tc>
          <w:tcPr>
            <w:tcW w:w="620" w:type="dxa"/>
            <w:tcBorders>
              <w:top w:val="none" w:sz="1" w:space="0" w:color="000000"/>
              <w:left w:val="none" w:sz="1" w:space="0" w:color="000000"/>
              <w:right w:val="none" w:sz="1" w:space="0" w:color="000000"/>
            </w:tcBorders>
            <w:shd w:val="clear" w:color="auto" w:fill="FFFFFF"/>
          </w:tcPr>
          <w:p w14:paraId="41964300"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6</w:t>
            </w:r>
          </w:p>
        </w:tc>
        <w:tc>
          <w:tcPr>
            <w:tcW w:w="630" w:type="dxa"/>
            <w:tcBorders>
              <w:top w:val="none" w:sz="1" w:space="0" w:color="000000"/>
              <w:left w:val="none" w:sz="1" w:space="0" w:color="000000"/>
              <w:right w:val="none" w:sz="1" w:space="0" w:color="000000"/>
            </w:tcBorders>
            <w:shd w:val="clear" w:color="auto" w:fill="FFFFFF"/>
            <w:vAlign w:val="center"/>
          </w:tcPr>
          <w:p w14:paraId="3C953A21"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1.19</w:t>
            </w:r>
          </w:p>
        </w:tc>
        <w:tc>
          <w:tcPr>
            <w:tcW w:w="1530" w:type="dxa"/>
            <w:tcBorders>
              <w:top w:val="none" w:sz="1" w:space="0" w:color="000000"/>
              <w:left w:val="none" w:sz="1" w:space="0" w:color="000000"/>
              <w:right w:val="none" w:sz="1" w:space="0" w:color="000000"/>
            </w:tcBorders>
            <w:shd w:val="clear" w:color="auto" w:fill="FFFFFF"/>
            <w:vAlign w:val="center"/>
          </w:tcPr>
          <w:p w14:paraId="43E3E9BE"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3.31</w:t>
            </w:r>
          </w:p>
        </w:tc>
        <w:tc>
          <w:tcPr>
            <w:tcW w:w="1260" w:type="dxa"/>
            <w:tcBorders>
              <w:top w:val="none" w:sz="1" w:space="0" w:color="000000"/>
              <w:left w:val="none" w:sz="1" w:space="0" w:color="000000"/>
              <w:right w:val="single" w:sz="1" w:space="0" w:color="000000"/>
            </w:tcBorders>
            <w:shd w:val="clear" w:color="auto" w:fill="FFFFFF"/>
            <w:vAlign w:val="center"/>
          </w:tcPr>
          <w:p w14:paraId="198AEB21"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65.71</w:t>
            </w:r>
          </w:p>
        </w:tc>
        <w:tc>
          <w:tcPr>
            <w:tcW w:w="900" w:type="dxa"/>
            <w:tcBorders>
              <w:top w:val="none" w:sz="1" w:space="0" w:color="000000"/>
              <w:left w:val="none" w:sz="1" w:space="0" w:color="000000"/>
              <w:right w:val="none" w:sz="1" w:space="0" w:color="000000"/>
            </w:tcBorders>
            <w:shd w:val="clear" w:color="auto" w:fill="FFFFFF"/>
            <w:vAlign w:val="center"/>
          </w:tcPr>
          <w:p w14:paraId="016B00F2"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.76</w:t>
            </w:r>
          </w:p>
        </w:tc>
        <w:tc>
          <w:tcPr>
            <w:tcW w:w="1440" w:type="dxa"/>
            <w:tcBorders>
              <w:top w:val="none" w:sz="1" w:space="0" w:color="000000"/>
              <w:left w:val="none" w:sz="1" w:space="0" w:color="000000"/>
              <w:right w:val="none" w:sz="1" w:space="0" w:color="000000"/>
            </w:tcBorders>
            <w:shd w:val="clear" w:color="auto" w:fill="FFFFFF"/>
            <w:vAlign w:val="center"/>
          </w:tcPr>
          <w:p w14:paraId="011000FC"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2.11</w:t>
            </w:r>
          </w:p>
        </w:tc>
        <w:tc>
          <w:tcPr>
            <w:tcW w:w="1620" w:type="dxa"/>
            <w:tcBorders>
              <w:top w:val="none" w:sz="1" w:space="0" w:color="000000"/>
              <w:left w:val="none" w:sz="1" w:space="0" w:color="000000"/>
              <w:right w:val="single" w:sz="1" w:space="0" w:color="000000"/>
            </w:tcBorders>
            <w:shd w:val="clear" w:color="auto" w:fill="FFFFFF"/>
            <w:vAlign w:val="center"/>
          </w:tcPr>
          <w:p w14:paraId="5E027872"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58.66</w:t>
            </w:r>
          </w:p>
        </w:tc>
        <w:tc>
          <w:tcPr>
            <w:tcW w:w="1350" w:type="dxa"/>
            <w:tcBorders>
              <w:top w:val="none" w:sz="1" w:space="0" w:color="000000"/>
              <w:left w:val="none" w:sz="1" w:space="0" w:color="000000"/>
              <w:right w:val="none" w:sz="1" w:space="0" w:color="000000"/>
            </w:tcBorders>
            <w:shd w:val="clear" w:color="auto" w:fill="FFFFFF"/>
            <w:vAlign w:val="center"/>
          </w:tcPr>
          <w:p w14:paraId="1FD39BE5"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2.24</w:t>
            </w:r>
          </w:p>
        </w:tc>
      </w:tr>
      <w:tr w:rsidR="00A90050" w:rsidRPr="00B80DF2" w14:paraId="49EC6AE9" w14:textId="77777777" w:rsidTr="004E1C92">
        <w:tc>
          <w:tcPr>
            <w:tcW w:w="620" w:type="dxa"/>
            <w:tcBorders>
              <w:bottom w:val="single" w:sz="4" w:space="0" w:color="auto"/>
              <w:right w:val="none" w:sz="1" w:space="0" w:color="000000"/>
            </w:tcBorders>
            <w:shd w:val="clear" w:color="auto" w:fill="FFFFFF"/>
          </w:tcPr>
          <w:p w14:paraId="5599A86D" w14:textId="77777777" w:rsidR="00A90050" w:rsidRPr="00B80DF2" w:rsidRDefault="00A90050" w:rsidP="00784F4E">
            <w:pPr>
              <w:spacing w:before="5" w:after="5" w:line="240" w:lineRule="auto"/>
              <w:ind w:left="30" w:right="40"/>
              <w:rPr>
                <w:sz w:val="20"/>
                <w:szCs w:val="20"/>
              </w:rPr>
            </w:pPr>
            <w:r w:rsidRPr="00B80DF2">
              <w:rPr>
                <w:rFonts w:eastAsia="Times New Roman" w:cs="Times New Roman"/>
                <w:color w:val="000000"/>
                <w:sz w:val="20"/>
                <w:szCs w:val="20"/>
              </w:rPr>
              <w:t>7</w:t>
            </w:r>
          </w:p>
        </w:tc>
        <w:tc>
          <w:tcPr>
            <w:tcW w:w="630" w:type="dxa"/>
            <w:tcBorders>
              <w:left w:val="none" w:sz="1" w:space="0" w:color="000000"/>
              <w:bottom w:val="single" w:sz="4" w:space="0" w:color="auto"/>
              <w:right w:val="none" w:sz="1" w:space="0" w:color="000000"/>
            </w:tcBorders>
            <w:shd w:val="clear" w:color="auto" w:fill="FFFFFF"/>
            <w:vAlign w:val="center"/>
          </w:tcPr>
          <w:p w14:paraId="02DF303F"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.93</w:t>
            </w:r>
          </w:p>
        </w:tc>
        <w:tc>
          <w:tcPr>
            <w:tcW w:w="1530" w:type="dxa"/>
            <w:tcBorders>
              <w:left w:val="none" w:sz="1" w:space="0" w:color="000000"/>
              <w:bottom w:val="single" w:sz="4" w:space="0" w:color="auto"/>
              <w:right w:val="none" w:sz="1" w:space="0" w:color="000000"/>
            </w:tcBorders>
            <w:shd w:val="clear" w:color="auto" w:fill="FFFFFF"/>
            <w:vAlign w:val="center"/>
          </w:tcPr>
          <w:p w14:paraId="474AA1C6"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2.58</w:t>
            </w:r>
          </w:p>
        </w:tc>
        <w:tc>
          <w:tcPr>
            <w:tcW w:w="1260" w:type="dxa"/>
            <w:tcBorders>
              <w:left w:val="none" w:sz="1" w:space="0" w:color="000000"/>
              <w:bottom w:val="single" w:sz="4" w:space="0" w:color="auto"/>
              <w:right w:val="single" w:sz="1" w:space="0" w:color="000000"/>
            </w:tcBorders>
            <w:shd w:val="clear" w:color="auto" w:fill="FFFFFF"/>
            <w:vAlign w:val="center"/>
          </w:tcPr>
          <w:p w14:paraId="152D0E50" w14:textId="77777777" w:rsidR="00A90050" w:rsidRPr="00B80DF2" w:rsidRDefault="00A90050" w:rsidP="00784F4E">
            <w:pPr>
              <w:spacing w:before="5" w:after="15" w:line="240" w:lineRule="auto"/>
              <w:ind w:left="30" w:right="40"/>
              <w:jc w:val="center"/>
              <w:rPr>
                <w:sz w:val="20"/>
                <w:szCs w:val="20"/>
              </w:rPr>
            </w:pPr>
            <w:r w:rsidRPr="00B80DF2">
              <w:rPr>
                <w:rFonts w:eastAsia="Times New Roman" w:cs="Times New Roman"/>
                <w:color w:val="000000"/>
                <w:sz w:val="20"/>
                <w:szCs w:val="20"/>
              </w:rPr>
              <w:t>68.29</w:t>
            </w:r>
          </w:p>
        </w:tc>
        <w:tc>
          <w:tcPr>
            <w:tcW w:w="900" w:type="dxa"/>
            <w:tcBorders>
              <w:bottom w:val="single" w:sz="4" w:space="0" w:color="auto"/>
            </w:tcBorders>
            <w:shd w:val="clear" w:color="auto" w:fill="FFFFFF"/>
          </w:tcPr>
          <w:p w14:paraId="7C8AD452" w14:textId="77777777" w:rsidR="00A90050" w:rsidRPr="00B80DF2" w:rsidRDefault="00A90050" w:rsidP="00784F4E">
            <w:pPr>
              <w:spacing w:line="240" w:lineRule="auto"/>
              <w:rPr>
                <w:sz w:val="20"/>
                <w:szCs w:val="20"/>
              </w:rPr>
            </w:pPr>
          </w:p>
        </w:tc>
        <w:tc>
          <w:tcPr>
            <w:tcW w:w="1440" w:type="dxa"/>
            <w:tcBorders>
              <w:bottom w:val="single" w:sz="4" w:space="0" w:color="auto"/>
            </w:tcBorders>
          </w:tcPr>
          <w:p w14:paraId="75005601" w14:textId="77777777" w:rsidR="00A90050" w:rsidRPr="00B80DF2" w:rsidRDefault="00A90050" w:rsidP="00784F4E">
            <w:pPr>
              <w:spacing w:line="240" w:lineRule="auto"/>
              <w:rPr>
                <w:sz w:val="20"/>
                <w:szCs w:val="20"/>
              </w:rPr>
            </w:pPr>
          </w:p>
        </w:tc>
        <w:tc>
          <w:tcPr>
            <w:tcW w:w="1620" w:type="dxa"/>
            <w:tcBorders>
              <w:bottom w:val="single" w:sz="4" w:space="0" w:color="auto"/>
            </w:tcBorders>
          </w:tcPr>
          <w:p w14:paraId="28F06D42" w14:textId="77777777" w:rsidR="00A90050" w:rsidRPr="00B80DF2" w:rsidRDefault="00A90050" w:rsidP="00784F4E">
            <w:pPr>
              <w:spacing w:line="240" w:lineRule="auto"/>
              <w:rPr>
                <w:sz w:val="20"/>
                <w:szCs w:val="20"/>
              </w:rPr>
            </w:pPr>
          </w:p>
        </w:tc>
        <w:tc>
          <w:tcPr>
            <w:tcW w:w="1350" w:type="dxa"/>
            <w:tcBorders>
              <w:bottom w:val="single" w:sz="4" w:space="0" w:color="auto"/>
            </w:tcBorders>
          </w:tcPr>
          <w:p w14:paraId="2A9C516C" w14:textId="77777777" w:rsidR="00A90050" w:rsidRPr="00B80DF2" w:rsidRDefault="00A90050" w:rsidP="00784F4E">
            <w:pPr>
              <w:spacing w:line="240" w:lineRule="auto"/>
              <w:rPr>
                <w:sz w:val="20"/>
                <w:szCs w:val="20"/>
              </w:rPr>
            </w:pPr>
          </w:p>
        </w:tc>
      </w:tr>
      <w:tr w:rsidR="00A90050" w:rsidRPr="00B80DF2" w14:paraId="3BDAA715" w14:textId="77777777" w:rsidTr="004E1C92">
        <w:tc>
          <w:tcPr>
            <w:tcW w:w="9350" w:type="dxa"/>
            <w:gridSpan w:val="8"/>
            <w:tcBorders>
              <w:top w:val="single" w:sz="4" w:space="0" w:color="auto"/>
            </w:tcBorders>
            <w:shd w:val="clear" w:color="auto" w:fill="FFFFFF"/>
          </w:tcPr>
          <w:p w14:paraId="0DCE3BD9" w14:textId="68021D42" w:rsidR="00A90050" w:rsidRPr="00B80DF2" w:rsidRDefault="00A90050" w:rsidP="00784F4E">
            <w:pPr>
              <w:spacing w:before="10" w:after="120" w:line="240" w:lineRule="auto"/>
              <w:ind w:left="30" w:right="40"/>
              <w:rPr>
                <w:sz w:val="20"/>
                <w:szCs w:val="20"/>
              </w:rPr>
            </w:pPr>
          </w:p>
        </w:tc>
      </w:tr>
      <w:tr w:rsidR="00A90050" w:rsidRPr="00B80DF2" w14:paraId="5624FF3A" w14:textId="77777777" w:rsidTr="004E1C92">
        <w:tc>
          <w:tcPr>
            <w:tcW w:w="9350" w:type="dxa"/>
            <w:gridSpan w:val="8"/>
            <w:shd w:val="clear" w:color="auto" w:fill="FFFFFF"/>
          </w:tcPr>
          <w:p w14:paraId="4E48B3C2" w14:textId="34295CEC" w:rsidR="00A90050" w:rsidRPr="00B80DF2" w:rsidRDefault="00A90050" w:rsidP="00784F4E">
            <w:pPr>
              <w:spacing w:line="240" w:lineRule="auto"/>
              <w:rPr>
                <w:sz w:val="20"/>
                <w:szCs w:val="20"/>
              </w:rPr>
            </w:pPr>
          </w:p>
        </w:tc>
      </w:tr>
    </w:tbl>
    <w:p w14:paraId="0D264548" w14:textId="49AB2470" w:rsidR="004E1C92" w:rsidRDefault="004E1C92" w:rsidP="00DA4245">
      <w:pPr>
        <w:rPr>
          <w:b/>
          <w:bCs/>
        </w:rPr>
      </w:pPr>
    </w:p>
    <w:p w14:paraId="0328A769" w14:textId="657D1D64" w:rsidR="00630217" w:rsidRPr="00716D46" w:rsidRDefault="004E1C92" w:rsidP="004E1C92">
      <w:pPr>
        <w:spacing w:line="259" w:lineRule="auto"/>
        <w:rPr>
          <w:b/>
          <w:bCs/>
        </w:rPr>
      </w:pPr>
      <w:r>
        <w:rPr>
          <w:b/>
          <w:bCs/>
        </w:rPr>
        <w:br w:type="page"/>
      </w:r>
    </w:p>
    <w:p w14:paraId="44A866EC" w14:textId="13ADAE2A" w:rsidR="00A90050" w:rsidRPr="00B352CD" w:rsidRDefault="0099611B" w:rsidP="00B72617">
      <w:pPr>
        <w:spacing w:before="5" w:after="5"/>
        <w:ind w:right="40"/>
        <w:rPr>
          <w:b/>
          <w:bCs/>
        </w:rPr>
      </w:pPr>
      <w:r w:rsidRPr="0099611B">
        <w:rPr>
          <w:b/>
          <w:bCs/>
        </w:rPr>
        <w:lastRenderedPageBreak/>
        <w:t>Figure 4:</w:t>
      </w:r>
      <w:r w:rsidR="00A90050" w:rsidRPr="0099611B">
        <w:rPr>
          <w:b/>
          <w:bCs/>
        </w:rPr>
        <w:t xml:space="preserve"> </w:t>
      </w:r>
      <w:r w:rsidR="00B352CD">
        <w:rPr>
          <w:b/>
          <w:bCs/>
        </w:rPr>
        <w:br/>
      </w:r>
      <w:r w:rsidR="00A90050">
        <w:t>Initial</w:t>
      </w:r>
      <w:r w:rsidR="00716D46">
        <w:t xml:space="preserve"> </w:t>
      </w:r>
      <w:r w:rsidR="007703E6">
        <w:t>Scree Plot</w:t>
      </w:r>
      <w:r w:rsidR="00A26577">
        <w:t xml:space="preserve"> for Visual Check of Factor Retentio</w:t>
      </w:r>
      <w:r w:rsidR="00A90050">
        <w:t>n</w:t>
      </w:r>
    </w:p>
    <w:p w14:paraId="21AC134A" w14:textId="2F286583" w:rsidR="00716D46" w:rsidRDefault="00A90050" w:rsidP="00B72617">
      <w:pPr>
        <w:spacing w:before="5" w:after="5"/>
        <w:ind w:right="40"/>
        <w:sectPr w:rsidR="00716D46" w:rsidSect="0035320D">
          <w:pgSz w:w="12240" w:h="15840"/>
          <w:pgMar w:top="1440" w:right="1440" w:bottom="1440" w:left="1440" w:header="720" w:footer="720" w:gutter="0"/>
          <w:cols w:space="720"/>
          <w:docGrid w:linePitch="360"/>
        </w:sectPr>
      </w:pPr>
      <w:r>
        <w:rPr>
          <w:noProof/>
        </w:rPr>
        <w:drawing>
          <wp:inline distT="0" distB="0" distL="0" distR="0" wp14:anchorId="2EFE0EF3" wp14:editId="7298A902">
            <wp:extent cx="5943600" cy="3493135"/>
            <wp:effectExtent l="0" t="0" r="0" b="0"/>
            <wp:docPr id="2010316984" name="Drawing 0" descr="img.emf"/>
            <wp:cNvGraphicFramePr/>
            <a:graphic xmlns:a="http://schemas.openxmlformats.org/drawingml/2006/main">
              <a:graphicData uri="http://schemas.openxmlformats.org/drawingml/2006/picture">
                <pic:pic xmlns:pic="http://schemas.openxmlformats.org/drawingml/2006/picture">
                  <pic:nvPicPr>
                    <pic:cNvPr id="0" name="Picture 0" descr="img.emf"/>
                    <pic:cNvPicPr>
                      <a:picLocks noChangeAspect="1"/>
                    </pic:cNvPicPr>
                  </pic:nvPicPr>
                  <pic:blipFill>
                    <a:blip r:embed="rId20"/>
                    <a:stretch>
                      <a:fillRect/>
                    </a:stretch>
                  </pic:blipFill>
                  <pic:spPr>
                    <a:xfrm>
                      <a:off x="0" y="0"/>
                      <a:ext cx="5943600" cy="3493135"/>
                    </a:xfrm>
                    <a:prstGeom prst="rect">
                      <a:avLst/>
                    </a:prstGeom>
                  </pic:spPr>
                </pic:pic>
              </a:graphicData>
            </a:graphic>
          </wp:inline>
        </w:drawing>
      </w:r>
    </w:p>
    <w:tbl>
      <w:tblPr>
        <w:tblW w:w="9350" w:type="dxa"/>
        <w:tblInd w:w="10" w:type="dxa"/>
        <w:tblLayout w:type="fixed"/>
        <w:tblCellMar>
          <w:left w:w="10" w:type="dxa"/>
          <w:right w:w="10" w:type="dxa"/>
        </w:tblCellMar>
        <w:tblLook w:val="04A0" w:firstRow="1" w:lastRow="0" w:firstColumn="1" w:lastColumn="0" w:noHBand="0" w:noVBand="1"/>
      </w:tblPr>
      <w:tblGrid>
        <w:gridCol w:w="710"/>
        <w:gridCol w:w="630"/>
        <w:gridCol w:w="1350"/>
        <w:gridCol w:w="1440"/>
        <w:gridCol w:w="810"/>
        <w:gridCol w:w="1350"/>
        <w:gridCol w:w="1350"/>
        <w:gridCol w:w="1710"/>
      </w:tblGrid>
      <w:tr w:rsidR="00A90050" w:rsidRPr="00B80DF2" w14:paraId="7585AE9F" w14:textId="77777777" w:rsidTr="00E350AF">
        <w:tc>
          <w:tcPr>
            <w:tcW w:w="9350" w:type="dxa"/>
            <w:gridSpan w:val="8"/>
            <w:shd w:val="clear" w:color="auto" w:fill="FFFFFF"/>
            <w:vAlign w:val="center"/>
          </w:tcPr>
          <w:p w14:paraId="05A0666A" w14:textId="1B4789AA" w:rsidR="00A90050" w:rsidRPr="00B80DF2" w:rsidRDefault="00A90050" w:rsidP="00B80DF2">
            <w:pPr>
              <w:spacing w:before="120" w:after="120" w:line="240" w:lineRule="auto"/>
              <w:ind w:right="40"/>
              <w:rPr>
                <w:rFonts w:eastAsia="Times New Roman" w:cs="Times New Roman"/>
                <w:b/>
                <w:bCs/>
                <w:iCs/>
                <w:color w:val="000000"/>
                <w:sz w:val="20"/>
                <w:szCs w:val="20"/>
              </w:rPr>
            </w:pPr>
            <w:r w:rsidRPr="00B80DF2">
              <w:rPr>
                <w:rFonts w:eastAsia="Times New Roman" w:cs="Times New Roman"/>
                <w:b/>
                <w:bCs/>
                <w:iCs/>
                <w:color w:val="000000"/>
                <w:sz w:val="20"/>
                <w:szCs w:val="20"/>
              </w:rPr>
              <w:lastRenderedPageBreak/>
              <w:t xml:space="preserve">Table </w:t>
            </w:r>
            <w:r w:rsidR="0099611B" w:rsidRPr="00B80DF2">
              <w:rPr>
                <w:rFonts w:eastAsia="Times New Roman" w:cs="Times New Roman"/>
                <w:b/>
                <w:bCs/>
                <w:iCs/>
                <w:color w:val="000000"/>
                <w:sz w:val="20"/>
                <w:szCs w:val="20"/>
              </w:rPr>
              <w:t>1</w:t>
            </w:r>
            <w:r w:rsidR="00B80DF2">
              <w:rPr>
                <w:rFonts w:eastAsia="Times New Roman" w:cs="Times New Roman"/>
                <w:b/>
                <w:bCs/>
                <w:iCs/>
                <w:color w:val="000000"/>
                <w:sz w:val="20"/>
                <w:szCs w:val="20"/>
              </w:rPr>
              <w:t>4</w:t>
            </w:r>
            <w:r w:rsidRPr="00B80DF2">
              <w:rPr>
                <w:rFonts w:eastAsia="Times New Roman" w:cs="Times New Roman"/>
                <w:b/>
                <w:bCs/>
                <w:iCs/>
                <w:color w:val="000000"/>
                <w:sz w:val="20"/>
                <w:szCs w:val="20"/>
              </w:rPr>
              <w:t>:</w:t>
            </w:r>
            <w:r w:rsidR="00B80DF2">
              <w:rPr>
                <w:rFonts w:eastAsia="Times New Roman" w:cs="Times New Roman"/>
                <w:b/>
                <w:bCs/>
                <w:iCs/>
                <w:color w:val="000000"/>
                <w:sz w:val="20"/>
                <w:szCs w:val="20"/>
              </w:rPr>
              <w:br/>
            </w:r>
            <w:r w:rsidRPr="00B80DF2">
              <w:rPr>
                <w:rFonts w:eastAsia="Times New Roman" w:cs="Times New Roman"/>
                <w:iCs/>
                <w:color w:val="000000"/>
                <w:sz w:val="20"/>
                <w:szCs w:val="20"/>
              </w:rPr>
              <w:t>Study One- Final Solution -</w:t>
            </w:r>
            <w:r w:rsidR="00B352CD" w:rsidRPr="00B80DF2">
              <w:rPr>
                <w:rFonts w:eastAsia="Times New Roman" w:cs="Times New Roman"/>
                <w:iCs/>
                <w:color w:val="000000"/>
                <w:sz w:val="20"/>
                <w:szCs w:val="20"/>
              </w:rPr>
              <w:t>Eigenvalues</w:t>
            </w:r>
          </w:p>
        </w:tc>
      </w:tr>
      <w:tr w:rsidR="00A90050" w:rsidRPr="00B80DF2" w14:paraId="6882F204" w14:textId="77777777" w:rsidTr="00E350AF">
        <w:tc>
          <w:tcPr>
            <w:tcW w:w="710" w:type="dxa"/>
            <w:vMerge w:val="restart"/>
            <w:tcBorders>
              <w:top w:val="basicThinLines" w:sz="1" w:space="0" w:color="000000"/>
              <w:left w:val="none" w:sz="1" w:space="0" w:color="000000"/>
              <w:right w:val="none" w:sz="1" w:space="0" w:color="000000"/>
            </w:tcBorders>
            <w:shd w:val="clear" w:color="auto" w:fill="FFFFFF"/>
            <w:vAlign w:val="bottom"/>
          </w:tcPr>
          <w:p w14:paraId="2488F9DB"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Factor</w:t>
            </w:r>
          </w:p>
        </w:tc>
        <w:tc>
          <w:tcPr>
            <w:tcW w:w="3420" w:type="dxa"/>
            <w:gridSpan w:val="3"/>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35E61635"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Initial Eigenvalues</w:t>
            </w:r>
          </w:p>
        </w:tc>
        <w:tc>
          <w:tcPr>
            <w:tcW w:w="3510" w:type="dxa"/>
            <w:gridSpan w:val="3"/>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56EECC50"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Extraction Sums of Squared Loadings</w:t>
            </w:r>
          </w:p>
        </w:tc>
        <w:tc>
          <w:tcPr>
            <w:tcW w:w="171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22109D5"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 xml:space="preserve">Rotation Sums of Squared </w:t>
            </w:r>
            <w:proofErr w:type="spellStart"/>
            <w:r w:rsidRPr="00B80DF2">
              <w:rPr>
                <w:rFonts w:eastAsia="Times New Roman" w:cs="Times New Roman"/>
                <w:color w:val="000000"/>
                <w:sz w:val="20"/>
                <w:szCs w:val="20"/>
              </w:rPr>
              <w:t>Loadings</w:t>
            </w:r>
            <w:r w:rsidRPr="00B80DF2">
              <w:rPr>
                <w:rFonts w:cs="Times New Roman"/>
                <w:sz w:val="20"/>
                <w:szCs w:val="20"/>
                <w:vertAlign w:val="superscript"/>
              </w:rPr>
              <w:t>a</w:t>
            </w:r>
            <w:proofErr w:type="spellEnd"/>
          </w:p>
        </w:tc>
      </w:tr>
      <w:tr w:rsidR="00A90050" w:rsidRPr="00B80DF2" w14:paraId="317B7125" w14:textId="77777777" w:rsidTr="00E350AF">
        <w:tc>
          <w:tcPr>
            <w:tcW w:w="710" w:type="dxa"/>
            <w:vMerge/>
            <w:tcBorders>
              <w:top w:val="basicThinLines" w:sz="1" w:space="0" w:color="000000"/>
              <w:left w:val="none" w:sz="1" w:space="0" w:color="000000"/>
              <w:right w:val="none" w:sz="1" w:space="0" w:color="000000"/>
            </w:tcBorders>
          </w:tcPr>
          <w:p w14:paraId="028B61CB" w14:textId="77777777" w:rsidR="00A90050" w:rsidRPr="00B80DF2" w:rsidRDefault="00A90050" w:rsidP="00784F4E">
            <w:pPr>
              <w:spacing w:line="240" w:lineRule="auto"/>
              <w:rPr>
                <w:rFonts w:cs="Times New Roman"/>
                <w:sz w:val="20"/>
                <w:szCs w:val="20"/>
              </w:rPr>
            </w:pPr>
          </w:p>
        </w:tc>
        <w:tc>
          <w:tcPr>
            <w:tcW w:w="63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38335029"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Total</w:t>
            </w:r>
          </w:p>
        </w:tc>
        <w:tc>
          <w:tcPr>
            <w:tcW w:w="135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396FD34"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 of Variance</w:t>
            </w:r>
          </w:p>
        </w:tc>
        <w:tc>
          <w:tcPr>
            <w:tcW w:w="1440" w:type="dxa"/>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727C893B"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Cumulative %</w:t>
            </w:r>
          </w:p>
        </w:tc>
        <w:tc>
          <w:tcPr>
            <w:tcW w:w="81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EA9985E"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Total</w:t>
            </w:r>
          </w:p>
        </w:tc>
        <w:tc>
          <w:tcPr>
            <w:tcW w:w="135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3B471269"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 of Variance</w:t>
            </w:r>
          </w:p>
        </w:tc>
        <w:tc>
          <w:tcPr>
            <w:tcW w:w="1350" w:type="dxa"/>
            <w:tcBorders>
              <w:top w:val="basicThinLines" w:sz="1" w:space="0" w:color="000000"/>
              <w:left w:val="none" w:sz="1" w:space="0" w:color="000000"/>
              <w:bottom w:val="basicThinLines" w:sz="1" w:space="0" w:color="000000"/>
              <w:right w:val="single" w:sz="1" w:space="0" w:color="000000"/>
            </w:tcBorders>
            <w:shd w:val="clear" w:color="auto" w:fill="FFFFFF"/>
            <w:vAlign w:val="bottom"/>
          </w:tcPr>
          <w:p w14:paraId="309A0BD4"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Cumulative %</w:t>
            </w:r>
          </w:p>
        </w:tc>
        <w:tc>
          <w:tcPr>
            <w:tcW w:w="1710" w:type="dxa"/>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0C49B02" w14:textId="77777777" w:rsidR="00A90050" w:rsidRPr="00B80DF2" w:rsidRDefault="00A90050" w:rsidP="00784F4E">
            <w:pPr>
              <w:spacing w:before="5" w:after="10" w:line="240" w:lineRule="auto"/>
              <w:ind w:left="30" w:right="40"/>
              <w:jc w:val="center"/>
              <w:rPr>
                <w:rFonts w:cs="Times New Roman"/>
                <w:sz w:val="20"/>
                <w:szCs w:val="20"/>
              </w:rPr>
            </w:pPr>
            <w:r w:rsidRPr="00B80DF2">
              <w:rPr>
                <w:rFonts w:eastAsia="Times New Roman" w:cs="Times New Roman"/>
                <w:color w:val="000000"/>
                <w:sz w:val="20"/>
                <w:szCs w:val="20"/>
              </w:rPr>
              <w:t>Total</w:t>
            </w:r>
          </w:p>
        </w:tc>
      </w:tr>
      <w:tr w:rsidR="00A90050" w:rsidRPr="00B80DF2" w14:paraId="2CEE02CD" w14:textId="77777777" w:rsidTr="00E350AF">
        <w:tc>
          <w:tcPr>
            <w:tcW w:w="710" w:type="dxa"/>
            <w:tcBorders>
              <w:top w:val="basicThinLines" w:sz="1" w:space="0" w:color="000000"/>
              <w:left w:val="none" w:sz="1" w:space="0" w:color="000000"/>
              <w:bottom w:val="none" w:sz="1" w:space="0" w:color="000000"/>
              <w:right w:val="none" w:sz="1" w:space="0" w:color="000000"/>
            </w:tcBorders>
            <w:shd w:val="clear" w:color="auto" w:fill="FFFFFF"/>
          </w:tcPr>
          <w:p w14:paraId="67B074FA"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1</w:t>
            </w:r>
          </w:p>
        </w:tc>
        <w:tc>
          <w:tcPr>
            <w:tcW w:w="63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7784812B"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9.77</w:t>
            </w:r>
          </w:p>
        </w:tc>
        <w:tc>
          <w:tcPr>
            <w:tcW w:w="135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315C5378"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40.69</w:t>
            </w:r>
          </w:p>
        </w:tc>
        <w:tc>
          <w:tcPr>
            <w:tcW w:w="1440" w:type="dxa"/>
            <w:tcBorders>
              <w:top w:val="basicThinLines" w:sz="1" w:space="0" w:color="000000"/>
              <w:left w:val="none" w:sz="1" w:space="0" w:color="000000"/>
              <w:bottom w:val="none" w:sz="1" w:space="0" w:color="000000"/>
              <w:right w:val="single" w:sz="1" w:space="0" w:color="000000"/>
            </w:tcBorders>
            <w:shd w:val="clear" w:color="auto" w:fill="FFFFFF"/>
            <w:vAlign w:val="center"/>
          </w:tcPr>
          <w:p w14:paraId="3DFAFE62"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40.69</w:t>
            </w:r>
          </w:p>
        </w:tc>
        <w:tc>
          <w:tcPr>
            <w:tcW w:w="81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60FDBCA2"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9.37</w:t>
            </w:r>
          </w:p>
        </w:tc>
        <w:tc>
          <w:tcPr>
            <w:tcW w:w="1350" w:type="dxa"/>
            <w:tcBorders>
              <w:top w:val="basicThinLines" w:sz="1" w:space="0" w:color="000000"/>
              <w:left w:val="none" w:sz="1" w:space="0" w:color="000000"/>
              <w:bottom w:val="none" w:sz="1" w:space="0" w:color="000000"/>
              <w:right w:val="none" w:sz="1" w:space="0" w:color="000000"/>
            </w:tcBorders>
            <w:shd w:val="clear" w:color="auto" w:fill="FFFFFF"/>
            <w:vAlign w:val="center"/>
          </w:tcPr>
          <w:p w14:paraId="013A7430"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39.03</w:t>
            </w:r>
          </w:p>
        </w:tc>
        <w:tc>
          <w:tcPr>
            <w:tcW w:w="1350" w:type="dxa"/>
            <w:tcBorders>
              <w:top w:val="basicThinLines" w:sz="1" w:space="0" w:color="000000"/>
              <w:left w:val="none" w:sz="1" w:space="0" w:color="000000"/>
              <w:bottom w:val="none" w:sz="1" w:space="0" w:color="000000"/>
              <w:right w:val="single" w:sz="1" w:space="0" w:color="000000"/>
            </w:tcBorders>
            <w:shd w:val="clear" w:color="auto" w:fill="FFFFFF"/>
          </w:tcPr>
          <w:p w14:paraId="3A88070A" w14:textId="73A6D434"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39.02</w:t>
            </w:r>
          </w:p>
        </w:tc>
        <w:tc>
          <w:tcPr>
            <w:tcW w:w="1710" w:type="dxa"/>
            <w:tcBorders>
              <w:top w:val="basicThinLines" w:sz="1" w:space="0" w:color="000000"/>
              <w:left w:val="none" w:sz="1" w:space="0" w:color="000000"/>
              <w:bottom w:val="none" w:sz="1" w:space="0" w:color="000000"/>
              <w:right w:val="none" w:sz="1" w:space="0" w:color="000000"/>
            </w:tcBorders>
            <w:shd w:val="clear" w:color="auto" w:fill="FFFFFF"/>
          </w:tcPr>
          <w:p w14:paraId="0F82EDEB" w14:textId="0B899BFC"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7.17</w:t>
            </w:r>
          </w:p>
        </w:tc>
      </w:tr>
      <w:tr w:rsidR="00A90050" w:rsidRPr="00B80DF2" w14:paraId="5A661B20" w14:textId="77777777" w:rsidTr="00E350AF">
        <w:tc>
          <w:tcPr>
            <w:tcW w:w="710" w:type="dxa"/>
            <w:tcBorders>
              <w:top w:val="none" w:sz="1" w:space="0" w:color="000000"/>
              <w:left w:val="none" w:sz="1" w:space="0" w:color="000000"/>
              <w:bottom w:val="none" w:sz="1" w:space="0" w:color="000000"/>
              <w:right w:val="none" w:sz="1" w:space="0" w:color="000000"/>
            </w:tcBorders>
            <w:shd w:val="clear" w:color="auto" w:fill="FFFFFF"/>
          </w:tcPr>
          <w:p w14:paraId="41EE2F51"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2</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6999FCC8"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3.21</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53837400"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13.36</w:t>
            </w:r>
          </w:p>
        </w:tc>
        <w:tc>
          <w:tcPr>
            <w:tcW w:w="1440" w:type="dxa"/>
            <w:tcBorders>
              <w:top w:val="none" w:sz="1" w:space="0" w:color="000000"/>
              <w:left w:val="none" w:sz="1" w:space="0" w:color="000000"/>
              <w:bottom w:val="none" w:sz="1" w:space="0" w:color="000000"/>
              <w:right w:val="single" w:sz="1" w:space="0" w:color="000000"/>
            </w:tcBorders>
            <w:shd w:val="clear" w:color="auto" w:fill="FFFFFF"/>
            <w:vAlign w:val="center"/>
          </w:tcPr>
          <w:p w14:paraId="7505FAB0"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54.05</w:t>
            </w:r>
          </w:p>
        </w:tc>
        <w:tc>
          <w:tcPr>
            <w:tcW w:w="810" w:type="dxa"/>
            <w:tcBorders>
              <w:top w:val="none" w:sz="1" w:space="0" w:color="000000"/>
              <w:left w:val="none" w:sz="1" w:space="0" w:color="000000"/>
              <w:bottom w:val="none" w:sz="1" w:space="0" w:color="000000"/>
              <w:right w:val="none" w:sz="1" w:space="0" w:color="000000"/>
            </w:tcBorders>
            <w:shd w:val="clear" w:color="auto" w:fill="FFFFFF"/>
            <w:vAlign w:val="center"/>
          </w:tcPr>
          <w:p w14:paraId="016F3837"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2.88</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22CC3647"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11.98</w:t>
            </w:r>
          </w:p>
        </w:tc>
        <w:tc>
          <w:tcPr>
            <w:tcW w:w="1350" w:type="dxa"/>
            <w:tcBorders>
              <w:top w:val="none" w:sz="1" w:space="0" w:color="000000"/>
              <w:left w:val="none" w:sz="1" w:space="0" w:color="000000"/>
              <w:bottom w:val="none" w:sz="1" w:space="0" w:color="000000"/>
              <w:right w:val="single" w:sz="1" w:space="0" w:color="000000"/>
            </w:tcBorders>
            <w:shd w:val="clear" w:color="auto" w:fill="FFFFFF"/>
          </w:tcPr>
          <w:p w14:paraId="0F4B004A" w14:textId="6227C055"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51.01</w:t>
            </w:r>
          </w:p>
        </w:tc>
        <w:tc>
          <w:tcPr>
            <w:tcW w:w="1710" w:type="dxa"/>
            <w:tcBorders>
              <w:top w:val="none" w:sz="1" w:space="0" w:color="000000"/>
              <w:left w:val="none" w:sz="1" w:space="0" w:color="000000"/>
              <w:bottom w:val="none" w:sz="1" w:space="0" w:color="000000"/>
              <w:right w:val="none" w:sz="1" w:space="0" w:color="000000"/>
            </w:tcBorders>
            <w:shd w:val="clear" w:color="auto" w:fill="FFFFFF"/>
          </w:tcPr>
          <w:p w14:paraId="4B56C23A" w14:textId="3931B829"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7.06</w:t>
            </w:r>
          </w:p>
        </w:tc>
      </w:tr>
      <w:tr w:rsidR="00A90050" w:rsidRPr="00B80DF2" w14:paraId="667FF294" w14:textId="77777777" w:rsidTr="00E350AF">
        <w:tc>
          <w:tcPr>
            <w:tcW w:w="710" w:type="dxa"/>
            <w:tcBorders>
              <w:top w:val="none" w:sz="1" w:space="0" w:color="000000"/>
              <w:left w:val="none" w:sz="1" w:space="0" w:color="000000"/>
              <w:bottom w:val="none" w:sz="1" w:space="0" w:color="000000"/>
              <w:right w:val="none" w:sz="1" w:space="0" w:color="000000"/>
            </w:tcBorders>
            <w:shd w:val="clear" w:color="auto" w:fill="FFFFFF"/>
          </w:tcPr>
          <w:p w14:paraId="1A2B79F0"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3</w:t>
            </w:r>
          </w:p>
        </w:tc>
        <w:tc>
          <w:tcPr>
            <w:tcW w:w="630" w:type="dxa"/>
            <w:tcBorders>
              <w:top w:val="none" w:sz="1" w:space="0" w:color="000000"/>
              <w:left w:val="none" w:sz="1" w:space="0" w:color="000000"/>
              <w:bottom w:val="none" w:sz="1" w:space="0" w:color="000000"/>
              <w:right w:val="none" w:sz="1" w:space="0" w:color="000000"/>
            </w:tcBorders>
            <w:shd w:val="clear" w:color="auto" w:fill="FFFFFF"/>
            <w:vAlign w:val="center"/>
          </w:tcPr>
          <w:p w14:paraId="10F1A177"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2.00</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20CC0B54"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8.34</w:t>
            </w:r>
          </w:p>
        </w:tc>
        <w:tc>
          <w:tcPr>
            <w:tcW w:w="1440" w:type="dxa"/>
            <w:tcBorders>
              <w:top w:val="none" w:sz="1" w:space="0" w:color="000000"/>
              <w:left w:val="none" w:sz="1" w:space="0" w:color="000000"/>
              <w:bottom w:val="none" w:sz="1" w:space="0" w:color="000000"/>
              <w:right w:val="single" w:sz="1" w:space="0" w:color="000000"/>
            </w:tcBorders>
            <w:shd w:val="clear" w:color="auto" w:fill="FFFFFF"/>
            <w:vAlign w:val="center"/>
          </w:tcPr>
          <w:p w14:paraId="4EDB58BA"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62.39</w:t>
            </w:r>
          </w:p>
        </w:tc>
        <w:tc>
          <w:tcPr>
            <w:tcW w:w="810" w:type="dxa"/>
            <w:tcBorders>
              <w:top w:val="none" w:sz="1" w:space="0" w:color="000000"/>
              <w:left w:val="none" w:sz="1" w:space="0" w:color="000000"/>
              <w:bottom w:val="none" w:sz="1" w:space="0" w:color="000000"/>
              <w:right w:val="none" w:sz="1" w:space="0" w:color="000000"/>
            </w:tcBorders>
            <w:shd w:val="clear" w:color="auto" w:fill="FFFFFF"/>
            <w:vAlign w:val="center"/>
          </w:tcPr>
          <w:p w14:paraId="4FE7AEC9"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1.62</w:t>
            </w:r>
          </w:p>
        </w:tc>
        <w:tc>
          <w:tcPr>
            <w:tcW w:w="1350" w:type="dxa"/>
            <w:tcBorders>
              <w:top w:val="none" w:sz="1" w:space="0" w:color="000000"/>
              <w:left w:val="none" w:sz="1" w:space="0" w:color="000000"/>
              <w:bottom w:val="none" w:sz="1" w:space="0" w:color="000000"/>
              <w:right w:val="none" w:sz="1" w:space="0" w:color="000000"/>
            </w:tcBorders>
            <w:shd w:val="clear" w:color="auto" w:fill="FFFFFF"/>
            <w:vAlign w:val="center"/>
          </w:tcPr>
          <w:p w14:paraId="06293F59"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6.77</w:t>
            </w:r>
          </w:p>
        </w:tc>
        <w:tc>
          <w:tcPr>
            <w:tcW w:w="1350" w:type="dxa"/>
            <w:tcBorders>
              <w:top w:val="none" w:sz="1" w:space="0" w:color="000000"/>
              <w:left w:val="none" w:sz="1" w:space="0" w:color="000000"/>
              <w:bottom w:val="none" w:sz="1" w:space="0" w:color="000000"/>
              <w:right w:val="single" w:sz="1" w:space="0" w:color="000000"/>
            </w:tcBorders>
            <w:shd w:val="clear" w:color="auto" w:fill="FFFFFF"/>
          </w:tcPr>
          <w:p w14:paraId="776FE324" w14:textId="2A0A5705"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57.77</w:t>
            </w:r>
          </w:p>
        </w:tc>
        <w:tc>
          <w:tcPr>
            <w:tcW w:w="1710" w:type="dxa"/>
            <w:tcBorders>
              <w:top w:val="none" w:sz="1" w:space="0" w:color="000000"/>
              <w:left w:val="none" w:sz="1" w:space="0" w:color="000000"/>
              <w:bottom w:val="none" w:sz="1" w:space="0" w:color="000000"/>
              <w:right w:val="none" w:sz="1" w:space="0" w:color="000000"/>
            </w:tcBorders>
            <w:shd w:val="clear" w:color="auto" w:fill="FFFFFF"/>
          </w:tcPr>
          <w:p w14:paraId="1A69C38F" w14:textId="4372DDC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6.29</w:t>
            </w:r>
          </w:p>
        </w:tc>
      </w:tr>
      <w:tr w:rsidR="00A90050" w:rsidRPr="00B80DF2" w14:paraId="0C920CD2" w14:textId="77777777" w:rsidTr="004E1C92">
        <w:tc>
          <w:tcPr>
            <w:tcW w:w="710" w:type="dxa"/>
            <w:tcBorders>
              <w:top w:val="none" w:sz="1" w:space="0" w:color="000000"/>
              <w:left w:val="none" w:sz="1" w:space="0" w:color="000000"/>
              <w:right w:val="none" w:sz="1" w:space="0" w:color="000000"/>
            </w:tcBorders>
            <w:shd w:val="clear" w:color="auto" w:fill="FFFFFF"/>
          </w:tcPr>
          <w:p w14:paraId="558A095B"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4</w:t>
            </w:r>
          </w:p>
        </w:tc>
        <w:tc>
          <w:tcPr>
            <w:tcW w:w="630" w:type="dxa"/>
            <w:tcBorders>
              <w:top w:val="none" w:sz="1" w:space="0" w:color="000000"/>
              <w:left w:val="none" w:sz="1" w:space="0" w:color="000000"/>
              <w:right w:val="none" w:sz="1" w:space="0" w:color="000000"/>
            </w:tcBorders>
            <w:shd w:val="clear" w:color="auto" w:fill="FFFFFF"/>
            <w:vAlign w:val="center"/>
          </w:tcPr>
          <w:p w14:paraId="2B95CFFC"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1.31</w:t>
            </w:r>
          </w:p>
        </w:tc>
        <w:tc>
          <w:tcPr>
            <w:tcW w:w="1350" w:type="dxa"/>
            <w:tcBorders>
              <w:top w:val="none" w:sz="1" w:space="0" w:color="000000"/>
              <w:left w:val="none" w:sz="1" w:space="0" w:color="000000"/>
              <w:right w:val="none" w:sz="1" w:space="0" w:color="000000"/>
            </w:tcBorders>
            <w:shd w:val="clear" w:color="auto" w:fill="FFFFFF"/>
            <w:vAlign w:val="center"/>
          </w:tcPr>
          <w:p w14:paraId="2D58CDEA"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5.45</w:t>
            </w:r>
          </w:p>
        </w:tc>
        <w:tc>
          <w:tcPr>
            <w:tcW w:w="1440" w:type="dxa"/>
            <w:tcBorders>
              <w:top w:val="none" w:sz="1" w:space="0" w:color="000000"/>
              <w:left w:val="none" w:sz="1" w:space="0" w:color="000000"/>
              <w:right w:val="single" w:sz="1" w:space="0" w:color="000000"/>
            </w:tcBorders>
            <w:shd w:val="clear" w:color="auto" w:fill="FFFFFF"/>
            <w:vAlign w:val="center"/>
          </w:tcPr>
          <w:p w14:paraId="42E05BE8"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67.84</w:t>
            </w:r>
          </w:p>
        </w:tc>
        <w:tc>
          <w:tcPr>
            <w:tcW w:w="810" w:type="dxa"/>
            <w:tcBorders>
              <w:top w:val="none" w:sz="1" w:space="0" w:color="000000"/>
              <w:left w:val="none" w:sz="1" w:space="0" w:color="000000"/>
              <w:right w:val="none" w:sz="1" w:space="0" w:color="000000"/>
            </w:tcBorders>
            <w:shd w:val="clear" w:color="auto" w:fill="FFFFFF"/>
            <w:vAlign w:val="center"/>
          </w:tcPr>
          <w:p w14:paraId="34329B37"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.96</w:t>
            </w:r>
          </w:p>
        </w:tc>
        <w:tc>
          <w:tcPr>
            <w:tcW w:w="1350" w:type="dxa"/>
            <w:tcBorders>
              <w:top w:val="none" w:sz="1" w:space="0" w:color="000000"/>
              <w:left w:val="none" w:sz="1" w:space="0" w:color="000000"/>
              <w:right w:val="none" w:sz="1" w:space="0" w:color="000000"/>
            </w:tcBorders>
            <w:shd w:val="clear" w:color="auto" w:fill="FFFFFF"/>
            <w:vAlign w:val="center"/>
          </w:tcPr>
          <w:p w14:paraId="14794ED8"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4.00</w:t>
            </w:r>
          </w:p>
        </w:tc>
        <w:tc>
          <w:tcPr>
            <w:tcW w:w="1350" w:type="dxa"/>
            <w:tcBorders>
              <w:top w:val="none" w:sz="1" w:space="0" w:color="000000"/>
              <w:left w:val="none" w:sz="1" w:space="0" w:color="000000"/>
              <w:right w:val="single" w:sz="1" w:space="0" w:color="000000"/>
            </w:tcBorders>
            <w:shd w:val="clear" w:color="auto" w:fill="FFFFFF"/>
          </w:tcPr>
          <w:p w14:paraId="0CD28159" w14:textId="69B921FF"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61.77</w:t>
            </w:r>
          </w:p>
        </w:tc>
        <w:tc>
          <w:tcPr>
            <w:tcW w:w="1710" w:type="dxa"/>
            <w:tcBorders>
              <w:top w:val="none" w:sz="1" w:space="0" w:color="000000"/>
              <w:left w:val="none" w:sz="1" w:space="0" w:color="000000"/>
              <w:right w:val="none" w:sz="1" w:space="0" w:color="000000"/>
            </w:tcBorders>
            <w:shd w:val="clear" w:color="auto" w:fill="FFFFFF"/>
          </w:tcPr>
          <w:p w14:paraId="02B8F4C0" w14:textId="28B2EFD0"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5.23</w:t>
            </w:r>
          </w:p>
        </w:tc>
      </w:tr>
      <w:tr w:rsidR="00A90050" w:rsidRPr="00B80DF2" w14:paraId="0750297F" w14:textId="77777777" w:rsidTr="004E1C92">
        <w:tc>
          <w:tcPr>
            <w:tcW w:w="710" w:type="dxa"/>
            <w:tcBorders>
              <w:bottom w:val="single" w:sz="4" w:space="0" w:color="auto"/>
              <w:right w:val="none" w:sz="1" w:space="0" w:color="000000"/>
            </w:tcBorders>
            <w:shd w:val="clear" w:color="auto" w:fill="FFFFFF"/>
          </w:tcPr>
          <w:p w14:paraId="5A028811" w14:textId="77777777" w:rsidR="00A90050" w:rsidRPr="00B80DF2" w:rsidRDefault="00A90050" w:rsidP="00784F4E">
            <w:pPr>
              <w:spacing w:before="5" w:after="5" w:line="240" w:lineRule="auto"/>
              <w:ind w:left="30" w:right="40"/>
              <w:rPr>
                <w:rFonts w:cs="Times New Roman"/>
                <w:sz w:val="20"/>
                <w:szCs w:val="20"/>
              </w:rPr>
            </w:pPr>
            <w:r w:rsidRPr="00B80DF2">
              <w:rPr>
                <w:rFonts w:eastAsia="Times New Roman" w:cs="Times New Roman"/>
                <w:color w:val="000000"/>
                <w:sz w:val="20"/>
                <w:szCs w:val="20"/>
              </w:rPr>
              <w:t>5</w:t>
            </w:r>
          </w:p>
        </w:tc>
        <w:tc>
          <w:tcPr>
            <w:tcW w:w="630" w:type="dxa"/>
            <w:tcBorders>
              <w:left w:val="none" w:sz="1" w:space="0" w:color="000000"/>
              <w:bottom w:val="single" w:sz="4" w:space="0" w:color="auto"/>
              <w:right w:val="none" w:sz="1" w:space="0" w:color="000000"/>
            </w:tcBorders>
            <w:shd w:val="clear" w:color="auto" w:fill="FFFFFF"/>
            <w:vAlign w:val="center"/>
          </w:tcPr>
          <w:p w14:paraId="2E2AD25A"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.82</w:t>
            </w:r>
          </w:p>
        </w:tc>
        <w:tc>
          <w:tcPr>
            <w:tcW w:w="1350" w:type="dxa"/>
            <w:tcBorders>
              <w:left w:val="none" w:sz="1" w:space="0" w:color="000000"/>
              <w:bottom w:val="single" w:sz="4" w:space="0" w:color="auto"/>
              <w:right w:val="none" w:sz="1" w:space="0" w:color="000000"/>
            </w:tcBorders>
            <w:shd w:val="clear" w:color="auto" w:fill="FFFFFF"/>
            <w:vAlign w:val="center"/>
          </w:tcPr>
          <w:p w14:paraId="3BD49D9D"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3.42</w:t>
            </w:r>
          </w:p>
        </w:tc>
        <w:tc>
          <w:tcPr>
            <w:tcW w:w="1440" w:type="dxa"/>
            <w:tcBorders>
              <w:left w:val="none" w:sz="1" w:space="0" w:color="000000"/>
              <w:bottom w:val="single" w:sz="4" w:space="0" w:color="auto"/>
              <w:right w:val="single" w:sz="1" w:space="0" w:color="000000"/>
            </w:tcBorders>
            <w:shd w:val="clear" w:color="auto" w:fill="FFFFFF"/>
            <w:vAlign w:val="center"/>
          </w:tcPr>
          <w:p w14:paraId="66AF5E7C" w14:textId="77777777" w:rsidR="00A90050" w:rsidRPr="00B80DF2" w:rsidRDefault="00A90050" w:rsidP="00784F4E">
            <w:pPr>
              <w:spacing w:before="5" w:after="15" w:line="240" w:lineRule="auto"/>
              <w:ind w:left="30" w:right="40"/>
              <w:jc w:val="center"/>
              <w:rPr>
                <w:rFonts w:cs="Times New Roman"/>
                <w:sz w:val="20"/>
                <w:szCs w:val="20"/>
              </w:rPr>
            </w:pPr>
            <w:r w:rsidRPr="00B80DF2">
              <w:rPr>
                <w:rFonts w:eastAsia="Times New Roman" w:cs="Times New Roman"/>
                <w:color w:val="000000"/>
                <w:sz w:val="20"/>
                <w:szCs w:val="20"/>
              </w:rPr>
              <w:t>71.26</w:t>
            </w:r>
          </w:p>
        </w:tc>
        <w:tc>
          <w:tcPr>
            <w:tcW w:w="810" w:type="dxa"/>
            <w:tcBorders>
              <w:bottom w:val="single" w:sz="4" w:space="0" w:color="auto"/>
            </w:tcBorders>
            <w:shd w:val="clear" w:color="auto" w:fill="FFFFFF"/>
          </w:tcPr>
          <w:p w14:paraId="70C89BB4" w14:textId="77777777" w:rsidR="00A90050" w:rsidRPr="00B80DF2" w:rsidRDefault="00A90050" w:rsidP="00784F4E">
            <w:pPr>
              <w:spacing w:line="240" w:lineRule="auto"/>
              <w:rPr>
                <w:rFonts w:cs="Times New Roman"/>
                <w:sz w:val="20"/>
                <w:szCs w:val="20"/>
              </w:rPr>
            </w:pPr>
          </w:p>
        </w:tc>
        <w:tc>
          <w:tcPr>
            <w:tcW w:w="1350" w:type="dxa"/>
            <w:tcBorders>
              <w:bottom w:val="single" w:sz="4" w:space="0" w:color="auto"/>
            </w:tcBorders>
          </w:tcPr>
          <w:p w14:paraId="5B0A2E5E" w14:textId="77777777" w:rsidR="00A90050" w:rsidRPr="00B80DF2" w:rsidRDefault="00A90050" w:rsidP="00784F4E">
            <w:pPr>
              <w:spacing w:line="240" w:lineRule="auto"/>
              <w:rPr>
                <w:rFonts w:cs="Times New Roman"/>
                <w:sz w:val="20"/>
                <w:szCs w:val="20"/>
              </w:rPr>
            </w:pPr>
          </w:p>
        </w:tc>
        <w:tc>
          <w:tcPr>
            <w:tcW w:w="1350" w:type="dxa"/>
            <w:tcBorders>
              <w:bottom w:val="single" w:sz="4" w:space="0" w:color="auto"/>
            </w:tcBorders>
          </w:tcPr>
          <w:p w14:paraId="30A1AE3B" w14:textId="77777777" w:rsidR="00A90050" w:rsidRPr="00B80DF2" w:rsidRDefault="00A90050" w:rsidP="00784F4E">
            <w:pPr>
              <w:spacing w:line="240" w:lineRule="auto"/>
              <w:rPr>
                <w:rFonts w:cs="Times New Roman"/>
                <w:sz w:val="20"/>
                <w:szCs w:val="20"/>
              </w:rPr>
            </w:pPr>
          </w:p>
        </w:tc>
        <w:tc>
          <w:tcPr>
            <w:tcW w:w="1710" w:type="dxa"/>
            <w:tcBorders>
              <w:bottom w:val="single" w:sz="4" w:space="0" w:color="auto"/>
            </w:tcBorders>
          </w:tcPr>
          <w:p w14:paraId="45A5DE5B" w14:textId="77777777" w:rsidR="00A90050" w:rsidRPr="00B80DF2" w:rsidRDefault="00A90050" w:rsidP="00784F4E">
            <w:pPr>
              <w:spacing w:line="240" w:lineRule="auto"/>
              <w:rPr>
                <w:rFonts w:cs="Times New Roman"/>
                <w:sz w:val="20"/>
                <w:szCs w:val="20"/>
              </w:rPr>
            </w:pPr>
          </w:p>
        </w:tc>
      </w:tr>
      <w:tr w:rsidR="00A90050" w:rsidRPr="00B80DF2" w14:paraId="2D5227D7" w14:textId="77777777" w:rsidTr="004E1C92">
        <w:tc>
          <w:tcPr>
            <w:tcW w:w="9350" w:type="dxa"/>
            <w:gridSpan w:val="8"/>
            <w:tcBorders>
              <w:top w:val="single" w:sz="4" w:space="0" w:color="auto"/>
            </w:tcBorders>
            <w:shd w:val="clear" w:color="auto" w:fill="FFFFFF"/>
          </w:tcPr>
          <w:p w14:paraId="295497D9" w14:textId="77777777" w:rsidR="00A90050" w:rsidRPr="00B80DF2" w:rsidRDefault="00A90050" w:rsidP="00784F4E">
            <w:pPr>
              <w:spacing w:before="10" w:after="120" w:line="240" w:lineRule="auto"/>
              <w:ind w:left="30" w:right="40"/>
              <w:rPr>
                <w:rFonts w:cs="Times New Roman"/>
                <w:sz w:val="20"/>
                <w:szCs w:val="20"/>
              </w:rPr>
            </w:pPr>
            <w:r w:rsidRPr="00B80DF2">
              <w:rPr>
                <w:rFonts w:eastAsia="Times New Roman" w:cs="Times New Roman"/>
                <w:color w:val="000000"/>
                <w:sz w:val="20"/>
                <w:szCs w:val="20"/>
              </w:rPr>
              <w:t>Extraction Method: Maximum Likelihood.</w:t>
            </w:r>
          </w:p>
        </w:tc>
      </w:tr>
      <w:tr w:rsidR="00A90050" w:rsidRPr="00B80DF2" w14:paraId="7DD55EF0" w14:textId="77777777" w:rsidTr="00E350AF">
        <w:tc>
          <w:tcPr>
            <w:tcW w:w="9350" w:type="dxa"/>
            <w:gridSpan w:val="8"/>
            <w:shd w:val="clear" w:color="auto" w:fill="FFFFFF"/>
          </w:tcPr>
          <w:p w14:paraId="43CF2BF0" w14:textId="77777777" w:rsidR="00A90050" w:rsidRPr="00B80DF2" w:rsidRDefault="00A90050" w:rsidP="00784F4E">
            <w:pPr>
              <w:spacing w:line="240" w:lineRule="auto"/>
              <w:rPr>
                <w:rFonts w:cs="Times New Roman"/>
                <w:sz w:val="20"/>
                <w:szCs w:val="20"/>
              </w:rPr>
            </w:pPr>
            <w:r w:rsidRPr="00B80DF2">
              <w:rPr>
                <w:rFonts w:eastAsia="Times New Roman" w:cs="Times New Roman"/>
                <w:color w:val="000000"/>
                <w:sz w:val="20"/>
                <w:szCs w:val="20"/>
              </w:rPr>
              <w:t>a. When factors are correlated, sums of squared loadings cannot be added to obtain a total variance.</w:t>
            </w:r>
          </w:p>
        </w:tc>
      </w:tr>
    </w:tbl>
    <w:p w14:paraId="59FDE1F6" w14:textId="77777777" w:rsidR="00F60A5D" w:rsidRDefault="00F60A5D" w:rsidP="00A90050">
      <w:pPr>
        <w:tabs>
          <w:tab w:val="left" w:pos="5460"/>
        </w:tabs>
      </w:pPr>
    </w:p>
    <w:p w14:paraId="5684071C" w14:textId="77777777" w:rsidR="00F60A5D" w:rsidRDefault="00F60A5D" w:rsidP="00A90050">
      <w:pPr>
        <w:tabs>
          <w:tab w:val="left" w:pos="5460"/>
        </w:tabs>
      </w:pPr>
    </w:p>
    <w:p w14:paraId="481176E6" w14:textId="3B82EC4E" w:rsidR="00A8560F" w:rsidRPr="00A90050" w:rsidRDefault="00A8560F" w:rsidP="00A8560F">
      <w:pPr>
        <w:tabs>
          <w:tab w:val="left" w:pos="5460"/>
        </w:tabs>
        <w:sectPr w:rsidR="00A8560F" w:rsidRPr="00A90050" w:rsidSect="0035320D">
          <w:headerReference w:type="first" r:id="rId21"/>
          <w:pgSz w:w="12240" w:h="15840"/>
          <w:pgMar w:top="1440" w:right="1440" w:bottom="1440" w:left="1440" w:header="720" w:footer="720" w:gutter="0"/>
          <w:cols w:space="720"/>
          <w:titlePg/>
          <w:docGrid w:linePitch="360"/>
        </w:sectPr>
      </w:pPr>
    </w:p>
    <w:p w14:paraId="1A30A014" w14:textId="0E5DF620" w:rsidR="00467F2A" w:rsidRDefault="00A8560F" w:rsidP="00A8560F">
      <w:pPr>
        <w:tabs>
          <w:tab w:val="left" w:pos="5460"/>
        </w:tabs>
      </w:pPr>
      <w:r w:rsidRPr="00AE5283">
        <w:rPr>
          <w:b/>
          <w:bCs/>
        </w:rPr>
        <w:lastRenderedPageBreak/>
        <w:t>Figure 5:</w:t>
      </w:r>
      <w:r>
        <w:t xml:space="preserve"> </w:t>
      </w:r>
      <w:r>
        <w:br/>
        <w:t>Study One Scree Plot for Final Solution</w:t>
      </w:r>
    </w:p>
    <w:p w14:paraId="391A4696" w14:textId="77B7A66F" w:rsidR="004B65E3" w:rsidRPr="002A0697" w:rsidRDefault="00A8560F" w:rsidP="00A8560F">
      <w:pPr>
        <w:tabs>
          <w:tab w:val="left" w:pos="5460"/>
        </w:tabs>
      </w:pPr>
      <w:r>
        <w:rPr>
          <w:noProof/>
        </w:rPr>
        <w:drawing>
          <wp:inline distT="0" distB="0" distL="0" distR="0" wp14:anchorId="2B65F9BA" wp14:editId="3F8D3805">
            <wp:extent cx="5943600" cy="3493135"/>
            <wp:effectExtent l="0" t="0" r="0" b="0"/>
            <wp:docPr id="32371142" name="Drawing 0" descr="img.emf"/>
            <wp:cNvGraphicFramePr/>
            <a:graphic xmlns:a="http://schemas.openxmlformats.org/drawingml/2006/main">
              <a:graphicData uri="http://schemas.openxmlformats.org/drawingml/2006/picture">
                <pic:pic xmlns:pic="http://schemas.openxmlformats.org/drawingml/2006/picture">
                  <pic:nvPicPr>
                    <pic:cNvPr id="0" name="Picture 0" descr="img.emf"/>
                    <pic:cNvPicPr>
                      <a:picLocks noChangeAspect="1"/>
                    </pic:cNvPicPr>
                  </pic:nvPicPr>
                  <pic:blipFill>
                    <a:blip r:embed="rId22"/>
                    <a:stretch>
                      <a:fillRect/>
                    </a:stretch>
                  </pic:blipFill>
                  <pic:spPr>
                    <a:xfrm>
                      <a:off x="0" y="0"/>
                      <a:ext cx="5943600" cy="3493135"/>
                    </a:xfrm>
                    <a:prstGeom prst="rect">
                      <a:avLst/>
                    </a:prstGeom>
                  </pic:spPr>
                </pic:pic>
              </a:graphicData>
            </a:graphic>
          </wp:inline>
        </w:drawing>
      </w:r>
    </w:p>
    <w:p w14:paraId="1EE9FF5B" w14:textId="4A3476D7" w:rsidR="004B65E3" w:rsidRPr="002A0697" w:rsidRDefault="004B65E3" w:rsidP="004B65E3">
      <w:pPr>
        <w:spacing w:line="259" w:lineRule="auto"/>
      </w:pPr>
      <w:r>
        <w:rPr>
          <w:sz w:val="40"/>
          <w:szCs w:val="36"/>
        </w:rPr>
        <w:br w:type="page"/>
      </w:r>
    </w:p>
    <w:p w14:paraId="44A0835B" w14:textId="7C1A0EAC" w:rsidR="004B65E3" w:rsidRDefault="004B65E3" w:rsidP="004B65E3">
      <w:pPr>
        <w:pStyle w:val="Heading2"/>
      </w:pPr>
      <w:r>
        <w:lastRenderedPageBreak/>
        <w:t>Appendix Four: Supplemental Text</w:t>
      </w:r>
    </w:p>
    <w:p w14:paraId="216DD674" w14:textId="6283D6CC" w:rsidR="004B65E3" w:rsidRDefault="004B65E3" w:rsidP="004B65E3">
      <w:pPr>
        <w:rPr>
          <w:b/>
          <w:bCs/>
        </w:rPr>
      </w:pPr>
      <w:r>
        <w:rPr>
          <w:b/>
          <w:bCs/>
        </w:rPr>
        <w:t>Supplement One: LISREL Syntax for Study Two</w:t>
      </w:r>
    </w:p>
    <w:p w14:paraId="72BBA8CD" w14:textId="77777777" w:rsidR="004B65E3" w:rsidRPr="004B65E3" w:rsidRDefault="004B65E3" w:rsidP="004B65E3">
      <w:pPr>
        <w:autoSpaceDE w:val="0"/>
        <w:autoSpaceDN w:val="0"/>
        <w:adjustRightInd w:val="0"/>
        <w:spacing w:after="0" w:line="240" w:lineRule="auto"/>
        <w:rPr>
          <w:rFonts w:cs="Times New Roman"/>
          <w:color w:val="000000"/>
          <w:szCs w:val="24"/>
        </w:rPr>
      </w:pPr>
      <w:proofErr w:type="gramStart"/>
      <w:r w:rsidRPr="004B65E3">
        <w:rPr>
          <w:rFonts w:cs="Times New Roman"/>
          <w:color w:val="000000"/>
          <w:szCs w:val="24"/>
        </w:rPr>
        <w:t>!</w:t>
      </w:r>
      <w:proofErr w:type="spellStart"/>
      <w:r w:rsidRPr="004B65E3">
        <w:rPr>
          <w:rFonts w:cs="Times New Roman"/>
          <w:color w:val="000000"/>
          <w:szCs w:val="24"/>
        </w:rPr>
        <w:t>StudyTwoCFA</w:t>
      </w:r>
      <w:proofErr w:type="spellEnd"/>
      <w:proofErr w:type="gramEnd"/>
    </w:p>
    <w:p w14:paraId="5E0926F5" w14:textId="507E4339"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RAW DATA FROM FILE STUDYTWOCFA.LSF</w:t>
      </w:r>
    </w:p>
    <w:p w14:paraId="1C10CC33"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LATENT VARIABLES</w:t>
      </w:r>
    </w:p>
    <w:p w14:paraId="4B768F80"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SPIRAL EVAPOR FACE PCA</w:t>
      </w:r>
    </w:p>
    <w:p w14:paraId="1E6C0C93"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S2=1*SPIRAL</w:t>
      </w:r>
    </w:p>
    <w:p w14:paraId="322B2C89"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S5-S12=SPIRAL</w:t>
      </w:r>
    </w:p>
    <w:p w14:paraId="3D584209"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E1=1*EVAPOR</w:t>
      </w:r>
    </w:p>
    <w:p w14:paraId="7DEA2AEF"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E2-E5=EVAPOR</w:t>
      </w:r>
    </w:p>
    <w:p w14:paraId="1B7E0099"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F1= 1*FACE</w:t>
      </w:r>
    </w:p>
    <w:p w14:paraId="4BE9A51A"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F2-F8=FACE</w:t>
      </w:r>
    </w:p>
    <w:p w14:paraId="5D6FC723"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SPIRAL EVAPOR FACE = PCA</w:t>
      </w:r>
    </w:p>
    <w:p w14:paraId="24376AC0"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LET THE ERRORS OF S5 AND S10 CORRELATE</w:t>
      </w:r>
    </w:p>
    <w:p w14:paraId="7D0703D7"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LET THE ERRORS OF S2 AND S6 CORRELATE</w:t>
      </w:r>
    </w:p>
    <w:p w14:paraId="112B42DF"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LET THE ERRORS OF F3 AND F6 CORRELATE</w:t>
      </w:r>
    </w:p>
    <w:p w14:paraId="43B130EA"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LISREL OPTIONS: SC</w:t>
      </w:r>
    </w:p>
    <w:p w14:paraId="7FAE5AEB"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PATH DIAGRAM</w:t>
      </w:r>
    </w:p>
    <w:p w14:paraId="5EE2E85F" w14:textId="77777777" w:rsidR="004B65E3" w:rsidRPr="004B65E3" w:rsidRDefault="004B65E3" w:rsidP="004B65E3">
      <w:pPr>
        <w:autoSpaceDE w:val="0"/>
        <w:autoSpaceDN w:val="0"/>
        <w:adjustRightInd w:val="0"/>
        <w:spacing w:after="0" w:line="240" w:lineRule="auto"/>
        <w:rPr>
          <w:rFonts w:cs="Times New Roman"/>
          <w:color w:val="000000"/>
          <w:szCs w:val="24"/>
        </w:rPr>
      </w:pPr>
      <w:r w:rsidRPr="004B65E3">
        <w:rPr>
          <w:rFonts w:cs="Times New Roman"/>
          <w:color w:val="000000"/>
          <w:szCs w:val="24"/>
        </w:rPr>
        <w:t xml:space="preserve"> END OF PROBLEM</w:t>
      </w:r>
    </w:p>
    <w:p w14:paraId="41F98038" w14:textId="77777777" w:rsidR="004B65E3" w:rsidRPr="004B65E3" w:rsidRDefault="004B65E3" w:rsidP="004B65E3">
      <w:pPr>
        <w:autoSpaceDE w:val="0"/>
        <w:autoSpaceDN w:val="0"/>
        <w:adjustRightInd w:val="0"/>
        <w:spacing w:after="0" w:line="240" w:lineRule="auto"/>
        <w:rPr>
          <w:rFonts w:cs="Times New Roman"/>
          <w:color w:val="000000"/>
          <w:szCs w:val="24"/>
        </w:rPr>
      </w:pPr>
    </w:p>
    <w:p w14:paraId="5680E2A4" w14:textId="29839E59" w:rsidR="004B65E3" w:rsidRDefault="004B65E3" w:rsidP="004B65E3">
      <w:pPr>
        <w:spacing w:line="259" w:lineRule="auto"/>
        <w:rPr>
          <w:rFonts w:ascii="Courier New" w:hAnsi="Courier New" w:cs="Courier New"/>
          <w:color w:val="000000"/>
          <w:sz w:val="16"/>
          <w:szCs w:val="16"/>
        </w:rPr>
      </w:pPr>
      <w:r>
        <w:rPr>
          <w:rFonts w:ascii="Courier New" w:hAnsi="Courier New" w:cs="Courier New"/>
          <w:color w:val="000000"/>
          <w:sz w:val="16"/>
          <w:szCs w:val="16"/>
        </w:rPr>
        <w:br w:type="page"/>
      </w:r>
    </w:p>
    <w:p w14:paraId="33770A66" w14:textId="6E952058" w:rsidR="004B65E3" w:rsidRPr="004B65E3" w:rsidRDefault="004B65E3" w:rsidP="004B65E3">
      <w:pPr>
        <w:rPr>
          <w:rFonts w:cs="Times New Roman"/>
          <w:b/>
          <w:bCs/>
          <w:color w:val="000000"/>
          <w:szCs w:val="24"/>
        </w:rPr>
      </w:pPr>
      <w:r>
        <w:rPr>
          <w:rFonts w:cs="Times New Roman"/>
          <w:b/>
          <w:bCs/>
          <w:color w:val="000000"/>
          <w:szCs w:val="24"/>
        </w:rPr>
        <w:lastRenderedPageBreak/>
        <w:t>Supplement Two: Means, Standard Deviations, and Co</w:t>
      </w:r>
      <w:r w:rsidR="00BD4584">
        <w:rPr>
          <w:rFonts w:cs="Times New Roman"/>
          <w:b/>
          <w:bCs/>
          <w:color w:val="000000"/>
          <w:szCs w:val="24"/>
        </w:rPr>
        <w:t xml:space="preserve">rrelation </w:t>
      </w:r>
      <w:r>
        <w:rPr>
          <w:rFonts w:cs="Times New Roman"/>
          <w:b/>
          <w:bCs/>
          <w:color w:val="000000"/>
          <w:szCs w:val="24"/>
        </w:rPr>
        <w:t>Matrix used in Study Two</w:t>
      </w:r>
    </w:p>
    <w:p w14:paraId="5116D944" w14:textId="6B416B14" w:rsidR="00BD4584" w:rsidRDefault="00BD4584" w:rsidP="004B65E3">
      <w:pPr>
        <w:autoSpaceDE w:val="0"/>
        <w:autoSpaceDN w:val="0"/>
        <w:adjustRightInd w:val="0"/>
        <w:spacing w:after="0" w:line="240" w:lineRule="auto"/>
        <w:rPr>
          <w:rFonts w:cs="Times New Roman"/>
          <w:color w:val="000000"/>
          <w:szCs w:val="24"/>
        </w:rPr>
      </w:pPr>
      <w:r>
        <w:rPr>
          <w:rFonts w:cs="Times New Roman"/>
          <w:color w:val="000000"/>
          <w:szCs w:val="24"/>
        </w:rPr>
        <w:t>Note: Means and standard deviations were pulled directly from LISREL Output. Correlation matrix was calculated in SPSS Statistics 27.</w:t>
      </w:r>
    </w:p>
    <w:p w14:paraId="24CBAE72" w14:textId="77777777" w:rsidR="00BD4584" w:rsidRDefault="00BD4584" w:rsidP="004B65E3">
      <w:pPr>
        <w:autoSpaceDE w:val="0"/>
        <w:autoSpaceDN w:val="0"/>
        <w:adjustRightInd w:val="0"/>
        <w:spacing w:after="0" w:line="240" w:lineRule="auto"/>
        <w:rPr>
          <w:rFonts w:cs="Times New Roman"/>
          <w:color w:val="000000"/>
          <w:szCs w:val="24"/>
        </w:rPr>
      </w:pPr>
    </w:p>
    <w:p w14:paraId="7AAFAD58" w14:textId="77777777" w:rsidR="00BD4584" w:rsidRDefault="00BD4584" w:rsidP="004B65E3">
      <w:pPr>
        <w:autoSpaceDE w:val="0"/>
        <w:autoSpaceDN w:val="0"/>
        <w:adjustRightInd w:val="0"/>
        <w:spacing w:after="0" w:line="240" w:lineRule="auto"/>
        <w:rPr>
          <w:rFonts w:cs="Times New Roman"/>
          <w:color w:val="000000"/>
          <w:szCs w:val="24"/>
        </w:rPr>
      </w:pPr>
    </w:p>
    <w:p w14:paraId="7800E9B6" w14:textId="4177BAC9"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Means</w:t>
      </w:r>
    </w:p>
    <w:p w14:paraId="5612F390"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3016AC50"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S1         S2         S4         S5         S6         S7</w:t>
      </w:r>
    </w:p>
    <w:p w14:paraId="70DD3A19"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720AC465"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1.575      2.638      2.501      3.170      4.769      3.072</w:t>
      </w:r>
    </w:p>
    <w:p w14:paraId="221D4583"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58007EF1"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Means</w:t>
      </w:r>
    </w:p>
    <w:p w14:paraId="2612C0EA"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387F90EC"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S8         S9        S10        S11        S12         E1</w:t>
      </w:r>
    </w:p>
    <w:p w14:paraId="10E78541"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1CEFC816"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4.769      2.497      4.024      3.488      2.319      0.659</w:t>
      </w:r>
    </w:p>
    <w:p w14:paraId="35DBB3AF"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4889032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Means</w:t>
      </w:r>
    </w:p>
    <w:p w14:paraId="4B4C0E45"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3FCC51F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E2         E4         E5         E8         F1         F2</w:t>
      </w:r>
    </w:p>
    <w:p w14:paraId="1C7270D1"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6D5EB8D9"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1.270      1.234      1.242      0.441      2.580      3.784</w:t>
      </w:r>
    </w:p>
    <w:p w14:paraId="65E63C24"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4C9E0CB7"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Means</w:t>
      </w:r>
    </w:p>
    <w:p w14:paraId="665AA7F0"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3EE98BC3"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F3         F4         F6         F7         F8        F10</w:t>
      </w:r>
    </w:p>
    <w:p w14:paraId="20A38F0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3DB3F669"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3.547      2.125      4.024      2.181      2.221      1.811</w:t>
      </w:r>
    </w:p>
    <w:p w14:paraId="3C00EA52"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0A2A0CE8"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Standard Deviations</w:t>
      </w:r>
    </w:p>
    <w:p w14:paraId="0A3DCDD7"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000E755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S1         S2         S4         S5         S6         S7</w:t>
      </w:r>
    </w:p>
    <w:p w14:paraId="45B95CD5"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732B2E5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1.416      1.472      1.636      1.543      2.722      1.543</w:t>
      </w:r>
    </w:p>
    <w:p w14:paraId="5A9ED591"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1A73FA9D"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Standard Deviations</w:t>
      </w:r>
    </w:p>
    <w:p w14:paraId="6E6211D4"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4352E614"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S8         S9        S10        S11        S12         E1</w:t>
      </w:r>
    </w:p>
    <w:p w14:paraId="5E51750A"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7603F06C"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2.722      1.327      2.081      1.853      1.089      0.877</w:t>
      </w:r>
    </w:p>
    <w:p w14:paraId="102B5FBD"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6B049CEA"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Standard Deviations</w:t>
      </w:r>
    </w:p>
    <w:p w14:paraId="2B04B33F"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6E5D43A3"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E2         E4         E5         E8         F1         F2</w:t>
      </w:r>
    </w:p>
    <w:p w14:paraId="0AF8B68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0280469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lastRenderedPageBreak/>
        <w:t xml:space="preserve">               1.125      0.778      1.180      1.061      1.439      2.010</w:t>
      </w:r>
    </w:p>
    <w:p w14:paraId="0E21FDDC"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491487F6"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Standard Deviations</w:t>
      </w:r>
    </w:p>
    <w:p w14:paraId="33B0CB33" w14:textId="77777777" w:rsidR="004B65E3" w:rsidRPr="00BD4584" w:rsidRDefault="004B65E3" w:rsidP="004B65E3">
      <w:pPr>
        <w:autoSpaceDE w:val="0"/>
        <w:autoSpaceDN w:val="0"/>
        <w:adjustRightInd w:val="0"/>
        <w:spacing w:after="0" w:line="240" w:lineRule="auto"/>
        <w:rPr>
          <w:rFonts w:cs="Times New Roman"/>
          <w:color w:val="000000"/>
          <w:szCs w:val="24"/>
        </w:rPr>
      </w:pPr>
    </w:p>
    <w:p w14:paraId="20702D69"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F3         F4         F6         F7         F8        F10</w:t>
      </w:r>
    </w:p>
    <w:p w14:paraId="0A8ACC5F"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   --------   --------   --------   --------   --------</w:t>
      </w:r>
    </w:p>
    <w:p w14:paraId="09CF06F9" w14:textId="77777777" w:rsidR="004B65E3" w:rsidRPr="00BD4584" w:rsidRDefault="004B65E3" w:rsidP="004B65E3">
      <w:pPr>
        <w:autoSpaceDE w:val="0"/>
        <w:autoSpaceDN w:val="0"/>
        <w:adjustRightInd w:val="0"/>
        <w:spacing w:after="0" w:line="240" w:lineRule="auto"/>
        <w:rPr>
          <w:rFonts w:cs="Times New Roman"/>
          <w:color w:val="000000"/>
          <w:szCs w:val="24"/>
        </w:rPr>
      </w:pPr>
      <w:r w:rsidRPr="00BD4584">
        <w:rPr>
          <w:rFonts w:cs="Times New Roman"/>
          <w:color w:val="000000"/>
          <w:szCs w:val="24"/>
        </w:rPr>
        <w:t xml:space="preserve">               1.666      1.129      2.081      1.061      1.349      1.078</w:t>
      </w:r>
    </w:p>
    <w:p w14:paraId="03927FDE" w14:textId="77777777" w:rsidR="00D10CB5" w:rsidRDefault="00D10CB5" w:rsidP="00D10CB5"/>
    <w:tbl>
      <w:tblPr>
        <w:tblW w:w="8789" w:type="dxa"/>
        <w:tblInd w:w="10" w:type="dxa"/>
        <w:tblLayout w:type="fixed"/>
        <w:tblCellMar>
          <w:left w:w="10" w:type="dxa"/>
          <w:right w:w="10" w:type="dxa"/>
        </w:tblCellMar>
        <w:tblLook w:val="0000" w:firstRow="0" w:lastRow="0" w:firstColumn="0" w:lastColumn="0" w:noHBand="0" w:noVBand="0"/>
      </w:tblPr>
      <w:tblGrid>
        <w:gridCol w:w="816"/>
        <w:gridCol w:w="170"/>
        <w:gridCol w:w="969"/>
        <w:gridCol w:w="170"/>
        <w:gridCol w:w="969"/>
        <w:gridCol w:w="170"/>
        <w:gridCol w:w="969"/>
        <w:gridCol w:w="170"/>
        <w:gridCol w:w="969"/>
        <w:gridCol w:w="170"/>
        <w:gridCol w:w="969"/>
        <w:gridCol w:w="170"/>
        <w:gridCol w:w="969"/>
        <w:gridCol w:w="170"/>
        <w:gridCol w:w="820"/>
        <w:gridCol w:w="149"/>
      </w:tblGrid>
      <w:tr w:rsidR="00D10CB5" w:rsidRPr="002464CD" w14:paraId="0F45B3F8" w14:textId="77777777" w:rsidTr="00B13ECF">
        <w:trPr>
          <w:gridAfter w:val="1"/>
          <w:wAfter w:w="149" w:type="dxa"/>
        </w:trPr>
        <w:tc>
          <w:tcPr>
            <w:tcW w:w="5542" w:type="dxa"/>
            <w:gridSpan w:val="10"/>
            <w:tcBorders>
              <w:bottom w:val="basicThinLines" w:sz="1" w:space="0" w:color="000000"/>
            </w:tcBorders>
            <w:shd w:val="clear" w:color="auto" w:fill="FFFFFF"/>
            <w:vAlign w:val="bottom"/>
          </w:tcPr>
          <w:p w14:paraId="1889D399" w14:textId="383CBD8A" w:rsidR="00D10CB5" w:rsidRPr="002464CD" w:rsidRDefault="00D10CB5" w:rsidP="00D10CB5">
            <w:pPr>
              <w:spacing w:before="5" w:after="10"/>
              <w:ind w:left="30" w:right="40"/>
              <w:rPr>
                <w:rFonts w:eastAsia="Times New Roman" w:cs="Times New Roman"/>
                <w:color w:val="000000"/>
                <w:sz w:val="22"/>
              </w:rPr>
            </w:pPr>
            <w:r>
              <w:rPr>
                <w:sz w:val="22"/>
              </w:rPr>
              <w:t>Correlation Matrix</w:t>
            </w:r>
          </w:p>
        </w:tc>
        <w:tc>
          <w:tcPr>
            <w:tcW w:w="1139" w:type="dxa"/>
            <w:gridSpan w:val="2"/>
            <w:tcBorders>
              <w:left w:val="nil"/>
              <w:bottom w:val="basicThinLines" w:sz="1" w:space="0" w:color="000000"/>
              <w:right w:val="none" w:sz="1" w:space="0" w:color="000000"/>
            </w:tcBorders>
            <w:shd w:val="clear" w:color="auto" w:fill="FFFFFF"/>
            <w:vAlign w:val="bottom"/>
          </w:tcPr>
          <w:p w14:paraId="7A87510C" w14:textId="77777777" w:rsidR="00D10CB5" w:rsidRPr="002464CD" w:rsidRDefault="00D10CB5" w:rsidP="003A4DE3">
            <w:pPr>
              <w:spacing w:before="5" w:after="10"/>
              <w:ind w:left="30" w:right="40"/>
              <w:jc w:val="center"/>
              <w:rPr>
                <w:rFonts w:eastAsia="Times New Roman" w:cs="Times New Roman"/>
                <w:color w:val="000000"/>
                <w:sz w:val="22"/>
              </w:rPr>
            </w:pPr>
          </w:p>
        </w:tc>
        <w:tc>
          <w:tcPr>
            <w:tcW w:w="1139" w:type="dxa"/>
            <w:gridSpan w:val="2"/>
            <w:tcBorders>
              <w:left w:val="none" w:sz="1" w:space="0" w:color="000000"/>
              <w:bottom w:val="basicThinLines" w:sz="1" w:space="0" w:color="000000"/>
              <w:right w:val="none" w:sz="1" w:space="0" w:color="000000"/>
            </w:tcBorders>
            <w:shd w:val="clear" w:color="auto" w:fill="FFFFFF"/>
            <w:vAlign w:val="bottom"/>
          </w:tcPr>
          <w:p w14:paraId="343D299A" w14:textId="77777777" w:rsidR="00D10CB5" w:rsidRPr="002464CD" w:rsidRDefault="00D10CB5" w:rsidP="003A4DE3">
            <w:pPr>
              <w:spacing w:before="5" w:after="10"/>
              <w:ind w:left="30" w:right="40"/>
              <w:jc w:val="center"/>
              <w:rPr>
                <w:rFonts w:eastAsia="Times New Roman" w:cs="Times New Roman"/>
                <w:color w:val="000000"/>
                <w:sz w:val="22"/>
              </w:rPr>
            </w:pPr>
          </w:p>
        </w:tc>
        <w:tc>
          <w:tcPr>
            <w:tcW w:w="820" w:type="dxa"/>
            <w:tcBorders>
              <w:left w:val="none" w:sz="1" w:space="0" w:color="000000"/>
              <w:bottom w:val="basicThinLines" w:sz="1" w:space="0" w:color="000000"/>
            </w:tcBorders>
            <w:shd w:val="clear" w:color="auto" w:fill="FFFFFF"/>
            <w:vAlign w:val="bottom"/>
          </w:tcPr>
          <w:p w14:paraId="2971D6AF" w14:textId="77777777" w:rsidR="00D10CB5" w:rsidRPr="002464CD" w:rsidRDefault="00D10CB5" w:rsidP="003A4DE3">
            <w:pPr>
              <w:spacing w:before="5" w:after="10"/>
              <w:ind w:left="30" w:right="40"/>
              <w:jc w:val="center"/>
              <w:rPr>
                <w:rFonts w:eastAsia="Times New Roman" w:cs="Times New Roman"/>
                <w:color w:val="000000"/>
                <w:sz w:val="22"/>
              </w:rPr>
            </w:pPr>
          </w:p>
        </w:tc>
      </w:tr>
      <w:tr w:rsidR="00D10CB5" w:rsidRPr="002464CD" w14:paraId="0317B799" w14:textId="77777777" w:rsidTr="00B13ECF">
        <w:trPr>
          <w:gridAfter w:val="1"/>
          <w:wAfter w:w="149" w:type="dxa"/>
        </w:trPr>
        <w:tc>
          <w:tcPr>
            <w:tcW w:w="986" w:type="dxa"/>
            <w:gridSpan w:val="2"/>
            <w:tcBorders>
              <w:top w:val="basicThinLines" w:sz="1" w:space="0" w:color="000000"/>
              <w:bottom w:val="basicThinLines" w:sz="1" w:space="0" w:color="000000"/>
            </w:tcBorders>
            <w:shd w:val="clear" w:color="auto" w:fill="FFFFFF"/>
            <w:vAlign w:val="bottom"/>
          </w:tcPr>
          <w:p w14:paraId="4C7EB82E" w14:textId="77777777" w:rsidR="00D10CB5" w:rsidRPr="002464CD" w:rsidRDefault="00D10CB5" w:rsidP="003A4DE3">
            <w:pPr>
              <w:spacing w:before="5" w:after="5"/>
              <w:ind w:left="30" w:right="40"/>
              <w:rPr>
                <w:sz w:val="22"/>
              </w:rPr>
            </w:pP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346CAA7B"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S1</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47D50E7E"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S2</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5399E17F"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S4</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516CAA4A"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S5</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50CDBAF7"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S6</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7F8A66A6"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S7</w:t>
            </w:r>
          </w:p>
        </w:tc>
        <w:tc>
          <w:tcPr>
            <w:tcW w:w="820" w:type="dxa"/>
            <w:tcBorders>
              <w:top w:val="basicThinLines" w:sz="1" w:space="0" w:color="000000"/>
              <w:left w:val="none" w:sz="1" w:space="0" w:color="000000"/>
              <w:bottom w:val="basicThinLines" w:sz="1" w:space="0" w:color="000000"/>
            </w:tcBorders>
            <w:shd w:val="clear" w:color="auto" w:fill="FFFFFF"/>
            <w:vAlign w:val="bottom"/>
          </w:tcPr>
          <w:p w14:paraId="7B90F519"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S8</w:t>
            </w:r>
          </w:p>
        </w:tc>
      </w:tr>
      <w:tr w:rsidR="00D10CB5" w:rsidRPr="002464CD" w14:paraId="786C3E63" w14:textId="77777777" w:rsidTr="00B13ECF">
        <w:tc>
          <w:tcPr>
            <w:tcW w:w="816" w:type="dxa"/>
            <w:tcBorders>
              <w:top w:val="basicThinLines" w:sz="1" w:space="0" w:color="000000"/>
              <w:bottom w:val="none" w:sz="1" w:space="0" w:color="000000"/>
              <w:right w:val="none" w:sz="1" w:space="0" w:color="000000"/>
            </w:tcBorders>
            <w:shd w:val="clear" w:color="auto" w:fill="FFFFFF"/>
          </w:tcPr>
          <w:p w14:paraId="3FEB114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38024FB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4BBA2E6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4092DAF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-.55</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5CE8173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4ED07E9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2F9625C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3"/>
            <w:tcBorders>
              <w:top w:val="basicThinLines" w:sz="1" w:space="0" w:color="000000"/>
              <w:left w:val="none" w:sz="1" w:space="0" w:color="000000"/>
              <w:bottom w:val="none" w:sz="1" w:space="0" w:color="000000"/>
            </w:tcBorders>
            <w:shd w:val="clear" w:color="auto" w:fill="FFFFFF"/>
          </w:tcPr>
          <w:p w14:paraId="2E3312F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r>
      <w:tr w:rsidR="00D10CB5" w:rsidRPr="002464CD" w14:paraId="1C18CEFA" w14:textId="77777777" w:rsidTr="00B13ECF">
        <w:tc>
          <w:tcPr>
            <w:tcW w:w="816" w:type="dxa"/>
            <w:tcBorders>
              <w:top w:val="none" w:sz="1" w:space="0" w:color="000000"/>
              <w:bottom w:val="none" w:sz="1" w:space="0" w:color="000000"/>
              <w:right w:val="none" w:sz="1" w:space="0" w:color="000000"/>
            </w:tcBorders>
            <w:shd w:val="clear" w:color="auto" w:fill="FFFFFF"/>
          </w:tcPr>
          <w:p w14:paraId="6BA24AE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C218D1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E2F66B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84DB9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2E8160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CA1E7E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A4A6F5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3"/>
            <w:tcBorders>
              <w:top w:val="none" w:sz="1" w:space="0" w:color="000000"/>
              <w:left w:val="none" w:sz="1" w:space="0" w:color="000000"/>
              <w:bottom w:val="none" w:sz="1" w:space="0" w:color="000000"/>
            </w:tcBorders>
            <w:shd w:val="clear" w:color="auto" w:fill="FFFFFF"/>
          </w:tcPr>
          <w:p w14:paraId="149E686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.57</w:t>
            </w:r>
          </w:p>
        </w:tc>
      </w:tr>
      <w:tr w:rsidR="00D10CB5" w:rsidRPr="002464CD" w14:paraId="367B15CC" w14:textId="77777777" w:rsidTr="00B13ECF">
        <w:tc>
          <w:tcPr>
            <w:tcW w:w="816" w:type="dxa"/>
            <w:tcBorders>
              <w:top w:val="none" w:sz="1" w:space="0" w:color="000000"/>
              <w:bottom w:val="none" w:sz="1" w:space="0" w:color="000000"/>
              <w:right w:val="none" w:sz="1" w:space="0" w:color="000000"/>
            </w:tcBorders>
            <w:shd w:val="clear" w:color="auto" w:fill="FFFFFF"/>
          </w:tcPr>
          <w:p w14:paraId="7EC91B3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42526D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50635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00F5C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AE0901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4052EF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E81E7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3"/>
            <w:tcBorders>
              <w:top w:val="none" w:sz="1" w:space="0" w:color="000000"/>
              <w:left w:val="none" w:sz="1" w:space="0" w:color="000000"/>
              <w:bottom w:val="none" w:sz="1" w:space="0" w:color="000000"/>
            </w:tcBorders>
            <w:shd w:val="clear" w:color="auto" w:fill="FFFFFF"/>
          </w:tcPr>
          <w:p w14:paraId="24E669F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r>
      <w:tr w:rsidR="00D10CB5" w:rsidRPr="002464CD" w14:paraId="5EDF605E" w14:textId="77777777" w:rsidTr="00B13ECF">
        <w:tc>
          <w:tcPr>
            <w:tcW w:w="816" w:type="dxa"/>
            <w:tcBorders>
              <w:top w:val="none" w:sz="1" w:space="0" w:color="000000"/>
              <w:bottom w:val="none" w:sz="1" w:space="0" w:color="000000"/>
              <w:right w:val="none" w:sz="1" w:space="0" w:color="000000"/>
            </w:tcBorders>
            <w:shd w:val="clear" w:color="auto" w:fill="FFFFFF"/>
          </w:tcPr>
          <w:p w14:paraId="2B000562"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ADB45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F357B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A78AFD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2FFADD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BC009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86EAC1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3"/>
            <w:tcBorders>
              <w:top w:val="none" w:sz="1" w:space="0" w:color="000000"/>
              <w:left w:val="none" w:sz="1" w:space="0" w:color="000000"/>
              <w:bottom w:val="none" w:sz="1" w:space="0" w:color="000000"/>
            </w:tcBorders>
            <w:shd w:val="clear" w:color="auto" w:fill="FFFFFF"/>
          </w:tcPr>
          <w:p w14:paraId="08CDEBE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.76</w:t>
            </w:r>
          </w:p>
        </w:tc>
      </w:tr>
      <w:tr w:rsidR="00D10CB5" w:rsidRPr="002464CD" w14:paraId="0477CC26" w14:textId="77777777" w:rsidTr="00B13ECF">
        <w:tc>
          <w:tcPr>
            <w:tcW w:w="816" w:type="dxa"/>
            <w:tcBorders>
              <w:top w:val="none" w:sz="1" w:space="0" w:color="000000"/>
              <w:bottom w:val="none" w:sz="1" w:space="0" w:color="000000"/>
              <w:right w:val="none" w:sz="1" w:space="0" w:color="000000"/>
            </w:tcBorders>
            <w:shd w:val="clear" w:color="auto" w:fill="FFFFFF"/>
          </w:tcPr>
          <w:p w14:paraId="3A80EE7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49D9F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3AFD0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09761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7034E6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4E4AD2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D366E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3"/>
            <w:tcBorders>
              <w:top w:val="none" w:sz="1" w:space="0" w:color="000000"/>
              <w:left w:val="none" w:sz="1" w:space="0" w:color="000000"/>
              <w:bottom w:val="none" w:sz="1" w:space="0" w:color="000000"/>
            </w:tcBorders>
            <w:shd w:val="clear" w:color="auto" w:fill="FFFFFF"/>
          </w:tcPr>
          <w:p w14:paraId="401F1BB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r>
      <w:tr w:rsidR="00D10CB5" w:rsidRPr="002464CD" w14:paraId="548991FE" w14:textId="77777777" w:rsidTr="00B13ECF">
        <w:tc>
          <w:tcPr>
            <w:tcW w:w="816" w:type="dxa"/>
            <w:tcBorders>
              <w:top w:val="none" w:sz="1" w:space="0" w:color="000000"/>
              <w:bottom w:val="none" w:sz="1" w:space="0" w:color="000000"/>
              <w:right w:val="none" w:sz="1" w:space="0" w:color="000000"/>
            </w:tcBorders>
            <w:shd w:val="clear" w:color="auto" w:fill="FFFFFF"/>
          </w:tcPr>
          <w:p w14:paraId="02DF80E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361197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1B24F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F6587F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51F15E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499329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43595C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3"/>
            <w:tcBorders>
              <w:top w:val="none" w:sz="1" w:space="0" w:color="000000"/>
              <w:left w:val="none" w:sz="1" w:space="0" w:color="000000"/>
              <w:bottom w:val="none" w:sz="1" w:space="0" w:color="000000"/>
            </w:tcBorders>
            <w:shd w:val="clear" w:color="auto" w:fill="FFFFFF"/>
          </w:tcPr>
          <w:p w14:paraId="36BEE5F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.75</w:t>
            </w:r>
          </w:p>
        </w:tc>
      </w:tr>
      <w:tr w:rsidR="00D10CB5" w:rsidRPr="002464CD" w14:paraId="1573DB94" w14:textId="77777777" w:rsidTr="00B13ECF">
        <w:tc>
          <w:tcPr>
            <w:tcW w:w="816" w:type="dxa"/>
            <w:tcBorders>
              <w:top w:val="none" w:sz="1" w:space="0" w:color="000000"/>
              <w:bottom w:val="none" w:sz="1" w:space="0" w:color="000000"/>
              <w:right w:val="none" w:sz="1" w:space="0" w:color="000000"/>
            </w:tcBorders>
            <w:shd w:val="clear" w:color="auto" w:fill="FFFFFF"/>
          </w:tcPr>
          <w:p w14:paraId="3CB2A5E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C924BB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70181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E598F1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CD4141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12A36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914388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.75</w:t>
            </w:r>
          </w:p>
        </w:tc>
        <w:tc>
          <w:tcPr>
            <w:tcW w:w="1139" w:type="dxa"/>
            <w:gridSpan w:val="3"/>
            <w:tcBorders>
              <w:top w:val="none" w:sz="1" w:space="0" w:color="000000"/>
              <w:left w:val="none" w:sz="1" w:space="0" w:color="000000"/>
              <w:bottom w:val="none" w:sz="1" w:space="0" w:color="000000"/>
            </w:tcBorders>
            <w:shd w:val="clear" w:color="auto" w:fill="FFFFFF"/>
          </w:tcPr>
          <w:p w14:paraId="67C897C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r>
      <w:tr w:rsidR="00D10CB5" w:rsidRPr="002464CD" w14:paraId="1AA92E33" w14:textId="77777777" w:rsidTr="00B13ECF">
        <w:tc>
          <w:tcPr>
            <w:tcW w:w="816" w:type="dxa"/>
            <w:tcBorders>
              <w:top w:val="none" w:sz="1" w:space="0" w:color="000000"/>
              <w:bottom w:val="none" w:sz="1" w:space="0" w:color="000000"/>
              <w:right w:val="none" w:sz="1" w:space="0" w:color="000000"/>
            </w:tcBorders>
            <w:shd w:val="clear" w:color="auto" w:fill="FFFFFF"/>
          </w:tcPr>
          <w:p w14:paraId="18BB834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CA7EB5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0FC83C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258706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DC72E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313E1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D2701D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3"/>
            <w:tcBorders>
              <w:top w:val="none" w:sz="1" w:space="0" w:color="000000"/>
              <w:left w:val="none" w:sz="1" w:space="0" w:color="000000"/>
              <w:bottom w:val="none" w:sz="1" w:space="0" w:color="000000"/>
            </w:tcBorders>
            <w:shd w:val="clear" w:color="auto" w:fill="FFFFFF"/>
          </w:tcPr>
          <w:p w14:paraId="1C7DA17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.63</w:t>
            </w:r>
          </w:p>
        </w:tc>
      </w:tr>
      <w:tr w:rsidR="00D10CB5" w:rsidRPr="002464CD" w14:paraId="10D53B47" w14:textId="77777777" w:rsidTr="00B13ECF">
        <w:tc>
          <w:tcPr>
            <w:tcW w:w="816" w:type="dxa"/>
            <w:tcBorders>
              <w:top w:val="none" w:sz="1" w:space="0" w:color="000000"/>
              <w:bottom w:val="none" w:sz="1" w:space="0" w:color="000000"/>
              <w:right w:val="none" w:sz="1" w:space="0" w:color="000000"/>
            </w:tcBorders>
            <w:shd w:val="clear" w:color="auto" w:fill="FFFFFF"/>
          </w:tcPr>
          <w:p w14:paraId="675E22A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1656A5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AAD727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0DC19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9C8565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.82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5A5CA2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44A40D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3"/>
            <w:tcBorders>
              <w:top w:val="none" w:sz="1" w:space="0" w:color="000000"/>
              <w:left w:val="none" w:sz="1" w:space="0" w:color="000000"/>
              <w:bottom w:val="none" w:sz="1" w:space="0" w:color="000000"/>
            </w:tcBorders>
            <w:shd w:val="clear" w:color="auto" w:fill="FFFFFF"/>
          </w:tcPr>
          <w:p w14:paraId="5FA67B4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.79</w:t>
            </w:r>
          </w:p>
        </w:tc>
      </w:tr>
      <w:tr w:rsidR="00D10CB5" w:rsidRPr="002464CD" w14:paraId="47E754F6" w14:textId="77777777" w:rsidTr="00B13ECF">
        <w:tc>
          <w:tcPr>
            <w:tcW w:w="816" w:type="dxa"/>
            <w:tcBorders>
              <w:top w:val="none" w:sz="1" w:space="0" w:color="000000"/>
              <w:bottom w:val="none" w:sz="1" w:space="0" w:color="000000"/>
              <w:right w:val="none" w:sz="1" w:space="0" w:color="000000"/>
            </w:tcBorders>
            <w:shd w:val="clear" w:color="auto" w:fill="FFFFFF"/>
          </w:tcPr>
          <w:p w14:paraId="5F4FC166"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BB3F2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772472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620A5C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D84410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5C031F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949AAF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3"/>
            <w:tcBorders>
              <w:top w:val="none" w:sz="1" w:space="0" w:color="000000"/>
              <w:left w:val="none" w:sz="1" w:space="0" w:color="000000"/>
              <w:bottom w:val="none" w:sz="1" w:space="0" w:color="000000"/>
            </w:tcBorders>
            <w:shd w:val="clear" w:color="auto" w:fill="FFFFFF"/>
          </w:tcPr>
          <w:p w14:paraId="6A2FD41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r>
      <w:tr w:rsidR="00D10CB5" w:rsidRPr="002464CD" w14:paraId="33C6898F" w14:textId="77777777" w:rsidTr="00B13ECF">
        <w:tc>
          <w:tcPr>
            <w:tcW w:w="816" w:type="dxa"/>
            <w:tcBorders>
              <w:top w:val="none" w:sz="1" w:space="0" w:color="000000"/>
              <w:bottom w:val="none" w:sz="1" w:space="0" w:color="000000"/>
              <w:right w:val="none" w:sz="1" w:space="0" w:color="000000"/>
            </w:tcBorders>
            <w:shd w:val="clear" w:color="auto" w:fill="FFFFFF"/>
          </w:tcPr>
          <w:p w14:paraId="10B3317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7D82B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0D64B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BDD114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AEC9A2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E276F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FB204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3"/>
            <w:tcBorders>
              <w:top w:val="none" w:sz="1" w:space="0" w:color="000000"/>
              <w:left w:val="none" w:sz="1" w:space="0" w:color="000000"/>
              <w:bottom w:val="none" w:sz="1" w:space="0" w:color="000000"/>
            </w:tcBorders>
            <w:shd w:val="clear" w:color="auto" w:fill="FFFFFF"/>
          </w:tcPr>
          <w:p w14:paraId="0811F3E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r>
      <w:tr w:rsidR="00D10CB5" w:rsidRPr="002464CD" w14:paraId="0A7615AD" w14:textId="77777777" w:rsidTr="00B13ECF">
        <w:tc>
          <w:tcPr>
            <w:tcW w:w="816" w:type="dxa"/>
            <w:tcBorders>
              <w:top w:val="none" w:sz="1" w:space="0" w:color="000000"/>
              <w:bottom w:val="none" w:sz="1" w:space="0" w:color="000000"/>
              <w:right w:val="none" w:sz="1" w:space="0" w:color="000000"/>
            </w:tcBorders>
            <w:shd w:val="clear" w:color="auto" w:fill="FFFFFF"/>
          </w:tcPr>
          <w:p w14:paraId="629805F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D29DED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A56156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80C93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EB536C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9032F4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A3ABA5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3"/>
            <w:tcBorders>
              <w:top w:val="none" w:sz="1" w:space="0" w:color="000000"/>
              <w:left w:val="none" w:sz="1" w:space="0" w:color="000000"/>
              <w:bottom w:val="none" w:sz="1" w:space="0" w:color="000000"/>
            </w:tcBorders>
            <w:shd w:val="clear" w:color="auto" w:fill="FFFFFF"/>
          </w:tcPr>
          <w:p w14:paraId="7A0AC6B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r>
      <w:tr w:rsidR="00D10CB5" w:rsidRPr="002464CD" w14:paraId="7E74B0D8" w14:textId="77777777" w:rsidTr="00B13ECF">
        <w:tc>
          <w:tcPr>
            <w:tcW w:w="816" w:type="dxa"/>
            <w:tcBorders>
              <w:top w:val="none" w:sz="1" w:space="0" w:color="000000"/>
              <w:bottom w:val="none" w:sz="1" w:space="0" w:color="000000"/>
              <w:right w:val="none" w:sz="1" w:space="0" w:color="000000"/>
            </w:tcBorders>
            <w:shd w:val="clear" w:color="auto" w:fill="FFFFFF"/>
          </w:tcPr>
          <w:p w14:paraId="6F2A548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F8BDB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293023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CC84DE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603AD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BEAB0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EB4838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3"/>
            <w:tcBorders>
              <w:top w:val="none" w:sz="1" w:space="0" w:color="000000"/>
              <w:left w:val="none" w:sz="1" w:space="0" w:color="000000"/>
              <w:bottom w:val="none" w:sz="1" w:space="0" w:color="000000"/>
            </w:tcBorders>
            <w:shd w:val="clear" w:color="auto" w:fill="FFFFFF"/>
          </w:tcPr>
          <w:p w14:paraId="1E27F87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r>
      <w:tr w:rsidR="00D10CB5" w:rsidRPr="002464CD" w14:paraId="35D72368" w14:textId="77777777" w:rsidTr="00B13ECF">
        <w:tc>
          <w:tcPr>
            <w:tcW w:w="816" w:type="dxa"/>
            <w:tcBorders>
              <w:top w:val="none" w:sz="1" w:space="0" w:color="000000"/>
              <w:bottom w:val="none" w:sz="1" w:space="0" w:color="000000"/>
              <w:right w:val="none" w:sz="1" w:space="0" w:color="000000"/>
            </w:tcBorders>
            <w:shd w:val="clear" w:color="auto" w:fill="FFFFFF"/>
          </w:tcPr>
          <w:p w14:paraId="5DB13BB6"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34CAF0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FE3675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1FFB59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E644E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1EE7D6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4EB62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.46</w:t>
            </w:r>
          </w:p>
        </w:tc>
        <w:tc>
          <w:tcPr>
            <w:tcW w:w="1139" w:type="dxa"/>
            <w:gridSpan w:val="3"/>
            <w:tcBorders>
              <w:top w:val="none" w:sz="1" w:space="0" w:color="000000"/>
              <w:left w:val="none" w:sz="1" w:space="0" w:color="000000"/>
              <w:bottom w:val="none" w:sz="1" w:space="0" w:color="000000"/>
            </w:tcBorders>
            <w:shd w:val="clear" w:color="auto" w:fill="FFFFFF"/>
          </w:tcPr>
          <w:p w14:paraId="77AFFF0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r>
      <w:tr w:rsidR="00D10CB5" w:rsidRPr="002464CD" w14:paraId="41D45217" w14:textId="77777777" w:rsidTr="00B13ECF">
        <w:tc>
          <w:tcPr>
            <w:tcW w:w="816" w:type="dxa"/>
            <w:tcBorders>
              <w:top w:val="none" w:sz="1" w:space="0" w:color="000000"/>
              <w:bottom w:val="none" w:sz="1" w:space="0" w:color="000000"/>
              <w:right w:val="none" w:sz="1" w:space="0" w:color="000000"/>
            </w:tcBorders>
            <w:shd w:val="clear" w:color="auto" w:fill="FFFFFF"/>
          </w:tcPr>
          <w:p w14:paraId="1976167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2478F5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E53EA5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45188E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FE17C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CE4066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2D6DC6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3"/>
            <w:tcBorders>
              <w:top w:val="none" w:sz="1" w:space="0" w:color="000000"/>
              <w:left w:val="none" w:sz="1" w:space="0" w:color="000000"/>
              <w:bottom w:val="none" w:sz="1" w:space="0" w:color="000000"/>
            </w:tcBorders>
            <w:shd w:val="clear" w:color="auto" w:fill="FFFFFF"/>
          </w:tcPr>
          <w:p w14:paraId="57D2820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r>
      <w:tr w:rsidR="00D10CB5" w:rsidRPr="002464CD" w14:paraId="2C302834" w14:textId="77777777" w:rsidTr="00B13ECF">
        <w:tc>
          <w:tcPr>
            <w:tcW w:w="816" w:type="dxa"/>
            <w:tcBorders>
              <w:top w:val="none" w:sz="1" w:space="0" w:color="000000"/>
              <w:bottom w:val="none" w:sz="1" w:space="0" w:color="000000"/>
              <w:right w:val="none" w:sz="1" w:space="0" w:color="000000"/>
            </w:tcBorders>
            <w:shd w:val="clear" w:color="auto" w:fill="FFFFFF"/>
          </w:tcPr>
          <w:p w14:paraId="095E11A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8D6F5B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99DA8C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0619E3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BFF3A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961480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41409B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c>
          <w:tcPr>
            <w:tcW w:w="1139" w:type="dxa"/>
            <w:gridSpan w:val="3"/>
            <w:tcBorders>
              <w:top w:val="none" w:sz="1" w:space="0" w:color="000000"/>
              <w:left w:val="none" w:sz="1" w:space="0" w:color="000000"/>
              <w:bottom w:val="none" w:sz="1" w:space="0" w:color="000000"/>
            </w:tcBorders>
            <w:shd w:val="clear" w:color="auto" w:fill="FFFFFF"/>
          </w:tcPr>
          <w:p w14:paraId="5FC5393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r>
      <w:tr w:rsidR="00D10CB5" w:rsidRPr="002464CD" w14:paraId="2AC336BD" w14:textId="77777777" w:rsidTr="00B13ECF">
        <w:tc>
          <w:tcPr>
            <w:tcW w:w="816" w:type="dxa"/>
            <w:tcBorders>
              <w:top w:val="none" w:sz="1" w:space="0" w:color="000000"/>
              <w:bottom w:val="none" w:sz="1" w:space="0" w:color="000000"/>
              <w:right w:val="none" w:sz="1" w:space="0" w:color="000000"/>
            </w:tcBorders>
            <w:shd w:val="clear" w:color="auto" w:fill="FFFFFF"/>
          </w:tcPr>
          <w:p w14:paraId="4E83221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7BFA5F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E4EFE3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77BB67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01399F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B06956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9EC09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3"/>
            <w:tcBorders>
              <w:top w:val="none" w:sz="1" w:space="0" w:color="000000"/>
              <w:left w:val="none" w:sz="1" w:space="0" w:color="000000"/>
              <w:bottom w:val="none" w:sz="1" w:space="0" w:color="000000"/>
            </w:tcBorders>
            <w:shd w:val="clear" w:color="auto" w:fill="FFFFFF"/>
          </w:tcPr>
          <w:p w14:paraId="734EA2A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5AF0A80D" w14:textId="77777777" w:rsidTr="00B13ECF">
        <w:tc>
          <w:tcPr>
            <w:tcW w:w="816" w:type="dxa"/>
            <w:tcBorders>
              <w:top w:val="none" w:sz="1" w:space="0" w:color="000000"/>
              <w:bottom w:val="none" w:sz="1" w:space="0" w:color="000000"/>
              <w:right w:val="none" w:sz="1" w:space="0" w:color="000000"/>
            </w:tcBorders>
            <w:shd w:val="clear" w:color="auto" w:fill="FFFFFF"/>
          </w:tcPr>
          <w:p w14:paraId="1E17C88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lastRenderedPageBreak/>
              <w:t>F2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75A58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95C4A3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4980AD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7E4419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AB5A1E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124AB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3"/>
            <w:tcBorders>
              <w:top w:val="none" w:sz="1" w:space="0" w:color="000000"/>
              <w:left w:val="none" w:sz="1" w:space="0" w:color="000000"/>
              <w:bottom w:val="none" w:sz="1" w:space="0" w:color="000000"/>
            </w:tcBorders>
            <w:shd w:val="clear" w:color="auto" w:fill="FFFFFF"/>
          </w:tcPr>
          <w:p w14:paraId="49C9B9F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r>
      <w:tr w:rsidR="00D10CB5" w:rsidRPr="002464CD" w14:paraId="4E068E69" w14:textId="77777777" w:rsidTr="00B13ECF">
        <w:tc>
          <w:tcPr>
            <w:tcW w:w="816" w:type="dxa"/>
            <w:tcBorders>
              <w:top w:val="none" w:sz="1" w:space="0" w:color="000000"/>
              <w:bottom w:val="none" w:sz="1" w:space="0" w:color="000000"/>
              <w:right w:val="none" w:sz="1" w:space="0" w:color="000000"/>
            </w:tcBorders>
            <w:shd w:val="clear" w:color="auto" w:fill="FFFFFF"/>
          </w:tcPr>
          <w:p w14:paraId="5D6BDAB4"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B21F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56AACF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87A930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67C48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4EAECA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8556F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3"/>
            <w:tcBorders>
              <w:top w:val="none" w:sz="1" w:space="0" w:color="000000"/>
              <w:left w:val="none" w:sz="1" w:space="0" w:color="000000"/>
              <w:bottom w:val="none" w:sz="1" w:space="0" w:color="000000"/>
            </w:tcBorders>
            <w:shd w:val="clear" w:color="auto" w:fill="FFFFFF"/>
          </w:tcPr>
          <w:p w14:paraId="2D6670E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r>
      <w:tr w:rsidR="00D10CB5" w:rsidRPr="002464CD" w14:paraId="08E9F1DF" w14:textId="77777777" w:rsidTr="00B13ECF">
        <w:tc>
          <w:tcPr>
            <w:tcW w:w="816" w:type="dxa"/>
            <w:tcBorders>
              <w:top w:val="none" w:sz="1" w:space="0" w:color="000000"/>
              <w:bottom w:val="none" w:sz="1" w:space="0" w:color="000000"/>
              <w:right w:val="none" w:sz="1" w:space="0" w:color="000000"/>
            </w:tcBorders>
            <w:shd w:val="clear" w:color="auto" w:fill="FFFFFF"/>
          </w:tcPr>
          <w:p w14:paraId="6C921DF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C94AC6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EA6C84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5D417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A5B35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ADD2E0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23A8E5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3"/>
            <w:tcBorders>
              <w:top w:val="none" w:sz="1" w:space="0" w:color="000000"/>
              <w:left w:val="none" w:sz="1" w:space="0" w:color="000000"/>
              <w:bottom w:val="none" w:sz="1" w:space="0" w:color="000000"/>
            </w:tcBorders>
            <w:shd w:val="clear" w:color="auto" w:fill="FFFFFF"/>
          </w:tcPr>
          <w:p w14:paraId="2B737F5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r>
      <w:tr w:rsidR="00D10CB5" w:rsidRPr="002464CD" w14:paraId="7DCFC813" w14:textId="77777777" w:rsidTr="00B13ECF">
        <w:tc>
          <w:tcPr>
            <w:tcW w:w="816" w:type="dxa"/>
            <w:tcBorders>
              <w:top w:val="none" w:sz="1" w:space="0" w:color="000000"/>
              <w:bottom w:val="none" w:sz="1" w:space="0" w:color="000000"/>
              <w:right w:val="none" w:sz="1" w:space="0" w:color="000000"/>
            </w:tcBorders>
            <w:shd w:val="clear" w:color="auto" w:fill="FFFFFF"/>
          </w:tcPr>
          <w:p w14:paraId="11F0BEB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BD26AD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259C8E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7DC12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867D09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1B9AEA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6F3F2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3"/>
            <w:tcBorders>
              <w:top w:val="none" w:sz="1" w:space="0" w:color="000000"/>
              <w:left w:val="none" w:sz="1" w:space="0" w:color="000000"/>
              <w:bottom w:val="none" w:sz="1" w:space="0" w:color="000000"/>
            </w:tcBorders>
            <w:shd w:val="clear" w:color="auto" w:fill="FFFFFF"/>
          </w:tcPr>
          <w:p w14:paraId="35D66AE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r>
      <w:tr w:rsidR="00D10CB5" w:rsidRPr="002464CD" w14:paraId="449D9621" w14:textId="77777777" w:rsidTr="00B13ECF">
        <w:tc>
          <w:tcPr>
            <w:tcW w:w="816" w:type="dxa"/>
            <w:tcBorders>
              <w:top w:val="none" w:sz="1" w:space="0" w:color="000000"/>
              <w:bottom w:val="none" w:sz="1" w:space="0" w:color="000000"/>
              <w:right w:val="none" w:sz="1" w:space="0" w:color="000000"/>
            </w:tcBorders>
            <w:shd w:val="clear" w:color="auto" w:fill="FFFFFF"/>
          </w:tcPr>
          <w:p w14:paraId="273B8EE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2E5A2C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EA1D5D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94E85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8A1AED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BD3D2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DFF33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3"/>
            <w:tcBorders>
              <w:top w:val="none" w:sz="1" w:space="0" w:color="000000"/>
              <w:left w:val="none" w:sz="1" w:space="0" w:color="000000"/>
              <w:bottom w:val="none" w:sz="1" w:space="0" w:color="000000"/>
            </w:tcBorders>
            <w:shd w:val="clear" w:color="auto" w:fill="FFFFFF"/>
          </w:tcPr>
          <w:p w14:paraId="3D8223A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3F825A6D" w14:textId="77777777" w:rsidTr="00B13ECF">
        <w:tc>
          <w:tcPr>
            <w:tcW w:w="816" w:type="dxa"/>
            <w:tcBorders>
              <w:top w:val="none" w:sz="1" w:space="0" w:color="000000"/>
              <w:bottom w:val="none" w:sz="1" w:space="0" w:color="000000"/>
              <w:right w:val="none" w:sz="1" w:space="0" w:color="000000"/>
            </w:tcBorders>
            <w:shd w:val="clear" w:color="auto" w:fill="FFFFFF"/>
          </w:tcPr>
          <w:p w14:paraId="6C95442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63A58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AD198C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5DF3D1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036C48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01DC1C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0A020F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3"/>
            <w:tcBorders>
              <w:top w:val="none" w:sz="1" w:space="0" w:color="000000"/>
              <w:left w:val="none" w:sz="1" w:space="0" w:color="000000"/>
              <w:bottom w:val="none" w:sz="1" w:space="0" w:color="000000"/>
            </w:tcBorders>
            <w:shd w:val="clear" w:color="auto" w:fill="FFFFFF"/>
          </w:tcPr>
          <w:p w14:paraId="7A1CD77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r>
      <w:tr w:rsidR="00D10CB5" w:rsidRPr="002464CD" w14:paraId="7A4C790C" w14:textId="77777777" w:rsidTr="00B13ECF">
        <w:tc>
          <w:tcPr>
            <w:tcW w:w="816" w:type="dxa"/>
            <w:tcBorders>
              <w:top w:val="none" w:sz="1" w:space="0" w:color="000000"/>
              <w:right w:val="none" w:sz="1" w:space="0" w:color="000000"/>
            </w:tcBorders>
            <w:shd w:val="clear" w:color="auto" w:fill="FFFFFF"/>
          </w:tcPr>
          <w:p w14:paraId="06D3E6F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F10</w:t>
            </w:r>
          </w:p>
        </w:tc>
        <w:tc>
          <w:tcPr>
            <w:tcW w:w="1139" w:type="dxa"/>
            <w:gridSpan w:val="2"/>
            <w:tcBorders>
              <w:top w:val="none" w:sz="1" w:space="0" w:color="000000"/>
              <w:left w:val="none" w:sz="1" w:space="0" w:color="000000"/>
              <w:right w:val="none" w:sz="1" w:space="0" w:color="000000"/>
            </w:tcBorders>
            <w:shd w:val="clear" w:color="auto" w:fill="FFFFFF"/>
          </w:tcPr>
          <w:p w14:paraId="0A510DC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-.15</w:t>
            </w:r>
          </w:p>
        </w:tc>
        <w:tc>
          <w:tcPr>
            <w:tcW w:w="1139" w:type="dxa"/>
            <w:gridSpan w:val="2"/>
            <w:tcBorders>
              <w:top w:val="none" w:sz="1" w:space="0" w:color="000000"/>
              <w:left w:val="none" w:sz="1" w:space="0" w:color="000000"/>
              <w:right w:val="none" w:sz="1" w:space="0" w:color="000000"/>
            </w:tcBorders>
            <w:shd w:val="clear" w:color="auto" w:fill="FFFFFF"/>
          </w:tcPr>
          <w:p w14:paraId="628AD9B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.08</w:t>
            </w:r>
          </w:p>
        </w:tc>
        <w:tc>
          <w:tcPr>
            <w:tcW w:w="1139" w:type="dxa"/>
            <w:gridSpan w:val="2"/>
            <w:tcBorders>
              <w:top w:val="none" w:sz="1" w:space="0" w:color="000000"/>
              <w:left w:val="none" w:sz="1" w:space="0" w:color="000000"/>
              <w:right w:val="none" w:sz="1" w:space="0" w:color="000000"/>
            </w:tcBorders>
            <w:shd w:val="clear" w:color="auto" w:fill="FFFFFF"/>
          </w:tcPr>
          <w:p w14:paraId="03CF51C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right w:val="none" w:sz="1" w:space="0" w:color="000000"/>
            </w:tcBorders>
            <w:shd w:val="clear" w:color="auto" w:fill="FFFFFF"/>
          </w:tcPr>
          <w:p w14:paraId="4381AC7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right w:val="none" w:sz="1" w:space="0" w:color="000000"/>
            </w:tcBorders>
            <w:shd w:val="clear" w:color="auto" w:fill="FFFFFF"/>
          </w:tcPr>
          <w:p w14:paraId="60C140C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w:t>
            </w:r>
          </w:p>
        </w:tc>
        <w:tc>
          <w:tcPr>
            <w:tcW w:w="1139" w:type="dxa"/>
            <w:gridSpan w:val="2"/>
            <w:tcBorders>
              <w:top w:val="none" w:sz="1" w:space="0" w:color="000000"/>
              <w:left w:val="none" w:sz="1" w:space="0" w:color="000000"/>
              <w:right w:val="none" w:sz="1" w:space="0" w:color="000000"/>
            </w:tcBorders>
            <w:shd w:val="clear" w:color="auto" w:fill="FFFFFF"/>
          </w:tcPr>
          <w:p w14:paraId="70DE979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3"/>
            <w:tcBorders>
              <w:top w:val="none" w:sz="1" w:space="0" w:color="000000"/>
              <w:left w:val="none" w:sz="1" w:space="0" w:color="000000"/>
            </w:tcBorders>
            <w:shd w:val="clear" w:color="auto" w:fill="FFFFFF"/>
          </w:tcPr>
          <w:p w14:paraId="266B37E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r>
    </w:tbl>
    <w:p w14:paraId="62CCC349" w14:textId="77777777" w:rsidR="00D10CB5" w:rsidRDefault="00D10CB5" w:rsidP="00D10CB5"/>
    <w:tbl>
      <w:tblPr>
        <w:tblW w:w="8820" w:type="dxa"/>
        <w:tblInd w:w="10" w:type="dxa"/>
        <w:tblLayout w:type="fixed"/>
        <w:tblCellMar>
          <w:left w:w="10" w:type="dxa"/>
          <w:right w:w="10" w:type="dxa"/>
        </w:tblCellMar>
        <w:tblLook w:val="0000" w:firstRow="0" w:lastRow="0" w:firstColumn="0" w:lastColumn="0" w:noHBand="0" w:noVBand="0"/>
      </w:tblPr>
      <w:tblGrid>
        <w:gridCol w:w="816"/>
        <w:gridCol w:w="170"/>
        <w:gridCol w:w="969"/>
        <w:gridCol w:w="170"/>
        <w:gridCol w:w="969"/>
        <w:gridCol w:w="170"/>
        <w:gridCol w:w="969"/>
        <w:gridCol w:w="170"/>
        <w:gridCol w:w="969"/>
        <w:gridCol w:w="170"/>
        <w:gridCol w:w="969"/>
        <w:gridCol w:w="170"/>
        <w:gridCol w:w="969"/>
        <w:gridCol w:w="170"/>
        <w:gridCol w:w="969"/>
        <w:gridCol w:w="31"/>
      </w:tblGrid>
      <w:tr w:rsidR="00D10CB5" w:rsidRPr="002464CD" w14:paraId="75AF8284" w14:textId="77777777" w:rsidTr="003A4DE3">
        <w:tc>
          <w:tcPr>
            <w:tcW w:w="986" w:type="dxa"/>
            <w:gridSpan w:val="2"/>
            <w:tcBorders>
              <w:top w:val="basicThinLines" w:sz="1" w:space="0" w:color="000000"/>
              <w:left w:val="none" w:sz="1" w:space="0" w:color="000000"/>
              <w:bottom w:val="basicThinLines" w:sz="1" w:space="0" w:color="000000"/>
            </w:tcBorders>
            <w:shd w:val="clear" w:color="auto" w:fill="FFFFFF"/>
            <w:vAlign w:val="bottom"/>
          </w:tcPr>
          <w:p w14:paraId="646CA028" w14:textId="77777777" w:rsidR="00D10CB5" w:rsidRPr="002464CD" w:rsidRDefault="00D10CB5" w:rsidP="003A4DE3">
            <w:pPr>
              <w:spacing w:before="5" w:after="5"/>
              <w:ind w:left="30" w:right="40"/>
              <w:rPr>
                <w:sz w:val="22"/>
              </w:rPr>
            </w:pP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36491A2A"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S9</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D7D8BDC"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S10</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446B3F27"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S11</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616298E7"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S12</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1E90B8AD"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E1</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310987C3"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E2</w:t>
            </w:r>
          </w:p>
        </w:tc>
        <w:tc>
          <w:tcPr>
            <w:tcW w:w="1000"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55A9FF2F"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E4</w:t>
            </w:r>
          </w:p>
        </w:tc>
      </w:tr>
      <w:tr w:rsidR="00D10CB5" w:rsidRPr="002464CD" w14:paraId="3E62798D" w14:textId="77777777" w:rsidTr="003A4DE3">
        <w:trPr>
          <w:gridAfter w:val="1"/>
          <w:wAfter w:w="31" w:type="dxa"/>
        </w:trPr>
        <w:tc>
          <w:tcPr>
            <w:tcW w:w="816" w:type="dxa"/>
            <w:tcBorders>
              <w:top w:val="basicThinLines" w:sz="1" w:space="0" w:color="000000"/>
              <w:left w:val="none" w:sz="1" w:space="0" w:color="000000"/>
              <w:bottom w:val="none" w:sz="1" w:space="0" w:color="000000"/>
              <w:right w:val="none" w:sz="1" w:space="0" w:color="000000"/>
            </w:tcBorders>
            <w:shd w:val="clear" w:color="auto" w:fill="FFFFFF"/>
          </w:tcPr>
          <w:p w14:paraId="692EF6FD"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49C63D9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5536E45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35E1ABF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2D8E6FC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4C6311B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0FAB6CF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3E7F8D7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r>
      <w:tr w:rsidR="00D10CB5" w:rsidRPr="002464CD" w14:paraId="1A164E83"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2DDEAF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68BF04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18DB8D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4FA1E3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65669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1E77F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EEC296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4FD078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r>
      <w:tr w:rsidR="00D10CB5" w:rsidRPr="002464CD" w14:paraId="55E129BB"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4CEBF3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8ABA0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710AEC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60F217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841CD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531D9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A2767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6A7291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r>
      <w:tr w:rsidR="00D10CB5" w:rsidRPr="002464CD" w14:paraId="7D626F0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3A0ACFDD"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BD51E7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9FE722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.82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6E217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0720F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88367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9E367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9B644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r>
      <w:tr w:rsidR="00D10CB5" w:rsidRPr="002464CD" w14:paraId="6DE5418F"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44A2FCB"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1846E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764E2A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4593A9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E29F66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ADF43D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23B126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F3EF90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194C31D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F1102FD"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AAC571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095C32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C6C990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D3807B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98D1E0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5C6840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BC4004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.46</w:t>
            </w:r>
          </w:p>
        </w:tc>
      </w:tr>
      <w:tr w:rsidR="00D10CB5" w:rsidRPr="002464CD" w14:paraId="6BF0D023"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B20AA7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39961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F40B76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C9586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750C9F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161208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62A01C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4924F1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r>
      <w:tr w:rsidR="00D10CB5" w:rsidRPr="002464CD" w14:paraId="17E45F62"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06DC40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E0711F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04847F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FE449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8996D7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08E1D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CCDDC9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953A2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r>
      <w:tr w:rsidR="00D10CB5" w:rsidRPr="002464CD" w14:paraId="6EB3872C"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F2BE016"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40694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F13DF5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86B49C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F9E38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B99BD0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3F4B3D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A42F3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.42</w:t>
            </w:r>
          </w:p>
        </w:tc>
      </w:tr>
      <w:tr w:rsidR="00D10CB5" w:rsidRPr="002464CD" w14:paraId="121878CB"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855A66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DDD4B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35A6A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24817E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2CA100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CD6845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CA09BC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8842F5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r>
      <w:tr w:rsidR="00D10CB5" w:rsidRPr="002464CD" w14:paraId="3E2DE114"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FDEBDF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2A8BB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E3FB7C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D7A89F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10B8A7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2CAF65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59CAB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2C2972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r>
      <w:tr w:rsidR="00D10CB5" w:rsidRPr="002464CD" w14:paraId="4722689E"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120864D"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7CCD6C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858102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57032D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C5A011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3E8E4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8802F5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8A4036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.52</w:t>
            </w:r>
          </w:p>
        </w:tc>
      </w:tr>
      <w:tr w:rsidR="00D10CB5" w:rsidRPr="002464CD" w14:paraId="31F88145"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E14613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EE289C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3CD128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D4CA07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FB4730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AED60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6557A4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409DF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.69</w:t>
            </w:r>
          </w:p>
        </w:tc>
      </w:tr>
      <w:tr w:rsidR="00D10CB5" w:rsidRPr="002464CD" w14:paraId="5483B73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583EF9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18A235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7A3A5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B1BDF0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74748A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4BB5BA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2B8E55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A43579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r>
      <w:tr w:rsidR="00D10CB5" w:rsidRPr="002464CD" w14:paraId="3C2C7F89"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C18796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1F683C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92AC3A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8A0033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A8BF0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DB667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99A994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AF74C0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r>
      <w:tr w:rsidR="00D10CB5" w:rsidRPr="002464CD" w14:paraId="6059D47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225803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lastRenderedPageBreak/>
              <w:t>E8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3B38DF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5A6FC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8036A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BEB34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F0DDF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47F725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85357B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r>
      <w:tr w:rsidR="00D10CB5" w:rsidRPr="002464CD" w14:paraId="6C9B6CE1"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13894C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2B13F7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4DC545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39BF8C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A3B11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FCDFED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CB7955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9E90CC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r>
      <w:tr w:rsidR="00D10CB5" w:rsidRPr="002464CD" w14:paraId="52A63B41"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1ACDDFD"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CCFC4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5F68FD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EFA4FD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3D54E8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93395E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B0B4DA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BAE23F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r>
      <w:tr w:rsidR="00D10CB5" w:rsidRPr="002464CD" w14:paraId="4C01794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E3C10D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15FEFD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80C0C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E6F880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7C32FB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609726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3763F0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5D653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r>
      <w:tr w:rsidR="00D10CB5" w:rsidRPr="002464CD" w14:paraId="69A359B6"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F96616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723604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331053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AA1FA3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30873F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6555A6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7986B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8330DC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r>
      <w:tr w:rsidR="00D10CB5" w:rsidRPr="002464CD" w14:paraId="202D82D0"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3AB5889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45CAC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D81A19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121018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43C86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6BA14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D18381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2D269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387F1008"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D001BE4"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83AA16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C4E4F9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34F708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99BBDE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6D069B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474201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FFFC4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r>
      <w:tr w:rsidR="00D10CB5" w:rsidRPr="002464CD" w14:paraId="52B321F8"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D96D89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F01442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EA121E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69F680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C67843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48862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5055C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3F7563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r>
      <w:tr w:rsidR="00D10CB5" w:rsidRPr="002464CD" w14:paraId="6C05333A" w14:textId="77777777" w:rsidTr="003A4DE3">
        <w:trPr>
          <w:gridAfter w:val="1"/>
          <w:wAfter w:w="31" w:type="dxa"/>
        </w:trPr>
        <w:tc>
          <w:tcPr>
            <w:tcW w:w="816" w:type="dxa"/>
            <w:tcBorders>
              <w:top w:val="none" w:sz="1" w:space="0" w:color="000000"/>
              <w:left w:val="none" w:sz="1" w:space="0" w:color="000000"/>
              <w:bottom w:val="basicThinLines" w:sz="1" w:space="0" w:color="000000"/>
              <w:right w:val="none" w:sz="1" w:space="0" w:color="000000"/>
            </w:tcBorders>
            <w:shd w:val="clear" w:color="auto" w:fill="FFFFFF"/>
          </w:tcPr>
          <w:p w14:paraId="3D2B0474"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F10</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656BC6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8872C6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.11</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4BEB1C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12B7C52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.07</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2F139ED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1EC296D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2A21C16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r>
    </w:tbl>
    <w:p w14:paraId="1E8B3BB9" w14:textId="77777777" w:rsidR="00D10CB5" w:rsidRDefault="00D10CB5" w:rsidP="00D10CB5"/>
    <w:tbl>
      <w:tblPr>
        <w:tblW w:w="8820" w:type="dxa"/>
        <w:tblInd w:w="10" w:type="dxa"/>
        <w:tblLayout w:type="fixed"/>
        <w:tblCellMar>
          <w:left w:w="10" w:type="dxa"/>
          <w:right w:w="10" w:type="dxa"/>
        </w:tblCellMar>
        <w:tblLook w:val="0000" w:firstRow="0" w:lastRow="0" w:firstColumn="0" w:lastColumn="0" w:noHBand="0" w:noVBand="0"/>
      </w:tblPr>
      <w:tblGrid>
        <w:gridCol w:w="816"/>
        <w:gridCol w:w="170"/>
        <w:gridCol w:w="969"/>
        <w:gridCol w:w="170"/>
        <w:gridCol w:w="969"/>
        <w:gridCol w:w="170"/>
        <w:gridCol w:w="969"/>
        <w:gridCol w:w="170"/>
        <w:gridCol w:w="969"/>
        <w:gridCol w:w="170"/>
        <w:gridCol w:w="969"/>
        <w:gridCol w:w="170"/>
        <w:gridCol w:w="969"/>
        <w:gridCol w:w="170"/>
        <w:gridCol w:w="969"/>
        <w:gridCol w:w="31"/>
      </w:tblGrid>
      <w:tr w:rsidR="00D10CB5" w:rsidRPr="002464CD" w14:paraId="00E00287" w14:textId="77777777" w:rsidTr="003A4DE3">
        <w:tc>
          <w:tcPr>
            <w:tcW w:w="986" w:type="dxa"/>
            <w:gridSpan w:val="2"/>
            <w:tcBorders>
              <w:top w:val="basicThinLines" w:sz="1" w:space="0" w:color="000000"/>
              <w:left w:val="none" w:sz="1" w:space="0" w:color="000000"/>
              <w:bottom w:val="basicThinLines" w:sz="1" w:space="0" w:color="000000"/>
            </w:tcBorders>
            <w:shd w:val="clear" w:color="auto" w:fill="FFFFFF"/>
            <w:vAlign w:val="bottom"/>
          </w:tcPr>
          <w:p w14:paraId="5E7EE13A" w14:textId="77777777" w:rsidR="00D10CB5" w:rsidRPr="002464CD" w:rsidRDefault="00D10CB5" w:rsidP="003A4DE3">
            <w:pPr>
              <w:spacing w:before="5" w:after="5"/>
              <w:ind w:left="30" w:right="40"/>
              <w:rPr>
                <w:sz w:val="22"/>
              </w:rPr>
            </w:pP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449350AD"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E5</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628AD82F"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E8</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03946D07"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F1</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702752DF"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F2</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FA33118"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F3</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229F37C4"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F4</w:t>
            </w:r>
          </w:p>
        </w:tc>
        <w:tc>
          <w:tcPr>
            <w:tcW w:w="1000"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512B3012"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F6</w:t>
            </w:r>
          </w:p>
        </w:tc>
      </w:tr>
      <w:tr w:rsidR="00D10CB5" w:rsidRPr="002464CD" w14:paraId="7BB30D7A" w14:textId="77777777" w:rsidTr="003A4DE3">
        <w:trPr>
          <w:gridAfter w:val="1"/>
          <w:wAfter w:w="31" w:type="dxa"/>
        </w:trPr>
        <w:tc>
          <w:tcPr>
            <w:tcW w:w="816" w:type="dxa"/>
            <w:tcBorders>
              <w:top w:val="basicThinLines" w:sz="1" w:space="0" w:color="000000"/>
              <w:left w:val="none" w:sz="1" w:space="0" w:color="000000"/>
              <w:bottom w:val="none" w:sz="1" w:space="0" w:color="000000"/>
              <w:right w:val="none" w:sz="1" w:space="0" w:color="000000"/>
            </w:tcBorders>
            <w:shd w:val="clear" w:color="auto" w:fill="FFFFFF"/>
          </w:tcPr>
          <w:p w14:paraId="2CCD9C4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66F23D1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761DAD9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6B9A994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24F6536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18EAECA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07850EF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169C0D3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r>
      <w:tr w:rsidR="00D10CB5" w:rsidRPr="002464CD" w14:paraId="3F6CC6C9"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F190B1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ECC32E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AC87EF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8BB771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D3768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D77117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BE5651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63BD9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r>
      <w:tr w:rsidR="00D10CB5" w:rsidRPr="002464CD" w14:paraId="34D1D14C"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B12D5B3"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C9D153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14382A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F7DF7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144A4D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73651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2FA705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CB55D8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r>
      <w:tr w:rsidR="00D10CB5" w:rsidRPr="002464CD" w14:paraId="07B5403F"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057258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4697F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417B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8273A7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FAB53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40775A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39134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1A590E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.41</w:t>
            </w:r>
          </w:p>
        </w:tc>
      </w:tr>
      <w:tr w:rsidR="00D10CB5" w:rsidRPr="002464CD" w14:paraId="1D716ADD"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F6E5F3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846BE6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D02787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2D33B6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C9B9D2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8E9228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2DF9AA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3D805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r>
      <w:tr w:rsidR="00D10CB5" w:rsidRPr="002464CD" w14:paraId="7CEDA667"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31D714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8FBE8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48E40E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05CA64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649D4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F2ADA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3FD632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D15D1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r>
      <w:tr w:rsidR="00D10CB5" w:rsidRPr="002464CD" w14:paraId="3C7BE228"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415B64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FFE9B3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594284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FDADDB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78F48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4A7FB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E13708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AD15A2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r>
      <w:tr w:rsidR="00D10CB5" w:rsidRPr="002464CD" w14:paraId="12E605A4"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79FF284"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E27B7E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4C7D03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08CCFD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50F15F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ECBA0C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4E363D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279BA2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r>
      <w:tr w:rsidR="00D10CB5" w:rsidRPr="002464CD" w14:paraId="71AF08C4"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D7317E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68FA0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D4C6A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799FFE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FB13A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02D426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35A7D9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908E4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.43</w:t>
            </w:r>
          </w:p>
        </w:tc>
      </w:tr>
      <w:tr w:rsidR="00D10CB5" w:rsidRPr="002464CD" w14:paraId="4349F6C4"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2F03246"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3C5970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E3EA03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95F15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A5884C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E9940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E118C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57F64C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r>
      <w:tr w:rsidR="00D10CB5" w:rsidRPr="002464CD" w14:paraId="23FA9DB9"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78C9A3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8040D3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E7CA2E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E82EF5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024612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EB0D84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653EC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427552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r>
      <w:tr w:rsidR="00D10CB5" w:rsidRPr="002464CD" w14:paraId="43D8503B"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081930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5F3598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3BF4B6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CBD0F8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C08943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02ADF5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7C6F2E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6609F9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r>
      <w:tr w:rsidR="00D10CB5" w:rsidRPr="002464CD" w14:paraId="62DDB27F"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C8ACD7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3F9F70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786670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A2AC30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58863F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C70E49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1FD214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F1BC9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.35</w:t>
            </w:r>
          </w:p>
        </w:tc>
      </w:tr>
      <w:tr w:rsidR="00D10CB5" w:rsidRPr="002464CD" w14:paraId="3FCE49FF"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E158C5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lastRenderedPageBreak/>
              <w:t>E4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BB626D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FD17B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982B85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6E7CA8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51C24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C964BA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CE1DC5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52EC078A"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7F9A06A"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E8BE81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545FB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7E834A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239210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4B5812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229A7E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31B8C8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r>
      <w:tr w:rsidR="00D10CB5" w:rsidRPr="002464CD" w14:paraId="5F3C685C"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3EA1ED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7ACEEB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04E1A6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F579EF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79158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3BF30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DE7075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3109BF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r>
      <w:tr w:rsidR="00D10CB5" w:rsidRPr="002464CD" w14:paraId="2F82BFE1"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B7C8796"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36A4A2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FAA962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E4F188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B6DD70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FDF006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1F7FF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7C9C3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.67</w:t>
            </w:r>
          </w:p>
        </w:tc>
      </w:tr>
      <w:tr w:rsidR="00D10CB5" w:rsidRPr="002464CD" w14:paraId="18D6FB64"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607EDE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3ECEF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99608C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BDCC07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ECFA7A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60CF5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FF5D0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2A0AB4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r>
      <w:tr w:rsidR="00D10CB5" w:rsidRPr="002464CD" w14:paraId="438A067E"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A76DAE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CB8DD3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B0C104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8DA3B1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71957B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245EA9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45225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A42E64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r>
      <w:tr w:rsidR="00D10CB5" w:rsidRPr="002464CD" w14:paraId="373EA437"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127E68B"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2C423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97FECA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BA59B5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B45B4B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C33D03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AC6A25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14DF8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r>
      <w:tr w:rsidR="00D10CB5" w:rsidRPr="002464CD" w14:paraId="2A174EE7"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92E98E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BAE098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EB1427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4F735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008E5F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06A026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EAF79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2860D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r>
      <w:tr w:rsidR="00D10CB5" w:rsidRPr="002464CD" w14:paraId="64131D58"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B3ABBF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74B1BC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7764C1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052905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A77F5A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716F8C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752DB9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0BED58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r>
      <w:tr w:rsidR="00D10CB5" w:rsidRPr="002464CD" w14:paraId="4C730699" w14:textId="77777777" w:rsidTr="003A4DE3">
        <w:trPr>
          <w:gridAfter w:val="1"/>
          <w:wAfter w:w="31"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C59AFE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7BD2EB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FB521F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2E5605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4ACDDD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C84A5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CD8E16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74BA7D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r>
      <w:tr w:rsidR="00D10CB5" w:rsidRPr="002464CD" w14:paraId="0C84BE73" w14:textId="77777777" w:rsidTr="003A4DE3">
        <w:trPr>
          <w:gridAfter w:val="1"/>
          <w:wAfter w:w="31" w:type="dxa"/>
        </w:trPr>
        <w:tc>
          <w:tcPr>
            <w:tcW w:w="816" w:type="dxa"/>
            <w:tcBorders>
              <w:top w:val="none" w:sz="1" w:space="0" w:color="000000"/>
              <w:left w:val="none" w:sz="1" w:space="0" w:color="000000"/>
              <w:bottom w:val="basicThinLines" w:sz="1" w:space="0" w:color="000000"/>
              <w:right w:val="none" w:sz="1" w:space="0" w:color="000000"/>
            </w:tcBorders>
            <w:shd w:val="clear" w:color="auto" w:fill="FFFFFF"/>
          </w:tcPr>
          <w:p w14:paraId="73D1027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F10</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4582B6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585F3A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6EE0E9F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.43</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457D821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7AF3F3C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7BDC3A8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4ABE95C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r>
    </w:tbl>
    <w:p w14:paraId="5B8AFC5F" w14:textId="77777777" w:rsidR="00D10CB5" w:rsidRDefault="00D10CB5" w:rsidP="00D10CB5"/>
    <w:tbl>
      <w:tblPr>
        <w:tblW w:w="0" w:type="auto"/>
        <w:tblInd w:w="10" w:type="dxa"/>
        <w:tblLayout w:type="fixed"/>
        <w:tblCellMar>
          <w:left w:w="10" w:type="dxa"/>
          <w:right w:w="10" w:type="dxa"/>
        </w:tblCellMar>
        <w:tblLook w:val="0000" w:firstRow="0" w:lastRow="0" w:firstColumn="0" w:lastColumn="0" w:noHBand="0" w:noVBand="0"/>
      </w:tblPr>
      <w:tblGrid>
        <w:gridCol w:w="816"/>
        <w:gridCol w:w="170"/>
        <w:gridCol w:w="969"/>
        <w:gridCol w:w="170"/>
        <w:gridCol w:w="969"/>
        <w:gridCol w:w="170"/>
        <w:gridCol w:w="969"/>
        <w:gridCol w:w="170"/>
      </w:tblGrid>
      <w:tr w:rsidR="00D10CB5" w:rsidRPr="002464CD" w14:paraId="3A40722A" w14:textId="77777777" w:rsidTr="003A4DE3">
        <w:tc>
          <w:tcPr>
            <w:tcW w:w="986" w:type="dxa"/>
            <w:gridSpan w:val="2"/>
            <w:tcBorders>
              <w:top w:val="basicThinLines" w:sz="1" w:space="0" w:color="000000"/>
              <w:left w:val="none" w:sz="1" w:space="0" w:color="000000"/>
              <w:bottom w:val="basicThinLines" w:sz="1" w:space="0" w:color="000000"/>
            </w:tcBorders>
            <w:shd w:val="clear" w:color="auto" w:fill="FFFFFF"/>
            <w:vAlign w:val="bottom"/>
          </w:tcPr>
          <w:p w14:paraId="7E00A3FF" w14:textId="77777777" w:rsidR="00D10CB5" w:rsidRPr="002464CD" w:rsidRDefault="00D10CB5" w:rsidP="003A4DE3">
            <w:pPr>
              <w:spacing w:before="5" w:after="5"/>
              <w:ind w:left="30" w:right="40"/>
              <w:rPr>
                <w:sz w:val="22"/>
              </w:rPr>
            </w:pP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79A06585"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F7</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19639123"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F8</w:t>
            </w:r>
          </w:p>
        </w:tc>
        <w:tc>
          <w:tcPr>
            <w:tcW w:w="1139" w:type="dxa"/>
            <w:gridSpan w:val="2"/>
            <w:tcBorders>
              <w:top w:val="basicThinLines" w:sz="1" w:space="0" w:color="000000"/>
              <w:left w:val="none" w:sz="1" w:space="0" w:color="000000"/>
              <w:bottom w:val="basicThinLines" w:sz="1" w:space="0" w:color="000000"/>
              <w:right w:val="none" w:sz="1" w:space="0" w:color="000000"/>
            </w:tcBorders>
            <w:shd w:val="clear" w:color="auto" w:fill="FFFFFF"/>
            <w:vAlign w:val="bottom"/>
          </w:tcPr>
          <w:p w14:paraId="1BC39BE5" w14:textId="77777777" w:rsidR="00D10CB5" w:rsidRPr="002464CD" w:rsidRDefault="00D10CB5" w:rsidP="003A4DE3">
            <w:pPr>
              <w:spacing w:before="5" w:after="10"/>
              <w:ind w:left="30" w:right="40"/>
              <w:jc w:val="center"/>
              <w:rPr>
                <w:sz w:val="22"/>
              </w:rPr>
            </w:pPr>
            <w:r w:rsidRPr="002464CD">
              <w:rPr>
                <w:rFonts w:eastAsia="Times New Roman" w:cs="Times New Roman"/>
                <w:color w:val="000000"/>
                <w:sz w:val="22"/>
              </w:rPr>
              <w:t>F10</w:t>
            </w:r>
          </w:p>
        </w:tc>
      </w:tr>
      <w:tr w:rsidR="00D10CB5" w:rsidRPr="002464CD" w14:paraId="6C295D62" w14:textId="77777777" w:rsidTr="003A4DE3">
        <w:trPr>
          <w:gridAfter w:val="1"/>
          <w:wAfter w:w="170" w:type="dxa"/>
        </w:trPr>
        <w:tc>
          <w:tcPr>
            <w:tcW w:w="816" w:type="dxa"/>
            <w:tcBorders>
              <w:top w:val="basicThinLines" w:sz="1" w:space="0" w:color="000000"/>
              <w:left w:val="none" w:sz="1" w:space="0" w:color="000000"/>
              <w:bottom w:val="none" w:sz="1" w:space="0" w:color="000000"/>
              <w:right w:val="none" w:sz="1" w:space="0" w:color="000000"/>
            </w:tcBorders>
            <w:shd w:val="clear" w:color="auto" w:fill="FFFFFF"/>
          </w:tcPr>
          <w:p w14:paraId="5568842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25A2D6A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7310F87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basicThinLines" w:sz="1" w:space="0" w:color="000000"/>
              <w:left w:val="none" w:sz="1" w:space="0" w:color="000000"/>
              <w:bottom w:val="none" w:sz="1" w:space="0" w:color="000000"/>
              <w:right w:val="none" w:sz="1" w:space="0" w:color="000000"/>
            </w:tcBorders>
            <w:shd w:val="clear" w:color="auto" w:fill="FFFFFF"/>
          </w:tcPr>
          <w:p w14:paraId="6D18D17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-.15</w:t>
            </w:r>
          </w:p>
        </w:tc>
      </w:tr>
      <w:tr w:rsidR="00D10CB5" w:rsidRPr="002464CD" w14:paraId="28551BDC"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9F062A1"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046ED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31DECD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E14357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.08</w:t>
            </w:r>
          </w:p>
        </w:tc>
      </w:tr>
      <w:tr w:rsidR="00D10CB5" w:rsidRPr="002464CD" w14:paraId="1BD61A57"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41A8EC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9E4498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5E6773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7886B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.18</w:t>
            </w:r>
          </w:p>
        </w:tc>
      </w:tr>
      <w:tr w:rsidR="00D10CB5" w:rsidRPr="002464CD" w14:paraId="146A53B0"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FBD43F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AE6063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5896CF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424D77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r>
      <w:tr w:rsidR="00D10CB5" w:rsidRPr="002464CD" w14:paraId="43B54F7E"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E19328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7B4F3C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3F83D9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55F4A6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w:t>
            </w:r>
          </w:p>
        </w:tc>
      </w:tr>
      <w:tr w:rsidR="00D10CB5" w:rsidRPr="002464CD" w14:paraId="0205ECAB"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DB76FF7"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14F0C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09AC12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F1B05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r>
      <w:tr w:rsidR="00D10CB5" w:rsidRPr="002464CD" w14:paraId="212E4983"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38551C7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4329C0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497FD3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D96CC3"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r>
      <w:tr w:rsidR="00D10CB5" w:rsidRPr="002464CD" w14:paraId="3BB96B6B"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7C6E3C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41E3F0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765170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C30805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r>
      <w:tr w:rsidR="00D10CB5" w:rsidRPr="002464CD" w14:paraId="70DE7CEF"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35AB67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A17083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0A1F72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09435B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.11</w:t>
            </w:r>
          </w:p>
        </w:tc>
      </w:tr>
      <w:tr w:rsidR="00D10CB5" w:rsidRPr="002464CD" w14:paraId="62FB2B3B"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26BBE8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A793BD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7F9E8D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967823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.09</w:t>
            </w:r>
          </w:p>
        </w:tc>
      </w:tr>
      <w:tr w:rsidR="00D10CB5" w:rsidRPr="002464CD" w14:paraId="5920539A"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8B6599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S12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696CF1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2928C4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B1C561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.07</w:t>
            </w:r>
          </w:p>
        </w:tc>
      </w:tr>
      <w:tr w:rsidR="00D10CB5" w:rsidRPr="002464CD" w14:paraId="5AC621CE"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834163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lastRenderedPageBreak/>
              <w:t>E1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144D23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8421F9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BC39F6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r>
      <w:tr w:rsidR="00D10CB5" w:rsidRPr="002464CD" w14:paraId="4196FFDB"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7E0BC64E"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4C3A2D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049BE7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81B7CF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r>
      <w:tr w:rsidR="00D10CB5" w:rsidRPr="002464CD" w14:paraId="54265A47"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8E245C8"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B9BDF9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5DDD78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AA26C6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.17</w:t>
            </w:r>
          </w:p>
        </w:tc>
      </w:tr>
      <w:tr w:rsidR="00D10CB5" w:rsidRPr="002464CD" w14:paraId="2E7CB1FD"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E6236F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8E3DED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8E9165A"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10B6DB7"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.14</w:t>
            </w:r>
          </w:p>
        </w:tc>
      </w:tr>
      <w:tr w:rsidR="00D10CB5" w:rsidRPr="002464CD" w14:paraId="590220DE"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00C50CB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E8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28539E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C0B59A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.06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A7C2E1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.12</w:t>
            </w:r>
          </w:p>
        </w:tc>
      </w:tr>
      <w:tr w:rsidR="00D10CB5" w:rsidRPr="002464CD" w14:paraId="3937A556"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41B3DB09"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BE6C1C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.69</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EA5FE5C"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11BF94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.43</w:t>
            </w:r>
          </w:p>
        </w:tc>
      </w:tr>
      <w:tr w:rsidR="00D10CB5" w:rsidRPr="002464CD" w14:paraId="3C3AE0D8"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26CEAE15"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1F92D4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.52</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F4BBC5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7860A0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r>
      <w:tr w:rsidR="00D10CB5" w:rsidRPr="002464CD" w14:paraId="100CCCEF"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39D08A72"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05C184D"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81CF02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934F7A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.45</w:t>
            </w:r>
          </w:p>
        </w:tc>
      </w:tr>
      <w:tr w:rsidR="00D10CB5" w:rsidRPr="002464CD" w14:paraId="3738B72C"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561EA073"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FFE3B6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.70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0739161E"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.61</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4122596"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.38</w:t>
            </w:r>
          </w:p>
        </w:tc>
      </w:tr>
      <w:tr w:rsidR="00D10CB5" w:rsidRPr="002464CD" w14:paraId="6F1BAB87"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5D7D7F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4861048"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.56</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62B47EF"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.54</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75739B5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.39</w:t>
            </w:r>
          </w:p>
        </w:tc>
      </w:tr>
      <w:tr w:rsidR="00D10CB5" w:rsidRPr="002464CD" w14:paraId="7D84E0FF"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1390402C"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F7</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1FFAA1A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6D17D942"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46F69A2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r>
      <w:tr w:rsidR="00D10CB5" w:rsidRPr="002464CD" w14:paraId="18646A98" w14:textId="77777777" w:rsidTr="003A4DE3">
        <w:trPr>
          <w:gridAfter w:val="1"/>
          <w:wAfter w:w="170" w:type="dxa"/>
        </w:trPr>
        <w:tc>
          <w:tcPr>
            <w:tcW w:w="816" w:type="dxa"/>
            <w:tcBorders>
              <w:top w:val="none" w:sz="1" w:space="0" w:color="000000"/>
              <w:left w:val="none" w:sz="1" w:space="0" w:color="000000"/>
              <w:bottom w:val="none" w:sz="1" w:space="0" w:color="000000"/>
              <w:right w:val="none" w:sz="1" w:space="0" w:color="000000"/>
            </w:tcBorders>
            <w:shd w:val="clear" w:color="auto" w:fill="FFFFFF"/>
          </w:tcPr>
          <w:p w14:paraId="6DB88920"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F8</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5B717F71"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.53</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2C3304C4"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c>
          <w:tcPr>
            <w:tcW w:w="1139" w:type="dxa"/>
            <w:gridSpan w:val="2"/>
            <w:tcBorders>
              <w:top w:val="none" w:sz="1" w:space="0" w:color="000000"/>
              <w:left w:val="none" w:sz="1" w:space="0" w:color="000000"/>
              <w:bottom w:val="none" w:sz="1" w:space="0" w:color="000000"/>
              <w:right w:val="none" w:sz="1" w:space="0" w:color="000000"/>
            </w:tcBorders>
            <w:shd w:val="clear" w:color="auto" w:fill="FFFFFF"/>
          </w:tcPr>
          <w:p w14:paraId="3C4AB090"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r>
      <w:tr w:rsidR="00D10CB5" w:rsidRPr="002464CD" w14:paraId="7F3D2593" w14:textId="77777777" w:rsidTr="003A4DE3">
        <w:trPr>
          <w:gridAfter w:val="1"/>
          <w:wAfter w:w="170" w:type="dxa"/>
        </w:trPr>
        <w:tc>
          <w:tcPr>
            <w:tcW w:w="816" w:type="dxa"/>
            <w:tcBorders>
              <w:top w:val="none" w:sz="1" w:space="0" w:color="000000"/>
              <w:left w:val="none" w:sz="1" w:space="0" w:color="000000"/>
              <w:bottom w:val="basicThinLines" w:sz="1" w:space="0" w:color="000000"/>
              <w:right w:val="none" w:sz="1" w:space="0" w:color="000000"/>
            </w:tcBorders>
            <w:shd w:val="clear" w:color="auto" w:fill="FFFFFF"/>
          </w:tcPr>
          <w:p w14:paraId="5F59FA5F" w14:textId="77777777" w:rsidR="00D10CB5" w:rsidRPr="002464CD" w:rsidRDefault="00D10CB5" w:rsidP="003A4DE3">
            <w:pPr>
              <w:spacing w:before="5" w:after="5"/>
              <w:ind w:left="30" w:right="40"/>
              <w:rPr>
                <w:sz w:val="22"/>
              </w:rPr>
            </w:pPr>
            <w:r w:rsidRPr="002464CD">
              <w:rPr>
                <w:rFonts w:eastAsia="Times New Roman" w:cs="Times New Roman"/>
                <w:color w:val="000000"/>
                <w:sz w:val="22"/>
              </w:rPr>
              <w:t>F10</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19E6EE59"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.34</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4B528C05"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.25</w:t>
            </w:r>
          </w:p>
        </w:tc>
        <w:tc>
          <w:tcPr>
            <w:tcW w:w="1139" w:type="dxa"/>
            <w:gridSpan w:val="2"/>
            <w:tcBorders>
              <w:top w:val="none" w:sz="1" w:space="0" w:color="000000"/>
              <w:left w:val="none" w:sz="1" w:space="0" w:color="000000"/>
              <w:bottom w:val="basicThinLines" w:sz="1" w:space="0" w:color="000000"/>
              <w:right w:val="none" w:sz="1" w:space="0" w:color="000000"/>
            </w:tcBorders>
            <w:shd w:val="clear" w:color="auto" w:fill="FFFFFF"/>
          </w:tcPr>
          <w:p w14:paraId="38D284CB" w14:textId="77777777" w:rsidR="00D10CB5" w:rsidRPr="002464CD" w:rsidRDefault="00D10CB5" w:rsidP="003A4DE3">
            <w:pPr>
              <w:spacing w:before="5" w:after="15"/>
              <w:ind w:left="30" w:right="40"/>
              <w:jc w:val="center"/>
              <w:rPr>
                <w:sz w:val="22"/>
              </w:rPr>
            </w:pPr>
            <w:r w:rsidRPr="002464CD">
              <w:rPr>
                <w:rFonts w:eastAsia="Times New Roman" w:cs="Times New Roman"/>
                <w:color w:val="000000"/>
                <w:sz w:val="22"/>
              </w:rPr>
              <w:t>1.00</w:t>
            </w:r>
          </w:p>
        </w:tc>
      </w:tr>
    </w:tbl>
    <w:p w14:paraId="67D783B1" w14:textId="77777777" w:rsidR="00D10CB5" w:rsidRDefault="00D10CB5" w:rsidP="00D10CB5"/>
    <w:p w14:paraId="1A8A3437" w14:textId="36C5D693" w:rsidR="00773C44" w:rsidRPr="004B65E3" w:rsidRDefault="00773C44" w:rsidP="004B65E3">
      <w:pPr>
        <w:rPr>
          <w:rFonts w:cs="Times New Roman"/>
          <w:color w:val="000000"/>
          <w:szCs w:val="24"/>
        </w:rPr>
      </w:pPr>
    </w:p>
    <w:sectPr w:rsidR="00773C44" w:rsidRPr="004B65E3" w:rsidSect="0035320D">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901E5" w14:textId="77777777" w:rsidR="003A58C4" w:rsidRDefault="003A58C4" w:rsidP="00F17670">
      <w:pPr>
        <w:spacing w:after="0" w:line="240" w:lineRule="auto"/>
      </w:pPr>
      <w:r>
        <w:separator/>
      </w:r>
    </w:p>
  </w:endnote>
  <w:endnote w:type="continuationSeparator" w:id="0">
    <w:p w14:paraId="0792ABCE" w14:textId="77777777" w:rsidR="003A58C4" w:rsidRDefault="003A58C4" w:rsidP="00F1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10352" w14:textId="6A5C2370" w:rsidR="00460CFC" w:rsidRDefault="00460CFC" w:rsidP="005E2B2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3443658"/>
      <w:docPartObj>
        <w:docPartGallery w:val="Page Numbers (Bottom of Page)"/>
        <w:docPartUnique/>
      </w:docPartObj>
    </w:sdtPr>
    <w:sdtEndPr>
      <w:rPr>
        <w:noProof/>
      </w:rPr>
    </w:sdtEndPr>
    <w:sdtContent>
      <w:p w14:paraId="59585BA3" w14:textId="72CAB3F6" w:rsidR="00460CFC" w:rsidRDefault="00460CFC" w:rsidP="00460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416CB" w14:textId="77777777" w:rsidR="00460CFC" w:rsidRDefault="00460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469612"/>
      <w:docPartObj>
        <w:docPartGallery w:val="Page Numbers (Bottom of Page)"/>
        <w:docPartUnique/>
      </w:docPartObj>
    </w:sdtPr>
    <w:sdtEndPr>
      <w:rPr>
        <w:noProof/>
      </w:rPr>
    </w:sdtEndPr>
    <w:sdtContent>
      <w:p w14:paraId="5AC46AB4" w14:textId="65A27493" w:rsidR="005E2B2C" w:rsidRDefault="005E2B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04A229" w14:textId="4B6E1FBD" w:rsidR="005E2B2C" w:rsidRDefault="005E2B2C" w:rsidP="005E2B2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26421"/>
      <w:docPartObj>
        <w:docPartGallery w:val="Page Numbers (Bottom of Page)"/>
        <w:docPartUnique/>
      </w:docPartObj>
    </w:sdtPr>
    <w:sdtEndPr>
      <w:rPr>
        <w:noProof/>
      </w:rPr>
    </w:sdtEndPr>
    <w:sdtContent>
      <w:p w14:paraId="2CB26CA5" w14:textId="77777777" w:rsidR="0020546D" w:rsidRDefault="002054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EBF2F" w14:textId="77777777" w:rsidR="0020546D" w:rsidRDefault="0020546D" w:rsidP="005E2B2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8C06F" w14:textId="77777777" w:rsidR="003A58C4" w:rsidRDefault="003A58C4" w:rsidP="00F17670">
      <w:pPr>
        <w:spacing w:after="0" w:line="240" w:lineRule="auto"/>
      </w:pPr>
      <w:r>
        <w:separator/>
      </w:r>
    </w:p>
  </w:footnote>
  <w:footnote w:type="continuationSeparator" w:id="0">
    <w:p w14:paraId="30E9E2B9" w14:textId="77777777" w:rsidR="003A58C4" w:rsidRDefault="003A58C4" w:rsidP="00F17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22C7" w14:textId="2D8BA0EA" w:rsidR="007F4210" w:rsidRDefault="007F4210">
    <w:pPr>
      <w:pStyle w:val="Header"/>
      <w:jc w:val="right"/>
    </w:pPr>
  </w:p>
  <w:p w14:paraId="29C3BA61" w14:textId="77777777" w:rsidR="00336306" w:rsidRDefault="00336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5863631"/>
      <w:docPartObj>
        <w:docPartGallery w:val="Page Numbers (Top of Page)"/>
        <w:docPartUnique/>
      </w:docPartObj>
    </w:sdtPr>
    <w:sdtEndPr>
      <w:rPr>
        <w:noProof/>
      </w:rPr>
    </w:sdtEndPr>
    <w:sdtContent>
      <w:p w14:paraId="0DCA3939" w14:textId="77777777" w:rsidR="00A8560F" w:rsidRDefault="00A8560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01ED57" w14:textId="77777777" w:rsidR="00A8560F" w:rsidRDefault="00A85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79777"/>
      <w:docPartObj>
        <w:docPartGallery w:val="Page Numbers (Top of Page)"/>
        <w:docPartUnique/>
      </w:docPartObj>
    </w:sdtPr>
    <w:sdtEndPr>
      <w:rPr>
        <w:noProof/>
      </w:rPr>
    </w:sdtEndPr>
    <w:sdtContent>
      <w:p w14:paraId="2EB04847" w14:textId="3B43FF24" w:rsidR="007F4210" w:rsidRDefault="007F421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2DAD9D" w14:textId="77777777" w:rsidR="006E55F6" w:rsidRDefault="006E5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010F"/>
    <w:multiLevelType w:val="hybridMultilevel"/>
    <w:tmpl w:val="0B24A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74FB"/>
    <w:multiLevelType w:val="hybridMultilevel"/>
    <w:tmpl w:val="FB5A313C"/>
    <w:lvl w:ilvl="0" w:tplc="31EEE9AC">
      <w:start w:val="1"/>
      <w:numFmt w:val="upperLetter"/>
      <w:lvlText w:val="%1."/>
      <w:lvlJc w:val="left"/>
      <w:pPr>
        <w:ind w:left="720" w:hanging="360"/>
      </w:pPr>
      <w:rPr>
        <w:rFonts w:eastAsia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5B40"/>
    <w:multiLevelType w:val="hybridMultilevel"/>
    <w:tmpl w:val="27A2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0185F"/>
    <w:multiLevelType w:val="hybridMultilevel"/>
    <w:tmpl w:val="F98E5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E425E"/>
    <w:multiLevelType w:val="hybridMultilevel"/>
    <w:tmpl w:val="962EE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3946B2"/>
    <w:multiLevelType w:val="hybridMultilevel"/>
    <w:tmpl w:val="D8CC9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C4E48"/>
    <w:multiLevelType w:val="hybridMultilevel"/>
    <w:tmpl w:val="6F520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A1ABA"/>
    <w:multiLevelType w:val="hybridMultilevel"/>
    <w:tmpl w:val="16F4F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97147"/>
    <w:multiLevelType w:val="hybridMultilevel"/>
    <w:tmpl w:val="F88A8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92364D"/>
    <w:multiLevelType w:val="hybridMultilevel"/>
    <w:tmpl w:val="AAB6B4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41C3F"/>
    <w:multiLevelType w:val="hybridMultilevel"/>
    <w:tmpl w:val="8C8C6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EC74D8"/>
    <w:multiLevelType w:val="hybridMultilevel"/>
    <w:tmpl w:val="45960764"/>
    <w:lvl w:ilvl="0" w:tplc="430EBF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B3663"/>
    <w:multiLevelType w:val="hybridMultilevel"/>
    <w:tmpl w:val="75DAA6D4"/>
    <w:lvl w:ilvl="0" w:tplc="B51CA620">
      <w:start w:val="1"/>
      <w:numFmt w:val="bullet"/>
      <w:lvlText w:val=""/>
      <w:lvlJc w:val="left"/>
      <w:pPr>
        <w:ind w:left="1440" w:hanging="360"/>
      </w:pPr>
      <w:rPr>
        <w:rFonts w:ascii="Symbol" w:hAnsi="Symbol"/>
      </w:rPr>
    </w:lvl>
    <w:lvl w:ilvl="1" w:tplc="B8E6BE7A">
      <w:start w:val="1"/>
      <w:numFmt w:val="bullet"/>
      <w:lvlText w:val=""/>
      <w:lvlJc w:val="left"/>
      <w:pPr>
        <w:ind w:left="1440" w:hanging="360"/>
      </w:pPr>
      <w:rPr>
        <w:rFonts w:ascii="Symbol" w:hAnsi="Symbol"/>
      </w:rPr>
    </w:lvl>
    <w:lvl w:ilvl="2" w:tplc="09929BB4">
      <w:start w:val="1"/>
      <w:numFmt w:val="bullet"/>
      <w:lvlText w:val=""/>
      <w:lvlJc w:val="left"/>
      <w:pPr>
        <w:ind w:left="1440" w:hanging="360"/>
      </w:pPr>
      <w:rPr>
        <w:rFonts w:ascii="Symbol" w:hAnsi="Symbol"/>
      </w:rPr>
    </w:lvl>
    <w:lvl w:ilvl="3" w:tplc="F4FE53CC">
      <w:start w:val="1"/>
      <w:numFmt w:val="bullet"/>
      <w:lvlText w:val=""/>
      <w:lvlJc w:val="left"/>
      <w:pPr>
        <w:ind w:left="1440" w:hanging="360"/>
      </w:pPr>
      <w:rPr>
        <w:rFonts w:ascii="Symbol" w:hAnsi="Symbol"/>
      </w:rPr>
    </w:lvl>
    <w:lvl w:ilvl="4" w:tplc="1CCE848C">
      <w:start w:val="1"/>
      <w:numFmt w:val="bullet"/>
      <w:lvlText w:val=""/>
      <w:lvlJc w:val="left"/>
      <w:pPr>
        <w:ind w:left="1440" w:hanging="360"/>
      </w:pPr>
      <w:rPr>
        <w:rFonts w:ascii="Symbol" w:hAnsi="Symbol"/>
      </w:rPr>
    </w:lvl>
    <w:lvl w:ilvl="5" w:tplc="7FBAA690">
      <w:start w:val="1"/>
      <w:numFmt w:val="bullet"/>
      <w:lvlText w:val=""/>
      <w:lvlJc w:val="left"/>
      <w:pPr>
        <w:ind w:left="1440" w:hanging="360"/>
      </w:pPr>
      <w:rPr>
        <w:rFonts w:ascii="Symbol" w:hAnsi="Symbol"/>
      </w:rPr>
    </w:lvl>
    <w:lvl w:ilvl="6" w:tplc="7A64CC0C">
      <w:start w:val="1"/>
      <w:numFmt w:val="bullet"/>
      <w:lvlText w:val=""/>
      <w:lvlJc w:val="left"/>
      <w:pPr>
        <w:ind w:left="1440" w:hanging="360"/>
      </w:pPr>
      <w:rPr>
        <w:rFonts w:ascii="Symbol" w:hAnsi="Symbol"/>
      </w:rPr>
    </w:lvl>
    <w:lvl w:ilvl="7" w:tplc="A81E2BA2">
      <w:start w:val="1"/>
      <w:numFmt w:val="bullet"/>
      <w:lvlText w:val=""/>
      <w:lvlJc w:val="left"/>
      <w:pPr>
        <w:ind w:left="1440" w:hanging="360"/>
      </w:pPr>
      <w:rPr>
        <w:rFonts w:ascii="Symbol" w:hAnsi="Symbol"/>
      </w:rPr>
    </w:lvl>
    <w:lvl w:ilvl="8" w:tplc="35C67670">
      <w:start w:val="1"/>
      <w:numFmt w:val="bullet"/>
      <w:lvlText w:val=""/>
      <w:lvlJc w:val="left"/>
      <w:pPr>
        <w:ind w:left="1440" w:hanging="360"/>
      </w:pPr>
      <w:rPr>
        <w:rFonts w:ascii="Symbol" w:hAnsi="Symbol"/>
      </w:rPr>
    </w:lvl>
  </w:abstractNum>
  <w:abstractNum w:abstractNumId="13" w15:restartNumberingAfterBreak="0">
    <w:nsid w:val="3C1D7659"/>
    <w:multiLevelType w:val="hybridMultilevel"/>
    <w:tmpl w:val="3E6E6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501DB4"/>
    <w:multiLevelType w:val="hybridMultilevel"/>
    <w:tmpl w:val="10FE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4F4386"/>
    <w:multiLevelType w:val="hybridMultilevel"/>
    <w:tmpl w:val="4508CBA8"/>
    <w:lvl w:ilvl="0" w:tplc="330CD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D0A44"/>
    <w:multiLevelType w:val="hybridMultilevel"/>
    <w:tmpl w:val="036EFE22"/>
    <w:lvl w:ilvl="0" w:tplc="2AA6A8CC">
      <w:start w:val="1"/>
      <w:numFmt w:val="bullet"/>
      <w:lvlText w:val=""/>
      <w:lvlJc w:val="left"/>
      <w:pPr>
        <w:ind w:left="1440" w:hanging="360"/>
      </w:pPr>
      <w:rPr>
        <w:rFonts w:ascii="Symbol" w:hAnsi="Symbol"/>
      </w:rPr>
    </w:lvl>
    <w:lvl w:ilvl="1" w:tplc="0A7C981E">
      <w:start w:val="1"/>
      <w:numFmt w:val="bullet"/>
      <w:lvlText w:val=""/>
      <w:lvlJc w:val="left"/>
      <w:pPr>
        <w:ind w:left="1440" w:hanging="360"/>
      </w:pPr>
      <w:rPr>
        <w:rFonts w:ascii="Symbol" w:hAnsi="Symbol"/>
      </w:rPr>
    </w:lvl>
    <w:lvl w:ilvl="2" w:tplc="2C121BDC">
      <w:start w:val="1"/>
      <w:numFmt w:val="bullet"/>
      <w:lvlText w:val=""/>
      <w:lvlJc w:val="left"/>
      <w:pPr>
        <w:ind w:left="1440" w:hanging="360"/>
      </w:pPr>
      <w:rPr>
        <w:rFonts w:ascii="Symbol" w:hAnsi="Symbol"/>
      </w:rPr>
    </w:lvl>
    <w:lvl w:ilvl="3" w:tplc="261A17E0">
      <w:start w:val="1"/>
      <w:numFmt w:val="bullet"/>
      <w:lvlText w:val=""/>
      <w:lvlJc w:val="left"/>
      <w:pPr>
        <w:ind w:left="1440" w:hanging="360"/>
      </w:pPr>
      <w:rPr>
        <w:rFonts w:ascii="Symbol" w:hAnsi="Symbol"/>
      </w:rPr>
    </w:lvl>
    <w:lvl w:ilvl="4" w:tplc="2EECA468">
      <w:start w:val="1"/>
      <w:numFmt w:val="bullet"/>
      <w:lvlText w:val=""/>
      <w:lvlJc w:val="left"/>
      <w:pPr>
        <w:ind w:left="1440" w:hanging="360"/>
      </w:pPr>
      <w:rPr>
        <w:rFonts w:ascii="Symbol" w:hAnsi="Symbol"/>
      </w:rPr>
    </w:lvl>
    <w:lvl w:ilvl="5" w:tplc="94CE0F4C">
      <w:start w:val="1"/>
      <w:numFmt w:val="bullet"/>
      <w:lvlText w:val=""/>
      <w:lvlJc w:val="left"/>
      <w:pPr>
        <w:ind w:left="1440" w:hanging="360"/>
      </w:pPr>
      <w:rPr>
        <w:rFonts w:ascii="Symbol" w:hAnsi="Symbol"/>
      </w:rPr>
    </w:lvl>
    <w:lvl w:ilvl="6" w:tplc="4FA86CEE">
      <w:start w:val="1"/>
      <w:numFmt w:val="bullet"/>
      <w:lvlText w:val=""/>
      <w:lvlJc w:val="left"/>
      <w:pPr>
        <w:ind w:left="1440" w:hanging="360"/>
      </w:pPr>
      <w:rPr>
        <w:rFonts w:ascii="Symbol" w:hAnsi="Symbol"/>
      </w:rPr>
    </w:lvl>
    <w:lvl w:ilvl="7" w:tplc="54ACBD64">
      <w:start w:val="1"/>
      <w:numFmt w:val="bullet"/>
      <w:lvlText w:val=""/>
      <w:lvlJc w:val="left"/>
      <w:pPr>
        <w:ind w:left="1440" w:hanging="360"/>
      </w:pPr>
      <w:rPr>
        <w:rFonts w:ascii="Symbol" w:hAnsi="Symbol"/>
      </w:rPr>
    </w:lvl>
    <w:lvl w:ilvl="8" w:tplc="29CE1ACA">
      <w:start w:val="1"/>
      <w:numFmt w:val="bullet"/>
      <w:lvlText w:val=""/>
      <w:lvlJc w:val="left"/>
      <w:pPr>
        <w:ind w:left="1440" w:hanging="360"/>
      </w:pPr>
      <w:rPr>
        <w:rFonts w:ascii="Symbol" w:hAnsi="Symbol"/>
      </w:rPr>
    </w:lvl>
  </w:abstractNum>
  <w:abstractNum w:abstractNumId="17" w15:restartNumberingAfterBreak="0">
    <w:nsid w:val="47EB4DCB"/>
    <w:multiLevelType w:val="hybridMultilevel"/>
    <w:tmpl w:val="5EC06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593931"/>
    <w:multiLevelType w:val="hybridMultilevel"/>
    <w:tmpl w:val="B4C2F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6463EA"/>
    <w:multiLevelType w:val="hybridMultilevel"/>
    <w:tmpl w:val="AD5C140A"/>
    <w:lvl w:ilvl="0" w:tplc="0F4C2E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60F3A"/>
    <w:multiLevelType w:val="hybridMultilevel"/>
    <w:tmpl w:val="C0F06388"/>
    <w:lvl w:ilvl="0" w:tplc="8244CCE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B614C5"/>
    <w:multiLevelType w:val="hybridMultilevel"/>
    <w:tmpl w:val="DEA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A558D"/>
    <w:multiLevelType w:val="hybridMultilevel"/>
    <w:tmpl w:val="5F2A2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07A17"/>
    <w:multiLevelType w:val="hybridMultilevel"/>
    <w:tmpl w:val="1EDAD8B2"/>
    <w:lvl w:ilvl="0" w:tplc="B33A677A">
      <w:start w:val="1"/>
      <w:numFmt w:val="decimal"/>
      <w:lvlText w:val="%1)"/>
      <w:lvlJc w:val="left"/>
      <w:pPr>
        <w:ind w:left="720" w:hanging="360"/>
      </w:pPr>
      <w:rPr>
        <w:rFonts w:ascii="Times New Roman" w:eastAsiaTheme="majorEastAsia" w:hAnsi="Times New Roman" w:cs="Times New Roman"/>
        <w:b w:val="0"/>
      </w:rPr>
    </w:lvl>
    <w:lvl w:ilvl="1" w:tplc="FFFFFFFF">
      <w:start w:val="1"/>
      <w:numFmt w:val="decimal"/>
      <w:lvlText w:val="%2)"/>
      <w:lvlJc w:val="left"/>
      <w:pPr>
        <w:ind w:left="1440" w:hanging="360"/>
      </w:pPr>
      <w:rPr>
        <w:rFonts w:ascii="Times New Roman" w:eastAsiaTheme="majorEastAsia"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6E0070"/>
    <w:multiLevelType w:val="hybridMultilevel"/>
    <w:tmpl w:val="34EED9BE"/>
    <w:lvl w:ilvl="0" w:tplc="81422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CA3C3C"/>
    <w:multiLevelType w:val="hybridMultilevel"/>
    <w:tmpl w:val="C0C6119E"/>
    <w:lvl w:ilvl="0" w:tplc="FFFFFFFF">
      <w:start w:val="1"/>
      <w:numFmt w:val="upperLetter"/>
      <w:lvlText w:val="%1."/>
      <w:lvlJc w:val="left"/>
      <w:pPr>
        <w:ind w:left="720" w:hanging="360"/>
      </w:pPr>
      <w:rPr>
        <w:rFonts w:eastAsiaTheme="minorHAnsi" w:hint="default"/>
        <w:b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7A2FF1"/>
    <w:multiLevelType w:val="hybridMultilevel"/>
    <w:tmpl w:val="C2A85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C7B82"/>
    <w:multiLevelType w:val="hybridMultilevel"/>
    <w:tmpl w:val="F438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D75EBD"/>
    <w:multiLevelType w:val="hybridMultilevel"/>
    <w:tmpl w:val="C0308120"/>
    <w:lvl w:ilvl="0" w:tplc="FFFFFFFF">
      <w:start w:val="1"/>
      <w:numFmt w:val="upperLetter"/>
      <w:lvlText w:val="%1."/>
      <w:lvlJc w:val="left"/>
      <w:pPr>
        <w:ind w:left="720" w:hanging="360"/>
      </w:pPr>
      <w:rPr>
        <w:rFonts w:eastAsiaTheme="minorHAnsi" w:hint="default"/>
        <w:b w:val="0"/>
      </w:rPr>
    </w:lvl>
    <w:lvl w:ilvl="1" w:tplc="340059DE">
      <w:start w:val="1"/>
      <w:numFmt w:val="decimal"/>
      <w:lvlText w:val="%2)"/>
      <w:lvlJc w:val="left"/>
      <w:pPr>
        <w:ind w:left="1440" w:hanging="360"/>
      </w:pPr>
      <w:rPr>
        <w:rFonts w:ascii="Times New Roman" w:eastAsiaTheme="majorEastAsia"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6C0BC0"/>
    <w:multiLevelType w:val="hybridMultilevel"/>
    <w:tmpl w:val="E13C5C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EA8670C"/>
    <w:multiLevelType w:val="hybridMultilevel"/>
    <w:tmpl w:val="9DC4CE10"/>
    <w:lvl w:ilvl="0" w:tplc="99DAD8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1F57FB"/>
    <w:multiLevelType w:val="hybridMultilevel"/>
    <w:tmpl w:val="01AA25C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7BA11A82"/>
    <w:multiLevelType w:val="hybridMultilevel"/>
    <w:tmpl w:val="8DF0D9EE"/>
    <w:lvl w:ilvl="0" w:tplc="CBB694B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455C0"/>
    <w:multiLevelType w:val="hybridMultilevel"/>
    <w:tmpl w:val="F48E9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5A3769"/>
    <w:multiLevelType w:val="hybridMultilevel"/>
    <w:tmpl w:val="DD140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A2A4F"/>
    <w:multiLevelType w:val="hybridMultilevel"/>
    <w:tmpl w:val="928A26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D35E90"/>
    <w:multiLevelType w:val="hybridMultilevel"/>
    <w:tmpl w:val="666E005C"/>
    <w:lvl w:ilvl="0" w:tplc="FFFFFFFF">
      <w:start w:val="1"/>
      <w:numFmt w:val="upperLetter"/>
      <w:lvlText w:val="%1."/>
      <w:lvlJc w:val="left"/>
      <w:pPr>
        <w:ind w:left="720" w:hanging="360"/>
      </w:pPr>
      <w:rPr>
        <w:rFonts w:eastAsiaTheme="minorHAnsi" w:hint="default"/>
        <w:b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877077">
    <w:abstractNumId w:val="32"/>
  </w:num>
  <w:num w:numId="2" w16cid:durableId="1338380778">
    <w:abstractNumId w:val="15"/>
  </w:num>
  <w:num w:numId="3" w16cid:durableId="177082137">
    <w:abstractNumId w:val="30"/>
  </w:num>
  <w:num w:numId="4" w16cid:durableId="889221108">
    <w:abstractNumId w:val="31"/>
  </w:num>
  <w:num w:numId="5" w16cid:durableId="919025415">
    <w:abstractNumId w:val="24"/>
  </w:num>
  <w:num w:numId="6" w16cid:durableId="531726037">
    <w:abstractNumId w:val="11"/>
  </w:num>
  <w:num w:numId="7" w16cid:durableId="1020858091">
    <w:abstractNumId w:val="7"/>
  </w:num>
  <w:num w:numId="8" w16cid:durableId="547305984">
    <w:abstractNumId w:val="18"/>
  </w:num>
  <w:num w:numId="9" w16cid:durableId="883560640">
    <w:abstractNumId w:val="6"/>
  </w:num>
  <w:num w:numId="10" w16cid:durableId="1060323637">
    <w:abstractNumId w:val="10"/>
  </w:num>
  <w:num w:numId="11" w16cid:durableId="555363505">
    <w:abstractNumId w:val="12"/>
  </w:num>
  <w:num w:numId="12" w16cid:durableId="46616095">
    <w:abstractNumId w:val="16"/>
  </w:num>
  <w:num w:numId="13" w16cid:durableId="1343778059">
    <w:abstractNumId w:val="19"/>
  </w:num>
  <w:num w:numId="14" w16cid:durableId="1396200445">
    <w:abstractNumId w:val="26"/>
  </w:num>
  <w:num w:numId="15" w16cid:durableId="973175021">
    <w:abstractNumId w:val="3"/>
  </w:num>
  <w:num w:numId="16" w16cid:durableId="1905488887">
    <w:abstractNumId w:val="13"/>
  </w:num>
  <w:num w:numId="17" w16cid:durableId="1805809650">
    <w:abstractNumId w:val="35"/>
  </w:num>
  <w:num w:numId="18" w16cid:durableId="562300128">
    <w:abstractNumId w:val="22"/>
  </w:num>
  <w:num w:numId="19" w16cid:durableId="791753220">
    <w:abstractNumId w:val="2"/>
  </w:num>
  <w:num w:numId="20" w16cid:durableId="304092527">
    <w:abstractNumId w:val="14"/>
  </w:num>
  <w:num w:numId="21" w16cid:durableId="256134092">
    <w:abstractNumId w:val="0"/>
  </w:num>
  <w:num w:numId="22" w16cid:durableId="1079909747">
    <w:abstractNumId w:val="5"/>
  </w:num>
  <w:num w:numId="23" w16cid:durableId="40596807">
    <w:abstractNumId w:val="29"/>
  </w:num>
  <w:num w:numId="24" w16cid:durableId="175314658">
    <w:abstractNumId w:val="1"/>
  </w:num>
  <w:num w:numId="25" w16cid:durableId="969633488">
    <w:abstractNumId w:val="33"/>
  </w:num>
  <w:num w:numId="26" w16cid:durableId="401147341">
    <w:abstractNumId w:val="25"/>
  </w:num>
  <w:num w:numId="27" w16cid:durableId="2068607218">
    <w:abstractNumId w:val="36"/>
  </w:num>
  <w:num w:numId="28" w16cid:durableId="1153523721">
    <w:abstractNumId w:val="28"/>
  </w:num>
  <w:num w:numId="29" w16cid:durableId="1519660394">
    <w:abstractNumId w:val="34"/>
  </w:num>
  <w:num w:numId="30" w16cid:durableId="791679127">
    <w:abstractNumId w:val="8"/>
  </w:num>
  <w:num w:numId="31" w16cid:durableId="742529060">
    <w:abstractNumId w:val="21"/>
  </w:num>
  <w:num w:numId="32" w16cid:durableId="135687952">
    <w:abstractNumId w:val="4"/>
  </w:num>
  <w:num w:numId="33" w16cid:durableId="1260790824">
    <w:abstractNumId w:val="17"/>
  </w:num>
  <w:num w:numId="34" w16cid:durableId="1494107820">
    <w:abstractNumId w:val="27"/>
  </w:num>
  <w:num w:numId="35" w16cid:durableId="83499007">
    <w:abstractNumId w:val="20"/>
  </w:num>
  <w:num w:numId="36" w16cid:durableId="1356081209">
    <w:abstractNumId w:val="9"/>
  </w:num>
  <w:num w:numId="37" w16cid:durableId="6159835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xwva55if50f8eves65eaw2952dedr09rxs&quot;&gt;My EndNote Library&lt;record-ids&gt;&lt;item&gt;140&lt;/item&gt;&lt;item&gt;144&lt;/item&gt;&lt;item&gt;178&lt;/item&gt;&lt;item&gt;201&lt;/item&gt;&lt;item&gt;226&lt;/item&gt;&lt;item&gt;228&lt;/item&gt;&lt;item&gt;273&lt;/item&gt;&lt;item&gt;276&lt;/item&gt;&lt;item&gt;282&lt;/item&gt;&lt;item&gt;284&lt;/item&gt;&lt;item&gt;285&lt;/item&gt;&lt;item&gt;288&lt;/item&gt;&lt;item&gt;317&lt;/item&gt;&lt;item&gt;318&lt;/item&gt;&lt;item&gt;319&lt;/item&gt;&lt;/record-ids&gt;&lt;/item&gt;&lt;/Libraries&gt;"/>
  </w:docVars>
  <w:rsids>
    <w:rsidRoot w:val="00A712ED"/>
    <w:rsid w:val="00000C50"/>
    <w:rsid w:val="00001391"/>
    <w:rsid w:val="0000195A"/>
    <w:rsid w:val="000035F0"/>
    <w:rsid w:val="00003984"/>
    <w:rsid w:val="00003B80"/>
    <w:rsid w:val="00004D4B"/>
    <w:rsid w:val="000061A0"/>
    <w:rsid w:val="00006469"/>
    <w:rsid w:val="00006F60"/>
    <w:rsid w:val="00010790"/>
    <w:rsid w:val="00011493"/>
    <w:rsid w:val="00011A5F"/>
    <w:rsid w:val="000121F7"/>
    <w:rsid w:val="00012A89"/>
    <w:rsid w:val="00013D45"/>
    <w:rsid w:val="000147AC"/>
    <w:rsid w:val="000160BD"/>
    <w:rsid w:val="00017CE7"/>
    <w:rsid w:val="00020934"/>
    <w:rsid w:val="00020C7F"/>
    <w:rsid w:val="0002242B"/>
    <w:rsid w:val="00023A55"/>
    <w:rsid w:val="00024C6E"/>
    <w:rsid w:val="00024F24"/>
    <w:rsid w:val="00025331"/>
    <w:rsid w:val="000265A6"/>
    <w:rsid w:val="00026BAD"/>
    <w:rsid w:val="00026FA7"/>
    <w:rsid w:val="000277D8"/>
    <w:rsid w:val="00027800"/>
    <w:rsid w:val="00027DB6"/>
    <w:rsid w:val="0003546D"/>
    <w:rsid w:val="000355D9"/>
    <w:rsid w:val="00035709"/>
    <w:rsid w:val="00035842"/>
    <w:rsid w:val="00037112"/>
    <w:rsid w:val="000373BD"/>
    <w:rsid w:val="000376A9"/>
    <w:rsid w:val="000377E0"/>
    <w:rsid w:val="00037DD5"/>
    <w:rsid w:val="00040273"/>
    <w:rsid w:val="000409D0"/>
    <w:rsid w:val="000410A3"/>
    <w:rsid w:val="000414F1"/>
    <w:rsid w:val="000415DF"/>
    <w:rsid w:val="00043387"/>
    <w:rsid w:val="00044406"/>
    <w:rsid w:val="00044491"/>
    <w:rsid w:val="00044755"/>
    <w:rsid w:val="00046B44"/>
    <w:rsid w:val="000528ED"/>
    <w:rsid w:val="00052B98"/>
    <w:rsid w:val="0005372E"/>
    <w:rsid w:val="0005522E"/>
    <w:rsid w:val="00055941"/>
    <w:rsid w:val="0005709F"/>
    <w:rsid w:val="0005749F"/>
    <w:rsid w:val="0006029D"/>
    <w:rsid w:val="0006081F"/>
    <w:rsid w:val="000614FC"/>
    <w:rsid w:val="00061F8E"/>
    <w:rsid w:val="000633D9"/>
    <w:rsid w:val="000648F6"/>
    <w:rsid w:val="000651A0"/>
    <w:rsid w:val="0006529F"/>
    <w:rsid w:val="00065363"/>
    <w:rsid w:val="000655D1"/>
    <w:rsid w:val="00065869"/>
    <w:rsid w:val="000661CD"/>
    <w:rsid w:val="0007156D"/>
    <w:rsid w:val="000719AE"/>
    <w:rsid w:val="00071BFF"/>
    <w:rsid w:val="00072041"/>
    <w:rsid w:val="000728AA"/>
    <w:rsid w:val="00072ADC"/>
    <w:rsid w:val="00074A57"/>
    <w:rsid w:val="000760A9"/>
    <w:rsid w:val="000765AA"/>
    <w:rsid w:val="00076E3D"/>
    <w:rsid w:val="0007790F"/>
    <w:rsid w:val="00080EFA"/>
    <w:rsid w:val="00082007"/>
    <w:rsid w:val="00083772"/>
    <w:rsid w:val="00085032"/>
    <w:rsid w:val="000850CF"/>
    <w:rsid w:val="00086262"/>
    <w:rsid w:val="00092ACA"/>
    <w:rsid w:val="00094CAF"/>
    <w:rsid w:val="000951AF"/>
    <w:rsid w:val="00096C84"/>
    <w:rsid w:val="00096DF5"/>
    <w:rsid w:val="000976C5"/>
    <w:rsid w:val="000A081B"/>
    <w:rsid w:val="000A24F6"/>
    <w:rsid w:val="000A2EE0"/>
    <w:rsid w:val="000A3150"/>
    <w:rsid w:val="000A5F24"/>
    <w:rsid w:val="000A643B"/>
    <w:rsid w:val="000A748C"/>
    <w:rsid w:val="000B0922"/>
    <w:rsid w:val="000B18F7"/>
    <w:rsid w:val="000B1DFB"/>
    <w:rsid w:val="000B3BAD"/>
    <w:rsid w:val="000B44BB"/>
    <w:rsid w:val="000B52D8"/>
    <w:rsid w:val="000B5536"/>
    <w:rsid w:val="000B6390"/>
    <w:rsid w:val="000B6ECD"/>
    <w:rsid w:val="000B7102"/>
    <w:rsid w:val="000B72A2"/>
    <w:rsid w:val="000C038C"/>
    <w:rsid w:val="000C304C"/>
    <w:rsid w:val="000C3CCE"/>
    <w:rsid w:val="000C50F8"/>
    <w:rsid w:val="000C51D9"/>
    <w:rsid w:val="000C6E12"/>
    <w:rsid w:val="000C778D"/>
    <w:rsid w:val="000D0FBB"/>
    <w:rsid w:val="000D119A"/>
    <w:rsid w:val="000D1FBE"/>
    <w:rsid w:val="000D3312"/>
    <w:rsid w:val="000D632A"/>
    <w:rsid w:val="000D7B3B"/>
    <w:rsid w:val="000E093C"/>
    <w:rsid w:val="000E114E"/>
    <w:rsid w:val="000E1485"/>
    <w:rsid w:val="000E21F8"/>
    <w:rsid w:val="000E23C2"/>
    <w:rsid w:val="000E3798"/>
    <w:rsid w:val="000E38AF"/>
    <w:rsid w:val="000E402F"/>
    <w:rsid w:val="000E5E56"/>
    <w:rsid w:val="000E78F1"/>
    <w:rsid w:val="000E7CD6"/>
    <w:rsid w:val="000E7D02"/>
    <w:rsid w:val="000E7DB4"/>
    <w:rsid w:val="000F082B"/>
    <w:rsid w:val="000F270C"/>
    <w:rsid w:val="000F2C92"/>
    <w:rsid w:val="000F3013"/>
    <w:rsid w:val="000F3654"/>
    <w:rsid w:val="000F49DF"/>
    <w:rsid w:val="000F7AF0"/>
    <w:rsid w:val="001003B0"/>
    <w:rsid w:val="0010098C"/>
    <w:rsid w:val="00102B1D"/>
    <w:rsid w:val="00103282"/>
    <w:rsid w:val="00104F20"/>
    <w:rsid w:val="00104F31"/>
    <w:rsid w:val="00106B16"/>
    <w:rsid w:val="00107058"/>
    <w:rsid w:val="00110C2B"/>
    <w:rsid w:val="0011125A"/>
    <w:rsid w:val="001113BD"/>
    <w:rsid w:val="00112AA4"/>
    <w:rsid w:val="00112D6A"/>
    <w:rsid w:val="00112DDB"/>
    <w:rsid w:val="00113426"/>
    <w:rsid w:val="00114638"/>
    <w:rsid w:val="00114C9D"/>
    <w:rsid w:val="00124548"/>
    <w:rsid w:val="00124AA5"/>
    <w:rsid w:val="0012515B"/>
    <w:rsid w:val="00125428"/>
    <w:rsid w:val="001259B1"/>
    <w:rsid w:val="0012657B"/>
    <w:rsid w:val="00127D08"/>
    <w:rsid w:val="00130417"/>
    <w:rsid w:val="0013136F"/>
    <w:rsid w:val="001328B1"/>
    <w:rsid w:val="00132B22"/>
    <w:rsid w:val="00132D30"/>
    <w:rsid w:val="00132DA5"/>
    <w:rsid w:val="00134B3B"/>
    <w:rsid w:val="0013632A"/>
    <w:rsid w:val="00137722"/>
    <w:rsid w:val="0013783B"/>
    <w:rsid w:val="001378FB"/>
    <w:rsid w:val="00137CAE"/>
    <w:rsid w:val="00137DB7"/>
    <w:rsid w:val="001401D5"/>
    <w:rsid w:val="00140C51"/>
    <w:rsid w:val="001410D9"/>
    <w:rsid w:val="00142080"/>
    <w:rsid w:val="001422AA"/>
    <w:rsid w:val="0014474B"/>
    <w:rsid w:val="00145C04"/>
    <w:rsid w:val="0014606E"/>
    <w:rsid w:val="00146408"/>
    <w:rsid w:val="00146C47"/>
    <w:rsid w:val="00147EC8"/>
    <w:rsid w:val="00150D86"/>
    <w:rsid w:val="00150FEA"/>
    <w:rsid w:val="0015192B"/>
    <w:rsid w:val="00153044"/>
    <w:rsid w:val="00153EE9"/>
    <w:rsid w:val="00155657"/>
    <w:rsid w:val="0015583F"/>
    <w:rsid w:val="00155B9F"/>
    <w:rsid w:val="00155BA5"/>
    <w:rsid w:val="00160AEA"/>
    <w:rsid w:val="00161560"/>
    <w:rsid w:val="00162E13"/>
    <w:rsid w:val="00162EDF"/>
    <w:rsid w:val="0016325C"/>
    <w:rsid w:val="00163D05"/>
    <w:rsid w:val="00163F12"/>
    <w:rsid w:val="00164EFD"/>
    <w:rsid w:val="001660F9"/>
    <w:rsid w:val="0016792B"/>
    <w:rsid w:val="00172233"/>
    <w:rsid w:val="0017396D"/>
    <w:rsid w:val="0017417D"/>
    <w:rsid w:val="001749A2"/>
    <w:rsid w:val="00176BAA"/>
    <w:rsid w:val="00176ED5"/>
    <w:rsid w:val="00177738"/>
    <w:rsid w:val="00180453"/>
    <w:rsid w:val="00180951"/>
    <w:rsid w:val="00180B69"/>
    <w:rsid w:val="00181679"/>
    <w:rsid w:val="00181C4A"/>
    <w:rsid w:val="00182BC6"/>
    <w:rsid w:val="00183F16"/>
    <w:rsid w:val="0018623A"/>
    <w:rsid w:val="00187520"/>
    <w:rsid w:val="00190F8B"/>
    <w:rsid w:val="001911DA"/>
    <w:rsid w:val="001913E1"/>
    <w:rsid w:val="00191E4B"/>
    <w:rsid w:val="0019293D"/>
    <w:rsid w:val="00192973"/>
    <w:rsid w:val="00193AFA"/>
    <w:rsid w:val="001948EA"/>
    <w:rsid w:val="001979C7"/>
    <w:rsid w:val="001A151C"/>
    <w:rsid w:val="001A28A9"/>
    <w:rsid w:val="001A2E35"/>
    <w:rsid w:val="001A3943"/>
    <w:rsid w:val="001A6DBD"/>
    <w:rsid w:val="001A6E3D"/>
    <w:rsid w:val="001A730C"/>
    <w:rsid w:val="001B1386"/>
    <w:rsid w:val="001B30E5"/>
    <w:rsid w:val="001B390F"/>
    <w:rsid w:val="001B3BC1"/>
    <w:rsid w:val="001B4EB4"/>
    <w:rsid w:val="001B54E0"/>
    <w:rsid w:val="001B54FC"/>
    <w:rsid w:val="001B5DFA"/>
    <w:rsid w:val="001B688E"/>
    <w:rsid w:val="001B6942"/>
    <w:rsid w:val="001B69C6"/>
    <w:rsid w:val="001C0D4F"/>
    <w:rsid w:val="001C35EC"/>
    <w:rsid w:val="001C3DC8"/>
    <w:rsid w:val="001C5272"/>
    <w:rsid w:val="001C6220"/>
    <w:rsid w:val="001C677B"/>
    <w:rsid w:val="001C7D2C"/>
    <w:rsid w:val="001C7E86"/>
    <w:rsid w:val="001D0948"/>
    <w:rsid w:val="001D09E6"/>
    <w:rsid w:val="001D2123"/>
    <w:rsid w:val="001D265E"/>
    <w:rsid w:val="001D672E"/>
    <w:rsid w:val="001D68CD"/>
    <w:rsid w:val="001D7359"/>
    <w:rsid w:val="001D75B6"/>
    <w:rsid w:val="001D779B"/>
    <w:rsid w:val="001E01B3"/>
    <w:rsid w:val="001E053A"/>
    <w:rsid w:val="001E0786"/>
    <w:rsid w:val="001E0DEF"/>
    <w:rsid w:val="001E13EA"/>
    <w:rsid w:val="001E18BA"/>
    <w:rsid w:val="001E1B67"/>
    <w:rsid w:val="001E3814"/>
    <w:rsid w:val="001E4FC4"/>
    <w:rsid w:val="001E58F2"/>
    <w:rsid w:val="001E6BB9"/>
    <w:rsid w:val="001E6D3B"/>
    <w:rsid w:val="001E799D"/>
    <w:rsid w:val="001E7BF7"/>
    <w:rsid w:val="001E7F32"/>
    <w:rsid w:val="001F10BC"/>
    <w:rsid w:val="001F11F8"/>
    <w:rsid w:val="001F140B"/>
    <w:rsid w:val="001F22BD"/>
    <w:rsid w:val="001F5034"/>
    <w:rsid w:val="001F6D9D"/>
    <w:rsid w:val="001F76F5"/>
    <w:rsid w:val="00200136"/>
    <w:rsid w:val="00200885"/>
    <w:rsid w:val="002013D5"/>
    <w:rsid w:val="00201E44"/>
    <w:rsid w:val="0020274B"/>
    <w:rsid w:val="00204512"/>
    <w:rsid w:val="00204B9F"/>
    <w:rsid w:val="0020546D"/>
    <w:rsid w:val="00206989"/>
    <w:rsid w:val="00206FF8"/>
    <w:rsid w:val="0020734B"/>
    <w:rsid w:val="0021035B"/>
    <w:rsid w:val="00211199"/>
    <w:rsid w:val="002117E9"/>
    <w:rsid w:val="002129B0"/>
    <w:rsid w:val="00212B19"/>
    <w:rsid w:val="002133AF"/>
    <w:rsid w:val="0021672A"/>
    <w:rsid w:val="00217569"/>
    <w:rsid w:val="00217952"/>
    <w:rsid w:val="00217E37"/>
    <w:rsid w:val="00222404"/>
    <w:rsid w:val="0022600C"/>
    <w:rsid w:val="00226422"/>
    <w:rsid w:val="002266AA"/>
    <w:rsid w:val="00227217"/>
    <w:rsid w:val="00227C3C"/>
    <w:rsid w:val="00227FBE"/>
    <w:rsid w:val="00230316"/>
    <w:rsid w:val="00230422"/>
    <w:rsid w:val="002315F8"/>
    <w:rsid w:val="00232868"/>
    <w:rsid w:val="00232E6B"/>
    <w:rsid w:val="00233913"/>
    <w:rsid w:val="00233D83"/>
    <w:rsid w:val="00235E73"/>
    <w:rsid w:val="002371EE"/>
    <w:rsid w:val="002403E6"/>
    <w:rsid w:val="00240FBA"/>
    <w:rsid w:val="00241666"/>
    <w:rsid w:val="00241CBC"/>
    <w:rsid w:val="0024363C"/>
    <w:rsid w:val="00243C5E"/>
    <w:rsid w:val="002444FC"/>
    <w:rsid w:val="00244571"/>
    <w:rsid w:val="0024609E"/>
    <w:rsid w:val="00247B7E"/>
    <w:rsid w:val="002515EC"/>
    <w:rsid w:val="002525DE"/>
    <w:rsid w:val="00252B4A"/>
    <w:rsid w:val="002537CE"/>
    <w:rsid w:val="00253C38"/>
    <w:rsid w:val="00255C5E"/>
    <w:rsid w:val="002571B1"/>
    <w:rsid w:val="002605F8"/>
    <w:rsid w:val="00260E1B"/>
    <w:rsid w:val="00261BA1"/>
    <w:rsid w:val="00263ADD"/>
    <w:rsid w:val="00263F51"/>
    <w:rsid w:val="002644B2"/>
    <w:rsid w:val="0026478B"/>
    <w:rsid w:val="00264850"/>
    <w:rsid w:val="002656B5"/>
    <w:rsid w:val="002665D7"/>
    <w:rsid w:val="0027014D"/>
    <w:rsid w:val="00270A8F"/>
    <w:rsid w:val="002712E1"/>
    <w:rsid w:val="00272034"/>
    <w:rsid w:val="002720D8"/>
    <w:rsid w:val="00273E7D"/>
    <w:rsid w:val="002750BE"/>
    <w:rsid w:val="002750DC"/>
    <w:rsid w:val="0027512F"/>
    <w:rsid w:val="002771E1"/>
    <w:rsid w:val="00277349"/>
    <w:rsid w:val="002807B4"/>
    <w:rsid w:val="00280F2F"/>
    <w:rsid w:val="00284D6A"/>
    <w:rsid w:val="00286F32"/>
    <w:rsid w:val="00290B7F"/>
    <w:rsid w:val="0029103C"/>
    <w:rsid w:val="00291D67"/>
    <w:rsid w:val="00291ECD"/>
    <w:rsid w:val="00292AC6"/>
    <w:rsid w:val="00297122"/>
    <w:rsid w:val="0029732C"/>
    <w:rsid w:val="00297AD6"/>
    <w:rsid w:val="002A0697"/>
    <w:rsid w:val="002A0A47"/>
    <w:rsid w:val="002A0B72"/>
    <w:rsid w:val="002A12D2"/>
    <w:rsid w:val="002A1312"/>
    <w:rsid w:val="002A154C"/>
    <w:rsid w:val="002A20D4"/>
    <w:rsid w:val="002A21E1"/>
    <w:rsid w:val="002A2E14"/>
    <w:rsid w:val="002A396F"/>
    <w:rsid w:val="002A3CEF"/>
    <w:rsid w:val="002A64A9"/>
    <w:rsid w:val="002A72AE"/>
    <w:rsid w:val="002A7BAC"/>
    <w:rsid w:val="002B00BE"/>
    <w:rsid w:val="002B05A8"/>
    <w:rsid w:val="002B066C"/>
    <w:rsid w:val="002B1285"/>
    <w:rsid w:val="002B145D"/>
    <w:rsid w:val="002B1E02"/>
    <w:rsid w:val="002B3314"/>
    <w:rsid w:val="002B4E85"/>
    <w:rsid w:val="002B6A85"/>
    <w:rsid w:val="002B6E63"/>
    <w:rsid w:val="002B79AB"/>
    <w:rsid w:val="002B79EC"/>
    <w:rsid w:val="002B7F64"/>
    <w:rsid w:val="002C0F11"/>
    <w:rsid w:val="002C134C"/>
    <w:rsid w:val="002C157E"/>
    <w:rsid w:val="002C24BC"/>
    <w:rsid w:val="002C3F08"/>
    <w:rsid w:val="002C5FD6"/>
    <w:rsid w:val="002C747B"/>
    <w:rsid w:val="002D0580"/>
    <w:rsid w:val="002D111C"/>
    <w:rsid w:val="002D1224"/>
    <w:rsid w:val="002D1D4F"/>
    <w:rsid w:val="002D4851"/>
    <w:rsid w:val="002D4A4D"/>
    <w:rsid w:val="002D537D"/>
    <w:rsid w:val="002D5B0B"/>
    <w:rsid w:val="002D609F"/>
    <w:rsid w:val="002D6753"/>
    <w:rsid w:val="002D6B92"/>
    <w:rsid w:val="002D71A2"/>
    <w:rsid w:val="002E08AE"/>
    <w:rsid w:val="002E1606"/>
    <w:rsid w:val="002E5A22"/>
    <w:rsid w:val="002E60CF"/>
    <w:rsid w:val="002E65DF"/>
    <w:rsid w:val="002E7185"/>
    <w:rsid w:val="002E79AC"/>
    <w:rsid w:val="002F1709"/>
    <w:rsid w:val="002F1AFD"/>
    <w:rsid w:val="002F21B6"/>
    <w:rsid w:val="002F29CE"/>
    <w:rsid w:val="002F2DB9"/>
    <w:rsid w:val="002F2F2A"/>
    <w:rsid w:val="002F32F5"/>
    <w:rsid w:val="002F393F"/>
    <w:rsid w:val="002F55EB"/>
    <w:rsid w:val="002F62C5"/>
    <w:rsid w:val="002F6C48"/>
    <w:rsid w:val="002F780C"/>
    <w:rsid w:val="0030008E"/>
    <w:rsid w:val="00300F71"/>
    <w:rsid w:val="00301E06"/>
    <w:rsid w:val="003038AC"/>
    <w:rsid w:val="003046D0"/>
    <w:rsid w:val="00305281"/>
    <w:rsid w:val="003068AB"/>
    <w:rsid w:val="003075A9"/>
    <w:rsid w:val="00307AFE"/>
    <w:rsid w:val="003110CA"/>
    <w:rsid w:val="00311ED2"/>
    <w:rsid w:val="00312E09"/>
    <w:rsid w:val="00313116"/>
    <w:rsid w:val="00313712"/>
    <w:rsid w:val="0031436B"/>
    <w:rsid w:val="003153A4"/>
    <w:rsid w:val="003163FF"/>
    <w:rsid w:val="0032047F"/>
    <w:rsid w:val="003211CD"/>
    <w:rsid w:val="0032537C"/>
    <w:rsid w:val="00325A13"/>
    <w:rsid w:val="003264BB"/>
    <w:rsid w:val="003265D9"/>
    <w:rsid w:val="00326A34"/>
    <w:rsid w:val="00330830"/>
    <w:rsid w:val="003321DD"/>
    <w:rsid w:val="00332B83"/>
    <w:rsid w:val="0033339E"/>
    <w:rsid w:val="00333B3C"/>
    <w:rsid w:val="00334E6C"/>
    <w:rsid w:val="00336306"/>
    <w:rsid w:val="0033696D"/>
    <w:rsid w:val="00336F6A"/>
    <w:rsid w:val="00342EF1"/>
    <w:rsid w:val="00344F98"/>
    <w:rsid w:val="00346EF8"/>
    <w:rsid w:val="00350719"/>
    <w:rsid w:val="00350CD6"/>
    <w:rsid w:val="0035204B"/>
    <w:rsid w:val="0035320D"/>
    <w:rsid w:val="00354049"/>
    <w:rsid w:val="003543AB"/>
    <w:rsid w:val="00354ACA"/>
    <w:rsid w:val="00355C96"/>
    <w:rsid w:val="00356918"/>
    <w:rsid w:val="003574DE"/>
    <w:rsid w:val="003577AC"/>
    <w:rsid w:val="003601FB"/>
    <w:rsid w:val="0036052D"/>
    <w:rsid w:val="003613DF"/>
    <w:rsid w:val="003615F1"/>
    <w:rsid w:val="00361780"/>
    <w:rsid w:val="0036255F"/>
    <w:rsid w:val="00362CDC"/>
    <w:rsid w:val="00363ACD"/>
    <w:rsid w:val="00364088"/>
    <w:rsid w:val="00364DE7"/>
    <w:rsid w:val="003656A4"/>
    <w:rsid w:val="003665EF"/>
    <w:rsid w:val="00366AFA"/>
    <w:rsid w:val="00366EBF"/>
    <w:rsid w:val="003676B8"/>
    <w:rsid w:val="00372140"/>
    <w:rsid w:val="00373500"/>
    <w:rsid w:val="003754A9"/>
    <w:rsid w:val="0037715B"/>
    <w:rsid w:val="003807B9"/>
    <w:rsid w:val="00382946"/>
    <w:rsid w:val="00384376"/>
    <w:rsid w:val="003915A0"/>
    <w:rsid w:val="00391E3A"/>
    <w:rsid w:val="00393A26"/>
    <w:rsid w:val="00394AEB"/>
    <w:rsid w:val="003952E0"/>
    <w:rsid w:val="00395AC7"/>
    <w:rsid w:val="00395B46"/>
    <w:rsid w:val="00397E94"/>
    <w:rsid w:val="003A0375"/>
    <w:rsid w:val="003A03DB"/>
    <w:rsid w:val="003A1E41"/>
    <w:rsid w:val="003A2740"/>
    <w:rsid w:val="003A356C"/>
    <w:rsid w:val="003A46AB"/>
    <w:rsid w:val="003A58C4"/>
    <w:rsid w:val="003A58DB"/>
    <w:rsid w:val="003A5FCF"/>
    <w:rsid w:val="003A6464"/>
    <w:rsid w:val="003A6943"/>
    <w:rsid w:val="003A6E4C"/>
    <w:rsid w:val="003A6E4D"/>
    <w:rsid w:val="003A7D2D"/>
    <w:rsid w:val="003B13B3"/>
    <w:rsid w:val="003B1D82"/>
    <w:rsid w:val="003B20FD"/>
    <w:rsid w:val="003B25D4"/>
    <w:rsid w:val="003B3CA3"/>
    <w:rsid w:val="003B3E8D"/>
    <w:rsid w:val="003B3F39"/>
    <w:rsid w:val="003B41E9"/>
    <w:rsid w:val="003B4560"/>
    <w:rsid w:val="003B469C"/>
    <w:rsid w:val="003C251B"/>
    <w:rsid w:val="003C2CA9"/>
    <w:rsid w:val="003C2CDB"/>
    <w:rsid w:val="003C32DE"/>
    <w:rsid w:val="003C3969"/>
    <w:rsid w:val="003C3C95"/>
    <w:rsid w:val="003C42A8"/>
    <w:rsid w:val="003C54EE"/>
    <w:rsid w:val="003C723D"/>
    <w:rsid w:val="003C7535"/>
    <w:rsid w:val="003D0020"/>
    <w:rsid w:val="003D044F"/>
    <w:rsid w:val="003D14D5"/>
    <w:rsid w:val="003D18BE"/>
    <w:rsid w:val="003D1B34"/>
    <w:rsid w:val="003D3A6C"/>
    <w:rsid w:val="003D3DF7"/>
    <w:rsid w:val="003D42C7"/>
    <w:rsid w:val="003D461C"/>
    <w:rsid w:val="003D5F13"/>
    <w:rsid w:val="003D5F3F"/>
    <w:rsid w:val="003D75E8"/>
    <w:rsid w:val="003D7656"/>
    <w:rsid w:val="003D797C"/>
    <w:rsid w:val="003E077B"/>
    <w:rsid w:val="003E0806"/>
    <w:rsid w:val="003E2192"/>
    <w:rsid w:val="003E228A"/>
    <w:rsid w:val="003E3450"/>
    <w:rsid w:val="003E36E9"/>
    <w:rsid w:val="003E3A2D"/>
    <w:rsid w:val="003E3A30"/>
    <w:rsid w:val="003E59EB"/>
    <w:rsid w:val="003E70CC"/>
    <w:rsid w:val="003E760A"/>
    <w:rsid w:val="003E7E30"/>
    <w:rsid w:val="003E7EDC"/>
    <w:rsid w:val="003F0309"/>
    <w:rsid w:val="003F09BA"/>
    <w:rsid w:val="003F10AE"/>
    <w:rsid w:val="003F1594"/>
    <w:rsid w:val="003F5EC2"/>
    <w:rsid w:val="003F64E2"/>
    <w:rsid w:val="003F7DF5"/>
    <w:rsid w:val="0040051D"/>
    <w:rsid w:val="0040072F"/>
    <w:rsid w:val="0040103A"/>
    <w:rsid w:val="00401279"/>
    <w:rsid w:val="004012C3"/>
    <w:rsid w:val="0040130D"/>
    <w:rsid w:val="00401CCB"/>
    <w:rsid w:val="00402115"/>
    <w:rsid w:val="00404962"/>
    <w:rsid w:val="0040537B"/>
    <w:rsid w:val="00405775"/>
    <w:rsid w:val="00405E57"/>
    <w:rsid w:val="00406515"/>
    <w:rsid w:val="0041065F"/>
    <w:rsid w:val="004113C5"/>
    <w:rsid w:val="004127C7"/>
    <w:rsid w:val="00412BC1"/>
    <w:rsid w:val="00414B28"/>
    <w:rsid w:val="00415E6D"/>
    <w:rsid w:val="00416023"/>
    <w:rsid w:val="0041631F"/>
    <w:rsid w:val="004163F4"/>
    <w:rsid w:val="00416C6B"/>
    <w:rsid w:val="00417678"/>
    <w:rsid w:val="004203B5"/>
    <w:rsid w:val="00420F3E"/>
    <w:rsid w:val="004218CA"/>
    <w:rsid w:val="00421E10"/>
    <w:rsid w:val="00423855"/>
    <w:rsid w:val="00423B5F"/>
    <w:rsid w:val="00423C43"/>
    <w:rsid w:val="004246C1"/>
    <w:rsid w:val="00425D4B"/>
    <w:rsid w:val="00426E15"/>
    <w:rsid w:val="00427421"/>
    <w:rsid w:val="00430516"/>
    <w:rsid w:val="0043185C"/>
    <w:rsid w:val="0043348D"/>
    <w:rsid w:val="0043377A"/>
    <w:rsid w:val="00434A51"/>
    <w:rsid w:val="00436EAF"/>
    <w:rsid w:val="00440777"/>
    <w:rsid w:val="00440887"/>
    <w:rsid w:val="00440A8E"/>
    <w:rsid w:val="00440CBD"/>
    <w:rsid w:val="00442E4E"/>
    <w:rsid w:val="004436DC"/>
    <w:rsid w:val="00443D88"/>
    <w:rsid w:val="004448E7"/>
    <w:rsid w:val="00444BEA"/>
    <w:rsid w:val="00446847"/>
    <w:rsid w:val="00447161"/>
    <w:rsid w:val="0044743D"/>
    <w:rsid w:val="00447564"/>
    <w:rsid w:val="0045059B"/>
    <w:rsid w:val="0045079A"/>
    <w:rsid w:val="0045211A"/>
    <w:rsid w:val="00452790"/>
    <w:rsid w:val="00452DD6"/>
    <w:rsid w:val="00452EDF"/>
    <w:rsid w:val="00453730"/>
    <w:rsid w:val="00453DB9"/>
    <w:rsid w:val="0045475D"/>
    <w:rsid w:val="0045535A"/>
    <w:rsid w:val="00455976"/>
    <w:rsid w:val="00456CB4"/>
    <w:rsid w:val="00456F89"/>
    <w:rsid w:val="00457248"/>
    <w:rsid w:val="00457315"/>
    <w:rsid w:val="004574AE"/>
    <w:rsid w:val="00460802"/>
    <w:rsid w:val="004609E3"/>
    <w:rsid w:val="00460CFC"/>
    <w:rsid w:val="00462334"/>
    <w:rsid w:val="00464D09"/>
    <w:rsid w:val="004653D2"/>
    <w:rsid w:val="004655E5"/>
    <w:rsid w:val="0046621B"/>
    <w:rsid w:val="00466554"/>
    <w:rsid w:val="00467C44"/>
    <w:rsid w:val="00467F2A"/>
    <w:rsid w:val="00470CB4"/>
    <w:rsid w:val="00470E1A"/>
    <w:rsid w:val="004743AF"/>
    <w:rsid w:val="00474F22"/>
    <w:rsid w:val="004758EA"/>
    <w:rsid w:val="004814CB"/>
    <w:rsid w:val="0048172E"/>
    <w:rsid w:val="00482359"/>
    <w:rsid w:val="00482975"/>
    <w:rsid w:val="00482F5E"/>
    <w:rsid w:val="0048328A"/>
    <w:rsid w:val="00483E96"/>
    <w:rsid w:val="004841C2"/>
    <w:rsid w:val="004848B8"/>
    <w:rsid w:val="00485481"/>
    <w:rsid w:val="00485A24"/>
    <w:rsid w:val="00486235"/>
    <w:rsid w:val="0048644A"/>
    <w:rsid w:val="00490F6A"/>
    <w:rsid w:val="00491D22"/>
    <w:rsid w:val="00492788"/>
    <w:rsid w:val="00492F83"/>
    <w:rsid w:val="00493BBF"/>
    <w:rsid w:val="00495C76"/>
    <w:rsid w:val="004977ED"/>
    <w:rsid w:val="004A03A1"/>
    <w:rsid w:val="004A0FD4"/>
    <w:rsid w:val="004A1586"/>
    <w:rsid w:val="004A2035"/>
    <w:rsid w:val="004A2DBA"/>
    <w:rsid w:val="004A5CAA"/>
    <w:rsid w:val="004A74EC"/>
    <w:rsid w:val="004A787A"/>
    <w:rsid w:val="004A7B4C"/>
    <w:rsid w:val="004A7FC5"/>
    <w:rsid w:val="004B0C5C"/>
    <w:rsid w:val="004B1410"/>
    <w:rsid w:val="004B23CE"/>
    <w:rsid w:val="004B34DF"/>
    <w:rsid w:val="004B3A5C"/>
    <w:rsid w:val="004B456D"/>
    <w:rsid w:val="004B45B9"/>
    <w:rsid w:val="004B47AC"/>
    <w:rsid w:val="004B4B33"/>
    <w:rsid w:val="004B4C35"/>
    <w:rsid w:val="004B65DE"/>
    <w:rsid w:val="004B65E3"/>
    <w:rsid w:val="004B6A0F"/>
    <w:rsid w:val="004B7614"/>
    <w:rsid w:val="004B7638"/>
    <w:rsid w:val="004C0DD3"/>
    <w:rsid w:val="004C134D"/>
    <w:rsid w:val="004C1B62"/>
    <w:rsid w:val="004C2776"/>
    <w:rsid w:val="004C308A"/>
    <w:rsid w:val="004C3D5C"/>
    <w:rsid w:val="004C4269"/>
    <w:rsid w:val="004C4344"/>
    <w:rsid w:val="004C476E"/>
    <w:rsid w:val="004C4AF3"/>
    <w:rsid w:val="004C6D2C"/>
    <w:rsid w:val="004C7B6F"/>
    <w:rsid w:val="004D0FEA"/>
    <w:rsid w:val="004D1471"/>
    <w:rsid w:val="004D2E59"/>
    <w:rsid w:val="004D4424"/>
    <w:rsid w:val="004D49E9"/>
    <w:rsid w:val="004D4E9F"/>
    <w:rsid w:val="004D5A8F"/>
    <w:rsid w:val="004D6B34"/>
    <w:rsid w:val="004D7A41"/>
    <w:rsid w:val="004D7E25"/>
    <w:rsid w:val="004E0516"/>
    <w:rsid w:val="004E11D7"/>
    <w:rsid w:val="004E1C92"/>
    <w:rsid w:val="004E292D"/>
    <w:rsid w:val="004E319D"/>
    <w:rsid w:val="004E390F"/>
    <w:rsid w:val="004E3AB4"/>
    <w:rsid w:val="004E45AE"/>
    <w:rsid w:val="004E4824"/>
    <w:rsid w:val="004E5852"/>
    <w:rsid w:val="004E6136"/>
    <w:rsid w:val="004E715E"/>
    <w:rsid w:val="004E7511"/>
    <w:rsid w:val="004E7B5C"/>
    <w:rsid w:val="004F1D73"/>
    <w:rsid w:val="004F1ECE"/>
    <w:rsid w:val="004F3CC1"/>
    <w:rsid w:val="004F4F22"/>
    <w:rsid w:val="004F7B68"/>
    <w:rsid w:val="00502F93"/>
    <w:rsid w:val="00503168"/>
    <w:rsid w:val="00503F05"/>
    <w:rsid w:val="005048E4"/>
    <w:rsid w:val="0050572E"/>
    <w:rsid w:val="00506F6D"/>
    <w:rsid w:val="005077D8"/>
    <w:rsid w:val="00507B2C"/>
    <w:rsid w:val="00511883"/>
    <w:rsid w:val="00512B2F"/>
    <w:rsid w:val="00513E73"/>
    <w:rsid w:val="00516D67"/>
    <w:rsid w:val="00517605"/>
    <w:rsid w:val="00521084"/>
    <w:rsid w:val="005221F8"/>
    <w:rsid w:val="005223D7"/>
    <w:rsid w:val="00522A38"/>
    <w:rsid w:val="00523297"/>
    <w:rsid w:val="00523487"/>
    <w:rsid w:val="005265A1"/>
    <w:rsid w:val="00530F40"/>
    <w:rsid w:val="005310A2"/>
    <w:rsid w:val="00531591"/>
    <w:rsid w:val="0053548B"/>
    <w:rsid w:val="005404E8"/>
    <w:rsid w:val="00540619"/>
    <w:rsid w:val="00540A4D"/>
    <w:rsid w:val="005416AF"/>
    <w:rsid w:val="00541839"/>
    <w:rsid w:val="005422FE"/>
    <w:rsid w:val="00543011"/>
    <w:rsid w:val="00543559"/>
    <w:rsid w:val="00543AE2"/>
    <w:rsid w:val="00543E55"/>
    <w:rsid w:val="00543EA3"/>
    <w:rsid w:val="00544472"/>
    <w:rsid w:val="005447F6"/>
    <w:rsid w:val="00544F58"/>
    <w:rsid w:val="00545A0C"/>
    <w:rsid w:val="00547266"/>
    <w:rsid w:val="00547F6B"/>
    <w:rsid w:val="0055160E"/>
    <w:rsid w:val="00552E4D"/>
    <w:rsid w:val="0055312B"/>
    <w:rsid w:val="0055396D"/>
    <w:rsid w:val="00553B33"/>
    <w:rsid w:val="00554287"/>
    <w:rsid w:val="00555CC7"/>
    <w:rsid w:val="00556D73"/>
    <w:rsid w:val="0055792D"/>
    <w:rsid w:val="00560096"/>
    <w:rsid w:val="00560709"/>
    <w:rsid w:val="00561FC1"/>
    <w:rsid w:val="005634E3"/>
    <w:rsid w:val="00563509"/>
    <w:rsid w:val="00564439"/>
    <w:rsid w:val="005644E0"/>
    <w:rsid w:val="005647F0"/>
    <w:rsid w:val="00564AB5"/>
    <w:rsid w:val="00564E1B"/>
    <w:rsid w:val="00565AAA"/>
    <w:rsid w:val="0056607B"/>
    <w:rsid w:val="00566E7A"/>
    <w:rsid w:val="00567B21"/>
    <w:rsid w:val="00567FDB"/>
    <w:rsid w:val="0057064C"/>
    <w:rsid w:val="00571073"/>
    <w:rsid w:val="00571243"/>
    <w:rsid w:val="00572845"/>
    <w:rsid w:val="00572897"/>
    <w:rsid w:val="00572FFE"/>
    <w:rsid w:val="00573425"/>
    <w:rsid w:val="00575118"/>
    <w:rsid w:val="005751A9"/>
    <w:rsid w:val="0057597A"/>
    <w:rsid w:val="00575F2D"/>
    <w:rsid w:val="00576D1F"/>
    <w:rsid w:val="0058042A"/>
    <w:rsid w:val="00580920"/>
    <w:rsid w:val="00580B23"/>
    <w:rsid w:val="005812E3"/>
    <w:rsid w:val="00581498"/>
    <w:rsid w:val="00582F97"/>
    <w:rsid w:val="00583B37"/>
    <w:rsid w:val="00583B5E"/>
    <w:rsid w:val="00586F90"/>
    <w:rsid w:val="00586FA2"/>
    <w:rsid w:val="00587172"/>
    <w:rsid w:val="00590897"/>
    <w:rsid w:val="00591E38"/>
    <w:rsid w:val="00595677"/>
    <w:rsid w:val="00595D33"/>
    <w:rsid w:val="0059627A"/>
    <w:rsid w:val="00596563"/>
    <w:rsid w:val="00596B9C"/>
    <w:rsid w:val="00596F3B"/>
    <w:rsid w:val="005A0468"/>
    <w:rsid w:val="005A3B6E"/>
    <w:rsid w:val="005A40EE"/>
    <w:rsid w:val="005A419F"/>
    <w:rsid w:val="005A43AD"/>
    <w:rsid w:val="005A452D"/>
    <w:rsid w:val="005A49F8"/>
    <w:rsid w:val="005A4A03"/>
    <w:rsid w:val="005A52EF"/>
    <w:rsid w:val="005A572C"/>
    <w:rsid w:val="005A6360"/>
    <w:rsid w:val="005A6588"/>
    <w:rsid w:val="005B0F47"/>
    <w:rsid w:val="005B5822"/>
    <w:rsid w:val="005B72B5"/>
    <w:rsid w:val="005C0207"/>
    <w:rsid w:val="005C0640"/>
    <w:rsid w:val="005C10D0"/>
    <w:rsid w:val="005C160A"/>
    <w:rsid w:val="005C188E"/>
    <w:rsid w:val="005C56D9"/>
    <w:rsid w:val="005C7452"/>
    <w:rsid w:val="005C7B1E"/>
    <w:rsid w:val="005D0BB0"/>
    <w:rsid w:val="005D0EAB"/>
    <w:rsid w:val="005D1E2B"/>
    <w:rsid w:val="005D571A"/>
    <w:rsid w:val="005D6516"/>
    <w:rsid w:val="005D683D"/>
    <w:rsid w:val="005D7916"/>
    <w:rsid w:val="005E0385"/>
    <w:rsid w:val="005E1D0D"/>
    <w:rsid w:val="005E2B2C"/>
    <w:rsid w:val="005E2DB1"/>
    <w:rsid w:val="005E3336"/>
    <w:rsid w:val="005E33BB"/>
    <w:rsid w:val="005E468D"/>
    <w:rsid w:val="005E5143"/>
    <w:rsid w:val="005E527F"/>
    <w:rsid w:val="005E66D3"/>
    <w:rsid w:val="005E7474"/>
    <w:rsid w:val="005E792E"/>
    <w:rsid w:val="005F06BC"/>
    <w:rsid w:val="005F17A4"/>
    <w:rsid w:val="005F1B45"/>
    <w:rsid w:val="005F2204"/>
    <w:rsid w:val="005F42A9"/>
    <w:rsid w:val="005F4713"/>
    <w:rsid w:val="005F4B22"/>
    <w:rsid w:val="005F4C2C"/>
    <w:rsid w:val="005F4D45"/>
    <w:rsid w:val="005F58FA"/>
    <w:rsid w:val="005F6735"/>
    <w:rsid w:val="005F67B3"/>
    <w:rsid w:val="005F6E64"/>
    <w:rsid w:val="00602B66"/>
    <w:rsid w:val="006039EA"/>
    <w:rsid w:val="00603D92"/>
    <w:rsid w:val="006041BD"/>
    <w:rsid w:val="006041EC"/>
    <w:rsid w:val="006042CD"/>
    <w:rsid w:val="00604AC7"/>
    <w:rsid w:val="00604AC9"/>
    <w:rsid w:val="00606111"/>
    <w:rsid w:val="006076D0"/>
    <w:rsid w:val="00610A79"/>
    <w:rsid w:val="006128C6"/>
    <w:rsid w:val="0061475F"/>
    <w:rsid w:val="00614779"/>
    <w:rsid w:val="00615F05"/>
    <w:rsid w:val="006160DE"/>
    <w:rsid w:val="006171EA"/>
    <w:rsid w:val="006172CF"/>
    <w:rsid w:val="00617322"/>
    <w:rsid w:val="00621312"/>
    <w:rsid w:val="00621405"/>
    <w:rsid w:val="0062140F"/>
    <w:rsid w:val="0062171F"/>
    <w:rsid w:val="00621FF9"/>
    <w:rsid w:val="006234B1"/>
    <w:rsid w:val="00623EFB"/>
    <w:rsid w:val="006257D9"/>
    <w:rsid w:val="0062614B"/>
    <w:rsid w:val="00630217"/>
    <w:rsid w:val="006308AF"/>
    <w:rsid w:val="00630DF9"/>
    <w:rsid w:val="00631271"/>
    <w:rsid w:val="0063161F"/>
    <w:rsid w:val="0063288C"/>
    <w:rsid w:val="0063383F"/>
    <w:rsid w:val="00633DF0"/>
    <w:rsid w:val="00634429"/>
    <w:rsid w:val="00635266"/>
    <w:rsid w:val="00637127"/>
    <w:rsid w:val="00640AE6"/>
    <w:rsid w:val="00641C18"/>
    <w:rsid w:val="00641E12"/>
    <w:rsid w:val="00642296"/>
    <w:rsid w:val="0064484C"/>
    <w:rsid w:val="0064521A"/>
    <w:rsid w:val="00645397"/>
    <w:rsid w:val="006454F2"/>
    <w:rsid w:val="00645A36"/>
    <w:rsid w:val="00646722"/>
    <w:rsid w:val="00647518"/>
    <w:rsid w:val="00647979"/>
    <w:rsid w:val="00650242"/>
    <w:rsid w:val="006521B4"/>
    <w:rsid w:val="00652300"/>
    <w:rsid w:val="006528D4"/>
    <w:rsid w:val="00655B9F"/>
    <w:rsid w:val="00656823"/>
    <w:rsid w:val="00656BC5"/>
    <w:rsid w:val="006606AE"/>
    <w:rsid w:val="006610E3"/>
    <w:rsid w:val="006611E5"/>
    <w:rsid w:val="0066173D"/>
    <w:rsid w:val="00661AF5"/>
    <w:rsid w:val="00664D3F"/>
    <w:rsid w:val="00665E66"/>
    <w:rsid w:val="006679C4"/>
    <w:rsid w:val="00672FD0"/>
    <w:rsid w:val="00673E70"/>
    <w:rsid w:val="0067452C"/>
    <w:rsid w:val="006745A1"/>
    <w:rsid w:val="00674675"/>
    <w:rsid w:val="0067694D"/>
    <w:rsid w:val="00680418"/>
    <w:rsid w:val="00680FD1"/>
    <w:rsid w:val="00681358"/>
    <w:rsid w:val="006818F9"/>
    <w:rsid w:val="00681921"/>
    <w:rsid w:val="006825AC"/>
    <w:rsid w:val="00682982"/>
    <w:rsid w:val="00682C0B"/>
    <w:rsid w:val="006832B0"/>
    <w:rsid w:val="00683FDA"/>
    <w:rsid w:val="006842E0"/>
    <w:rsid w:val="00684800"/>
    <w:rsid w:val="006852CD"/>
    <w:rsid w:val="00685D5A"/>
    <w:rsid w:val="00687241"/>
    <w:rsid w:val="00687582"/>
    <w:rsid w:val="0068785D"/>
    <w:rsid w:val="00690AD2"/>
    <w:rsid w:val="00690B0F"/>
    <w:rsid w:val="00692287"/>
    <w:rsid w:val="00692942"/>
    <w:rsid w:val="00693988"/>
    <w:rsid w:val="006956E7"/>
    <w:rsid w:val="00696ACC"/>
    <w:rsid w:val="00697725"/>
    <w:rsid w:val="006A117B"/>
    <w:rsid w:val="006A1B8F"/>
    <w:rsid w:val="006A1D89"/>
    <w:rsid w:val="006A27FA"/>
    <w:rsid w:val="006A36F4"/>
    <w:rsid w:val="006A3A08"/>
    <w:rsid w:val="006A3D9B"/>
    <w:rsid w:val="006B1706"/>
    <w:rsid w:val="006B1EB1"/>
    <w:rsid w:val="006B2266"/>
    <w:rsid w:val="006B2706"/>
    <w:rsid w:val="006B2B92"/>
    <w:rsid w:val="006B31E9"/>
    <w:rsid w:val="006B3821"/>
    <w:rsid w:val="006B3F56"/>
    <w:rsid w:val="006B5F4C"/>
    <w:rsid w:val="006B6364"/>
    <w:rsid w:val="006B6977"/>
    <w:rsid w:val="006B6D94"/>
    <w:rsid w:val="006B6E0D"/>
    <w:rsid w:val="006B6F20"/>
    <w:rsid w:val="006B7AD7"/>
    <w:rsid w:val="006B7DC0"/>
    <w:rsid w:val="006C1F49"/>
    <w:rsid w:val="006C320C"/>
    <w:rsid w:val="006C38F7"/>
    <w:rsid w:val="006C3A7A"/>
    <w:rsid w:val="006C4719"/>
    <w:rsid w:val="006C4A66"/>
    <w:rsid w:val="006C6292"/>
    <w:rsid w:val="006C6970"/>
    <w:rsid w:val="006D13B0"/>
    <w:rsid w:val="006D1771"/>
    <w:rsid w:val="006D2284"/>
    <w:rsid w:val="006D29D8"/>
    <w:rsid w:val="006D4315"/>
    <w:rsid w:val="006D4C33"/>
    <w:rsid w:val="006D50ED"/>
    <w:rsid w:val="006D5606"/>
    <w:rsid w:val="006D73CB"/>
    <w:rsid w:val="006D7C6F"/>
    <w:rsid w:val="006E1380"/>
    <w:rsid w:val="006E1770"/>
    <w:rsid w:val="006E2748"/>
    <w:rsid w:val="006E2EB1"/>
    <w:rsid w:val="006E4923"/>
    <w:rsid w:val="006E5399"/>
    <w:rsid w:val="006E55F6"/>
    <w:rsid w:val="006E5791"/>
    <w:rsid w:val="006E5C0A"/>
    <w:rsid w:val="006E5E79"/>
    <w:rsid w:val="006E6169"/>
    <w:rsid w:val="006E7157"/>
    <w:rsid w:val="006F0E64"/>
    <w:rsid w:val="006F1088"/>
    <w:rsid w:val="006F1C91"/>
    <w:rsid w:val="006F1FAA"/>
    <w:rsid w:val="006F2D35"/>
    <w:rsid w:val="006F3B1F"/>
    <w:rsid w:val="006F5B49"/>
    <w:rsid w:val="006F679D"/>
    <w:rsid w:val="006F69DF"/>
    <w:rsid w:val="006F73B2"/>
    <w:rsid w:val="006F7811"/>
    <w:rsid w:val="006F7C56"/>
    <w:rsid w:val="00702A58"/>
    <w:rsid w:val="00702FAA"/>
    <w:rsid w:val="00702FBA"/>
    <w:rsid w:val="0070445F"/>
    <w:rsid w:val="0070446E"/>
    <w:rsid w:val="00704FD9"/>
    <w:rsid w:val="0070568A"/>
    <w:rsid w:val="007058C2"/>
    <w:rsid w:val="007064E7"/>
    <w:rsid w:val="00706F9F"/>
    <w:rsid w:val="00707F69"/>
    <w:rsid w:val="00707F90"/>
    <w:rsid w:val="00712F79"/>
    <w:rsid w:val="00713091"/>
    <w:rsid w:val="007141B4"/>
    <w:rsid w:val="00714E1E"/>
    <w:rsid w:val="00715B52"/>
    <w:rsid w:val="00716D46"/>
    <w:rsid w:val="00716D5B"/>
    <w:rsid w:val="00721E9B"/>
    <w:rsid w:val="007236AB"/>
    <w:rsid w:val="00723810"/>
    <w:rsid w:val="0072383B"/>
    <w:rsid w:val="007249D9"/>
    <w:rsid w:val="00724BE6"/>
    <w:rsid w:val="0072782E"/>
    <w:rsid w:val="0073084D"/>
    <w:rsid w:val="007308C2"/>
    <w:rsid w:val="00730A40"/>
    <w:rsid w:val="00731D3B"/>
    <w:rsid w:val="00731DAB"/>
    <w:rsid w:val="007328B7"/>
    <w:rsid w:val="00732F27"/>
    <w:rsid w:val="00733247"/>
    <w:rsid w:val="00734313"/>
    <w:rsid w:val="00735CCF"/>
    <w:rsid w:val="00740696"/>
    <w:rsid w:val="007407E5"/>
    <w:rsid w:val="00740B4C"/>
    <w:rsid w:val="00742BA3"/>
    <w:rsid w:val="0074336C"/>
    <w:rsid w:val="00743F81"/>
    <w:rsid w:val="007447A3"/>
    <w:rsid w:val="00750CD4"/>
    <w:rsid w:val="007510DD"/>
    <w:rsid w:val="007517E8"/>
    <w:rsid w:val="00751E20"/>
    <w:rsid w:val="00751EDD"/>
    <w:rsid w:val="00752344"/>
    <w:rsid w:val="00752B93"/>
    <w:rsid w:val="00752FBC"/>
    <w:rsid w:val="007557BF"/>
    <w:rsid w:val="00756ABB"/>
    <w:rsid w:val="00756CC9"/>
    <w:rsid w:val="007576A8"/>
    <w:rsid w:val="0076045C"/>
    <w:rsid w:val="0076051B"/>
    <w:rsid w:val="00761C20"/>
    <w:rsid w:val="00761FB2"/>
    <w:rsid w:val="00762F06"/>
    <w:rsid w:val="00763FB6"/>
    <w:rsid w:val="00764D22"/>
    <w:rsid w:val="007651E4"/>
    <w:rsid w:val="00767789"/>
    <w:rsid w:val="00767D6A"/>
    <w:rsid w:val="007703E6"/>
    <w:rsid w:val="00771F78"/>
    <w:rsid w:val="0077210D"/>
    <w:rsid w:val="00773C44"/>
    <w:rsid w:val="00774CAD"/>
    <w:rsid w:val="00775A50"/>
    <w:rsid w:val="00775AE9"/>
    <w:rsid w:val="00776A59"/>
    <w:rsid w:val="00777027"/>
    <w:rsid w:val="00777C22"/>
    <w:rsid w:val="00777C5E"/>
    <w:rsid w:val="0078046E"/>
    <w:rsid w:val="00780D73"/>
    <w:rsid w:val="00781A64"/>
    <w:rsid w:val="0078245F"/>
    <w:rsid w:val="00782C63"/>
    <w:rsid w:val="00783DA9"/>
    <w:rsid w:val="00783E33"/>
    <w:rsid w:val="007846ED"/>
    <w:rsid w:val="00784D06"/>
    <w:rsid w:val="00784F4B"/>
    <w:rsid w:val="00784F4E"/>
    <w:rsid w:val="0078532D"/>
    <w:rsid w:val="00785EB3"/>
    <w:rsid w:val="00786504"/>
    <w:rsid w:val="00786F47"/>
    <w:rsid w:val="007870EA"/>
    <w:rsid w:val="00787671"/>
    <w:rsid w:val="00787D16"/>
    <w:rsid w:val="0079098C"/>
    <w:rsid w:val="00790A3A"/>
    <w:rsid w:val="00790CBD"/>
    <w:rsid w:val="0079386A"/>
    <w:rsid w:val="0079403E"/>
    <w:rsid w:val="0079415C"/>
    <w:rsid w:val="00794C12"/>
    <w:rsid w:val="007A022F"/>
    <w:rsid w:val="007A1381"/>
    <w:rsid w:val="007A2ADC"/>
    <w:rsid w:val="007A3B4E"/>
    <w:rsid w:val="007A6437"/>
    <w:rsid w:val="007A683A"/>
    <w:rsid w:val="007A77A5"/>
    <w:rsid w:val="007A7C91"/>
    <w:rsid w:val="007B2A27"/>
    <w:rsid w:val="007B604D"/>
    <w:rsid w:val="007B60C0"/>
    <w:rsid w:val="007B6C7A"/>
    <w:rsid w:val="007B70A7"/>
    <w:rsid w:val="007B72DA"/>
    <w:rsid w:val="007C1C4D"/>
    <w:rsid w:val="007C5109"/>
    <w:rsid w:val="007C54BD"/>
    <w:rsid w:val="007C58CD"/>
    <w:rsid w:val="007C6B43"/>
    <w:rsid w:val="007C7A6E"/>
    <w:rsid w:val="007D0540"/>
    <w:rsid w:val="007D0BA8"/>
    <w:rsid w:val="007D1342"/>
    <w:rsid w:val="007D39AA"/>
    <w:rsid w:val="007D3A4E"/>
    <w:rsid w:val="007D41BC"/>
    <w:rsid w:val="007D5704"/>
    <w:rsid w:val="007D6698"/>
    <w:rsid w:val="007E01A2"/>
    <w:rsid w:val="007E03CC"/>
    <w:rsid w:val="007E15E8"/>
    <w:rsid w:val="007E1A33"/>
    <w:rsid w:val="007E3C81"/>
    <w:rsid w:val="007E43E6"/>
    <w:rsid w:val="007E447E"/>
    <w:rsid w:val="007E5828"/>
    <w:rsid w:val="007E5DA0"/>
    <w:rsid w:val="007E6A91"/>
    <w:rsid w:val="007E6DCF"/>
    <w:rsid w:val="007F1005"/>
    <w:rsid w:val="007F3E71"/>
    <w:rsid w:val="007F4210"/>
    <w:rsid w:val="007F5495"/>
    <w:rsid w:val="007F57DE"/>
    <w:rsid w:val="007F58B7"/>
    <w:rsid w:val="007F6398"/>
    <w:rsid w:val="007F65A3"/>
    <w:rsid w:val="007F6E7C"/>
    <w:rsid w:val="007F7ECF"/>
    <w:rsid w:val="00800347"/>
    <w:rsid w:val="00800905"/>
    <w:rsid w:val="00800FB3"/>
    <w:rsid w:val="00801308"/>
    <w:rsid w:val="0080170E"/>
    <w:rsid w:val="00801DC9"/>
    <w:rsid w:val="00803562"/>
    <w:rsid w:val="00805B58"/>
    <w:rsid w:val="00807579"/>
    <w:rsid w:val="0081043B"/>
    <w:rsid w:val="0081169B"/>
    <w:rsid w:val="00811B04"/>
    <w:rsid w:val="00812099"/>
    <w:rsid w:val="00812C8D"/>
    <w:rsid w:val="00812FBA"/>
    <w:rsid w:val="00814B20"/>
    <w:rsid w:val="00816857"/>
    <w:rsid w:val="00816DE7"/>
    <w:rsid w:val="00820963"/>
    <w:rsid w:val="00821090"/>
    <w:rsid w:val="00821749"/>
    <w:rsid w:val="00822F1A"/>
    <w:rsid w:val="00824227"/>
    <w:rsid w:val="00825013"/>
    <w:rsid w:val="0082528C"/>
    <w:rsid w:val="00825C6D"/>
    <w:rsid w:val="00826DFD"/>
    <w:rsid w:val="00827DB6"/>
    <w:rsid w:val="00827ECD"/>
    <w:rsid w:val="00830676"/>
    <w:rsid w:val="00831D5F"/>
    <w:rsid w:val="00831D96"/>
    <w:rsid w:val="00833475"/>
    <w:rsid w:val="00834E6E"/>
    <w:rsid w:val="008356CF"/>
    <w:rsid w:val="00835D4E"/>
    <w:rsid w:val="00835DC7"/>
    <w:rsid w:val="008360F7"/>
    <w:rsid w:val="00837953"/>
    <w:rsid w:val="00840164"/>
    <w:rsid w:val="0084034D"/>
    <w:rsid w:val="0084052B"/>
    <w:rsid w:val="00840E81"/>
    <w:rsid w:val="00845100"/>
    <w:rsid w:val="0084644A"/>
    <w:rsid w:val="0084648C"/>
    <w:rsid w:val="008472EB"/>
    <w:rsid w:val="008502F9"/>
    <w:rsid w:val="0085075D"/>
    <w:rsid w:val="0085236F"/>
    <w:rsid w:val="0085308E"/>
    <w:rsid w:val="00854AE1"/>
    <w:rsid w:val="00855DE5"/>
    <w:rsid w:val="008568F3"/>
    <w:rsid w:val="0086096C"/>
    <w:rsid w:val="00860F93"/>
    <w:rsid w:val="00863117"/>
    <w:rsid w:val="00864318"/>
    <w:rsid w:val="008646FF"/>
    <w:rsid w:val="0086533C"/>
    <w:rsid w:val="008669CC"/>
    <w:rsid w:val="0086725A"/>
    <w:rsid w:val="0087187C"/>
    <w:rsid w:val="00872557"/>
    <w:rsid w:val="00873DCA"/>
    <w:rsid w:val="00873E7A"/>
    <w:rsid w:val="008770B8"/>
    <w:rsid w:val="00877634"/>
    <w:rsid w:val="0088075B"/>
    <w:rsid w:val="00881940"/>
    <w:rsid w:val="00881964"/>
    <w:rsid w:val="00884884"/>
    <w:rsid w:val="00885A44"/>
    <w:rsid w:val="00885AF8"/>
    <w:rsid w:val="0088614A"/>
    <w:rsid w:val="008864E9"/>
    <w:rsid w:val="008866F5"/>
    <w:rsid w:val="00887540"/>
    <w:rsid w:val="00890189"/>
    <w:rsid w:val="00892587"/>
    <w:rsid w:val="0089267C"/>
    <w:rsid w:val="00895A17"/>
    <w:rsid w:val="0089641D"/>
    <w:rsid w:val="00896A1D"/>
    <w:rsid w:val="00897178"/>
    <w:rsid w:val="008A0904"/>
    <w:rsid w:val="008A1630"/>
    <w:rsid w:val="008A276B"/>
    <w:rsid w:val="008A29E5"/>
    <w:rsid w:val="008A2ADD"/>
    <w:rsid w:val="008A2B92"/>
    <w:rsid w:val="008A54E1"/>
    <w:rsid w:val="008A55E1"/>
    <w:rsid w:val="008A5D77"/>
    <w:rsid w:val="008A68F2"/>
    <w:rsid w:val="008A6EDF"/>
    <w:rsid w:val="008A7BB2"/>
    <w:rsid w:val="008B20A2"/>
    <w:rsid w:val="008B20E3"/>
    <w:rsid w:val="008B2571"/>
    <w:rsid w:val="008B37BD"/>
    <w:rsid w:val="008B49C0"/>
    <w:rsid w:val="008B5879"/>
    <w:rsid w:val="008B637D"/>
    <w:rsid w:val="008B70D2"/>
    <w:rsid w:val="008B7607"/>
    <w:rsid w:val="008C2174"/>
    <w:rsid w:val="008C22AC"/>
    <w:rsid w:val="008C343B"/>
    <w:rsid w:val="008C3FAF"/>
    <w:rsid w:val="008C4817"/>
    <w:rsid w:val="008C5E17"/>
    <w:rsid w:val="008C6320"/>
    <w:rsid w:val="008C728E"/>
    <w:rsid w:val="008C7B3E"/>
    <w:rsid w:val="008D084F"/>
    <w:rsid w:val="008D15D6"/>
    <w:rsid w:val="008D1866"/>
    <w:rsid w:val="008D1993"/>
    <w:rsid w:val="008D41BE"/>
    <w:rsid w:val="008D57BC"/>
    <w:rsid w:val="008D5BEA"/>
    <w:rsid w:val="008D671E"/>
    <w:rsid w:val="008D712B"/>
    <w:rsid w:val="008D734E"/>
    <w:rsid w:val="008D786B"/>
    <w:rsid w:val="008E028C"/>
    <w:rsid w:val="008E05BE"/>
    <w:rsid w:val="008E092D"/>
    <w:rsid w:val="008E1A11"/>
    <w:rsid w:val="008E2AD6"/>
    <w:rsid w:val="008E2CF8"/>
    <w:rsid w:val="008E2DF0"/>
    <w:rsid w:val="008E3619"/>
    <w:rsid w:val="008E392F"/>
    <w:rsid w:val="008E39F9"/>
    <w:rsid w:val="008E4208"/>
    <w:rsid w:val="008E44AD"/>
    <w:rsid w:val="008E5CE5"/>
    <w:rsid w:val="008E6362"/>
    <w:rsid w:val="008E6792"/>
    <w:rsid w:val="008F0132"/>
    <w:rsid w:val="008F095D"/>
    <w:rsid w:val="008F0962"/>
    <w:rsid w:val="008F0C39"/>
    <w:rsid w:val="008F0D0F"/>
    <w:rsid w:val="008F184F"/>
    <w:rsid w:val="008F1AEC"/>
    <w:rsid w:val="008F27E8"/>
    <w:rsid w:val="008F342A"/>
    <w:rsid w:val="008F4ACC"/>
    <w:rsid w:val="008F5429"/>
    <w:rsid w:val="008F576C"/>
    <w:rsid w:val="008F6253"/>
    <w:rsid w:val="008F70BF"/>
    <w:rsid w:val="008F74D4"/>
    <w:rsid w:val="008F7F86"/>
    <w:rsid w:val="0090059C"/>
    <w:rsid w:val="00901C3D"/>
    <w:rsid w:val="00901F8D"/>
    <w:rsid w:val="0090207F"/>
    <w:rsid w:val="00902FD5"/>
    <w:rsid w:val="0090352F"/>
    <w:rsid w:val="00904674"/>
    <w:rsid w:val="00904A97"/>
    <w:rsid w:val="009067F6"/>
    <w:rsid w:val="009069BC"/>
    <w:rsid w:val="009069F2"/>
    <w:rsid w:val="00910E04"/>
    <w:rsid w:val="00912114"/>
    <w:rsid w:val="00912A45"/>
    <w:rsid w:val="00915FA0"/>
    <w:rsid w:val="00916E43"/>
    <w:rsid w:val="00917080"/>
    <w:rsid w:val="0091744A"/>
    <w:rsid w:val="00920F0D"/>
    <w:rsid w:val="00921267"/>
    <w:rsid w:val="0092142C"/>
    <w:rsid w:val="009215EF"/>
    <w:rsid w:val="00922473"/>
    <w:rsid w:val="00922E8F"/>
    <w:rsid w:val="00922FF7"/>
    <w:rsid w:val="009238F2"/>
    <w:rsid w:val="00923AC5"/>
    <w:rsid w:val="00923F73"/>
    <w:rsid w:val="00924BEC"/>
    <w:rsid w:val="00924D4F"/>
    <w:rsid w:val="0092503B"/>
    <w:rsid w:val="00926227"/>
    <w:rsid w:val="009274BF"/>
    <w:rsid w:val="00927FE5"/>
    <w:rsid w:val="00930054"/>
    <w:rsid w:val="00930F40"/>
    <w:rsid w:val="00932F93"/>
    <w:rsid w:val="00933B56"/>
    <w:rsid w:val="00934FA9"/>
    <w:rsid w:val="009356C6"/>
    <w:rsid w:val="0093590E"/>
    <w:rsid w:val="00937236"/>
    <w:rsid w:val="00937F39"/>
    <w:rsid w:val="009418BF"/>
    <w:rsid w:val="00942504"/>
    <w:rsid w:val="009429CF"/>
    <w:rsid w:val="00944585"/>
    <w:rsid w:val="0094524C"/>
    <w:rsid w:val="009460A8"/>
    <w:rsid w:val="0095059C"/>
    <w:rsid w:val="00952760"/>
    <w:rsid w:val="009529A0"/>
    <w:rsid w:val="00953D30"/>
    <w:rsid w:val="00953DBE"/>
    <w:rsid w:val="00954036"/>
    <w:rsid w:val="0095457B"/>
    <w:rsid w:val="009549A8"/>
    <w:rsid w:val="009559F5"/>
    <w:rsid w:val="00955A8B"/>
    <w:rsid w:val="009567EB"/>
    <w:rsid w:val="00956856"/>
    <w:rsid w:val="009576FB"/>
    <w:rsid w:val="00957C56"/>
    <w:rsid w:val="0096148E"/>
    <w:rsid w:val="0096170B"/>
    <w:rsid w:val="00961FE6"/>
    <w:rsid w:val="009620BE"/>
    <w:rsid w:val="00962F52"/>
    <w:rsid w:val="009644AA"/>
    <w:rsid w:val="0096607D"/>
    <w:rsid w:val="00966C7F"/>
    <w:rsid w:val="00971222"/>
    <w:rsid w:val="00971274"/>
    <w:rsid w:val="009712B2"/>
    <w:rsid w:val="00971319"/>
    <w:rsid w:val="00971650"/>
    <w:rsid w:val="009739CC"/>
    <w:rsid w:val="00973E50"/>
    <w:rsid w:val="009743AC"/>
    <w:rsid w:val="00974582"/>
    <w:rsid w:val="00974FB6"/>
    <w:rsid w:val="009754BD"/>
    <w:rsid w:val="00976138"/>
    <w:rsid w:val="00976628"/>
    <w:rsid w:val="00982FE5"/>
    <w:rsid w:val="0098320E"/>
    <w:rsid w:val="00983423"/>
    <w:rsid w:val="0098378D"/>
    <w:rsid w:val="00984C36"/>
    <w:rsid w:val="00984DC4"/>
    <w:rsid w:val="0098559A"/>
    <w:rsid w:val="00990BA3"/>
    <w:rsid w:val="009929EA"/>
    <w:rsid w:val="0099335D"/>
    <w:rsid w:val="00993479"/>
    <w:rsid w:val="0099417F"/>
    <w:rsid w:val="009943FE"/>
    <w:rsid w:val="0099611B"/>
    <w:rsid w:val="009973E0"/>
    <w:rsid w:val="009A006D"/>
    <w:rsid w:val="009A0EB5"/>
    <w:rsid w:val="009A119D"/>
    <w:rsid w:val="009A291C"/>
    <w:rsid w:val="009A3857"/>
    <w:rsid w:val="009A4FE1"/>
    <w:rsid w:val="009A61F2"/>
    <w:rsid w:val="009A6AC0"/>
    <w:rsid w:val="009A7C6A"/>
    <w:rsid w:val="009B0661"/>
    <w:rsid w:val="009B1343"/>
    <w:rsid w:val="009B25B9"/>
    <w:rsid w:val="009B2922"/>
    <w:rsid w:val="009B3864"/>
    <w:rsid w:val="009B4624"/>
    <w:rsid w:val="009B51ED"/>
    <w:rsid w:val="009B5274"/>
    <w:rsid w:val="009B5D20"/>
    <w:rsid w:val="009B6388"/>
    <w:rsid w:val="009B7F46"/>
    <w:rsid w:val="009C2FB4"/>
    <w:rsid w:val="009C3089"/>
    <w:rsid w:val="009C30E0"/>
    <w:rsid w:val="009C328E"/>
    <w:rsid w:val="009C3ECC"/>
    <w:rsid w:val="009C495D"/>
    <w:rsid w:val="009C5780"/>
    <w:rsid w:val="009C65E2"/>
    <w:rsid w:val="009C6829"/>
    <w:rsid w:val="009C6CAB"/>
    <w:rsid w:val="009C71A3"/>
    <w:rsid w:val="009C7548"/>
    <w:rsid w:val="009C78C1"/>
    <w:rsid w:val="009D0293"/>
    <w:rsid w:val="009D1984"/>
    <w:rsid w:val="009D2834"/>
    <w:rsid w:val="009D2867"/>
    <w:rsid w:val="009D590B"/>
    <w:rsid w:val="009D5E39"/>
    <w:rsid w:val="009D641C"/>
    <w:rsid w:val="009D7000"/>
    <w:rsid w:val="009D7ABB"/>
    <w:rsid w:val="009E0CA5"/>
    <w:rsid w:val="009E2919"/>
    <w:rsid w:val="009E4A77"/>
    <w:rsid w:val="009E5460"/>
    <w:rsid w:val="009E61B7"/>
    <w:rsid w:val="009E6296"/>
    <w:rsid w:val="009E6A29"/>
    <w:rsid w:val="009E78D2"/>
    <w:rsid w:val="009F1F8C"/>
    <w:rsid w:val="009F2AA3"/>
    <w:rsid w:val="009F64F1"/>
    <w:rsid w:val="009F719A"/>
    <w:rsid w:val="00A00248"/>
    <w:rsid w:val="00A0095F"/>
    <w:rsid w:val="00A00A70"/>
    <w:rsid w:val="00A00D63"/>
    <w:rsid w:val="00A01A6E"/>
    <w:rsid w:val="00A01EB5"/>
    <w:rsid w:val="00A0304A"/>
    <w:rsid w:val="00A0328B"/>
    <w:rsid w:val="00A03FC2"/>
    <w:rsid w:val="00A047F4"/>
    <w:rsid w:val="00A071EE"/>
    <w:rsid w:val="00A10AA3"/>
    <w:rsid w:val="00A10BD3"/>
    <w:rsid w:val="00A11733"/>
    <w:rsid w:val="00A11B4F"/>
    <w:rsid w:val="00A11B8B"/>
    <w:rsid w:val="00A1229A"/>
    <w:rsid w:val="00A12885"/>
    <w:rsid w:val="00A145FE"/>
    <w:rsid w:val="00A14B3F"/>
    <w:rsid w:val="00A14DFE"/>
    <w:rsid w:val="00A15477"/>
    <w:rsid w:val="00A217F9"/>
    <w:rsid w:val="00A217FA"/>
    <w:rsid w:val="00A2186F"/>
    <w:rsid w:val="00A23FF5"/>
    <w:rsid w:val="00A2496A"/>
    <w:rsid w:val="00A2517E"/>
    <w:rsid w:val="00A25527"/>
    <w:rsid w:val="00A256CB"/>
    <w:rsid w:val="00A26577"/>
    <w:rsid w:val="00A2715B"/>
    <w:rsid w:val="00A3032B"/>
    <w:rsid w:val="00A31EAC"/>
    <w:rsid w:val="00A31FEE"/>
    <w:rsid w:val="00A32179"/>
    <w:rsid w:val="00A32878"/>
    <w:rsid w:val="00A3548F"/>
    <w:rsid w:val="00A36A8A"/>
    <w:rsid w:val="00A37DC4"/>
    <w:rsid w:val="00A37E41"/>
    <w:rsid w:val="00A40841"/>
    <w:rsid w:val="00A40E84"/>
    <w:rsid w:val="00A42D65"/>
    <w:rsid w:val="00A431E5"/>
    <w:rsid w:val="00A43640"/>
    <w:rsid w:val="00A43DA2"/>
    <w:rsid w:val="00A44A4F"/>
    <w:rsid w:val="00A458B5"/>
    <w:rsid w:val="00A50D6A"/>
    <w:rsid w:val="00A50D91"/>
    <w:rsid w:val="00A52092"/>
    <w:rsid w:val="00A53372"/>
    <w:rsid w:val="00A53CD8"/>
    <w:rsid w:val="00A543D5"/>
    <w:rsid w:val="00A54482"/>
    <w:rsid w:val="00A55819"/>
    <w:rsid w:val="00A56AFD"/>
    <w:rsid w:val="00A60256"/>
    <w:rsid w:val="00A60296"/>
    <w:rsid w:val="00A60DEB"/>
    <w:rsid w:val="00A610D8"/>
    <w:rsid w:val="00A63706"/>
    <w:rsid w:val="00A656C2"/>
    <w:rsid w:val="00A660ED"/>
    <w:rsid w:val="00A66499"/>
    <w:rsid w:val="00A66E8F"/>
    <w:rsid w:val="00A670AB"/>
    <w:rsid w:val="00A6733D"/>
    <w:rsid w:val="00A7055B"/>
    <w:rsid w:val="00A712ED"/>
    <w:rsid w:val="00A72F22"/>
    <w:rsid w:val="00A73619"/>
    <w:rsid w:val="00A74A11"/>
    <w:rsid w:val="00A74F03"/>
    <w:rsid w:val="00A7551B"/>
    <w:rsid w:val="00A75C69"/>
    <w:rsid w:val="00A75CA0"/>
    <w:rsid w:val="00A766ED"/>
    <w:rsid w:val="00A800F0"/>
    <w:rsid w:val="00A82B6E"/>
    <w:rsid w:val="00A84908"/>
    <w:rsid w:val="00A84E76"/>
    <w:rsid w:val="00A8560F"/>
    <w:rsid w:val="00A856B6"/>
    <w:rsid w:val="00A85B39"/>
    <w:rsid w:val="00A86ACC"/>
    <w:rsid w:val="00A878BE"/>
    <w:rsid w:val="00A90050"/>
    <w:rsid w:val="00A9158D"/>
    <w:rsid w:val="00A925FD"/>
    <w:rsid w:val="00A94A62"/>
    <w:rsid w:val="00A94EC2"/>
    <w:rsid w:val="00A976E0"/>
    <w:rsid w:val="00AA0061"/>
    <w:rsid w:val="00AA1310"/>
    <w:rsid w:val="00AA1D76"/>
    <w:rsid w:val="00AA2F1A"/>
    <w:rsid w:val="00AA3FD8"/>
    <w:rsid w:val="00AA4B90"/>
    <w:rsid w:val="00AA53B0"/>
    <w:rsid w:val="00AA6151"/>
    <w:rsid w:val="00AA6C8D"/>
    <w:rsid w:val="00AA73F2"/>
    <w:rsid w:val="00AA7463"/>
    <w:rsid w:val="00AA7D0B"/>
    <w:rsid w:val="00AA7FEB"/>
    <w:rsid w:val="00AB12C0"/>
    <w:rsid w:val="00AB1EC4"/>
    <w:rsid w:val="00AB239A"/>
    <w:rsid w:val="00AB3342"/>
    <w:rsid w:val="00AB3C39"/>
    <w:rsid w:val="00AB3D2F"/>
    <w:rsid w:val="00AB4021"/>
    <w:rsid w:val="00AB451C"/>
    <w:rsid w:val="00AB46E1"/>
    <w:rsid w:val="00AB4CC3"/>
    <w:rsid w:val="00AB5C24"/>
    <w:rsid w:val="00AC0062"/>
    <w:rsid w:val="00AC01D6"/>
    <w:rsid w:val="00AC05C9"/>
    <w:rsid w:val="00AC07B3"/>
    <w:rsid w:val="00AC25A9"/>
    <w:rsid w:val="00AC356B"/>
    <w:rsid w:val="00AC3B3C"/>
    <w:rsid w:val="00AC3C91"/>
    <w:rsid w:val="00AC40A6"/>
    <w:rsid w:val="00AC4FB7"/>
    <w:rsid w:val="00AC64B5"/>
    <w:rsid w:val="00AC6597"/>
    <w:rsid w:val="00AC6662"/>
    <w:rsid w:val="00AC6E29"/>
    <w:rsid w:val="00AD1487"/>
    <w:rsid w:val="00AD15F9"/>
    <w:rsid w:val="00AD1733"/>
    <w:rsid w:val="00AD3ABA"/>
    <w:rsid w:val="00AD3DCB"/>
    <w:rsid w:val="00AD421E"/>
    <w:rsid w:val="00AD42FC"/>
    <w:rsid w:val="00AD5EDA"/>
    <w:rsid w:val="00AD6696"/>
    <w:rsid w:val="00AD7458"/>
    <w:rsid w:val="00AE03BA"/>
    <w:rsid w:val="00AE09AA"/>
    <w:rsid w:val="00AE0B47"/>
    <w:rsid w:val="00AE1FB8"/>
    <w:rsid w:val="00AE25FA"/>
    <w:rsid w:val="00AE338B"/>
    <w:rsid w:val="00AE4732"/>
    <w:rsid w:val="00AE4A10"/>
    <w:rsid w:val="00AE512A"/>
    <w:rsid w:val="00AE5283"/>
    <w:rsid w:val="00AE52E9"/>
    <w:rsid w:val="00AE5A44"/>
    <w:rsid w:val="00AE77FE"/>
    <w:rsid w:val="00AE7892"/>
    <w:rsid w:val="00AE7A25"/>
    <w:rsid w:val="00AF2299"/>
    <w:rsid w:val="00AF22EA"/>
    <w:rsid w:val="00AF2959"/>
    <w:rsid w:val="00AF2AC6"/>
    <w:rsid w:val="00AF4BCB"/>
    <w:rsid w:val="00AF51C4"/>
    <w:rsid w:val="00AF52B0"/>
    <w:rsid w:val="00AF5568"/>
    <w:rsid w:val="00AF599D"/>
    <w:rsid w:val="00AF5FB8"/>
    <w:rsid w:val="00AF6019"/>
    <w:rsid w:val="00B015CB"/>
    <w:rsid w:val="00B022DC"/>
    <w:rsid w:val="00B04BF9"/>
    <w:rsid w:val="00B07D4F"/>
    <w:rsid w:val="00B1075F"/>
    <w:rsid w:val="00B10D2A"/>
    <w:rsid w:val="00B11BA8"/>
    <w:rsid w:val="00B1356B"/>
    <w:rsid w:val="00B13E7A"/>
    <w:rsid w:val="00B13ECF"/>
    <w:rsid w:val="00B13F19"/>
    <w:rsid w:val="00B140CC"/>
    <w:rsid w:val="00B1635E"/>
    <w:rsid w:val="00B20388"/>
    <w:rsid w:val="00B210AB"/>
    <w:rsid w:val="00B2123D"/>
    <w:rsid w:val="00B21449"/>
    <w:rsid w:val="00B23792"/>
    <w:rsid w:val="00B2391E"/>
    <w:rsid w:val="00B24DFA"/>
    <w:rsid w:val="00B25635"/>
    <w:rsid w:val="00B256EA"/>
    <w:rsid w:val="00B25C7B"/>
    <w:rsid w:val="00B26901"/>
    <w:rsid w:val="00B26A8C"/>
    <w:rsid w:val="00B26FA3"/>
    <w:rsid w:val="00B27596"/>
    <w:rsid w:val="00B307EB"/>
    <w:rsid w:val="00B318E3"/>
    <w:rsid w:val="00B31EF4"/>
    <w:rsid w:val="00B3200C"/>
    <w:rsid w:val="00B33E17"/>
    <w:rsid w:val="00B34344"/>
    <w:rsid w:val="00B352CD"/>
    <w:rsid w:val="00B359A9"/>
    <w:rsid w:val="00B35D0D"/>
    <w:rsid w:val="00B35D9F"/>
    <w:rsid w:val="00B36E58"/>
    <w:rsid w:val="00B379A2"/>
    <w:rsid w:val="00B37ABE"/>
    <w:rsid w:val="00B40257"/>
    <w:rsid w:val="00B408EF"/>
    <w:rsid w:val="00B41311"/>
    <w:rsid w:val="00B41A16"/>
    <w:rsid w:val="00B41C81"/>
    <w:rsid w:val="00B43DFE"/>
    <w:rsid w:val="00B448C9"/>
    <w:rsid w:val="00B44AE8"/>
    <w:rsid w:val="00B44F1D"/>
    <w:rsid w:val="00B4632B"/>
    <w:rsid w:val="00B465BF"/>
    <w:rsid w:val="00B46CE6"/>
    <w:rsid w:val="00B5031D"/>
    <w:rsid w:val="00B50F64"/>
    <w:rsid w:val="00B5111D"/>
    <w:rsid w:val="00B51386"/>
    <w:rsid w:val="00B528C7"/>
    <w:rsid w:val="00B555E8"/>
    <w:rsid w:val="00B5644F"/>
    <w:rsid w:val="00B56DB4"/>
    <w:rsid w:val="00B57A25"/>
    <w:rsid w:val="00B603A6"/>
    <w:rsid w:val="00B60DD5"/>
    <w:rsid w:val="00B610CE"/>
    <w:rsid w:val="00B613AF"/>
    <w:rsid w:val="00B63E09"/>
    <w:rsid w:val="00B640D0"/>
    <w:rsid w:val="00B64625"/>
    <w:rsid w:val="00B65E41"/>
    <w:rsid w:val="00B65EAD"/>
    <w:rsid w:val="00B67C28"/>
    <w:rsid w:val="00B70DE8"/>
    <w:rsid w:val="00B716FF"/>
    <w:rsid w:val="00B71D8F"/>
    <w:rsid w:val="00B72617"/>
    <w:rsid w:val="00B7272A"/>
    <w:rsid w:val="00B72EAC"/>
    <w:rsid w:val="00B73CFF"/>
    <w:rsid w:val="00B7419A"/>
    <w:rsid w:val="00B7517C"/>
    <w:rsid w:val="00B758B7"/>
    <w:rsid w:val="00B777DF"/>
    <w:rsid w:val="00B7790C"/>
    <w:rsid w:val="00B80683"/>
    <w:rsid w:val="00B80DF2"/>
    <w:rsid w:val="00B813CE"/>
    <w:rsid w:val="00B81849"/>
    <w:rsid w:val="00B8231B"/>
    <w:rsid w:val="00B82B43"/>
    <w:rsid w:val="00B84029"/>
    <w:rsid w:val="00B84855"/>
    <w:rsid w:val="00B84A62"/>
    <w:rsid w:val="00B84C77"/>
    <w:rsid w:val="00B84F17"/>
    <w:rsid w:val="00B85564"/>
    <w:rsid w:val="00B85BFE"/>
    <w:rsid w:val="00B871F3"/>
    <w:rsid w:val="00B91875"/>
    <w:rsid w:val="00B91B85"/>
    <w:rsid w:val="00B920B9"/>
    <w:rsid w:val="00B93820"/>
    <w:rsid w:val="00B93A9F"/>
    <w:rsid w:val="00B9678B"/>
    <w:rsid w:val="00B977D3"/>
    <w:rsid w:val="00B97C50"/>
    <w:rsid w:val="00BA0793"/>
    <w:rsid w:val="00BA1546"/>
    <w:rsid w:val="00BA1750"/>
    <w:rsid w:val="00BA216D"/>
    <w:rsid w:val="00BA33CC"/>
    <w:rsid w:val="00BA3B2A"/>
    <w:rsid w:val="00BA4BA8"/>
    <w:rsid w:val="00BA4CB2"/>
    <w:rsid w:val="00BA57FE"/>
    <w:rsid w:val="00BA6CD2"/>
    <w:rsid w:val="00BA7C78"/>
    <w:rsid w:val="00BA7D24"/>
    <w:rsid w:val="00BB00A2"/>
    <w:rsid w:val="00BB0F8A"/>
    <w:rsid w:val="00BB3493"/>
    <w:rsid w:val="00BB45AD"/>
    <w:rsid w:val="00BB4947"/>
    <w:rsid w:val="00BB5250"/>
    <w:rsid w:val="00BB5276"/>
    <w:rsid w:val="00BB5969"/>
    <w:rsid w:val="00BB5BBF"/>
    <w:rsid w:val="00BB5D85"/>
    <w:rsid w:val="00BB6AA7"/>
    <w:rsid w:val="00BC089B"/>
    <w:rsid w:val="00BC3678"/>
    <w:rsid w:val="00BC3887"/>
    <w:rsid w:val="00BC3D6A"/>
    <w:rsid w:val="00BC4339"/>
    <w:rsid w:val="00BC44BA"/>
    <w:rsid w:val="00BC4520"/>
    <w:rsid w:val="00BC4829"/>
    <w:rsid w:val="00BC4A07"/>
    <w:rsid w:val="00BC575B"/>
    <w:rsid w:val="00BC5D70"/>
    <w:rsid w:val="00BC5F8F"/>
    <w:rsid w:val="00BC66DF"/>
    <w:rsid w:val="00BD0DF6"/>
    <w:rsid w:val="00BD13E8"/>
    <w:rsid w:val="00BD3682"/>
    <w:rsid w:val="00BD4584"/>
    <w:rsid w:val="00BD6D69"/>
    <w:rsid w:val="00BD7429"/>
    <w:rsid w:val="00BD756A"/>
    <w:rsid w:val="00BD7572"/>
    <w:rsid w:val="00BD7C48"/>
    <w:rsid w:val="00BD7C96"/>
    <w:rsid w:val="00BE00CE"/>
    <w:rsid w:val="00BE195A"/>
    <w:rsid w:val="00BE1B39"/>
    <w:rsid w:val="00BE2B4E"/>
    <w:rsid w:val="00BE57B4"/>
    <w:rsid w:val="00BE77FC"/>
    <w:rsid w:val="00BF07D4"/>
    <w:rsid w:val="00BF14CF"/>
    <w:rsid w:val="00BF2BF9"/>
    <w:rsid w:val="00BF2C6C"/>
    <w:rsid w:val="00BF3735"/>
    <w:rsid w:val="00BF476F"/>
    <w:rsid w:val="00BF4CE3"/>
    <w:rsid w:val="00BF680F"/>
    <w:rsid w:val="00BF7D77"/>
    <w:rsid w:val="00C0043C"/>
    <w:rsid w:val="00C006FA"/>
    <w:rsid w:val="00C00DDB"/>
    <w:rsid w:val="00C01C1E"/>
    <w:rsid w:val="00C02C0C"/>
    <w:rsid w:val="00C03802"/>
    <w:rsid w:val="00C03D86"/>
    <w:rsid w:val="00C0422B"/>
    <w:rsid w:val="00C06332"/>
    <w:rsid w:val="00C06F54"/>
    <w:rsid w:val="00C07843"/>
    <w:rsid w:val="00C07A8F"/>
    <w:rsid w:val="00C07C81"/>
    <w:rsid w:val="00C07FDD"/>
    <w:rsid w:val="00C10348"/>
    <w:rsid w:val="00C10535"/>
    <w:rsid w:val="00C111E2"/>
    <w:rsid w:val="00C1214F"/>
    <w:rsid w:val="00C15497"/>
    <w:rsid w:val="00C15BB8"/>
    <w:rsid w:val="00C2040D"/>
    <w:rsid w:val="00C20AE4"/>
    <w:rsid w:val="00C21BD3"/>
    <w:rsid w:val="00C21FDD"/>
    <w:rsid w:val="00C2220C"/>
    <w:rsid w:val="00C2224E"/>
    <w:rsid w:val="00C2557C"/>
    <w:rsid w:val="00C25C2F"/>
    <w:rsid w:val="00C25D97"/>
    <w:rsid w:val="00C25E31"/>
    <w:rsid w:val="00C30C0C"/>
    <w:rsid w:val="00C31B55"/>
    <w:rsid w:val="00C31E9A"/>
    <w:rsid w:val="00C32007"/>
    <w:rsid w:val="00C32FB0"/>
    <w:rsid w:val="00C334AE"/>
    <w:rsid w:val="00C3734B"/>
    <w:rsid w:val="00C375E7"/>
    <w:rsid w:val="00C37E33"/>
    <w:rsid w:val="00C40696"/>
    <w:rsid w:val="00C409D4"/>
    <w:rsid w:val="00C41F3E"/>
    <w:rsid w:val="00C42792"/>
    <w:rsid w:val="00C42FB8"/>
    <w:rsid w:val="00C43277"/>
    <w:rsid w:val="00C444EA"/>
    <w:rsid w:val="00C45B9D"/>
    <w:rsid w:val="00C45FD6"/>
    <w:rsid w:val="00C46561"/>
    <w:rsid w:val="00C4794E"/>
    <w:rsid w:val="00C50BB9"/>
    <w:rsid w:val="00C5151E"/>
    <w:rsid w:val="00C536CE"/>
    <w:rsid w:val="00C559BD"/>
    <w:rsid w:val="00C55AF8"/>
    <w:rsid w:val="00C56319"/>
    <w:rsid w:val="00C56E9D"/>
    <w:rsid w:val="00C57131"/>
    <w:rsid w:val="00C602B9"/>
    <w:rsid w:val="00C60410"/>
    <w:rsid w:val="00C6172F"/>
    <w:rsid w:val="00C628E8"/>
    <w:rsid w:val="00C63430"/>
    <w:rsid w:val="00C63DB4"/>
    <w:rsid w:val="00C64550"/>
    <w:rsid w:val="00C65605"/>
    <w:rsid w:val="00C66FCE"/>
    <w:rsid w:val="00C71827"/>
    <w:rsid w:val="00C719C4"/>
    <w:rsid w:val="00C72351"/>
    <w:rsid w:val="00C726F3"/>
    <w:rsid w:val="00C73360"/>
    <w:rsid w:val="00C7447E"/>
    <w:rsid w:val="00C747DC"/>
    <w:rsid w:val="00C80B11"/>
    <w:rsid w:val="00C82798"/>
    <w:rsid w:val="00C82ED9"/>
    <w:rsid w:val="00C83D25"/>
    <w:rsid w:val="00C84EC4"/>
    <w:rsid w:val="00C84FED"/>
    <w:rsid w:val="00C85CA6"/>
    <w:rsid w:val="00C90A36"/>
    <w:rsid w:val="00C91302"/>
    <w:rsid w:val="00C913CE"/>
    <w:rsid w:val="00C92202"/>
    <w:rsid w:val="00C927E6"/>
    <w:rsid w:val="00C9359B"/>
    <w:rsid w:val="00C93F79"/>
    <w:rsid w:val="00C94F43"/>
    <w:rsid w:val="00C950C4"/>
    <w:rsid w:val="00C9550C"/>
    <w:rsid w:val="00C975DD"/>
    <w:rsid w:val="00CA32DC"/>
    <w:rsid w:val="00CA3F67"/>
    <w:rsid w:val="00CA47E5"/>
    <w:rsid w:val="00CA5334"/>
    <w:rsid w:val="00CB013B"/>
    <w:rsid w:val="00CB1DC9"/>
    <w:rsid w:val="00CB34C8"/>
    <w:rsid w:val="00CB4769"/>
    <w:rsid w:val="00CB4AB6"/>
    <w:rsid w:val="00CB5117"/>
    <w:rsid w:val="00CB5A0B"/>
    <w:rsid w:val="00CC3888"/>
    <w:rsid w:val="00CC3B16"/>
    <w:rsid w:val="00CC4483"/>
    <w:rsid w:val="00CC61BF"/>
    <w:rsid w:val="00CC66FF"/>
    <w:rsid w:val="00CC68D7"/>
    <w:rsid w:val="00CC6992"/>
    <w:rsid w:val="00CC718E"/>
    <w:rsid w:val="00CD20CE"/>
    <w:rsid w:val="00CD255D"/>
    <w:rsid w:val="00CD4ED2"/>
    <w:rsid w:val="00CD4F7F"/>
    <w:rsid w:val="00CD7765"/>
    <w:rsid w:val="00CD7AED"/>
    <w:rsid w:val="00CD7BC3"/>
    <w:rsid w:val="00CE0427"/>
    <w:rsid w:val="00CE1C98"/>
    <w:rsid w:val="00CE2587"/>
    <w:rsid w:val="00CE2595"/>
    <w:rsid w:val="00CE307D"/>
    <w:rsid w:val="00CE35F4"/>
    <w:rsid w:val="00CE4332"/>
    <w:rsid w:val="00CE4877"/>
    <w:rsid w:val="00CE55DA"/>
    <w:rsid w:val="00CE76F3"/>
    <w:rsid w:val="00CF046C"/>
    <w:rsid w:val="00CF07DB"/>
    <w:rsid w:val="00CF1CB4"/>
    <w:rsid w:val="00CF3BF4"/>
    <w:rsid w:val="00D01EBF"/>
    <w:rsid w:val="00D03D4A"/>
    <w:rsid w:val="00D03FA5"/>
    <w:rsid w:val="00D0422E"/>
    <w:rsid w:val="00D04333"/>
    <w:rsid w:val="00D049AA"/>
    <w:rsid w:val="00D04D2E"/>
    <w:rsid w:val="00D054B4"/>
    <w:rsid w:val="00D057AC"/>
    <w:rsid w:val="00D05864"/>
    <w:rsid w:val="00D060BF"/>
    <w:rsid w:val="00D06F1B"/>
    <w:rsid w:val="00D07AE3"/>
    <w:rsid w:val="00D10282"/>
    <w:rsid w:val="00D10CB5"/>
    <w:rsid w:val="00D147C5"/>
    <w:rsid w:val="00D14AD6"/>
    <w:rsid w:val="00D156A7"/>
    <w:rsid w:val="00D17237"/>
    <w:rsid w:val="00D20024"/>
    <w:rsid w:val="00D215CF"/>
    <w:rsid w:val="00D22CD2"/>
    <w:rsid w:val="00D22EBA"/>
    <w:rsid w:val="00D24A12"/>
    <w:rsid w:val="00D2621E"/>
    <w:rsid w:val="00D26606"/>
    <w:rsid w:val="00D26BE6"/>
    <w:rsid w:val="00D30551"/>
    <w:rsid w:val="00D3249A"/>
    <w:rsid w:val="00D348F3"/>
    <w:rsid w:val="00D34C03"/>
    <w:rsid w:val="00D35A93"/>
    <w:rsid w:val="00D35F53"/>
    <w:rsid w:val="00D36F50"/>
    <w:rsid w:val="00D37281"/>
    <w:rsid w:val="00D379FD"/>
    <w:rsid w:val="00D37A36"/>
    <w:rsid w:val="00D40E02"/>
    <w:rsid w:val="00D4128F"/>
    <w:rsid w:val="00D41BF9"/>
    <w:rsid w:val="00D4259B"/>
    <w:rsid w:val="00D4290F"/>
    <w:rsid w:val="00D44AC0"/>
    <w:rsid w:val="00D453FB"/>
    <w:rsid w:val="00D4676B"/>
    <w:rsid w:val="00D46A3D"/>
    <w:rsid w:val="00D47397"/>
    <w:rsid w:val="00D473F7"/>
    <w:rsid w:val="00D47AA1"/>
    <w:rsid w:val="00D510FC"/>
    <w:rsid w:val="00D52681"/>
    <w:rsid w:val="00D530C5"/>
    <w:rsid w:val="00D54029"/>
    <w:rsid w:val="00D556F8"/>
    <w:rsid w:val="00D562D9"/>
    <w:rsid w:val="00D56355"/>
    <w:rsid w:val="00D567D9"/>
    <w:rsid w:val="00D600C0"/>
    <w:rsid w:val="00D600D7"/>
    <w:rsid w:val="00D605D8"/>
    <w:rsid w:val="00D61233"/>
    <w:rsid w:val="00D61991"/>
    <w:rsid w:val="00D62BA1"/>
    <w:rsid w:val="00D62F5E"/>
    <w:rsid w:val="00D63CDF"/>
    <w:rsid w:val="00D6609A"/>
    <w:rsid w:val="00D66202"/>
    <w:rsid w:val="00D66712"/>
    <w:rsid w:val="00D67DC6"/>
    <w:rsid w:val="00D723EF"/>
    <w:rsid w:val="00D724B7"/>
    <w:rsid w:val="00D72AE5"/>
    <w:rsid w:val="00D72BB1"/>
    <w:rsid w:val="00D73A01"/>
    <w:rsid w:val="00D73BF5"/>
    <w:rsid w:val="00D73F1E"/>
    <w:rsid w:val="00D74801"/>
    <w:rsid w:val="00D74BF9"/>
    <w:rsid w:val="00D81317"/>
    <w:rsid w:val="00D82451"/>
    <w:rsid w:val="00D83084"/>
    <w:rsid w:val="00D84042"/>
    <w:rsid w:val="00D86D5C"/>
    <w:rsid w:val="00D874EF"/>
    <w:rsid w:val="00D87689"/>
    <w:rsid w:val="00D87A92"/>
    <w:rsid w:val="00D9276B"/>
    <w:rsid w:val="00D92D5D"/>
    <w:rsid w:val="00D92E6A"/>
    <w:rsid w:val="00D939DF"/>
    <w:rsid w:val="00D951C4"/>
    <w:rsid w:val="00D95297"/>
    <w:rsid w:val="00D9533D"/>
    <w:rsid w:val="00D95AC5"/>
    <w:rsid w:val="00D962FF"/>
    <w:rsid w:val="00D96645"/>
    <w:rsid w:val="00D976BC"/>
    <w:rsid w:val="00D97FA8"/>
    <w:rsid w:val="00DA0007"/>
    <w:rsid w:val="00DA0175"/>
    <w:rsid w:val="00DA1018"/>
    <w:rsid w:val="00DA173A"/>
    <w:rsid w:val="00DA2B31"/>
    <w:rsid w:val="00DA4245"/>
    <w:rsid w:val="00DA4F67"/>
    <w:rsid w:val="00DA5A88"/>
    <w:rsid w:val="00DA6135"/>
    <w:rsid w:val="00DB03D8"/>
    <w:rsid w:val="00DB1782"/>
    <w:rsid w:val="00DB2064"/>
    <w:rsid w:val="00DB2588"/>
    <w:rsid w:val="00DB3248"/>
    <w:rsid w:val="00DB35C8"/>
    <w:rsid w:val="00DB3927"/>
    <w:rsid w:val="00DB4B89"/>
    <w:rsid w:val="00DB691E"/>
    <w:rsid w:val="00DC1816"/>
    <w:rsid w:val="00DC3CF1"/>
    <w:rsid w:val="00DC46E4"/>
    <w:rsid w:val="00DC6341"/>
    <w:rsid w:val="00DC6718"/>
    <w:rsid w:val="00DC6920"/>
    <w:rsid w:val="00DC6B74"/>
    <w:rsid w:val="00DC76DD"/>
    <w:rsid w:val="00DC7AB7"/>
    <w:rsid w:val="00DD0578"/>
    <w:rsid w:val="00DD0AEE"/>
    <w:rsid w:val="00DD1194"/>
    <w:rsid w:val="00DD20CB"/>
    <w:rsid w:val="00DD216C"/>
    <w:rsid w:val="00DD22FE"/>
    <w:rsid w:val="00DD2DF3"/>
    <w:rsid w:val="00DD34D3"/>
    <w:rsid w:val="00DD4409"/>
    <w:rsid w:val="00DD4416"/>
    <w:rsid w:val="00DD4FD2"/>
    <w:rsid w:val="00DD525C"/>
    <w:rsid w:val="00DD6066"/>
    <w:rsid w:val="00DD6CAB"/>
    <w:rsid w:val="00DD74D6"/>
    <w:rsid w:val="00DE13CF"/>
    <w:rsid w:val="00DE2BBF"/>
    <w:rsid w:val="00DE3368"/>
    <w:rsid w:val="00DE33DB"/>
    <w:rsid w:val="00DE386A"/>
    <w:rsid w:val="00DE3E25"/>
    <w:rsid w:val="00DE46F6"/>
    <w:rsid w:val="00DE474C"/>
    <w:rsid w:val="00DE671A"/>
    <w:rsid w:val="00DE763C"/>
    <w:rsid w:val="00DF24AB"/>
    <w:rsid w:val="00DF331D"/>
    <w:rsid w:val="00DF3332"/>
    <w:rsid w:val="00DF4028"/>
    <w:rsid w:val="00DF4523"/>
    <w:rsid w:val="00DF46E5"/>
    <w:rsid w:val="00DF58D2"/>
    <w:rsid w:val="00DF6381"/>
    <w:rsid w:val="00DF686C"/>
    <w:rsid w:val="00DF7D51"/>
    <w:rsid w:val="00E00C17"/>
    <w:rsid w:val="00E040D6"/>
    <w:rsid w:val="00E05525"/>
    <w:rsid w:val="00E06247"/>
    <w:rsid w:val="00E0663C"/>
    <w:rsid w:val="00E10F48"/>
    <w:rsid w:val="00E12B79"/>
    <w:rsid w:val="00E14175"/>
    <w:rsid w:val="00E15971"/>
    <w:rsid w:val="00E15BA2"/>
    <w:rsid w:val="00E16CFE"/>
    <w:rsid w:val="00E16EE8"/>
    <w:rsid w:val="00E17918"/>
    <w:rsid w:val="00E205D4"/>
    <w:rsid w:val="00E209BB"/>
    <w:rsid w:val="00E20EE2"/>
    <w:rsid w:val="00E21AD6"/>
    <w:rsid w:val="00E22A5F"/>
    <w:rsid w:val="00E2329F"/>
    <w:rsid w:val="00E243BD"/>
    <w:rsid w:val="00E25FF0"/>
    <w:rsid w:val="00E26A1E"/>
    <w:rsid w:val="00E26AC2"/>
    <w:rsid w:val="00E2703E"/>
    <w:rsid w:val="00E2776F"/>
    <w:rsid w:val="00E302C0"/>
    <w:rsid w:val="00E305AB"/>
    <w:rsid w:val="00E30A01"/>
    <w:rsid w:val="00E3105D"/>
    <w:rsid w:val="00E31E1A"/>
    <w:rsid w:val="00E324B1"/>
    <w:rsid w:val="00E32560"/>
    <w:rsid w:val="00E32D21"/>
    <w:rsid w:val="00E339B6"/>
    <w:rsid w:val="00E33ED1"/>
    <w:rsid w:val="00E34193"/>
    <w:rsid w:val="00E350AF"/>
    <w:rsid w:val="00E40874"/>
    <w:rsid w:val="00E40BF4"/>
    <w:rsid w:val="00E410EF"/>
    <w:rsid w:val="00E44B91"/>
    <w:rsid w:val="00E45A70"/>
    <w:rsid w:val="00E46FD0"/>
    <w:rsid w:val="00E47864"/>
    <w:rsid w:val="00E51B0E"/>
    <w:rsid w:val="00E51F75"/>
    <w:rsid w:val="00E55782"/>
    <w:rsid w:val="00E559C8"/>
    <w:rsid w:val="00E57F8C"/>
    <w:rsid w:val="00E6075B"/>
    <w:rsid w:val="00E615F4"/>
    <w:rsid w:val="00E6174C"/>
    <w:rsid w:val="00E62DC4"/>
    <w:rsid w:val="00E63F2B"/>
    <w:rsid w:val="00E64204"/>
    <w:rsid w:val="00E65AAE"/>
    <w:rsid w:val="00E65FC5"/>
    <w:rsid w:val="00E660C6"/>
    <w:rsid w:val="00E661A1"/>
    <w:rsid w:val="00E6688B"/>
    <w:rsid w:val="00E6739B"/>
    <w:rsid w:val="00E71F70"/>
    <w:rsid w:val="00E724E2"/>
    <w:rsid w:val="00E72EA0"/>
    <w:rsid w:val="00E72F0F"/>
    <w:rsid w:val="00E738AE"/>
    <w:rsid w:val="00E774E3"/>
    <w:rsid w:val="00E80125"/>
    <w:rsid w:val="00E82DB9"/>
    <w:rsid w:val="00E84BB3"/>
    <w:rsid w:val="00E853A1"/>
    <w:rsid w:val="00E85A3F"/>
    <w:rsid w:val="00E86060"/>
    <w:rsid w:val="00E86E94"/>
    <w:rsid w:val="00E87DA2"/>
    <w:rsid w:val="00E9044F"/>
    <w:rsid w:val="00E90833"/>
    <w:rsid w:val="00E9132C"/>
    <w:rsid w:val="00E916F2"/>
    <w:rsid w:val="00E9198A"/>
    <w:rsid w:val="00E9308C"/>
    <w:rsid w:val="00E946E3"/>
    <w:rsid w:val="00E94920"/>
    <w:rsid w:val="00E94F1F"/>
    <w:rsid w:val="00E95236"/>
    <w:rsid w:val="00E961DB"/>
    <w:rsid w:val="00E97283"/>
    <w:rsid w:val="00EA0AE8"/>
    <w:rsid w:val="00EA1E68"/>
    <w:rsid w:val="00EA24C1"/>
    <w:rsid w:val="00EA2CA1"/>
    <w:rsid w:val="00EA2FDA"/>
    <w:rsid w:val="00EA41EF"/>
    <w:rsid w:val="00EA434A"/>
    <w:rsid w:val="00EA4737"/>
    <w:rsid w:val="00EA4D17"/>
    <w:rsid w:val="00EA50A4"/>
    <w:rsid w:val="00EA5650"/>
    <w:rsid w:val="00EA659A"/>
    <w:rsid w:val="00EB08F7"/>
    <w:rsid w:val="00EB2778"/>
    <w:rsid w:val="00EB672E"/>
    <w:rsid w:val="00EB68A8"/>
    <w:rsid w:val="00EB6D14"/>
    <w:rsid w:val="00EB7729"/>
    <w:rsid w:val="00EC0537"/>
    <w:rsid w:val="00EC1474"/>
    <w:rsid w:val="00EC198C"/>
    <w:rsid w:val="00EC2C53"/>
    <w:rsid w:val="00EC39B2"/>
    <w:rsid w:val="00EC4177"/>
    <w:rsid w:val="00EC4777"/>
    <w:rsid w:val="00EC4C14"/>
    <w:rsid w:val="00EC54F1"/>
    <w:rsid w:val="00EC5ACF"/>
    <w:rsid w:val="00EC6857"/>
    <w:rsid w:val="00EC6ACA"/>
    <w:rsid w:val="00EC7999"/>
    <w:rsid w:val="00EC7BD4"/>
    <w:rsid w:val="00ED0B63"/>
    <w:rsid w:val="00ED0D77"/>
    <w:rsid w:val="00ED1317"/>
    <w:rsid w:val="00ED213C"/>
    <w:rsid w:val="00ED28E9"/>
    <w:rsid w:val="00ED4AF2"/>
    <w:rsid w:val="00ED68C4"/>
    <w:rsid w:val="00ED6FBC"/>
    <w:rsid w:val="00ED751F"/>
    <w:rsid w:val="00EE08EF"/>
    <w:rsid w:val="00EE1482"/>
    <w:rsid w:val="00EE2D8C"/>
    <w:rsid w:val="00EE3E7B"/>
    <w:rsid w:val="00EE3F88"/>
    <w:rsid w:val="00EE417D"/>
    <w:rsid w:val="00EE47FA"/>
    <w:rsid w:val="00EE498A"/>
    <w:rsid w:val="00EE4DC2"/>
    <w:rsid w:val="00EE6041"/>
    <w:rsid w:val="00EE657D"/>
    <w:rsid w:val="00EF0227"/>
    <w:rsid w:val="00EF0520"/>
    <w:rsid w:val="00EF1436"/>
    <w:rsid w:val="00EF1A90"/>
    <w:rsid w:val="00EF453D"/>
    <w:rsid w:val="00EF497D"/>
    <w:rsid w:val="00EF51AE"/>
    <w:rsid w:val="00EF534F"/>
    <w:rsid w:val="00EF5580"/>
    <w:rsid w:val="00F003A4"/>
    <w:rsid w:val="00F02CE7"/>
    <w:rsid w:val="00F040A1"/>
    <w:rsid w:val="00F068BF"/>
    <w:rsid w:val="00F1001E"/>
    <w:rsid w:val="00F10B30"/>
    <w:rsid w:val="00F11897"/>
    <w:rsid w:val="00F11AF4"/>
    <w:rsid w:val="00F1424B"/>
    <w:rsid w:val="00F1557A"/>
    <w:rsid w:val="00F15C81"/>
    <w:rsid w:val="00F170FC"/>
    <w:rsid w:val="00F17670"/>
    <w:rsid w:val="00F20DC5"/>
    <w:rsid w:val="00F21494"/>
    <w:rsid w:val="00F21628"/>
    <w:rsid w:val="00F22250"/>
    <w:rsid w:val="00F24519"/>
    <w:rsid w:val="00F2480A"/>
    <w:rsid w:val="00F27CA5"/>
    <w:rsid w:val="00F3060A"/>
    <w:rsid w:val="00F30764"/>
    <w:rsid w:val="00F3148B"/>
    <w:rsid w:val="00F31AFA"/>
    <w:rsid w:val="00F31D0F"/>
    <w:rsid w:val="00F31DE4"/>
    <w:rsid w:val="00F32D0D"/>
    <w:rsid w:val="00F32FAA"/>
    <w:rsid w:val="00F33F30"/>
    <w:rsid w:val="00F34182"/>
    <w:rsid w:val="00F351A5"/>
    <w:rsid w:val="00F3572F"/>
    <w:rsid w:val="00F371B6"/>
    <w:rsid w:val="00F3724F"/>
    <w:rsid w:val="00F376E2"/>
    <w:rsid w:val="00F4098C"/>
    <w:rsid w:val="00F416B0"/>
    <w:rsid w:val="00F416E6"/>
    <w:rsid w:val="00F41F57"/>
    <w:rsid w:val="00F4235F"/>
    <w:rsid w:val="00F46117"/>
    <w:rsid w:val="00F470BA"/>
    <w:rsid w:val="00F473CF"/>
    <w:rsid w:val="00F479AE"/>
    <w:rsid w:val="00F47FFC"/>
    <w:rsid w:val="00F51D4C"/>
    <w:rsid w:val="00F51DA5"/>
    <w:rsid w:val="00F522B8"/>
    <w:rsid w:val="00F524DF"/>
    <w:rsid w:val="00F52C25"/>
    <w:rsid w:val="00F52C4C"/>
    <w:rsid w:val="00F53A25"/>
    <w:rsid w:val="00F54E38"/>
    <w:rsid w:val="00F55692"/>
    <w:rsid w:val="00F56785"/>
    <w:rsid w:val="00F57252"/>
    <w:rsid w:val="00F579DC"/>
    <w:rsid w:val="00F57A3F"/>
    <w:rsid w:val="00F6066F"/>
    <w:rsid w:val="00F60A5D"/>
    <w:rsid w:val="00F613C4"/>
    <w:rsid w:val="00F62555"/>
    <w:rsid w:val="00F63A04"/>
    <w:rsid w:val="00F64A71"/>
    <w:rsid w:val="00F64E61"/>
    <w:rsid w:val="00F657F2"/>
    <w:rsid w:val="00F66403"/>
    <w:rsid w:val="00F668B3"/>
    <w:rsid w:val="00F67482"/>
    <w:rsid w:val="00F7101E"/>
    <w:rsid w:val="00F72C63"/>
    <w:rsid w:val="00F72F51"/>
    <w:rsid w:val="00F743DC"/>
    <w:rsid w:val="00F76AE6"/>
    <w:rsid w:val="00F76EA4"/>
    <w:rsid w:val="00F80169"/>
    <w:rsid w:val="00F80470"/>
    <w:rsid w:val="00F8084B"/>
    <w:rsid w:val="00F80EFE"/>
    <w:rsid w:val="00F80F32"/>
    <w:rsid w:val="00F81720"/>
    <w:rsid w:val="00F82055"/>
    <w:rsid w:val="00F82600"/>
    <w:rsid w:val="00F827FC"/>
    <w:rsid w:val="00F83DCE"/>
    <w:rsid w:val="00F84340"/>
    <w:rsid w:val="00F84C05"/>
    <w:rsid w:val="00F85D72"/>
    <w:rsid w:val="00F87991"/>
    <w:rsid w:val="00F87C22"/>
    <w:rsid w:val="00F90DC2"/>
    <w:rsid w:val="00F922E5"/>
    <w:rsid w:val="00F92503"/>
    <w:rsid w:val="00F927E3"/>
    <w:rsid w:val="00F92A24"/>
    <w:rsid w:val="00F92E4C"/>
    <w:rsid w:val="00F93A8E"/>
    <w:rsid w:val="00F94F6D"/>
    <w:rsid w:val="00F956BF"/>
    <w:rsid w:val="00F961B6"/>
    <w:rsid w:val="00F9654F"/>
    <w:rsid w:val="00F96906"/>
    <w:rsid w:val="00F97057"/>
    <w:rsid w:val="00FA0A0F"/>
    <w:rsid w:val="00FA1506"/>
    <w:rsid w:val="00FA15D8"/>
    <w:rsid w:val="00FA1743"/>
    <w:rsid w:val="00FA20C6"/>
    <w:rsid w:val="00FA2C0E"/>
    <w:rsid w:val="00FA366A"/>
    <w:rsid w:val="00FA3AC3"/>
    <w:rsid w:val="00FA49EA"/>
    <w:rsid w:val="00FA4D80"/>
    <w:rsid w:val="00FA582C"/>
    <w:rsid w:val="00FA6FBC"/>
    <w:rsid w:val="00FB0666"/>
    <w:rsid w:val="00FB16D3"/>
    <w:rsid w:val="00FB3F13"/>
    <w:rsid w:val="00FB6DBD"/>
    <w:rsid w:val="00FB7874"/>
    <w:rsid w:val="00FB78A3"/>
    <w:rsid w:val="00FC0062"/>
    <w:rsid w:val="00FC0302"/>
    <w:rsid w:val="00FC0356"/>
    <w:rsid w:val="00FC283D"/>
    <w:rsid w:val="00FC2A00"/>
    <w:rsid w:val="00FC777E"/>
    <w:rsid w:val="00FD01E5"/>
    <w:rsid w:val="00FD0344"/>
    <w:rsid w:val="00FD03B0"/>
    <w:rsid w:val="00FD370D"/>
    <w:rsid w:val="00FD3E72"/>
    <w:rsid w:val="00FD4113"/>
    <w:rsid w:val="00FD5657"/>
    <w:rsid w:val="00FD68A2"/>
    <w:rsid w:val="00FD7E6A"/>
    <w:rsid w:val="00FE0DD8"/>
    <w:rsid w:val="00FE19BE"/>
    <w:rsid w:val="00FE210A"/>
    <w:rsid w:val="00FE39A2"/>
    <w:rsid w:val="00FE4622"/>
    <w:rsid w:val="00FE5146"/>
    <w:rsid w:val="00FE5F8C"/>
    <w:rsid w:val="00FE72E7"/>
    <w:rsid w:val="00FE7B8F"/>
    <w:rsid w:val="00FF0032"/>
    <w:rsid w:val="00FF0154"/>
    <w:rsid w:val="00FF1DF9"/>
    <w:rsid w:val="00FF1F87"/>
    <w:rsid w:val="00FF282A"/>
    <w:rsid w:val="00FF3ADA"/>
    <w:rsid w:val="00FF4D0C"/>
    <w:rsid w:val="00FF5648"/>
    <w:rsid w:val="00FF7128"/>
    <w:rsid w:val="00FF75F9"/>
    <w:rsid w:val="00FF7901"/>
    <w:rsid w:val="00FF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5729"/>
  <w15:docId w15:val="{A28AE3E0-FDA6-457A-B745-29C26A95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Standard"/>
    <w:qFormat/>
    <w:rsid w:val="00FE7B8F"/>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974FB6"/>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74FB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33247"/>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6679C4"/>
    <w:pPr>
      <w:keepNext/>
      <w:keepLines/>
      <w:spacing w:before="40"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621E"/>
    <w:rPr>
      <w:sz w:val="16"/>
      <w:szCs w:val="16"/>
    </w:rPr>
  </w:style>
  <w:style w:type="paragraph" w:styleId="CommentText">
    <w:name w:val="annotation text"/>
    <w:basedOn w:val="Normal"/>
    <w:link w:val="CommentTextChar"/>
    <w:uiPriority w:val="99"/>
    <w:unhideWhenUsed/>
    <w:rsid w:val="00D2621E"/>
    <w:pPr>
      <w:spacing w:line="240" w:lineRule="auto"/>
    </w:pPr>
    <w:rPr>
      <w:sz w:val="20"/>
      <w:szCs w:val="20"/>
    </w:rPr>
  </w:style>
  <w:style w:type="character" w:customStyle="1" w:styleId="CommentTextChar">
    <w:name w:val="Comment Text Char"/>
    <w:basedOn w:val="DefaultParagraphFont"/>
    <w:link w:val="CommentText"/>
    <w:uiPriority w:val="99"/>
    <w:rsid w:val="00D2621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2621E"/>
    <w:rPr>
      <w:b/>
      <w:bCs/>
    </w:rPr>
  </w:style>
  <w:style w:type="character" w:customStyle="1" w:styleId="CommentSubjectChar">
    <w:name w:val="Comment Subject Char"/>
    <w:basedOn w:val="CommentTextChar"/>
    <w:link w:val="CommentSubject"/>
    <w:uiPriority w:val="99"/>
    <w:semiHidden/>
    <w:rsid w:val="00D2621E"/>
    <w:rPr>
      <w:rFonts w:ascii="Times New Roman" w:hAnsi="Times New Roman"/>
      <w:b/>
      <w:bCs/>
      <w:sz w:val="20"/>
      <w:szCs w:val="20"/>
    </w:rPr>
  </w:style>
  <w:style w:type="paragraph" w:styleId="ListParagraph">
    <w:name w:val="List Paragraph"/>
    <w:basedOn w:val="Normal"/>
    <w:uiPriority w:val="34"/>
    <w:qFormat/>
    <w:rsid w:val="001F140B"/>
    <w:pPr>
      <w:ind w:left="720"/>
      <w:contextualSpacing/>
    </w:pPr>
  </w:style>
  <w:style w:type="paragraph" w:styleId="Caption">
    <w:name w:val="caption"/>
    <w:basedOn w:val="Normal"/>
    <w:next w:val="Normal"/>
    <w:uiPriority w:val="35"/>
    <w:unhideWhenUsed/>
    <w:qFormat/>
    <w:rsid w:val="004E715E"/>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974FB6"/>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74FB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33247"/>
    <w:rPr>
      <w:rFonts w:ascii="Times New Roman" w:eastAsiaTheme="majorEastAsia" w:hAnsi="Times New Roman" w:cstheme="majorBidi"/>
      <w:b/>
      <w:i/>
      <w:sz w:val="24"/>
      <w:szCs w:val="24"/>
    </w:rPr>
  </w:style>
  <w:style w:type="paragraph" w:styleId="Subtitle">
    <w:name w:val="Subtitle"/>
    <w:basedOn w:val="Normal"/>
    <w:next w:val="Normal"/>
    <w:link w:val="SubtitleChar"/>
    <w:uiPriority w:val="11"/>
    <w:qFormat/>
    <w:rsid w:val="0086533C"/>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86533C"/>
    <w:rPr>
      <w:rFonts w:eastAsiaTheme="minorEastAsia"/>
      <w:color w:val="5A5A5A" w:themeColor="text1" w:themeTint="A5"/>
      <w:spacing w:val="15"/>
    </w:rPr>
  </w:style>
  <w:style w:type="character" w:customStyle="1" w:styleId="normaltextrun">
    <w:name w:val="normaltextrun"/>
    <w:basedOn w:val="DefaultParagraphFont"/>
    <w:rsid w:val="00F3572F"/>
  </w:style>
  <w:style w:type="paragraph" w:customStyle="1" w:styleId="EndNoteBibliographyTitle">
    <w:name w:val="EndNote Bibliography Title"/>
    <w:basedOn w:val="Normal"/>
    <w:link w:val="EndNoteBibliographyTitleChar"/>
    <w:rsid w:val="00F3572F"/>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F3572F"/>
    <w:rPr>
      <w:rFonts w:ascii="Times New Roman" w:hAnsi="Times New Roman" w:cs="Times New Roman"/>
      <w:noProof/>
      <w:sz w:val="24"/>
    </w:rPr>
  </w:style>
  <w:style w:type="paragraph" w:customStyle="1" w:styleId="EndNoteBibliography">
    <w:name w:val="EndNote Bibliography"/>
    <w:basedOn w:val="Normal"/>
    <w:link w:val="EndNoteBibliographyChar"/>
    <w:rsid w:val="00F3572F"/>
    <w:pPr>
      <w:spacing w:line="240" w:lineRule="auto"/>
    </w:pPr>
    <w:rPr>
      <w:rFonts w:cs="Times New Roman"/>
      <w:noProof/>
    </w:rPr>
  </w:style>
  <w:style w:type="character" w:customStyle="1" w:styleId="EndNoteBibliographyChar">
    <w:name w:val="EndNote Bibliography Char"/>
    <w:basedOn w:val="DefaultParagraphFont"/>
    <w:link w:val="EndNoteBibliography"/>
    <w:rsid w:val="00F3572F"/>
    <w:rPr>
      <w:rFonts w:ascii="Times New Roman" w:hAnsi="Times New Roman" w:cs="Times New Roman"/>
      <w:noProof/>
      <w:sz w:val="24"/>
    </w:rPr>
  </w:style>
  <w:style w:type="character" w:styleId="Hyperlink">
    <w:name w:val="Hyperlink"/>
    <w:basedOn w:val="DefaultParagraphFont"/>
    <w:uiPriority w:val="99"/>
    <w:unhideWhenUsed/>
    <w:rsid w:val="000976C5"/>
    <w:rPr>
      <w:color w:val="0563C1" w:themeColor="hyperlink"/>
      <w:u w:val="single"/>
    </w:rPr>
  </w:style>
  <w:style w:type="character" w:styleId="UnresolvedMention">
    <w:name w:val="Unresolved Mention"/>
    <w:basedOn w:val="DefaultParagraphFont"/>
    <w:uiPriority w:val="99"/>
    <w:semiHidden/>
    <w:unhideWhenUsed/>
    <w:rsid w:val="000976C5"/>
    <w:rPr>
      <w:color w:val="605E5C"/>
      <w:shd w:val="clear" w:color="auto" w:fill="E1DFDD"/>
    </w:rPr>
  </w:style>
  <w:style w:type="paragraph" w:styleId="Revision">
    <w:name w:val="Revision"/>
    <w:hidden/>
    <w:uiPriority w:val="99"/>
    <w:semiHidden/>
    <w:rsid w:val="00EB68A8"/>
    <w:pPr>
      <w:spacing w:after="0" w:line="240" w:lineRule="auto"/>
    </w:pPr>
    <w:rPr>
      <w:rFonts w:ascii="Times New Roman" w:hAnsi="Times New Roman"/>
      <w:sz w:val="24"/>
    </w:rPr>
  </w:style>
  <w:style w:type="paragraph" w:styleId="Header">
    <w:name w:val="header"/>
    <w:basedOn w:val="Normal"/>
    <w:link w:val="HeaderChar"/>
    <w:uiPriority w:val="99"/>
    <w:unhideWhenUsed/>
    <w:rsid w:val="00F17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670"/>
    <w:rPr>
      <w:rFonts w:ascii="Times New Roman" w:hAnsi="Times New Roman"/>
      <w:sz w:val="24"/>
    </w:rPr>
  </w:style>
  <w:style w:type="paragraph" w:styleId="Footer">
    <w:name w:val="footer"/>
    <w:basedOn w:val="Normal"/>
    <w:link w:val="FooterChar"/>
    <w:uiPriority w:val="99"/>
    <w:unhideWhenUsed/>
    <w:rsid w:val="00F17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670"/>
    <w:rPr>
      <w:rFonts w:ascii="Times New Roman" w:hAnsi="Times New Roman"/>
      <w:sz w:val="24"/>
    </w:rPr>
  </w:style>
  <w:style w:type="character" w:customStyle="1" w:styleId="cf01">
    <w:name w:val="cf01"/>
    <w:basedOn w:val="DefaultParagraphFont"/>
    <w:rsid w:val="00767789"/>
    <w:rPr>
      <w:rFonts w:ascii="Segoe UI" w:hAnsi="Segoe UI" w:cs="Segoe UI" w:hint="default"/>
      <w:sz w:val="18"/>
      <w:szCs w:val="18"/>
    </w:rPr>
  </w:style>
  <w:style w:type="character" w:styleId="Emphasis">
    <w:name w:val="Emphasis"/>
    <w:basedOn w:val="DefaultParagraphFont"/>
    <w:uiPriority w:val="20"/>
    <w:qFormat/>
    <w:rsid w:val="00F21628"/>
    <w:rPr>
      <w:i/>
      <w:iCs/>
    </w:rPr>
  </w:style>
  <w:style w:type="table" w:styleId="TableGrid">
    <w:name w:val="Table Grid"/>
    <w:basedOn w:val="TableNormal"/>
    <w:uiPriority w:val="39"/>
    <w:rsid w:val="00631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679C4"/>
    <w:rPr>
      <w:rFonts w:ascii="Times New Roman" w:eastAsiaTheme="majorEastAsia" w:hAnsi="Times New Roman" w:cstheme="majorBidi"/>
      <w:b/>
      <w:i/>
      <w:iCs/>
      <w:sz w:val="24"/>
    </w:rPr>
  </w:style>
  <w:style w:type="paragraph" w:customStyle="1" w:styleId="xelementtoproof">
    <w:name w:val="x_elementtoproof"/>
    <w:basedOn w:val="Normal"/>
    <w:rsid w:val="00B84A62"/>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B84A62"/>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5C7B1E"/>
  </w:style>
  <w:style w:type="paragraph" w:styleId="TOCHeading">
    <w:name w:val="TOC Heading"/>
    <w:basedOn w:val="Heading1"/>
    <w:next w:val="Normal"/>
    <w:uiPriority w:val="39"/>
    <w:unhideWhenUsed/>
    <w:qFormat/>
    <w:rsid w:val="00A66499"/>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A66499"/>
    <w:pPr>
      <w:spacing w:after="100"/>
    </w:pPr>
  </w:style>
  <w:style w:type="paragraph" w:styleId="TOC2">
    <w:name w:val="toc 2"/>
    <w:basedOn w:val="Normal"/>
    <w:next w:val="Normal"/>
    <w:autoRedefine/>
    <w:uiPriority w:val="39"/>
    <w:unhideWhenUsed/>
    <w:rsid w:val="00A66499"/>
    <w:pPr>
      <w:spacing w:after="100"/>
      <w:ind w:left="240"/>
    </w:pPr>
  </w:style>
  <w:style w:type="paragraph" w:styleId="TOC3">
    <w:name w:val="toc 3"/>
    <w:basedOn w:val="Normal"/>
    <w:next w:val="Normal"/>
    <w:autoRedefine/>
    <w:uiPriority w:val="39"/>
    <w:unhideWhenUsed/>
    <w:rsid w:val="00A66499"/>
    <w:pPr>
      <w:spacing w:after="100"/>
      <w:ind w:left="480"/>
    </w:pPr>
  </w:style>
  <w:style w:type="paragraph" w:styleId="TableofFigures">
    <w:name w:val="table of figures"/>
    <w:basedOn w:val="Normal"/>
    <w:next w:val="Normal"/>
    <w:uiPriority w:val="99"/>
    <w:unhideWhenUsed/>
    <w:rsid w:val="002A64A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737517">
      <w:bodyDiv w:val="1"/>
      <w:marLeft w:val="0"/>
      <w:marRight w:val="0"/>
      <w:marTop w:val="0"/>
      <w:marBottom w:val="0"/>
      <w:divBdr>
        <w:top w:val="none" w:sz="0" w:space="0" w:color="auto"/>
        <w:left w:val="none" w:sz="0" w:space="0" w:color="auto"/>
        <w:bottom w:val="none" w:sz="0" w:space="0" w:color="auto"/>
        <w:right w:val="none" w:sz="0" w:space="0" w:color="auto"/>
      </w:divBdr>
      <w:divsChild>
        <w:div w:id="1234464676">
          <w:marLeft w:val="480"/>
          <w:marRight w:val="0"/>
          <w:marTop w:val="0"/>
          <w:marBottom w:val="0"/>
          <w:divBdr>
            <w:top w:val="none" w:sz="0" w:space="0" w:color="auto"/>
            <w:left w:val="none" w:sz="0" w:space="0" w:color="auto"/>
            <w:bottom w:val="none" w:sz="0" w:space="0" w:color="auto"/>
            <w:right w:val="none" w:sz="0" w:space="0" w:color="auto"/>
          </w:divBdr>
          <w:divsChild>
            <w:div w:id="15910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2415">
      <w:bodyDiv w:val="1"/>
      <w:marLeft w:val="0"/>
      <w:marRight w:val="0"/>
      <w:marTop w:val="0"/>
      <w:marBottom w:val="0"/>
      <w:divBdr>
        <w:top w:val="none" w:sz="0" w:space="0" w:color="auto"/>
        <w:left w:val="none" w:sz="0" w:space="0" w:color="auto"/>
        <w:bottom w:val="none" w:sz="0" w:space="0" w:color="auto"/>
        <w:right w:val="none" w:sz="0" w:space="0" w:color="auto"/>
      </w:divBdr>
    </w:div>
    <w:div w:id="170417314">
      <w:bodyDiv w:val="1"/>
      <w:marLeft w:val="0"/>
      <w:marRight w:val="0"/>
      <w:marTop w:val="0"/>
      <w:marBottom w:val="0"/>
      <w:divBdr>
        <w:top w:val="none" w:sz="0" w:space="0" w:color="auto"/>
        <w:left w:val="none" w:sz="0" w:space="0" w:color="auto"/>
        <w:bottom w:val="none" w:sz="0" w:space="0" w:color="auto"/>
        <w:right w:val="none" w:sz="0" w:space="0" w:color="auto"/>
      </w:divBdr>
      <w:divsChild>
        <w:div w:id="1394739064">
          <w:marLeft w:val="0"/>
          <w:marRight w:val="0"/>
          <w:marTop w:val="0"/>
          <w:marBottom w:val="0"/>
          <w:divBdr>
            <w:top w:val="none" w:sz="0" w:space="0" w:color="auto"/>
            <w:left w:val="none" w:sz="0" w:space="0" w:color="auto"/>
            <w:bottom w:val="none" w:sz="0" w:space="0" w:color="auto"/>
            <w:right w:val="none" w:sz="0" w:space="0" w:color="auto"/>
          </w:divBdr>
          <w:divsChild>
            <w:div w:id="393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0684">
      <w:bodyDiv w:val="1"/>
      <w:marLeft w:val="0"/>
      <w:marRight w:val="0"/>
      <w:marTop w:val="0"/>
      <w:marBottom w:val="0"/>
      <w:divBdr>
        <w:top w:val="none" w:sz="0" w:space="0" w:color="auto"/>
        <w:left w:val="none" w:sz="0" w:space="0" w:color="auto"/>
        <w:bottom w:val="none" w:sz="0" w:space="0" w:color="auto"/>
        <w:right w:val="none" w:sz="0" w:space="0" w:color="auto"/>
      </w:divBdr>
      <w:divsChild>
        <w:div w:id="326330846">
          <w:marLeft w:val="480"/>
          <w:marRight w:val="0"/>
          <w:marTop w:val="0"/>
          <w:marBottom w:val="0"/>
          <w:divBdr>
            <w:top w:val="none" w:sz="0" w:space="0" w:color="auto"/>
            <w:left w:val="none" w:sz="0" w:space="0" w:color="auto"/>
            <w:bottom w:val="none" w:sz="0" w:space="0" w:color="auto"/>
            <w:right w:val="none" w:sz="0" w:space="0" w:color="auto"/>
          </w:divBdr>
          <w:divsChild>
            <w:div w:id="9080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32894">
      <w:bodyDiv w:val="1"/>
      <w:marLeft w:val="0"/>
      <w:marRight w:val="0"/>
      <w:marTop w:val="0"/>
      <w:marBottom w:val="0"/>
      <w:divBdr>
        <w:top w:val="none" w:sz="0" w:space="0" w:color="auto"/>
        <w:left w:val="none" w:sz="0" w:space="0" w:color="auto"/>
        <w:bottom w:val="none" w:sz="0" w:space="0" w:color="auto"/>
        <w:right w:val="none" w:sz="0" w:space="0" w:color="auto"/>
      </w:divBdr>
    </w:div>
    <w:div w:id="457726021">
      <w:bodyDiv w:val="1"/>
      <w:marLeft w:val="0"/>
      <w:marRight w:val="0"/>
      <w:marTop w:val="0"/>
      <w:marBottom w:val="0"/>
      <w:divBdr>
        <w:top w:val="none" w:sz="0" w:space="0" w:color="auto"/>
        <w:left w:val="none" w:sz="0" w:space="0" w:color="auto"/>
        <w:bottom w:val="none" w:sz="0" w:space="0" w:color="auto"/>
        <w:right w:val="none" w:sz="0" w:space="0" w:color="auto"/>
      </w:divBdr>
      <w:divsChild>
        <w:div w:id="33848750">
          <w:marLeft w:val="0"/>
          <w:marRight w:val="0"/>
          <w:marTop w:val="0"/>
          <w:marBottom w:val="0"/>
          <w:divBdr>
            <w:top w:val="none" w:sz="0" w:space="0" w:color="auto"/>
            <w:left w:val="none" w:sz="0" w:space="0" w:color="auto"/>
            <w:bottom w:val="none" w:sz="0" w:space="0" w:color="auto"/>
            <w:right w:val="none" w:sz="0" w:space="0" w:color="auto"/>
          </w:divBdr>
          <w:divsChild>
            <w:div w:id="6573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8157">
      <w:bodyDiv w:val="1"/>
      <w:marLeft w:val="0"/>
      <w:marRight w:val="0"/>
      <w:marTop w:val="0"/>
      <w:marBottom w:val="0"/>
      <w:divBdr>
        <w:top w:val="none" w:sz="0" w:space="0" w:color="auto"/>
        <w:left w:val="none" w:sz="0" w:space="0" w:color="auto"/>
        <w:bottom w:val="none" w:sz="0" w:space="0" w:color="auto"/>
        <w:right w:val="none" w:sz="0" w:space="0" w:color="auto"/>
      </w:divBdr>
    </w:div>
    <w:div w:id="531113627">
      <w:bodyDiv w:val="1"/>
      <w:marLeft w:val="0"/>
      <w:marRight w:val="0"/>
      <w:marTop w:val="0"/>
      <w:marBottom w:val="0"/>
      <w:divBdr>
        <w:top w:val="none" w:sz="0" w:space="0" w:color="auto"/>
        <w:left w:val="none" w:sz="0" w:space="0" w:color="auto"/>
        <w:bottom w:val="none" w:sz="0" w:space="0" w:color="auto"/>
        <w:right w:val="none" w:sz="0" w:space="0" w:color="auto"/>
      </w:divBdr>
    </w:div>
    <w:div w:id="555236052">
      <w:bodyDiv w:val="1"/>
      <w:marLeft w:val="0"/>
      <w:marRight w:val="0"/>
      <w:marTop w:val="0"/>
      <w:marBottom w:val="0"/>
      <w:divBdr>
        <w:top w:val="none" w:sz="0" w:space="0" w:color="auto"/>
        <w:left w:val="none" w:sz="0" w:space="0" w:color="auto"/>
        <w:bottom w:val="none" w:sz="0" w:space="0" w:color="auto"/>
        <w:right w:val="none" w:sz="0" w:space="0" w:color="auto"/>
      </w:divBdr>
    </w:div>
    <w:div w:id="729889702">
      <w:bodyDiv w:val="1"/>
      <w:marLeft w:val="0"/>
      <w:marRight w:val="0"/>
      <w:marTop w:val="0"/>
      <w:marBottom w:val="0"/>
      <w:divBdr>
        <w:top w:val="none" w:sz="0" w:space="0" w:color="auto"/>
        <w:left w:val="none" w:sz="0" w:space="0" w:color="auto"/>
        <w:bottom w:val="none" w:sz="0" w:space="0" w:color="auto"/>
        <w:right w:val="none" w:sz="0" w:space="0" w:color="auto"/>
      </w:divBdr>
    </w:div>
    <w:div w:id="779229623">
      <w:bodyDiv w:val="1"/>
      <w:marLeft w:val="0"/>
      <w:marRight w:val="0"/>
      <w:marTop w:val="0"/>
      <w:marBottom w:val="0"/>
      <w:divBdr>
        <w:top w:val="none" w:sz="0" w:space="0" w:color="auto"/>
        <w:left w:val="none" w:sz="0" w:space="0" w:color="auto"/>
        <w:bottom w:val="none" w:sz="0" w:space="0" w:color="auto"/>
        <w:right w:val="none" w:sz="0" w:space="0" w:color="auto"/>
      </w:divBdr>
      <w:divsChild>
        <w:div w:id="1275091899">
          <w:marLeft w:val="480"/>
          <w:marRight w:val="0"/>
          <w:marTop w:val="0"/>
          <w:marBottom w:val="0"/>
          <w:divBdr>
            <w:top w:val="none" w:sz="0" w:space="0" w:color="auto"/>
            <w:left w:val="none" w:sz="0" w:space="0" w:color="auto"/>
            <w:bottom w:val="none" w:sz="0" w:space="0" w:color="auto"/>
            <w:right w:val="none" w:sz="0" w:space="0" w:color="auto"/>
          </w:divBdr>
          <w:divsChild>
            <w:div w:id="12167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3799">
      <w:bodyDiv w:val="1"/>
      <w:marLeft w:val="0"/>
      <w:marRight w:val="0"/>
      <w:marTop w:val="0"/>
      <w:marBottom w:val="0"/>
      <w:divBdr>
        <w:top w:val="none" w:sz="0" w:space="0" w:color="auto"/>
        <w:left w:val="none" w:sz="0" w:space="0" w:color="auto"/>
        <w:bottom w:val="none" w:sz="0" w:space="0" w:color="auto"/>
        <w:right w:val="none" w:sz="0" w:space="0" w:color="auto"/>
      </w:divBdr>
    </w:div>
    <w:div w:id="970402175">
      <w:bodyDiv w:val="1"/>
      <w:marLeft w:val="0"/>
      <w:marRight w:val="0"/>
      <w:marTop w:val="0"/>
      <w:marBottom w:val="0"/>
      <w:divBdr>
        <w:top w:val="none" w:sz="0" w:space="0" w:color="auto"/>
        <w:left w:val="none" w:sz="0" w:space="0" w:color="auto"/>
        <w:bottom w:val="none" w:sz="0" w:space="0" w:color="auto"/>
        <w:right w:val="none" w:sz="0" w:space="0" w:color="auto"/>
      </w:divBdr>
      <w:divsChild>
        <w:div w:id="1581714571">
          <w:marLeft w:val="480"/>
          <w:marRight w:val="0"/>
          <w:marTop w:val="0"/>
          <w:marBottom w:val="0"/>
          <w:divBdr>
            <w:top w:val="none" w:sz="0" w:space="0" w:color="auto"/>
            <w:left w:val="none" w:sz="0" w:space="0" w:color="auto"/>
            <w:bottom w:val="none" w:sz="0" w:space="0" w:color="auto"/>
            <w:right w:val="none" w:sz="0" w:space="0" w:color="auto"/>
          </w:divBdr>
          <w:divsChild>
            <w:div w:id="12994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54292">
      <w:bodyDiv w:val="1"/>
      <w:marLeft w:val="0"/>
      <w:marRight w:val="0"/>
      <w:marTop w:val="0"/>
      <w:marBottom w:val="0"/>
      <w:divBdr>
        <w:top w:val="none" w:sz="0" w:space="0" w:color="auto"/>
        <w:left w:val="none" w:sz="0" w:space="0" w:color="auto"/>
        <w:bottom w:val="none" w:sz="0" w:space="0" w:color="auto"/>
        <w:right w:val="none" w:sz="0" w:space="0" w:color="auto"/>
      </w:divBdr>
      <w:divsChild>
        <w:div w:id="1639725873">
          <w:marLeft w:val="0"/>
          <w:marRight w:val="0"/>
          <w:marTop w:val="0"/>
          <w:marBottom w:val="0"/>
          <w:divBdr>
            <w:top w:val="none" w:sz="0" w:space="0" w:color="auto"/>
            <w:left w:val="none" w:sz="0" w:space="0" w:color="auto"/>
            <w:bottom w:val="none" w:sz="0" w:space="0" w:color="auto"/>
            <w:right w:val="none" w:sz="0" w:space="0" w:color="auto"/>
          </w:divBdr>
          <w:divsChild>
            <w:div w:id="1364405534">
              <w:marLeft w:val="0"/>
              <w:marRight w:val="0"/>
              <w:marTop w:val="0"/>
              <w:marBottom w:val="0"/>
              <w:divBdr>
                <w:top w:val="none" w:sz="0" w:space="0" w:color="auto"/>
                <w:left w:val="none" w:sz="0" w:space="0" w:color="auto"/>
                <w:bottom w:val="none" w:sz="0" w:space="0" w:color="auto"/>
                <w:right w:val="none" w:sz="0" w:space="0" w:color="auto"/>
              </w:divBdr>
              <w:divsChild>
                <w:div w:id="1451627010">
                  <w:marLeft w:val="0"/>
                  <w:marRight w:val="0"/>
                  <w:marTop w:val="0"/>
                  <w:marBottom w:val="0"/>
                  <w:divBdr>
                    <w:top w:val="none" w:sz="0" w:space="0" w:color="auto"/>
                    <w:left w:val="none" w:sz="0" w:space="0" w:color="auto"/>
                    <w:bottom w:val="none" w:sz="0" w:space="0" w:color="auto"/>
                    <w:right w:val="none" w:sz="0" w:space="0" w:color="auto"/>
                  </w:divBdr>
                  <w:divsChild>
                    <w:div w:id="1635259639">
                      <w:marLeft w:val="0"/>
                      <w:marRight w:val="0"/>
                      <w:marTop w:val="0"/>
                      <w:marBottom w:val="0"/>
                      <w:divBdr>
                        <w:top w:val="none" w:sz="0" w:space="0" w:color="auto"/>
                        <w:left w:val="none" w:sz="0" w:space="0" w:color="auto"/>
                        <w:bottom w:val="none" w:sz="0" w:space="0" w:color="auto"/>
                        <w:right w:val="none" w:sz="0" w:space="0" w:color="auto"/>
                      </w:divBdr>
                      <w:divsChild>
                        <w:div w:id="180056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235135">
      <w:bodyDiv w:val="1"/>
      <w:marLeft w:val="0"/>
      <w:marRight w:val="0"/>
      <w:marTop w:val="0"/>
      <w:marBottom w:val="0"/>
      <w:divBdr>
        <w:top w:val="none" w:sz="0" w:space="0" w:color="auto"/>
        <w:left w:val="none" w:sz="0" w:space="0" w:color="auto"/>
        <w:bottom w:val="none" w:sz="0" w:space="0" w:color="auto"/>
        <w:right w:val="none" w:sz="0" w:space="0" w:color="auto"/>
      </w:divBdr>
    </w:div>
    <w:div w:id="1226836128">
      <w:bodyDiv w:val="1"/>
      <w:marLeft w:val="0"/>
      <w:marRight w:val="0"/>
      <w:marTop w:val="0"/>
      <w:marBottom w:val="0"/>
      <w:divBdr>
        <w:top w:val="none" w:sz="0" w:space="0" w:color="auto"/>
        <w:left w:val="none" w:sz="0" w:space="0" w:color="auto"/>
        <w:bottom w:val="none" w:sz="0" w:space="0" w:color="auto"/>
        <w:right w:val="none" w:sz="0" w:space="0" w:color="auto"/>
      </w:divBdr>
    </w:div>
    <w:div w:id="1285383334">
      <w:bodyDiv w:val="1"/>
      <w:marLeft w:val="0"/>
      <w:marRight w:val="0"/>
      <w:marTop w:val="0"/>
      <w:marBottom w:val="0"/>
      <w:divBdr>
        <w:top w:val="none" w:sz="0" w:space="0" w:color="auto"/>
        <w:left w:val="none" w:sz="0" w:space="0" w:color="auto"/>
        <w:bottom w:val="none" w:sz="0" w:space="0" w:color="auto"/>
        <w:right w:val="none" w:sz="0" w:space="0" w:color="auto"/>
      </w:divBdr>
    </w:div>
    <w:div w:id="1687632043">
      <w:bodyDiv w:val="1"/>
      <w:marLeft w:val="0"/>
      <w:marRight w:val="0"/>
      <w:marTop w:val="0"/>
      <w:marBottom w:val="0"/>
      <w:divBdr>
        <w:top w:val="none" w:sz="0" w:space="0" w:color="auto"/>
        <w:left w:val="none" w:sz="0" w:space="0" w:color="auto"/>
        <w:bottom w:val="none" w:sz="0" w:space="0" w:color="auto"/>
        <w:right w:val="none" w:sz="0" w:space="0" w:color="auto"/>
      </w:divBdr>
      <w:divsChild>
        <w:div w:id="813327249">
          <w:marLeft w:val="480"/>
          <w:marRight w:val="0"/>
          <w:marTop w:val="0"/>
          <w:marBottom w:val="0"/>
          <w:divBdr>
            <w:top w:val="none" w:sz="0" w:space="0" w:color="auto"/>
            <w:left w:val="none" w:sz="0" w:space="0" w:color="auto"/>
            <w:bottom w:val="none" w:sz="0" w:space="0" w:color="auto"/>
            <w:right w:val="none" w:sz="0" w:space="0" w:color="auto"/>
          </w:divBdr>
          <w:divsChild>
            <w:div w:id="125509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97444">
      <w:bodyDiv w:val="1"/>
      <w:marLeft w:val="0"/>
      <w:marRight w:val="0"/>
      <w:marTop w:val="0"/>
      <w:marBottom w:val="0"/>
      <w:divBdr>
        <w:top w:val="none" w:sz="0" w:space="0" w:color="auto"/>
        <w:left w:val="none" w:sz="0" w:space="0" w:color="auto"/>
        <w:bottom w:val="none" w:sz="0" w:space="0" w:color="auto"/>
        <w:right w:val="none" w:sz="0" w:space="0" w:color="auto"/>
      </w:divBdr>
      <w:divsChild>
        <w:div w:id="2138645096">
          <w:marLeft w:val="0"/>
          <w:marRight w:val="0"/>
          <w:marTop w:val="0"/>
          <w:marBottom w:val="0"/>
          <w:divBdr>
            <w:top w:val="none" w:sz="0" w:space="0" w:color="auto"/>
            <w:left w:val="none" w:sz="0" w:space="0" w:color="auto"/>
            <w:bottom w:val="none" w:sz="0" w:space="0" w:color="auto"/>
            <w:right w:val="none" w:sz="0" w:space="0" w:color="auto"/>
          </w:divBdr>
          <w:divsChild>
            <w:div w:id="142032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6701">
      <w:bodyDiv w:val="1"/>
      <w:marLeft w:val="0"/>
      <w:marRight w:val="0"/>
      <w:marTop w:val="0"/>
      <w:marBottom w:val="0"/>
      <w:divBdr>
        <w:top w:val="none" w:sz="0" w:space="0" w:color="auto"/>
        <w:left w:val="none" w:sz="0" w:space="0" w:color="auto"/>
        <w:bottom w:val="none" w:sz="0" w:space="0" w:color="auto"/>
        <w:right w:val="none" w:sz="0" w:space="0" w:color="auto"/>
      </w:divBdr>
      <w:divsChild>
        <w:div w:id="946083837">
          <w:marLeft w:val="0"/>
          <w:marRight w:val="0"/>
          <w:marTop w:val="0"/>
          <w:marBottom w:val="0"/>
          <w:divBdr>
            <w:top w:val="none" w:sz="0" w:space="0" w:color="auto"/>
            <w:left w:val="none" w:sz="0" w:space="0" w:color="auto"/>
            <w:bottom w:val="none" w:sz="0" w:space="0" w:color="auto"/>
            <w:right w:val="none" w:sz="0" w:space="0" w:color="auto"/>
          </w:divBdr>
          <w:divsChild>
            <w:div w:id="900141706">
              <w:marLeft w:val="0"/>
              <w:marRight w:val="0"/>
              <w:marTop w:val="0"/>
              <w:marBottom w:val="0"/>
              <w:divBdr>
                <w:top w:val="none" w:sz="0" w:space="0" w:color="auto"/>
                <w:left w:val="none" w:sz="0" w:space="0" w:color="auto"/>
                <w:bottom w:val="none" w:sz="0" w:space="0" w:color="auto"/>
                <w:right w:val="none" w:sz="0" w:space="0" w:color="auto"/>
              </w:divBdr>
              <w:divsChild>
                <w:div w:id="1176922094">
                  <w:marLeft w:val="0"/>
                  <w:marRight w:val="0"/>
                  <w:marTop w:val="0"/>
                  <w:marBottom w:val="0"/>
                  <w:divBdr>
                    <w:top w:val="none" w:sz="0" w:space="0" w:color="auto"/>
                    <w:left w:val="none" w:sz="0" w:space="0" w:color="auto"/>
                    <w:bottom w:val="none" w:sz="0" w:space="0" w:color="auto"/>
                    <w:right w:val="none" w:sz="0" w:space="0" w:color="auto"/>
                  </w:divBdr>
                  <w:divsChild>
                    <w:div w:id="930426828">
                      <w:marLeft w:val="0"/>
                      <w:marRight w:val="0"/>
                      <w:marTop w:val="0"/>
                      <w:marBottom w:val="0"/>
                      <w:divBdr>
                        <w:top w:val="none" w:sz="0" w:space="0" w:color="auto"/>
                        <w:left w:val="none" w:sz="0" w:space="0" w:color="auto"/>
                        <w:bottom w:val="none" w:sz="0" w:space="0" w:color="auto"/>
                        <w:right w:val="none" w:sz="0" w:space="0" w:color="auto"/>
                      </w:divBdr>
                      <w:divsChild>
                        <w:div w:id="14000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332984">
      <w:bodyDiv w:val="1"/>
      <w:marLeft w:val="0"/>
      <w:marRight w:val="0"/>
      <w:marTop w:val="0"/>
      <w:marBottom w:val="0"/>
      <w:divBdr>
        <w:top w:val="none" w:sz="0" w:space="0" w:color="auto"/>
        <w:left w:val="none" w:sz="0" w:space="0" w:color="auto"/>
        <w:bottom w:val="none" w:sz="0" w:space="0" w:color="auto"/>
        <w:right w:val="none" w:sz="0" w:space="0" w:color="auto"/>
      </w:divBdr>
      <w:divsChild>
        <w:div w:id="780686348">
          <w:marLeft w:val="0"/>
          <w:marRight w:val="0"/>
          <w:marTop w:val="0"/>
          <w:marBottom w:val="0"/>
          <w:divBdr>
            <w:top w:val="none" w:sz="0" w:space="0" w:color="auto"/>
            <w:left w:val="none" w:sz="0" w:space="0" w:color="auto"/>
            <w:bottom w:val="none" w:sz="0" w:space="0" w:color="auto"/>
            <w:right w:val="none" w:sz="0" w:space="0" w:color="auto"/>
          </w:divBdr>
          <w:divsChild>
            <w:div w:id="782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91748F9092AF47BD0592C1BFF45B07" ma:contentTypeVersion="8" ma:contentTypeDescription="Create a new document." ma:contentTypeScope="" ma:versionID="1f211027ad97c76bf12db4b361368e41">
  <xsd:schema xmlns:xsd="http://www.w3.org/2001/XMLSchema" xmlns:xs="http://www.w3.org/2001/XMLSchema" xmlns:p="http://schemas.microsoft.com/office/2006/metadata/properties" xmlns:ns3="2a02029e-8255-4c64-84c7-56aaf36e21c6" xmlns:ns4="5b2eabe3-6d52-45cf-bea7-72310d15a32d" targetNamespace="http://schemas.microsoft.com/office/2006/metadata/properties" ma:root="true" ma:fieldsID="629583d7b8cf65fd7d93a64c48f4c358" ns3:_="" ns4:_="">
    <xsd:import namespace="2a02029e-8255-4c64-84c7-56aaf36e21c6"/>
    <xsd:import namespace="5b2eabe3-6d52-45cf-bea7-72310d15a3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2029e-8255-4c64-84c7-56aaf36e2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eabe3-6d52-45cf-bea7-72310d15a3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DB295-6D17-4C90-B2E5-F36D712DC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2029e-8255-4c64-84c7-56aaf36e21c6"/>
    <ds:schemaRef ds:uri="5b2eabe3-6d52-45cf-bea7-72310d15a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11AAA-8080-4DBA-A0FE-F8C5621241E0}">
  <ds:schemaRefs>
    <ds:schemaRef ds:uri="http://schemas.microsoft.com/sharepoint/v3/contenttype/forms"/>
  </ds:schemaRefs>
</ds:datastoreItem>
</file>

<file path=customXml/itemProps3.xml><?xml version="1.0" encoding="utf-8"?>
<ds:datastoreItem xmlns:ds="http://schemas.openxmlformats.org/officeDocument/2006/customXml" ds:itemID="{91A5DDC4-5E2B-4621-868D-9CD52BE007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D7E929-FB2B-4EC5-85EE-1887FFA0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2629</TotalTime>
  <Pages>234</Pages>
  <Words>59012</Words>
  <Characters>336369</Characters>
  <Application>Microsoft Office Word</Application>
  <DocSecurity>0</DocSecurity>
  <Lines>2803</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Woodall, Ant T.</dc:creator>
  <cp:keywords/>
  <dc:description/>
  <cp:lastModifiedBy>Woodall, Ant T.</cp:lastModifiedBy>
  <cp:revision>34</cp:revision>
  <cp:lastPrinted>2024-05-18T00:16:00Z</cp:lastPrinted>
  <dcterms:created xsi:type="dcterms:W3CDTF">2024-05-03T19:19:00Z</dcterms:created>
  <dcterms:modified xsi:type="dcterms:W3CDTF">2024-05-21T17:05:00Z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0x0101000391748F9092AF47BD0592C1BFF45B07</vt:lpwstr>
  </property>
</Properties>
</file>