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D167C" w14:textId="1F5D5BB2" w:rsidR="00E81CE1" w:rsidRPr="005C4832" w:rsidRDefault="00165E74" w:rsidP="00E81CE1">
      <w:pPr>
        <w:jc w:val="center"/>
        <w:rPr>
          <w:rFonts w:cs="Times New Roman"/>
          <w:szCs w:val="24"/>
        </w:rPr>
      </w:pPr>
      <w:r w:rsidRPr="005C4832">
        <w:rPr>
          <w:rFonts w:cs="Times New Roman"/>
          <w:szCs w:val="24"/>
        </w:rPr>
        <w:t>UNIVERSITY OF OKLAHOMA</w:t>
      </w:r>
    </w:p>
    <w:p w14:paraId="3357306F" w14:textId="74587169" w:rsidR="00165E74" w:rsidRPr="005C4832" w:rsidRDefault="00165E74" w:rsidP="00E81CE1">
      <w:pPr>
        <w:jc w:val="center"/>
        <w:rPr>
          <w:rFonts w:cs="Times New Roman"/>
          <w:szCs w:val="24"/>
        </w:rPr>
      </w:pPr>
      <w:r w:rsidRPr="005C4832">
        <w:rPr>
          <w:rFonts w:cs="Times New Roman"/>
          <w:szCs w:val="24"/>
        </w:rPr>
        <w:t>GRADUATE COLLEGE</w:t>
      </w:r>
    </w:p>
    <w:p w14:paraId="78722722" w14:textId="250B3F56" w:rsidR="006D1E40" w:rsidRDefault="006D1E40" w:rsidP="00322B82">
      <w:pPr>
        <w:ind w:firstLine="0"/>
        <w:rPr>
          <w:rFonts w:cs="Times New Roman"/>
          <w:szCs w:val="24"/>
        </w:rPr>
      </w:pPr>
    </w:p>
    <w:p w14:paraId="3B898CC0" w14:textId="77777777" w:rsidR="00EA3855" w:rsidRPr="005C4832" w:rsidRDefault="00EA3855" w:rsidP="00322B82">
      <w:pPr>
        <w:ind w:firstLine="0"/>
        <w:rPr>
          <w:rFonts w:cs="Times New Roman"/>
          <w:szCs w:val="24"/>
        </w:rPr>
      </w:pPr>
    </w:p>
    <w:p w14:paraId="26B9E12A" w14:textId="43FFDD4D" w:rsidR="00165E74" w:rsidRPr="005C4832" w:rsidRDefault="00165E74" w:rsidP="00E81CE1">
      <w:pPr>
        <w:jc w:val="center"/>
        <w:rPr>
          <w:rFonts w:cs="Times New Roman"/>
          <w:szCs w:val="24"/>
        </w:rPr>
      </w:pPr>
    </w:p>
    <w:p w14:paraId="3F492858" w14:textId="205C3C36" w:rsidR="006D1E40" w:rsidRPr="005C4832" w:rsidRDefault="006C07D5" w:rsidP="005D3A92">
      <w:pPr>
        <w:jc w:val="center"/>
        <w:rPr>
          <w:rFonts w:cs="Times New Roman"/>
          <w:szCs w:val="24"/>
        </w:rPr>
      </w:pPr>
      <w:r>
        <w:rPr>
          <w:rFonts w:cs="Times New Roman"/>
          <w:szCs w:val="24"/>
        </w:rPr>
        <w:t>A SIMULATION AND</w:t>
      </w:r>
      <w:r w:rsidDel="00E92CAD">
        <w:rPr>
          <w:rFonts w:cs="Times New Roman"/>
          <w:szCs w:val="24"/>
        </w:rPr>
        <w:t xml:space="preserve"> </w:t>
      </w:r>
      <w:r w:rsidR="002473B9" w:rsidRPr="005C4832">
        <w:rPr>
          <w:rFonts w:cs="Times New Roman"/>
          <w:szCs w:val="24"/>
        </w:rPr>
        <w:t xml:space="preserve">ANALYTICAL STUDY ON THE PERFORMANCE </w:t>
      </w:r>
      <w:r w:rsidR="00CD3245" w:rsidRPr="005C4832">
        <w:rPr>
          <w:rFonts w:cs="Times New Roman"/>
          <w:szCs w:val="24"/>
        </w:rPr>
        <w:t xml:space="preserve">OF </w:t>
      </w:r>
      <w:r w:rsidR="00CF7D66">
        <w:rPr>
          <w:rFonts w:cs="Times New Roman"/>
          <w:szCs w:val="24"/>
        </w:rPr>
        <w:t xml:space="preserve">GAS-LIQUID CENTRIFUGAL </w:t>
      </w:r>
      <w:r w:rsidR="00CD3245" w:rsidRPr="005C4832">
        <w:rPr>
          <w:rFonts w:cs="Times New Roman"/>
          <w:szCs w:val="24"/>
        </w:rPr>
        <w:t>DOWNHOLE SEPARATORS</w:t>
      </w:r>
    </w:p>
    <w:p w14:paraId="0414B653" w14:textId="0119C1EC" w:rsidR="006D1E40" w:rsidRDefault="006D1E40" w:rsidP="00E81CE1">
      <w:pPr>
        <w:jc w:val="center"/>
        <w:rPr>
          <w:rFonts w:cs="Times New Roman"/>
          <w:szCs w:val="24"/>
        </w:rPr>
      </w:pPr>
    </w:p>
    <w:p w14:paraId="54313AF2" w14:textId="77777777" w:rsidR="005D3A92" w:rsidRPr="005C4832" w:rsidRDefault="005D3A92" w:rsidP="00E81CE1">
      <w:pPr>
        <w:jc w:val="center"/>
        <w:rPr>
          <w:rFonts w:cs="Times New Roman"/>
          <w:szCs w:val="24"/>
        </w:rPr>
      </w:pPr>
    </w:p>
    <w:p w14:paraId="7505C715" w14:textId="7862CAC6" w:rsidR="006D1E40" w:rsidRPr="005C4832" w:rsidRDefault="006D1E40" w:rsidP="00E81CE1">
      <w:pPr>
        <w:jc w:val="center"/>
        <w:rPr>
          <w:rFonts w:cs="Times New Roman"/>
          <w:szCs w:val="24"/>
        </w:rPr>
      </w:pPr>
      <w:r w:rsidRPr="005C4832">
        <w:rPr>
          <w:rFonts w:cs="Times New Roman"/>
          <w:szCs w:val="24"/>
        </w:rPr>
        <w:t>A THESIS</w:t>
      </w:r>
    </w:p>
    <w:p w14:paraId="010A14CE" w14:textId="20EB6C8F" w:rsidR="006D1E40" w:rsidRPr="005C4832" w:rsidRDefault="006D1E40" w:rsidP="00E81CE1">
      <w:pPr>
        <w:jc w:val="center"/>
        <w:rPr>
          <w:rFonts w:cs="Times New Roman"/>
          <w:szCs w:val="24"/>
        </w:rPr>
      </w:pPr>
      <w:r w:rsidRPr="005C4832">
        <w:rPr>
          <w:rFonts w:cs="Times New Roman"/>
          <w:szCs w:val="24"/>
        </w:rPr>
        <w:t>SUBMITTED TO THE GRADUATE FACULTY</w:t>
      </w:r>
    </w:p>
    <w:p w14:paraId="02B06526" w14:textId="7B521283" w:rsidR="006D1E40" w:rsidRPr="005C4832" w:rsidRDefault="006D1E40" w:rsidP="00E81CE1">
      <w:pPr>
        <w:jc w:val="center"/>
        <w:rPr>
          <w:rFonts w:cs="Times New Roman"/>
          <w:szCs w:val="24"/>
        </w:rPr>
      </w:pPr>
      <w:r w:rsidRPr="005C4832">
        <w:rPr>
          <w:rFonts w:cs="Times New Roman"/>
          <w:szCs w:val="24"/>
        </w:rPr>
        <w:t>in partial fulfillment of the requirements for the</w:t>
      </w:r>
    </w:p>
    <w:p w14:paraId="169D2580" w14:textId="267FD3D2" w:rsidR="006D1E40" w:rsidRPr="005C4832" w:rsidRDefault="006D1E40" w:rsidP="00E81CE1">
      <w:pPr>
        <w:jc w:val="center"/>
        <w:rPr>
          <w:rFonts w:cs="Times New Roman"/>
          <w:szCs w:val="24"/>
        </w:rPr>
      </w:pPr>
      <w:r w:rsidRPr="005C4832">
        <w:rPr>
          <w:rFonts w:cs="Times New Roman"/>
          <w:szCs w:val="24"/>
        </w:rPr>
        <w:t>Degree of</w:t>
      </w:r>
    </w:p>
    <w:p w14:paraId="497CEC2F" w14:textId="38246157" w:rsidR="006D1E40" w:rsidRDefault="00E261AA" w:rsidP="005D3A92">
      <w:pPr>
        <w:jc w:val="center"/>
        <w:rPr>
          <w:rFonts w:cs="Times New Roman"/>
          <w:szCs w:val="24"/>
        </w:rPr>
      </w:pPr>
      <w:r w:rsidRPr="005C4832">
        <w:rPr>
          <w:rFonts w:cs="Times New Roman"/>
          <w:szCs w:val="24"/>
        </w:rPr>
        <w:t>MASTER OF SCIENCE</w:t>
      </w:r>
    </w:p>
    <w:p w14:paraId="2D4DF5C4" w14:textId="22DA1FF8" w:rsidR="006400E8" w:rsidRDefault="006400E8" w:rsidP="00E81CE1">
      <w:pPr>
        <w:jc w:val="center"/>
        <w:rPr>
          <w:rFonts w:cs="Times New Roman"/>
          <w:szCs w:val="24"/>
        </w:rPr>
      </w:pPr>
    </w:p>
    <w:p w14:paraId="6D5A013D" w14:textId="30EE6B2F" w:rsidR="006D1E40" w:rsidRPr="005C4832" w:rsidRDefault="006D1E40" w:rsidP="005D3A92">
      <w:pPr>
        <w:ind w:firstLine="0"/>
        <w:rPr>
          <w:rFonts w:cs="Times New Roman"/>
          <w:szCs w:val="24"/>
        </w:rPr>
      </w:pPr>
    </w:p>
    <w:p w14:paraId="4592C4D0" w14:textId="748BA19A" w:rsidR="006D1E40" w:rsidRPr="0084389E" w:rsidRDefault="006D1E40" w:rsidP="00E81CE1">
      <w:pPr>
        <w:jc w:val="center"/>
        <w:rPr>
          <w:rFonts w:cs="Times New Roman"/>
          <w:szCs w:val="24"/>
        </w:rPr>
      </w:pPr>
      <w:r w:rsidRPr="0084389E">
        <w:rPr>
          <w:rFonts w:cs="Times New Roman"/>
          <w:szCs w:val="24"/>
        </w:rPr>
        <w:t>By</w:t>
      </w:r>
    </w:p>
    <w:p w14:paraId="2BC37F2B" w14:textId="4F517822" w:rsidR="006D1E40" w:rsidRPr="005C4832" w:rsidRDefault="00CD3245" w:rsidP="00E81CE1">
      <w:pPr>
        <w:jc w:val="center"/>
        <w:rPr>
          <w:rFonts w:cs="Times New Roman"/>
          <w:szCs w:val="24"/>
          <w:lang w:val="es-ES"/>
        </w:rPr>
      </w:pPr>
      <w:r w:rsidRPr="005C4832">
        <w:rPr>
          <w:rFonts w:cs="Times New Roman"/>
          <w:szCs w:val="24"/>
          <w:lang w:val="es-ES"/>
        </w:rPr>
        <w:t>LAURA CAMILA OSORIO OJEDA</w:t>
      </w:r>
    </w:p>
    <w:p w14:paraId="45DD00D8" w14:textId="728F928C" w:rsidR="00E261AA" w:rsidRPr="005C4832" w:rsidRDefault="00E261AA" w:rsidP="00E81CE1">
      <w:pPr>
        <w:jc w:val="center"/>
        <w:rPr>
          <w:rFonts w:cs="Times New Roman"/>
          <w:szCs w:val="24"/>
          <w:lang w:val="es-ES"/>
        </w:rPr>
      </w:pPr>
      <w:r w:rsidRPr="005C4832">
        <w:rPr>
          <w:rFonts w:cs="Times New Roman"/>
          <w:szCs w:val="24"/>
          <w:lang w:val="es-ES"/>
        </w:rPr>
        <w:t>Norman, Oklahoma</w:t>
      </w:r>
    </w:p>
    <w:p w14:paraId="08F5F2B5" w14:textId="10C937D1" w:rsidR="00E261AA" w:rsidRPr="005C4832" w:rsidRDefault="00E261AA" w:rsidP="00E81CE1">
      <w:pPr>
        <w:jc w:val="center"/>
        <w:rPr>
          <w:rFonts w:cs="Times New Roman"/>
          <w:szCs w:val="24"/>
        </w:rPr>
      </w:pPr>
      <w:r w:rsidRPr="005C4832">
        <w:rPr>
          <w:rFonts w:cs="Times New Roman"/>
          <w:szCs w:val="24"/>
        </w:rPr>
        <w:t>202</w:t>
      </w:r>
      <w:r w:rsidR="00CD3245" w:rsidRPr="005C4832">
        <w:rPr>
          <w:rFonts w:cs="Times New Roman"/>
          <w:szCs w:val="24"/>
        </w:rPr>
        <w:t>3</w:t>
      </w:r>
    </w:p>
    <w:p w14:paraId="47A89DCC" w14:textId="0D7E9DB1" w:rsidR="00CD3245" w:rsidRPr="005C4832" w:rsidRDefault="006C07D5" w:rsidP="00EA3855">
      <w:pPr>
        <w:ind w:firstLine="0"/>
        <w:jc w:val="center"/>
        <w:rPr>
          <w:rFonts w:cs="Times New Roman"/>
          <w:szCs w:val="24"/>
        </w:rPr>
      </w:pPr>
      <w:r>
        <w:rPr>
          <w:rFonts w:cs="Times New Roman"/>
          <w:szCs w:val="24"/>
        </w:rPr>
        <w:lastRenderedPageBreak/>
        <w:t xml:space="preserve">A SIMULATION AND </w:t>
      </w:r>
      <w:r w:rsidR="00CD3245" w:rsidRPr="005C4832">
        <w:rPr>
          <w:rFonts w:cs="Times New Roman"/>
          <w:szCs w:val="24"/>
        </w:rPr>
        <w:t xml:space="preserve">ANALYTICAL STUDY ON THE PERFORMANCE OF </w:t>
      </w:r>
      <w:r w:rsidR="008140D6" w:rsidRPr="008140D6">
        <w:rPr>
          <w:rFonts w:cs="Times New Roman"/>
          <w:szCs w:val="24"/>
        </w:rPr>
        <w:t xml:space="preserve">GAS-LIQUID CENTRIFUGAL </w:t>
      </w:r>
      <w:r w:rsidR="00CD3245" w:rsidRPr="005C4832">
        <w:rPr>
          <w:rFonts w:cs="Times New Roman"/>
          <w:szCs w:val="24"/>
        </w:rPr>
        <w:t>DOWNHOLE SEPARATORS</w:t>
      </w:r>
    </w:p>
    <w:p w14:paraId="72CF7BA9" w14:textId="30BDF5A2" w:rsidR="006D1E40" w:rsidRDefault="006D1E40" w:rsidP="006D1E40">
      <w:pPr>
        <w:jc w:val="center"/>
        <w:rPr>
          <w:rFonts w:cs="Times New Roman"/>
          <w:szCs w:val="24"/>
        </w:rPr>
      </w:pPr>
    </w:p>
    <w:p w14:paraId="3FDC1C1F" w14:textId="7A2F9C09" w:rsidR="006D1E40" w:rsidRDefault="006D1E40" w:rsidP="00EA3855">
      <w:pPr>
        <w:ind w:firstLine="0"/>
        <w:rPr>
          <w:rFonts w:cs="Times New Roman"/>
          <w:szCs w:val="24"/>
        </w:rPr>
      </w:pPr>
    </w:p>
    <w:p w14:paraId="6852DF00" w14:textId="77777777" w:rsidR="0023094C" w:rsidRPr="005C4832" w:rsidRDefault="0023094C" w:rsidP="00EA3855">
      <w:pPr>
        <w:ind w:firstLine="0"/>
        <w:rPr>
          <w:rFonts w:cs="Times New Roman"/>
          <w:szCs w:val="24"/>
        </w:rPr>
      </w:pPr>
    </w:p>
    <w:p w14:paraId="0F82101D" w14:textId="6D3B5699" w:rsidR="006D1E40" w:rsidRPr="005C4832" w:rsidRDefault="00E261AA" w:rsidP="006D1E40">
      <w:pPr>
        <w:jc w:val="center"/>
        <w:rPr>
          <w:rFonts w:cs="Times New Roman"/>
          <w:szCs w:val="24"/>
        </w:rPr>
      </w:pPr>
      <w:r w:rsidRPr="005C4832">
        <w:rPr>
          <w:rFonts w:cs="Times New Roman"/>
          <w:szCs w:val="24"/>
        </w:rPr>
        <w:t>A THESIS APPROVED FOR THE</w:t>
      </w:r>
    </w:p>
    <w:p w14:paraId="0FEC75B7" w14:textId="40F2D1AE" w:rsidR="00E261AA" w:rsidRPr="005C4832" w:rsidRDefault="00E261AA" w:rsidP="00EA3855">
      <w:pPr>
        <w:jc w:val="center"/>
        <w:rPr>
          <w:rFonts w:cs="Times New Roman"/>
          <w:szCs w:val="24"/>
        </w:rPr>
      </w:pPr>
      <w:r w:rsidRPr="005C4832">
        <w:rPr>
          <w:rFonts w:cs="Times New Roman"/>
          <w:szCs w:val="24"/>
        </w:rPr>
        <w:t>MEWBOURNE SCHOOL OF PETROLEUM AND GEOLOGICAL ENGINEERING</w:t>
      </w:r>
    </w:p>
    <w:p w14:paraId="22C41E41" w14:textId="77777777" w:rsidR="0023094C" w:rsidRPr="005C4832" w:rsidRDefault="0023094C" w:rsidP="006D1E40">
      <w:pPr>
        <w:jc w:val="center"/>
        <w:rPr>
          <w:rFonts w:cs="Times New Roman"/>
          <w:szCs w:val="24"/>
        </w:rPr>
      </w:pPr>
    </w:p>
    <w:p w14:paraId="23D024D0" w14:textId="0320FDAF" w:rsidR="00E261AA" w:rsidRPr="005C4832" w:rsidRDefault="00E261AA" w:rsidP="006D1E40">
      <w:pPr>
        <w:jc w:val="center"/>
        <w:rPr>
          <w:rFonts w:cs="Times New Roman"/>
          <w:szCs w:val="24"/>
        </w:rPr>
      </w:pPr>
    </w:p>
    <w:p w14:paraId="23B0C5F1" w14:textId="5DA738AE" w:rsidR="00E261AA" w:rsidRPr="005C4832" w:rsidRDefault="00E261AA" w:rsidP="006D1E40">
      <w:pPr>
        <w:jc w:val="center"/>
        <w:rPr>
          <w:rFonts w:cs="Times New Roman"/>
          <w:szCs w:val="24"/>
        </w:rPr>
      </w:pPr>
      <w:r w:rsidRPr="005C4832">
        <w:rPr>
          <w:rFonts w:cs="Times New Roman"/>
          <w:szCs w:val="24"/>
        </w:rPr>
        <w:t>BY THE COMMITTEE CONSISTING OF</w:t>
      </w:r>
    </w:p>
    <w:p w14:paraId="73365E39" w14:textId="07C9A9F2" w:rsidR="00E261AA" w:rsidRPr="005C4832" w:rsidRDefault="00E261AA" w:rsidP="006D1E40">
      <w:pPr>
        <w:jc w:val="center"/>
        <w:rPr>
          <w:rFonts w:cs="Times New Roman"/>
          <w:szCs w:val="24"/>
        </w:rPr>
      </w:pPr>
    </w:p>
    <w:p w14:paraId="5E89587E" w14:textId="27F9E823" w:rsidR="00E261AA" w:rsidRDefault="00E261AA" w:rsidP="006D1E40">
      <w:pPr>
        <w:jc w:val="center"/>
        <w:rPr>
          <w:rFonts w:cs="Times New Roman"/>
          <w:szCs w:val="24"/>
        </w:rPr>
      </w:pPr>
    </w:p>
    <w:p w14:paraId="1322B2D0" w14:textId="77777777" w:rsidR="0023094C" w:rsidRDefault="0023094C" w:rsidP="006D1E40">
      <w:pPr>
        <w:jc w:val="center"/>
        <w:rPr>
          <w:rFonts w:cs="Times New Roman"/>
          <w:szCs w:val="24"/>
        </w:rPr>
      </w:pPr>
    </w:p>
    <w:p w14:paraId="6F6C8E8B" w14:textId="77777777" w:rsidR="0023094C" w:rsidRDefault="0023094C" w:rsidP="006D1E40">
      <w:pPr>
        <w:jc w:val="center"/>
        <w:rPr>
          <w:rFonts w:cs="Times New Roman"/>
          <w:szCs w:val="24"/>
        </w:rPr>
      </w:pPr>
    </w:p>
    <w:p w14:paraId="394B49A0" w14:textId="77777777" w:rsidR="00EA3855" w:rsidRPr="005C4832" w:rsidRDefault="00EA3855" w:rsidP="006D1E40">
      <w:pPr>
        <w:jc w:val="center"/>
        <w:rPr>
          <w:rFonts w:cs="Times New Roman"/>
          <w:szCs w:val="24"/>
        </w:rPr>
      </w:pPr>
    </w:p>
    <w:p w14:paraId="75326912" w14:textId="4755258C" w:rsidR="00E261AA" w:rsidRPr="00A200E7" w:rsidRDefault="00E261AA" w:rsidP="00E261AA">
      <w:pPr>
        <w:jc w:val="right"/>
        <w:rPr>
          <w:rFonts w:cs="Times New Roman"/>
          <w:szCs w:val="24"/>
        </w:rPr>
      </w:pPr>
      <w:r w:rsidRPr="00A200E7">
        <w:rPr>
          <w:rFonts w:cs="Times New Roman"/>
          <w:szCs w:val="24"/>
        </w:rPr>
        <w:t>Dr. Hamidreza Karami</w:t>
      </w:r>
      <w:r w:rsidR="00086F6A" w:rsidRPr="00A200E7">
        <w:rPr>
          <w:rFonts w:cs="Times New Roman"/>
          <w:szCs w:val="24"/>
        </w:rPr>
        <w:t xml:space="preserve"> Mirazizi</w:t>
      </w:r>
      <w:r w:rsidRPr="00A200E7">
        <w:rPr>
          <w:rFonts w:cs="Times New Roman"/>
          <w:szCs w:val="24"/>
        </w:rPr>
        <w:t>, Chair</w:t>
      </w:r>
    </w:p>
    <w:p w14:paraId="00086CA4" w14:textId="4FFC9217" w:rsidR="00E261AA" w:rsidRPr="005C4832" w:rsidRDefault="00E261AA" w:rsidP="00E261AA">
      <w:pPr>
        <w:jc w:val="right"/>
        <w:rPr>
          <w:rFonts w:cs="Times New Roman"/>
          <w:szCs w:val="24"/>
        </w:rPr>
      </w:pPr>
      <w:r w:rsidRPr="005C4832">
        <w:rPr>
          <w:rFonts w:cs="Times New Roman"/>
          <w:szCs w:val="24"/>
        </w:rPr>
        <w:t xml:space="preserve">Dr. </w:t>
      </w:r>
      <w:proofErr w:type="spellStart"/>
      <w:r w:rsidRPr="005C4832">
        <w:rPr>
          <w:rFonts w:cs="Times New Roman"/>
          <w:szCs w:val="24"/>
        </w:rPr>
        <w:t>Xingru</w:t>
      </w:r>
      <w:proofErr w:type="spellEnd"/>
      <w:r w:rsidRPr="005C4832">
        <w:rPr>
          <w:rFonts w:cs="Times New Roman"/>
          <w:szCs w:val="24"/>
        </w:rPr>
        <w:t xml:space="preserve"> Wu</w:t>
      </w:r>
    </w:p>
    <w:p w14:paraId="277D5586" w14:textId="15F1803B" w:rsidR="00E261AA" w:rsidRPr="005C4832" w:rsidRDefault="00E261AA" w:rsidP="00E261AA">
      <w:pPr>
        <w:jc w:val="right"/>
        <w:rPr>
          <w:rFonts w:cs="Times New Roman"/>
          <w:szCs w:val="24"/>
        </w:rPr>
      </w:pPr>
      <w:r w:rsidRPr="005C4832">
        <w:rPr>
          <w:rFonts w:cs="Times New Roman"/>
          <w:szCs w:val="24"/>
        </w:rPr>
        <w:t xml:space="preserve">Dr. </w:t>
      </w:r>
      <w:r w:rsidR="00F058B3" w:rsidRPr="005C4832">
        <w:rPr>
          <w:rFonts w:cs="Times New Roman"/>
          <w:szCs w:val="24"/>
        </w:rPr>
        <w:t>Hamidreza Shabgard</w:t>
      </w:r>
    </w:p>
    <w:p w14:paraId="1ADCFD8D" w14:textId="77777777" w:rsidR="00E261AA" w:rsidRPr="005C4832" w:rsidRDefault="00E261AA" w:rsidP="00E261AA">
      <w:pPr>
        <w:jc w:val="right"/>
        <w:rPr>
          <w:rFonts w:cs="Times New Roman"/>
          <w:szCs w:val="24"/>
        </w:rPr>
      </w:pPr>
    </w:p>
    <w:p w14:paraId="71EC7025" w14:textId="502B0A9D" w:rsidR="001E218B" w:rsidRDefault="001E218B" w:rsidP="00F41369">
      <w:pPr>
        <w:ind w:firstLine="0"/>
        <w:rPr>
          <w:rFonts w:cs="Times New Roman"/>
          <w:szCs w:val="24"/>
        </w:rPr>
      </w:pPr>
      <w:r>
        <w:rPr>
          <w:rFonts w:cs="Times New Roman"/>
          <w:szCs w:val="24"/>
        </w:rPr>
        <w:br w:type="page"/>
      </w:r>
    </w:p>
    <w:p w14:paraId="1E430114" w14:textId="77777777" w:rsidR="00F41369" w:rsidRDefault="00F41369" w:rsidP="00F41369">
      <w:pPr>
        <w:ind w:firstLine="0"/>
        <w:rPr>
          <w:rFonts w:cs="Times New Roman"/>
          <w:szCs w:val="24"/>
        </w:rPr>
      </w:pPr>
    </w:p>
    <w:p w14:paraId="7CC4F9EC" w14:textId="2BB4C394" w:rsidR="005A660F" w:rsidRDefault="005A660F" w:rsidP="00E81CE1">
      <w:pPr>
        <w:jc w:val="center"/>
        <w:rPr>
          <w:rFonts w:cs="Times New Roman"/>
          <w:szCs w:val="24"/>
        </w:rPr>
      </w:pPr>
    </w:p>
    <w:p w14:paraId="40174160" w14:textId="77777777" w:rsidR="001E218B" w:rsidRDefault="001E218B" w:rsidP="00E81CE1">
      <w:pPr>
        <w:jc w:val="center"/>
        <w:rPr>
          <w:rFonts w:cs="Times New Roman"/>
          <w:szCs w:val="24"/>
        </w:rPr>
      </w:pPr>
    </w:p>
    <w:p w14:paraId="781D96B7" w14:textId="77777777" w:rsidR="001E218B" w:rsidRDefault="001E218B" w:rsidP="00E81CE1">
      <w:pPr>
        <w:jc w:val="center"/>
        <w:rPr>
          <w:rFonts w:cs="Times New Roman"/>
          <w:szCs w:val="24"/>
        </w:rPr>
      </w:pPr>
    </w:p>
    <w:p w14:paraId="07224C91" w14:textId="77777777" w:rsidR="001E218B" w:rsidRDefault="001E218B" w:rsidP="00E81CE1">
      <w:pPr>
        <w:jc w:val="center"/>
        <w:rPr>
          <w:rFonts w:cs="Times New Roman"/>
          <w:szCs w:val="24"/>
        </w:rPr>
      </w:pPr>
    </w:p>
    <w:p w14:paraId="3453DBEF" w14:textId="77777777" w:rsidR="001E218B" w:rsidRDefault="001E218B" w:rsidP="00E81CE1">
      <w:pPr>
        <w:jc w:val="center"/>
        <w:rPr>
          <w:rFonts w:cs="Times New Roman"/>
          <w:szCs w:val="24"/>
        </w:rPr>
      </w:pPr>
    </w:p>
    <w:p w14:paraId="174B6F4E" w14:textId="77777777" w:rsidR="001E218B" w:rsidRDefault="001E218B" w:rsidP="00E81CE1">
      <w:pPr>
        <w:jc w:val="center"/>
        <w:rPr>
          <w:rFonts w:cs="Times New Roman"/>
          <w:szCs w:val="24"/>
        </w:rPr>
      </w:pPr>
    </w:p>
    <w:p w14:paraId="5FDE249A" w14:textId="77777777" w:rsidR="001E218B" w:rsidRDefault="001E218B" w:rsidP="00E81CE1">
      <w:pPr>
        <w:jc w:val="center"/>
        <w:rPr>
          <w:rFonts w:cs="Times New Roman"/>
          <w:szCs w:val="24"/>
        </w:rPr>
      </w:pPr>
    </w:p>
    <w:p w14:paraId="6F7B2125" w14:textId="77777777" w:rsidR="001E218B" w:rsidRDefault="001E218B" w:rsidP="00E81CE1">
      <w:pPr>
        <w:jc w:val="center"/>
        <w:rPr>
          <w:rFonts w:cs="Times New Roman"/>
          <w:szCs w:val="24"/>
        </w:rPr>
      </w:pPr>
    </w:p>
    <w:p w14:paraId="3D12B058" w14:textId="77777777" w:rsidR="001E218B" w:rsidRDefault="001E218B" w:rsidP="00E81CE1">
      <w:pPr>
        <w:jc w:val="center"/>
        <w:rPr>
          <w:rFonts w:cs="Times New Roman"/>
          <w:szCs w:val="24"/>
        </w:rPr>
      </w:pPr>
    </w:p>
    <w:p w14:paraId="611A65CB" w14:textId="77777777" w:rsidR="001E218B" w:rsidRDefault="001E218B" w:rsidP="00E81CE1">
      <w:pPr>
        <w:jc w:val="center"/>
        <w:rPr>
          <w:rFonts w:cs="Times New Roman"/>
          <w:szCs w:val="24"/>
        </w:rPr>
      </w:pPr>
    </w:p>
    <w:p w14:paraId="7B0A8E2B" w14:textId="77777777" w:rsidR="001E218B" w:rsidRDefault="001E218B" w:rsidP="00E81CE1">
      <w:pPr>
        <w:jc w:val="center"/>
        <w:rPr>
          <w:rFonts w:cs="Times New Roman"/>
          <w:szCs w:val="24"/>
        </w:rPr>
      </w:pPr>
    </w:p>
    <w:p w14:paraId="2DF68665" w14:textId="77777777" w:rsidR="001E218B" w:rsidRDefault="001E218B" w:rsidP="00E81CE1">
      <w:pPr>
        <w:jc w:val="center"/>
        <w:rPr>
          <w:rFonts w:cs="Times New Roman"/>
          <w:szCs w:val="24"/>
        </w:rPr>
      </w:pPr>
    </w:p>
    <w:p w14:paraId="2C481F8E" w14:textId="77777777" w:rsidR="001E218B" w:rsidRDefault="001E218B" w:rsidP="00E81CE1">
      <w:pPr>
        <w:jc w:val="center"/>
        <w:rPr>
          <w:rFonts w:cs="Times New Roman"/>
          <w:szCs w:val="24"/>
        </w:rPr>
      </w:pPr>
    </w:p>
    <w:p w14:paraId="2A236FD5" w14:textId="77777777" w:rsidR="001E218B" w:rsidRDefault="001E218B" w:rsidP="00E81CE1">
      <w:pPr>
        <w:jc w:val="center"/>
        <w:rPr>
          <w:rFonts w:cs="Times New Roman"/>
          <w:szCs w:val="24"/>
        </w:rPr>
      </w:pPr>
    </w:p>
    <w:p w14:paraId="47101C1B" w14:textId="77777777" w:rsidR="0023094C" w:rsidRDefault="0023094C" w:rsidP="00E81CE1">
      <w:pPr>
        <w:jc w:val="center"/>
        <w:rPr>
          <w:rFonts w:cs="Times New Roman"/>
          <w:szCs w:val="24"/>
        </w:rPr>
      </w:pPr>
    </w:p>
    <w:p w14:paraId="4E54A6AE" w14:textId="77777777" w:rsidR="0023094C" w:rsidRPr="005C4832" w:rsidRDefault="0023094C" w:rsidP="00E81CE1">
      <w:pPr>
        <w:jc w:val="center"/>
        <w:rPr>
          <w:rFonts w:cs="Times New Roman"/>
          <w:szCs w:val="24"/>
        </w:rPr>
      </w:pPr>
    </w:p>
    <w:p w14:paraId="50BFCD85" w14:textId="5783EC7A" w:rsidR="005A660F" w:rsidRPr="005C4832" w:rsidRDefault="005A660F" w:rsidP="00E81CE1">
      <w:pPr>
        <w:jc w:val="center"/>
        <w:rPr>
          <w:rFonts w:cs="Times New Roman"/>
          <w:szCs w:val="24"/>
        </w:rPr>
      </w:pPr>
      <w:r w:rsidRPr="005C4832">
        <w:rPr>
          <w:rFonts w:cs="Times New Roman"/>
          <w:szCs w:val="24"/>
        </w:rPr>
        <w:t xml:space="preserve">© Copyright by </w:t>
      </w:r>
      <w:r w:rsidR="00F058B3" w:rsidRPr="005C4832">
        <w:rPr>
          <w:rFonts w:cs="Times New Roman"/>
          <w:szCs w:val="24"/>
        </w:rPr>
        <w:t xml:space="preserve">LAURA </w:t>
      </w:r>
      <w:r w:rsidR="00C6727F" w:rsidRPr="005C4832">
        <w:rPr>
          <w:rFonts w:cs="Times New Roman"/>
          <w:szCs w:val="24"/>
        </w:rPr>
        <w:t>CAMILA OSORIO</w:t>
      </w:r>
      <w:r w:rsidR="00F058B3" w:rsidRPr="005C4832">
        <w:rPr>
          <w:rFonts w:cs="Times New Roman"/>
          <w:szCs w:val="24"/>
        </w:rPr>
        <w:t xml:space="preserve"> OJEDA</w:t>
      </w:r>
      <w:r w:rsidR="0023094C">
        <w:rPr>
          <w:rFonts w:cs="Times New Roman"/>
          <w:szCs w:val="24"/>
        </w:rPr>
        <w:t xml:space="preserve"> 2023</w:t>
      </w:r>
    </w:p>
    <w:p w14:paraId="5D0D6C9E" w14:textId="77777777" w:rsidR="00B34A31" w:rsidRPr="005C4832" w:rsidRDefault="005A660F" w:rsidP="00E81CE1">
      <w:pPr>
        <w:jc w:val="center"/>
        <w:rPr>
          <w:rFonts w:cs="Times New Roman"/>
          <w:szCs w:val="24"/>
        </w:rPr>
        <w:sectPr w:rsidR="00B34A31" w:rsidRPr="005C4832" w:rsidSect="00001D9A">
          <w:footerReference w:type="default" r:id="rId8"/>
          <w:type w:val="continuous"/>
          <w:pgSz w:w="12240" w:h="15840"/>
          <w:pgMar w:top="1440" w:right="1440" w:bottom="1440" w:left="1440" w:header="720" w:footer="720" w:gutter="0"/>
          <w:cols w:space="720"/>
          <w:docGrid w:linePitch="360"/>
        </w:sectPr>
      </w:pPr>
      <w:r w:rsidRPr="005C4832">
        <w:rPr>
          <w:rFonts w:cs="Times New Roman"/>
          <w:szCs w:val="24"/>
        </w:rPr>
        <w:t>All Rights Reserved.</w:t>
      </w:r>
    </w:p>
    <w:p w14:paraId="4210BF33" w14:textId="3A00408A" w:rsidR="00EF3DEA" w:rsidRDefault="006443F9" w:rsidP="00B934E9">
      <w:pPr>
        <w:pStyle w:val="Heading1"/>
      </w:pPr>
      <w:bookmarkStart w:id="0" w:name="_Toc153213095"/>
      <w:r w:rsidRPr="006443F9">
        <w:lastRenderedPageBreak/>
        <w:t>ACKNOWLEDGMENTS</w:t>
      </w:r>
      <w:bookmarkEnd w:id="0"/>
    </w:p>
    <w:p w14:paraId="47B32392" w14:textId="390D9EB7" w:rsidR="00E71AA9" w:rsidRDefault="00601868" w:rsidP="00B33B54">
      <w:pPr>
        <w:rPr>
          <w:szCs w:val="24"/>
        </w:rPr>
      </w:pPr>
      <w:r>
        <w:rPr>
          <w:szCs w:val="24"/>
        </w:rPr>
        <w:t>First</w:t>
      </w:r>
      <w:r w:rsidR="00816D8A">
        <w:rPr>
          <w:szCs w:val="24"/>
        </w:rPr>
        <w:t>,</w:t>
      </w:r>
      <w:r>
        <w:rPr>
          <w:szCs w:val="24"/>
        </w:rPr>
        <w:t xml:space="preserve"> thanks to God</w:t>
      </w:r>
      <w:r w:rsidR="0059144A">
        <w:rPr>
          <w:szCs w:val="24"/>
        </w:rPr>
        <w:t>,</w:t>
      </w:r>
      <w:r w:rsidR="00816D8A">
        <w:rPr>
          <w:szCs w:val="24"/>
        </w:rPr>
        <w:t xml:space="preserve"> </w:t>
      </w:r>
      <w:r w:rsidR="00816D8A" w:rsidRPr="00816D8A">
        <w:rPr>
          <w:szCs w:val="24"/>
        </w:rPr>
        <w:t xml:space="preserve">the </w:t>
      </w:r>
      <w:r w:rsidR="00BE0484" w:rsidRPr="00816D8A">
        <w:rPr>
          <w:szCs w:val="24"/>
        </w:rPr>
        <w:t>Almighty</w:t>
      </w:r>
      <w:r w:rsidR="00816D8A" w:rsidRPr="00816D8A">
        <w:rPr>
          <w:szCs w:val="24"/>
        </w:rPr>
        <w:t>, whose blessings have guided and protected me.</w:t>
      </w:r>
      <w:r w:rsidR="0059144A">
        <w:rPr>
          <w:szCs w:val="24"/>
        </w:rPr>
        <w:t xml:space="preserve"> </w:t>
      </w:r>
      <w:r w:rsidR="0059144A" w:rsidRPr="0059144A">
        <w:rPr>
          <w:szCs w:val="24"/>
        </w:rPr>
        <w:t xml:space="preserve">I am truly thankful for </w:t>
      </w:r>
      <w:r w:rsidR="00803593">
        <w:rPr>
          <w:szCs w:val="24"/>
        </w:rPr>
        <w:t>my mother's unwavering support</w:t>
      </w:r>
      <w:r w:rsidR="0059144A" w:rsidRPr="0059144A">
        <w:rPr>
          <w:szCs w:val="24"/>
        </w:rPr>
        <w:t>, who has selflessly given everything for me. Her love and sacrifices have been my source of strength.</w:t>
      </w:r>
      <w:r w:rsidR="00803593">
        <w:rPr>
          <w:szCs w:val="24"/>
        </w:rPr>
        <w:t xml:space="preserve"> To my god</w:t>
      </w:r>
      <w:r w:rsidR="009348A5">
        <w:rPr>
          <w:szCs w:val="24"/>
        </w:rPr>
        <w:t>mother for her honest advice through</w:t>
      </w:r>
      <w:r w:rsidR="005F1EB2">
        <w:rPr>
          <w:szCs w:val="24"/>
        </w:rPr>
        <w:t>out</w:t>
      </w:r>
      <w:r w:rsidR="009348A5">
        <w:rPr>
          <w:szCs w:val="24"/>
        </w:rPr>
        <w:t xml:space="preserve"> </w:t>
      </w:r>
      <w:r w:rsidR="00B33B54">
        <w:rPr>
          <w:szCs w:val="24"/>
        </w:rPr>
        <w:t>my life</w:t>
      </w:r>
      <w:r w:rsidR="00CA65F8">
        <w:rPr>
          <w:szCs w:val="24"/>
        </w:rPr>
        <w:t xml:space="preserve">; </w:t>
      </w:r>
      <w:r w:rsidR="00B33B54">
        <w:rPr>
          <w:szCs w:val="24"/>
        </w:rPr>
        <w:t>to my father, who has been a constant pillar in my life despite the difficulty of seeing me leave his sid</w:t>
      </w:r>
      <w:r w:rsidR="00B33B54" w:rsidRPr="00B33B54">
        <w:rPr>
          <w:szCs w:val="24"/>
        </w:rPr>
        <w:t>e</w:t>
      </w:r>
      <w:r w:rsidR="00CA65F8">
        <w:rPr>
          <w:szCs w:val="24"/>
        </w:rPr>
        <w:t xml:space="preserve">; and to my uncle, who always </w:t>
      </w:r>
      <w:r w:rsidR="00566C51">
        <w:rPr>
          <w:szCs w:val="24"/>
        </w:rPr>
        <w:t xml:space="preserve">has </w:t>
      </w:r>
      <w:r w:rsidR="00CA65F8">
        <w:rPr>
          <w:szCs w:val="24"/>
        </w:rPr>
        <w:t>celebrate</w:t>
      </w:r>
      <w:r w:rsidR="00566C51">
        <w:rPr>
          <w:szCs w:val="24"/>
        </w:rPr>
        <w:t>d</w:t>
      </w:r>
      <w:r w:rsidR="00CA65F8">
        <w:rPr>
          <w:szCs w:val="24"/>
        </w:rPr>
        <w:t xml:space="preserve"> </w:t>
      </w:r>
      <w:r w:rsidR="00566C51">
        <w:rPr>
          <w:szCs w:val="24"/>
        </w:rPr>
        <w:t>my achievements.</w:t>
      </w:r>
    </w:p>
    <w:p w14:paraId="78E34DEE" w14:textId="2375509F" w:rsidR="007F044D" w:rsidRDefault="007F044D" w:rsidP="00B33B54">
      <w:pPr>
        <w:rPr>
          <w:szCs w:val="24"/>
        </w:rPr>
      </w:pPr>
      <w:r>
        <w:rPr>
          <w:szCs w:val="24"/>
        </w:rPr>
        <w:t xml:space="preserve">Thanks to my </w:t>
      </w:r>
      <w:r w:rsidRPr="007F044D">
        <w:rPr>
          <w:szCs w:val="24"/>
        </w:rPr>
        <w:t>advisor, Dr. Karami. Since 2017, his encouragement, guidance, and pedagogy have been instrumental in helping me achieve numerous goals</w:t>
      </w:r>
      <w:r>
        <w:rPr>
          <w:szCs w:val="24"/>
        </w:rPr>
        <w:t>.</w:t>
      </w:r>
      <w:r w:rsidR="00574688">
        <w:rPr>
          <w:szCs w:val="24"/>
        </w:rPr>
        <w:t xml:space="preserve"> </w:t>
      </w:r>
      <w:r w:rsidR="00574688" w:rsidRPr="00574688">
        <w:rPr>
          <w:szCs w:val="24"/>
        </w:rPr>
        <w:t xml:space="preserve">I </w:t>
      </w:r>
      <w:r w:rsidR="00B5447F">
        <w:rPr>
          <w:szCs w:val="24"/>
        </w:rPr>
        <w:t>sincerely appreciate</w:t>
      </w:r>
      <w:r w:rsidR="00574688" w:rsidRPr="00574688">
        <w:rPr>
          <w:szCs w:val="24"/>
        </w:rPr>
        <w:t xml:space="preserve"> my committee members</w:t>
      </w:r>
      <w:r w:rsidR="003B1113">
        <w:rPr>
          <w:szCs w:val="24"/>
        </w:rPr>
        <w:t>,</w:t>
      </w:r>
      <w:r w:rsidR="00574688" w:rsidRPr="00574688">
        <w:rPr>
          <w:szCs w:val="24"/>
        </w:rPr>
        <w:t xml:space="preserve"> Dr. Shabgard</w:t>
      </w:r>
      <w:r w:rsidR="003B1113">
        <w:rPr>
          <w:szCs w:val="24"/>
        </w:rPr>
        <w:t>;</w:t>
      </w:r>
      <w:r w:rsidR="00574688" w:rsidRPr="00574688">
        <w:rPr>
          <w:szCs w:val="24"/>
        </w:rPr>
        <w:t xml:space="preserve"> your teachings on ANSYS, patience, and enthusiasm have shaped my understanding</w:t>
      </w:r>
      <w:r w:rsidR="003B1113">
        <w:rPr>
          <w:szCs w:val="24"/>
        </w:rPr>
        <w:t>.</w:t>
      </w:r>
      <w:r w:rsidR="00574688" w:rsidRPr="00574688">
        <w:rPr>
          <w:szCs w:val="24"/>
        </w:rPr>
        <w:t xml:space="preserve"> Dr. Wu, thank you for your insightful suggestions and feedback</w:t>
      </w:r>
      <w:r w:rsidR="003B1113">
        <w:rPr>
          <w:szCs w:val="24"/>
        </w:rPr>
        <w:t xml:space="preserve">. Additionally, </w:t>
      </w:r>
      <w:r w:rsidR="00B5447F">
        <w:rPr>
          <w:szCs w:val="24"/>
        </w:rPr>
        <w:t xml:space="preserve">I would like to give </w:t>
      </w:r>
      <w:r w:rsidR="003B1113" w:rsidRPr="003B1113">
        <w:rPr>
          <w:szCs w:val="24"/>
        </w:rPr>
        <w:t>a special acknowledgment to Dr. Chang and Dr. Teodoriu, whose passion for mechanical engineering has instilled in me a deep love for my second major.</w:t>
      </w:r>
    </w:p>
    <w:p w14:paraId="47B9880B" w14:textId="0D8A7F12" w:rsidR="001D3E5C" w:rsidRDefault="00CE2785" w:rsidP="00B33B54">
      <w:pPr>
        <w:rPr>
          <w:szCs w:val="24"/>
        </w:rPr>
      </w:pPr>
      <w:r w:rsidRPr="00CE2785">
        <w:rPr>
          <w:szCs w:val="24"/>
        </w:rPr>
        <w:t>I w</w:t>
      </w:r>
      <w:r>
        <w:rPr>
          <w:szCs w:val="24"/>
        </w:rPr>
        <w:t>ant</w:t>
      </w:r>
      <w:r w:rsidRPr="00CE2785">
        <w:rPr>
          <w:szCs w:val="24"/>
        </w:rPr>
        <w:t xml:space="preserve"> to </w:t>
      </w:r>
      <w:r>
        <w:rPr>
          <w:szCs w:val="24"/>
        </w:rPr>
        <w:t>thank</w:t>
      </w:r>
      <w:r w:rsidRPr="00CE2785">
        <w:rPr>
          <w:szCs w:val="24"/>
        </w:rPr>
        <w:t xml:space="preserve"> my partner, Colton, for</w:t>
      </w:r>
      <w:r w:rsidR="00D1392E">
        <w:rPr>
          <w:szCs w:val="24"/>
        </w:rPr>
        <w:t xml:space="preserve"> always</w:t>
      </w:r>
      <w:r w:rsidRPr="00CE2785">
        <w:rPr>
          <w:szCs w:val="24"/>
        </w:rPr>
        <w:t xml:space="preserve"> being </w:t>
      </w:r>
      <w:r w:rsidR="005E47B4">
        <w:rPr>
          <w:szCs w:val="24"/>
        </w:rPr>
        <w:t>supporti</w:t>
      </w:r>
      <w:r w:rsidR="00EF3DEA">
        <w:rPr>
          <w:szCs w:val="24"/>
        </w:rPr>
        <w:t>ve</w:t>
      </w:r>
      <w:r w:rsidR="00D1392E">
        <w:rPr>
          <w:szCs w:val="24"/>
        </w:rPr>
        <w:t xml:space="preserve"> and exceptional</w:t>
      </w:r>
      <w:r w:rsidRPr="00CE2785">
        <w:rPr>
          <w:szCs w:val="24"/>
        </w:rPr>
        <w:t>. To my dearest friend</w:t>
      </w:r>
      <w:r w:rsidR="000800CF">
        <w:rPr>
          <w:szCs w:val="24"/>
        </w:rPr>
        <w:t>s</w:t>
      </w:r>
      <w:r w:rsidRPr="00CE2785">
        <w:rPr>
          <w:szCs w:val="24"/>
        </w:rPr>
        <w:t xml:space="preserve"> in Norman, Oklahoma, your companionship has filled my graduate school experience with happiness and fellowship</w:t>
      </w:r>
      <w:r w:rsidR="00F73F0A">
        <w:rPr>
          <w:szCs w:val="24"/>
        </w:rPr>
        <w:t>, e</w:t>
      </w:r>
      <w:r w:rsidR="00A872C3">
        <w:rPr>
          <w:szCs w:val="24"/>
        </w:rPr>
        <w:t>specially</w:t>
      </w:r>
      <w:r w:rsidR="003D7D2E">
        <w:rPr>
          <w:szCs w:val="24"/>
        </w:rPr>
        <w:t xml:space="preserve"> to Michael Olubode and Jeff McCaskill, who </w:t>
      </w:r>
      <w:r w:rsidR="00F73F0A">
        <w:rPr>
          <w:szCs w:val="24"/>
        </w:rPr>
        <w:t>mentored me at the beginning of my research</w:t>
      </w:r>
      <w:r w:rsidR="007D1436">
        <w:rPr>
          <w:szCs w:val="24"/>
        </w:rPr>
        <w:t>,</w:t>
      </w:r>
      <w:r w:rsidR="000C7D1E">
        <w:rPr>
          <w:szCs w:val="24"/>
        </w:rPr>
        <w:t xml:space="preserve"> and to Gloria and Mitch Burros</w:t>
      </w:r>
      <w:r w:rsidR="00807908">
        <w:rPr>
          <w:szCs w:val="24"/>
        </w:rPr>
        <w:t xml:space="preserve"> for being my family</w:t>
      </w:r>
      <w:r w:rsidR="007D1436">
        <w:rPr>
          <w:szCs w:val="24"/>
        </w:rPr>
        <w:t xml:space="preserve"> away from home.</w:t>
      </w:r>
      <w:r w:rsidRPr="00CE2785">
        <w:rPr>
          <w:szCs w:val="24"/>
        </w:rPr>
        <w:t xml:space="preserve"> Finally, a lighthearted appreciation goes to my ever-present </w:t>
      </w:r>
      <w:r w:rsidR="00EF3DEA">
        <w:rPr>
          <w:szCs w:val="24"/>
        </w:rPr>
        <w:t>cat</w:t>
      </w:r>
      <w:r w:rsidRPr="00CE2785">
        <w:rPr>
          <w:szCs w:val="24"/>
        </w:rPr>
        <w:t>, Coca-</w:t>
      </w:r>
      <w:r w:rsidR="00EF3DEA">
        <w:rPr>
          <w:szCs w:val="24"/>
        </w:rPr>
        <w:t>C</w:t>
      </w:r>
      <w:r w:rsidRPr="00CE2785">
        <w:rPr>
          <w:szCs w:val="24"/>
        </w:rPr>
        <w:t xml:space="preserve">ola, who has been a 24/7 emotional support, even if it means occasionally stepping on my keyboard. </w:t>
      </w:r>
    </w:p>
    <w:p w14:paraId="158AD1F2" w14:textId="103B22FA" w:rsidR="00FB188B" w:rsidRDefault="00CE2785" w:rsidP="00B33B54">
      <w:pPr>
        <w:rPr>
          <w:szCs w:val="24"/>
        </w:rPr>
      </w:pPr>
      <w:r w:rsidRPr="00CE2785">
        <w:rPr>
          <w:szCs w:val="24"/>
        </w:rPr>
        <w:t>Each o</w:t>
      </w:r>
      <w:r w:rsidR="00EF3DEA">
        <w:rPr>
          <w:szCs w:val="24"/>
        </w:rPr>
        <w:t xml:space="preserve">f you has played a crucial role in shaping my academic, professional, </w:t>
      </w:r>
      <w:r w:rsidR="004C7B1E">
        <w:rPr>
          <w:szCs w:val="24"/>
        </w:rPr>
        <w:t xml:space="preserve">and </w:t>
      </w:r>
      <w:r w:rsidR="00EF3DEA">
        <w:rPr>
          <w:szCs w:val="24"/>
        </w:rPr>
        <w:t>personal journey</w:t>
      </w:r>
      <w:r w:rsidR="00D45564">
        <w:rPr>
          <w:szCs w:val="24"/>
        </w:rPr>
        <w:t>, allowing me to complete this thesis</w:t>
      </w:r>
      <w:r w:rsidR="00EF3DEA">
        <w:rPr>
          <w:szCs w:val="24"/>
        </w:rPr>
        <w:t>;</w:t>
      </w:r>
      <w:r w:rsidRPr="00CE2785">
        <w:rPr>
          <w:szCs w:val="24"/>
        </w:rPr>
        <w:t xml:space="preserve"> for that, I am profoundly thankful.</w:t>
      </w:r>
      <w:r w:rsidR="00AA326B">
        <w:rPr>
          <w:szCs w:val="24"/>
        </w:rPr>
        <w:t xml:space="preserve"> </w:t>
      </w:r>
    </w:p>
    <w:p w14:paraId="008DD108" w14:textId="24164898" w:rsidR="00CE2785" w:rsidRPr="00601868" w:rsidRDefault="000646C0" w:rsidP="00B33B54">
      <w:pPr>
        <w:rPr>
          <w:szCs w:val="24"/>
        </w:rPr>
      </w:pPr>
      <w:r>
        <w:rPr>
          <w:szCs w:val="24"/>
        </w:rPr>
        <w:t>Live On, University</w:t>
      </w:r>
      <w:r w:rsidR="00C635B2">
        <w:rPr>
          <w:szCs w:val="24"/>
        </w:rPr>
        <w:t>!</w:t>
      </w:r>
      <w:r w:rsidR="00AA1C68">
        <w:rPr>
          <w:szCs w:val="24"/>
        </w:rPr>
        <w:t xml:space="preserve"> #BoomerSooner</w:t>
      </w:r>
    </w:p>
    <w:p w14:paraId="43F8B31F" w14:textId="6CDC4584" w:rsidR="005A52B8" w:rsidRDefault="005A52B8" w:rsidP="00884E7D">
      <w:pPr>
        <w:spacing w:after="0"/>
      </w:pPr>
      <w:r w:rsidRPr="005C4832">
        <w:br w:type="page"/>
      </w:r>
    </w:p>
    <w:p w14:paraId="1D224422" w14:textId="4E141CC6" w:rsidR="00856099" w:rsidRPr="006443F9" w:rsidRDefault="006443F9" w:rsidP="00B934E9">
      <w:pPr>
        <w:pStyle w:val="Heading1"/>
      </w:pPr>
      <w:bookmarkStart w:id="1" w:name="_Toc153213096"/>
      <w:r w:rsidRPr="006443F9">
        <w:lastRenderedPageBreak/>
        <w:t>TABLE OF CONTENTS</w:t>
      </w:r>
      <w:bookmarkEnd w:id="1"/>
    </w:p>
    <w:sdt>
      <w:sdtPr>
        <w:id w:val="-897663759"/>
        <w:docPartObj>
          <w:docPartGallery w:val="Table of Contents"/>
          <w:docPartUnique/>
        </w:docPartObj>
      </w:sdtPr>
      <w:sdtEndPr>
        <w:rPr>
          <w:b/>
          <w:bCs/>
          <w:noProof/>
        </w:rPr>
      </w:sdtEndPr>
      <w:sdtContent>
        <w:p w14:paraId="61AA2BBC" w14:textId="14355E8C" w:rsidR="00084FDF" w:rsidRPr="005C4832" w:rsidRDefault="00084FDF" w:rsidP="001F2761">
          <w:pPr>
            <w:ind w:firstLine="0"/>
          </w:pPr>
        </w:p>
        <w:p w14:paraId="68650135" w14:textId="207710CE" w:rsidR="00F0556D" w:rsidRDefault="00921FD4">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153213095" w:history="1">
            <w:r w:rsidR="00F0556D" w:rsidRPr="003B6C3E">
              <w:rPr>
                <w:rStyle w:val="Hyperlink"/>
                <w:noProof/>
              </w:rPr>
              <w:t xml:space="preserve"> ACKNOWLEDGMENTS</w:t>
            </w:r>
            <w:r w:rsidR="00F0556D">
              <w:rPr>
                <w:noProof/>
                <w:webHidden/>
              </w:rPr>
              <w:tab/>
            </w:r>
            <w:r w:rsidR="00F0556D">
              <w:rPr>
                <w:noProof/>
                <w:webHidden/>
              </w:rPr>
              <w:fldChar w:fldCharType="begin"/>
            </w:r>
            <w:r w:rsidR="00F0556D">
              <w:rPr>
                <w:noProof/>
                <w:webHidden/>
              </w:rPr>
              <w:instrText xml:space="preserve"> PAGEREF _Toc153213095 \h </w:instrText>
            </w:r>
            <w:r w:rsidR="00F0556D">
              <w:rPr>
                <w:noProof/>
                <w:webHidden/>
              </w:rPr>
            </w:r>
            <w:r w:rsidR="00F0556D">
              <w:rPr>
                <w:noProof/>
                <w:webHidden/>
              </w:rPr>
              <w:fldChar w:fldCharType="separate"/>
            </w:r>
            <w:r w:rsidR="00F0556D">
              <w:rPr>
                <w:noProof/>
                <w:webHidden/>
              </w:rPr>
              <w:t>iv</w:t>
            </w:r>
            <w:r w:rsidR="00F0556D">
              <w:rPr>
                <w:noProof/>
                <w:webHidden/>
              </w:rPr>
              <w:fldChar w:fldCharType="end"/>
            </w:r>
          </w:hyperlink>
        </w:p>
        <w:p w14:paraId="05EC36A2" w14:textId="7A3347DB" w:rsidR="00F0556D" w:rsidRDefault="00000000">
          <w:pPr>
            <w:pStyle w:val="TOC1"/>
            <w:rPr>
              <w:rFonts w:asciiTheme="minorHAnsi" w:eastAsiaTheme="minorEastAsia" w:hAnsiTheme="minorHAnsi"/>
              <w:noProof/>
              <w:sz w:val="22"/>
            </w:rPr>
          </w:pPr>
          <w:hyperlink w:anchor="_Toc153213096" w:history="1">
            <w:r w:rsidR="00F0556D" w:rsidRPr="003B6C3E">
              <w:rPr>
                <w:rStyle w:val="Hyperlink"/>
                <w:noProof/>
              </w:rPr>
              <w:t xml:space="preserve"> TABLE OF CONTENTS</w:t>
            </w:r>
            <w:r w:rsidR="00F0556D">
              <w:rPr>
                <w:noProof/>
                <w:webHidden/>
              </w:rPr>
              <w:tab/>
            </w:r>
            <w:r w:rsidR="00F0556D">
              <w:rPr>
                <w:noProof/>
                <w:webHidden/>
              </w:rPr>
              <w:fldChar w:fldCharType="begin"/>
            </w:r>
            <w:r w:rsidR="00F0556D">
              <w:rPr>
                <w:noProof/>
                <w:webHidden/>
              </w:rPr>
              <w:instrText xml:space="preserve"> PAGEREF _Toc153213096 \h </w:instrText>
            </w:r>
            <w:r w:rsidR="00F0556D">
              <w:rPr>
                <w:noProof/>
                <w:webHidden/>
              </w:rPr>
            </w:r>
            <w:r w:rsidR="00F0556D">
              <w:rPr>
                <w:noProof/>
                <w:webHidden/>
              </w:rPr>
              <w:fldChar w:fldCharType="separate"/>
            </w:r>
            <w:r w:rsidR="00F0556D">
              <w:rPr>
                <w:noProof/>
                <w:webHidden/>
              </w:rPr>
              <w:t>v</w:t>
            </w:r>
            <w:r w:rsidR="00F0556D">
              <w:rPr>
                <w:noProof/>
                <w:webHidden/>
              </w:rPr>
              <w:fldChar w:fldCharType="end"/>
            </w:r>
          </w:hyperlink>
        </w:p>
        <w:p w14:paraId="51F8994D" w14:textId="6523BEA9" w:rsidR="00F0556D" w:rsidRDefault="00000000">
          <w:pPr>
            <w:pStyle w:val="TOC1"/>
            <w:rPr>
              <w:rFonts w:asciiTheme="minorHAnsi" w:eastAsiaTheme="minorEastAsia" w:hAnsiTheme="minorHAnsi"/>
              <w:noProof/>
              <w:sz w:val="22"/>
            </w:rPr>
          </w:pPr>
          <w:hyperlink w:anchor="_Toc153213097" w:history="1">
            <w:r w:rsidR="00F0556D" w:rsidRPr="003B6C3E">
              <w:rPr>
                <w:rStyle w:val="Hyperlink"/>
                <w:noProof/>
              </w:rPr>
              <w:t xml:space="preserve"> LIST OF TABLES</w:t>
            </w:r>
            <w:r w:rsidR="00F0556D">
              <w:rPr>
                <w:noProof/>
                <w:webHidden/>
              </w:rPr>
              <w:tab/>
            </w:r>
            <w:r w:rsidR="00F0556D">
              <w:rPr>
                <w:noProof/>
                <w:webHidden/>
              </w:rPr>
              <w:fldChar w:fldCharType="begin"/>
            </w:r>
            <w:r w:rsidR="00F0556D">
              <w:rPr>
                <w:noProof/>
                <w:webHidden/>
              </w:rPr>
              <w:instrText xml:space="preserve"> PAGEREF _Toc153213097 \h </w:instrText>
            </w:r>
            <w:r w:rsidR="00F0556D">
              <w:rPr>
                <w:noProof/>
                <w:webHidden/>
              </w:rPr>
            </w:r>
            <w:r w:rsidR="00F0556D">
              <w:rPr>
                <w:noProof/>
                <w:webHidden/>
              </w:rPr>
              <w:fldChar w:fldCharType="separate"/>
            </w:r>
            <w:r w:rsidR="00F0556D">
              <w:rPr>
                <w:noProof/>
                <w:webHidden/>
              </w:rPr>
              <w:t>viii</w:t>
            </w:r>
            <w:r w:rsidR="00F0556D">
              <w:rPr>
                <w:noProof/>
                <w:webHidden/>
              </w:rPr>
              <w:fldChar w:fldCharType="end"/>
            </w:r>
          </w:hyperlink>
        </w:p>
        <w:p w14:paraId="491DFE82" w14:textId="6CAC5B07" w:rsidR="00F0556D" w:rsidRDefault="00000000">
          <w:pPr>
            <w:pStyle w:val="TOC1"/>
            <w:rPr>
              <w:rFonts w:asciiTheme="minorHAnsi" w:eastAsiaTheme="minorEastAsia" w:hAnsiTheme="minorHAnsi"/>
              <w:noProof/>
              <w:sz w:val="22"/>
            </w:rPr>
          </w:pPr>
          <w:hyperlink w:anchor="_Toc153213098" w:history="1">
            <w:r w:rsidR="00F0556D" w:rsidRPr="003B6C3E">
              <w:rPr>
                <w:rStyle w:val="Hyperlink"/>
                <w:noProof/>
              </w:rPr>
              <w:t xml:space="preserve"> LIST OF FIGURES</w:t>
            </w:r>
            <w:r w:rsidR="00F0556D">
              <w:rPr>
                <w:noProof/>
                <w:webHidden/>
              </w:rPr>
              <w:tab/>
            </w:r>
            <w:r w:rsidR="00F0556D">
              <w:rPr>
                <w:noProof/>
                <w:webHidden/>
              </w:rPr>
              <w:fldChar w:fldCharType="begin"/>
            </w:r>
            <w:r w:rsidR="00F0556D">
              <w:rPr>
                <w:noProof/>
                <w:webHidden/>
              </w:rPr>
              <w:instrText xml:space="preserve"> PAGEREF _Toc153213098 \h </w:instrText>
            </w:r>
            <w:r w:rsidR="00F0556D">
              <w:rPr>
                <w:noProof/>
                <w:webHidden/>
              </w:rPr>
            </w:r>
            <w:r w:rsidR="00F0556D">
              <w:rPr>
                <w:noProof/>
                <w:webHidden/>
              </w:rPr>
              <w:fldChar w:fldCharType="separate"/>
            </w:r>
            <w:r w:rsidR="00F0556D">
              <w:rPr>
                <w:noProof/>
                <w:webHidden/>
              </w:rPr>
              <w:t>ix</w:t>
            </w:r>
            <w:r w:rsidR="00F0556D">
              <w:rPr>
                <w:noProof/>
                <w:webHidden/>
              </w:rPr>
              <w:fldChar w:fldCharType="end"/>
            </w:r>
          </w:hyperlink>
        </w:p>
        <w:p w14:paraId="1EB98B68" w14:textId="552C43AE" w:rsidR="00F0556D" w:rsidRDefault="00000000">
          <w:pPr>
            <w:pStyle w:val="TOC1"/>
            <w:rPr>
              <w:rFonts w:asciiTheme="minorHAnsi" w:eastAsiaTheme="minorEastAsia" w:hAnsiTheme="minorHAnsi"/>
              <w:noProof/>
              <w:sz w:val="22"/>
            </w:rPr>
          </w:pPr>
          <w:hyperlink w:anchor="_Toc153213099" w:history="1">
            <w:r w:rsidR="00F0556D" w:rsidRPr="003B6C3E">
              <w:rPr>
                <w:rStyle w:val="Hyperlink"/>
                <w:rFonts w:eastAsiaTheme="majorEastAsia" w:cstheme="majorBidi"/>
                <w:b/>
                <w:noProof/>
              </w:rPr>
              <w:t xml:space="preserve"> ABSTRACT</w:t>
            </w:r>
            <w:r w:rsidR="00F0556D">
              <w:rPr>
                <w:noProof/>
                <w:webHidden/>
              </w:rPr>
              <w:tab/>
            </w:r>
            <w:r w:rsidR="00F0556D">
              <w:rPr>
                <w:noProof/>
                <w:webHidden/>
              </w:rPr>
              <w:fldChar w:fldCharType="begin"/>
            </w:r>
            <w:r w:rsidR="00F0556D">
              <w:rPr>
                <w:noProof/>
                <w:webHidden/>
              </w:rPr>
              <w:instrText xml:space="preserve"> PAGEREF _Toc153213099 \h </w:instrText>
            </w:r>
            <w:r w:rsidR="00F0556D">
              <w:rPr>
                <w:noProof/>
                <w:webHidden/>
              </w:rPr>
            </w:r>
            <w:r w:rsidR="00F0556D">
              <w:rPr>
                <w:noProof/>
                <w:webHidden/>
              </w:rPr>
              <w:fldChar w:fldCharType="separate"/>
            </w:r>
            <w:r w:rsidR="00F0556D">
              <w:rPr>
                <w:noProof/>
                <w:webHidden/>
              </w:rPr>
              <w:t>xiii</w:t>
            </w:r>
            <w:r w:rsidR="00F0556D">
              <w:rPr>
                <w:noProof/>
                <w:webHidden/>
              </w:rPr>
              <w:fldChar w:fldCharType="end"/>
            </w:r>
          </w:hyperlink>
        </w:p>
        <w:p w14:paraId="4F25E7E0" w14:textId="2606FA68" w:rsidR="00F0556D" w:rsidRDefault="00000000">
          <w:pPr>
            <w:pStyle w:val="TOC1"/>
            <w:rPr>
              <w:rFonts w:asciiTheme="minorHAnsi" w:eastAsiaTheme="minorEastAsia" w:hAnsiTheme="minorHAnsi"/>
              <w:noProof/>
              <w:sz w:val="22"/>
            </w:rPr>
          </w:pPr>
          <w:hyperlink w:anchor="_Toc153213100" w:history="1">
            <w:r w:rsidR="00F0556D" w:rsidRPr="003B6C3E">
              <w:rPr>
                <w:rStyle w:val="Hyperlink"/>
                <w:noProof/>
              </w:rPr>
              <w:t xml:space="preserve"> CHAPTER 1: INTRODUCTION</w:t>
            </w:r>
            <w:r w:rsidR="00F0556D">
              <w:rPr>
                <w:noProof/>
                <w:webHidden/>
              </w:rPr>
              <w:tab/>
            </w:r>
            <w:r w:rsidR="00F0556D">
              <w:rPr>
                <w:noProof/>
                <w:webHidden/>
              </w:rPr>
              <w:fldChar w:fldCharType="begin"/>
            </w:r>
            <w:r w:rsidR="00F0556D">
              <w:rPr>
                <w:noProof/>
                <w:webHidden/>
              </w:rPr>
              <w:instrText xml:space="preserve"> PAGEREF _Toc153213100 \h </w:instrText>
            </w:r>
            <w:r w:rsidR="00F0556D">
              <w:rPr>
                <w:noProof/>
                <w:webHidden/>
              </w:rPr>
            </w:r>
            <w:r w:rsidR="00F0556D">
              <w:rPr>
                <w:noProof/>
                <w:webHidden/>
              </w:rPr>
              <w:fldChar w:fldCharType="separate"/>
            </w:r>
            <w:r w:rsidR="00F0556D">
              <w:rPr>
                <w:noProof/>
                <w:webHidden/>
              </w:rPr>
              <w:t>1</w:t>
            </w:r>
            <w:r w:rsidR="00F0556D">
              <w:rPr>
                <w:noProof/>
                <w:webHidden/>
              </w:rPr>
              <w:fldChar w:fldCharType="end"/>
            </w:r>
          </w:hyperlink>
        </w:p>
        <w:p w14:paraId="7C3D6712" w14:textId="341C004D" w:rsidR="00F0556D" w:rsidRDefault="00000000">
          <w:pPr>
            <w:pStyle w:val="TOC2"/>
            <w:tabs>
              <w:tab w:val="right" w:leader="dot" w:pos="9350"/>
            </w:tabs>
            <w:rPr>
              <w:rFonts w:asciiTheme="minorHAnsi" w:eastAsiaTheme="minorEastAsia" w:hAnsiTheme="minorHAnsi"/>
              <w:noProof/>
              <w:sz w:val="22"/>
            </w:rPr>
          </w:pPr>
          <w:hyperlink w:anchor="_Toc153213101" w:history="1">
            <w:r w:rsidR="00F0556D" w:rsidRPr="003B6C3E">
              <w:rPr>
                <w:rStyle w:val="Hyperlink"/>
                <w:noProof/>
              </w:rPr>
              <w:t>1.1. Problem Statement</w:t>
            </w:r>
            <w:r w:rsidR="00F0556D">
              <w:rPr>
                <w:noProof/>
                <w:webHidden/>
              </w:rPr>
              <w:tab/>
            </w:r>
            <w:r w:rsidR="00F0556D">
              <w:rPr>
                <w:noProof/>
                <w:webHidden/>
              </w:rPr>
              <w:fldChar w:fldCharType="begin"/>
            </w:r>
            <w:r w:rsidR="00F0556D">
              <w:rPr>
                <w:noProof/>
                <w:webHidden/>
              </w:rPr>
              <w:instrText xml:space="preserve"> PAGEREF _Toc153213101 \h </w:instrText>
            </w:r>
            <w:r w:rsidR="00F0556D">
              <w:rPr>
                <w:noProof/>
                <w:webHidden/>
              </w:rPr>
            </w:r>
            <w:r w:rsidR="00F0556D">
              <w:rPr>
                <w:noProof/>
                <w:webHidden/>
              </w:rPr>
              <w:fldChar w:fldCharType="separate"/>
            </w:r>
            <w:r w:rsidR="00F0556D">
              <w:rPr>
                <w:noProof/>
                <w:webHidden/>
              </w:rPr>
              <w:t>3</w:t>
            </w:r>
            <w:r w:rsidR="00F0556D">
              <w:rPr>
                <w:noProof/>
                <w:webHidden/>
              </w:rPr>
              <w:fldChar w:fldCharType="end"/>
            </w:r>
          </w:hyperlink>
        </w:p>
        <w:p w14:paraId="5AA8108D" w14:textId="28835289" w:rsidR="00F0556D" w:rsidRDefault="00000000">
          <w:pPr>
            <w:pStyle w:val="TOC2"/>
            <w:tabs>
              <w:tab w:val="right" w:leader="dot" w:pos="9350"/>
            </w:tabs>
            <w:rPr>
              <w:rFonts w:asciiTheme="minorHAnsi" w:eastAsiaTheme="minorEastAsia" w:hAnsiTheme="minorHAnsi"/>
              <w:noProof/>
              <w:sz w:val="22"/>
            </w:rPr>
          </w:pPr>
          <w:hyperlink w:anchor="_Toc153213102" w:history="1">
            <w:r w:rsidR="00F0556D" w:rsidRPr="003B6C3E">
              <w:rPr>
                <w:rStyle w:val="Hyperlink"/>
                <w:noProof/>
              </w:rPr>
              <w:t>1.2. Objective</w:t>
            </w:r>
            <w:r w:rsidR="00F0556D">
              <w:rPr>
                <w:noProof/>
                <w:webHidden/>
              </w:rPr>
              <w:tab/>
            </w:r>
            <w:r w:rsidR="00F0556D">
              <w:rPr>
                <w:noProof/>
                <w:webHidden/>
              </w:rPr>
              <w:fldChar w:fldCharType="begin"/>
            </w:r>
            <w:r w:rsidR="00F0556D">
              <w:rPr>
                <w:noProof/>
                <w:webHidden/>
              </w:rPr>
              <w:instrText xml:space="preserve"> PAGEREF _Toc153213102 \h </w:instrText>
            </w:r>
            <w:r w:rsidR="00F0556D">
              <w:rPr>
                <w:noProof/>
                <w:webHidden/>
              </w:rPr>
            </w:r>
            <w:r w:rsidR="00F0556D">
              <w:rPr>
                <w:noProof/>
                <w:webHidden/>
              </w:rPr>
              <w:fldChar w:fldCharType="separate"/>
            </w:r>
            <w:r w:rsidR="00F0556D">
              <w:rPr>
                <w:noProof/>
                <w:webHidden/>
              </w:rPr>
              <w:t>5</w:t>
            </w:r>
            <w:r w:rsidR="00F0556D">
              <w:rPr>
                <w:noProof/>
                <w:webHidden/>
              </w:rPr>
              <w:fldChar w:fldCharType="end"/>
            </w:r>
          </w:hyperlink>
        </w:p>
        <w:p w14:paraId="7C8FEA87" w14:textId="1883661B" w:rsidR="00F0556D" w:rsidRDefault="00000000">
          <w:pPr>
            <w:pStyle w:val="TOC2"/>
            <w:tabs>
              <w:tab w:val="right" w:leader="dot" w:pos="9350"/>
            </w:tabs>
            <w:rPr>
              <w:rFonts w:asciiTheme="minorHAnsi" w:eastAsiaTheme="minorEastAsia" w:hAnsiTheme="minorHAnsi"/>
              <w:noProof/>
              <w:sz w:val="22"/>
            </w:rPr>
          </w:pPr>
          <w:hyperlink w:anchor="_Toc153213103" w:history="1">
            <w:r w:rsidR="00F0556D" w:rsidRPr="003B6C3E">
              <w:rPr>
                <w:rStyle w:val="Hyperlink"/>
                <w:noProof/>
              </w:rPr>
              <w:t>1.3. Scope of Work</w:t>
            </w:r>
            <w:r w:rsidR="00F0556D">
              <w:rPr>
                <w:noProof/>
                <w:webHidden/>
              </w:rPr>
              <w:tab/>
            </w:r>
            <w:r w:rsidR="00F0556D">
              <w:rPr>
                <w:noProof/>
                <w:webHidden/>
              </w:rPr>
              <w:fldChar w:fldCharType="begin"/>
            </w:r>
            <w:r w:rsidR="00F0556D">
              <w:rPr>
                <w:noProof/>
                <w:webHidden/>
              </w:rPr>
              <w:instrText xml:space="preserve"> PAGEREF _Toc153213103 \h </w:instrText>
            </w:r>
            <w:r w:rsidR="00F0556D">
              <w:rPr>
                <w:noProof/>
                <w:webHidden/>
              </w:rPr>
            </w:r>
            <w:r w:rsidR="00F0556D">
              <w:rPr>
                <w:noProof/>
                <w:webHidden/>
              </w:rPr>
              <w:fldChar w:fldCharType="separate"/>
            </w:r>
            <w:r w:rsidR="00F0556D">
              <w:rPr>
                <w:noProof/>
                <w:webHidden/>
              </w:rPr>
              <w:t>5</w:t>
            </w:r>
            <w:r w:rsidR="00F0556D">
              <w:rPr>
                <w:noProof/>
                <w:webHidden/>
              </w:rPr>
              <w:fldChar w:fldCharType="end"/>
            </w:r>
          </w:hyperlink>
        </w:p>
        <w:p w14:paraId="3825402B" w14:textId="7AE741E5" w:rsidR="00F0556D" w:rsidRDefault="00000000">
          <w:pPr>
            <w:pStyle w:val="TOC1"/>
            <w:rPr>
              <w:rFonts w:asciiTheme="minorHAnsi" w:eastAsiaTheme="minorEastAsia" w:hAnsiTheme="minorHAnsi"/>
              <w:noProof/>
              <w:sz w:val="22"/>
            </w:rPr>
          </w:pPr>
          <w:hyperlink w:anchor="_Toc153213104" w:history="1">
            <w:r w:rsidR="00F0556D" w:rsidRPr="003B6C3E">
              <w:rPr>
                <w:rStyle w:val="Hyperlink"/>
                <w:noProof/>
              </w:rPr>
              <w:t xml:space="preserve"> CHAPTER 2: LITERATURE REVIEW</w:t>
            </w:r>
            <w:r w:rsidR="00F0556D">
              <w:rPr>
                <w:noProof/>
                <w:webHidden/>
              </w:rPr>
              <w:tab/>
            </w:r>
            <w:r w:rsidR="00F0556D">
              <w:rPr>
                <w:noProof/>
                <w:webHidden/>
              </w:rPr>
              <w:fldChar w:fldCharType="begin"/>
            </w:r>
            <w:r w:rsidR="00F0556D">
              <w:rPr>
                <w:noProof/>
                <w:webHidden/>
              </w:rPr>
              <w:instrText xml:space="preserve"> PAGEREF _Toc153213104 \h </w:instrText>
            </w:r>
            <w:r w:rsidR="00F0556D">
              <w:rPr>
                <w:noProof/>
                <w:webHidden/>
              </w:rPr>
            </w:r>
            <w:r w:rsidR="00F0556D">
              <w:rPr>
                <w:noProof/>
                <w:webHidden/>
              </w:rPr>
              <w:fldChar w:fldCharType="separate"/>
            </w:r>
            <w:r w:rsidR="00F0556D">
              <w:rPr>
                <w:noProof/>
                <w:webHidden/>
              </w:rPr>
              <w:t>6</w:t>
            </w:r>
            <w:r w:rsidR="00F0556D">
              <w:rPr>
                <w:noProof/>
                <w:webHidden/>
              </w:rPr>
              <w:fldChar w:fldCharType="end"/>
            </w:r>
          </w:hyperlink>
        </w:p>
        <w:p w14:paraId="081B86AB" w14:textId="0E316E85" w:rsidR="00F0556D" w:rsidRDefault="00000000">
          <w:pPr>
            <w:pStyle w:val="TOC2"/>
            <w:tabs>
              <w:tab w:val="right" w:leader="dot" w:pos="9350"/>
            </w:tabs>
            <w:rPr>
              <w:rFonts w:asciiTheme="minorHAnsi" w:eastAsiaTheme="minorEastAsia" w:hAnsiTheme="minorHAnsi"/>
              <w:noProof/>
              <w:sz w:val="22"/>
            </w:rPr>
          </w:pPr>
          <w:hyperlink w:anchor="_Toc153213105" w:history="1">
            <w:r w:rsidR="00F0556D" w:rsidRPr="003B6C3E">
              <w:rPr>
                <w:rStyle w:val="Hyperlink"/>
                <w:noProof/>
              </w:rPr>
              <w:t>2.1. Downhole Gravitational Separators</w:t>
            </w:r>
            <w:r w:rsidR="00F0556D">
              <w:rPr>
                <w:noProof/>
                <w:webHidden/>
              </w:rPr>
              <w:tab/>
            </w:r>
            <w:r w:rsidR="00F0556D">
              <w:rPr>
                <w:noProof/>
                <w:webHidden/>
              </w:rPr>
              <w:fldChar w:fldCharType="begin"/>
            </w:r>
            <w:r w:rsidR="00F0556D">
              <w:rPr>
                <w:noProof/>
                <w:webHidden/>
              </w:rPr>
              <w:instrText xml:space="preserve"> PAGEREF _Toc153213105 \h </w:instrText>
            </w:r>
            <w:r w:rsidR="00F0556D">
              <w:rPr>
                <w:noProof/>
                <w:webHidden/>
              </w:rPr>
            </w:r>
            <w:r w:rsidR="00F0556D">
              <w:rPr>
                <w:noProof/>
                <w:webHidden/>
              </w:rPr>
              <w:fldChar w:fldCharType="separate"/>
            </w:r>
            <w:r w:rsidR="00F0556D">
              <w:rPr>
                <w:noProof/>
                <w:webHidden/>
              </w:rPr>
              <w:t>6</w:t>
            </w:r>
            <w:r w:rsidR="00F0556D">
              <w:rPr>
                <w:noProof/>
                <w:webHidden/>
              </w:rPr>
              <w:fldChar w:fldCharType="end"/>
            </w:r>
          </w:hyperlink>
        </w:p>
        <w:p w14:paraId="230A07D1" w14:textId="7FC50E94" w:rsidR="00F0556D" w:rsidRDefault="00000000">
          <w:pPr>
            <w:pStyle w:val="TOC2"/>
            <w:tabs>
              <w:tab w:val="right" w:leader="dot" w:pos="9350"/>
            </w:tabs>
            <w:rPr>
              <w:rFonts w:asciiTheme="minorHAnsi" w:eastAsiaTheme="minorEastAsia" w:hAnsiTheme="minorHAnsi"/>
              <w:noProof/>
              <w:sz w:val="22"/>
            </w:rPr>
          </w:pPr>
          <w:hyperlink w:anchor="_Toc153213106" w:history="1">
            <w:r w:rsidR="00F0556D" w:rsidRPr="003B6C3E">
              <w:rPr>
                <w:rStyle w:val="Hyperlink"/>
                <w:noProof/>
              </w:rPr>
              <w:t>2.2. Downhole Centrifugal Separators</w:t>
            </w:r>
            <w:r w:rsidR="00F0556D">
              <w:rPr>
                <w:noProof/>
                <w:webHidden/>
              </w:rPr>
              <w:tab/>
            </w:r>
            <w:r w:rsidR="00F0556D">
              <w:rPr>
                <w:noProof/>
                <w:webHidden/>
              </w:rPr>
              <w:fldChar w:fldCharType="begin"/>
            </w:r>
            <w:r w:rsidR="00F0556D">
              <w:rPr>
                <w:noProof/>
                <w:webHidden/>
              </w:rPr>
              <w:instrText xml:space="preserve"> PAGEREF _Toc153213106 \h </w:instrText>
            </w:r>
            <w:r w:rsidR="00F0556D">
              <w:rPr>
                <w:noProof/>
                <w:webHidden/>
              </w:rPr>
            </w:r>
            <w:r w:rsidR="00F0556D">
              <w:rPr>
                <w:noProof/>
                <w:webHidden/>
              </w:rPr>
              <w:fldChar w:fldCharType="separate"/>
            </w:r>
            <w:r w:rsidR="00F0556D">
              <w:rPr>
                <w:noProof/>
                <w:webHidden/>
              </w:rPr>
              <w:t>7</w:t>
            </w:r>
            <w:r w:rsidR="00F0556D">
              <w:rPr>
                <w:noProof/>
                <w:webHidden/>
              </w:rPr>
              <w:fldChar w:fldCharType="end"/>
            </w:r>
          </w:hyperlink>
        </w:p>
        <w:p w14:paraId="52DAB185" w14:textId="0E779B1A" w:rsidR="00F0556D" w:rsidRDefault="00000000">
          <w:pPr>
            <w:pStyle w:val="TOC3"/>
            <w:tabs>
              <w:tab w:val="right" w:leader="dot" w:pos="9350"/>
            </w:tabs>
            <w:rPr>
              <w:rFonts w:asciiTheme="minorHAnsi" w:eastAsiaTheme="minorEastAsia" w:hAnsiTheme="minorHAnsi"/>
              <w:noProof/>
              <w:sz w:val="22"/>
            </w:rPr>
          </w:pPr>
          <w:hyperlink w:anchor="_Toc153213107" w:history="1">
            <w:r w:rsidR="00F0556D" w:rsidRPr="003B6C3E">
              <w:rPr>
                <w:rStyle w:val="Hyperlink"/>
                <w:noProof/>
              </w:rPr>
              <w:t>2.2.1. Dynamic Downhole Centrifugal Separators</w:t>
            </w:r>
            <w:r w:rsidR="00F0556D">
              <w:rPr>
                <w:noProof/>
                <w:webHidden/>
              </w:rPr>
              <w:tab/>
            </w:r>
            <w:r w:rsidR="00F0556D">
              <w:rPr>
                <w:noProof/>
                <w:webHidden/>
              </w:rPr>
              <w:fldChar w:fldCharType="begin"/>
            </w:r>
            <w:r w:rsidR="00F0556D">
              <w:rPr>
                <w:noProof/>
                <w:webHidden/>
              </w:rPr>
              <w:instrText xml:space="preserve"> PAGEREF _Toc153213107 \h </w:instrText>
            </w:r>
            <w:r w:rsidR="00F0556D">
              <w:rPr>
                <w:noProof/>
                <w:webHidden/>
              </w:rPr>
            </w:r>
            <w:r w:rsidR="00F0556D">
              <w:rPr>
                <w:noProof/>
                <w:webHidden/>
              </w:rPr>
              <w:fldChar w:fldCharType="separate"/>
            </w:r>
            <w:r w:rsidR="00F0556D">
              <w:rPr>
                <w:noProof/>
                <w:webHidden/>
              </w:rPr>
              <w:t>8</w:t>
            </w:r>
            <w:r w:rsidR="00F0556D">
              <w:rPr>
                <w:noProof/>
                <w:webHidden/>
              </w:rPr>
              <w:fldChar w:fldCharType="end"/>
            </w:r>
          </w:hyperlink>
        </w:p>
        <w:p w14:paraId="2AD917EE" w14:textId="59F7EA7B" w:rsidR="00F0556D" w:rsidRDefault="00000000">
          <w:pPr>
            <w:pStyle w:val="TOC3"/>
            <w:tabs>
              <w:tab w:val="right" w:leader="dot" w:pos="9350"/>
            </w:tabs>
            <w:rPr>
              <w:rFonts w:asciiTheme="minorHAnsi" w:eastAsiaTheme="minorEastAsia" w:hAnsiTheme="minorHAnsi"/>
              <w:noProof/>
              <w:sz w:val="22"/>
            </w:rPr>
          </w:pPr>
          <w:hyperlink w:anchor="_Toc153213108" w:history="1">
            <w:r w:rsidR="00F0556D" w:rsidRPr="003B6C3E">
              <w:rPr>
                <w:rStyle w:val="Hyperlink"/>
                <w:noProof/>
              </w:rPr>
              <w:t>2.2.2. Static Downhole Centrifugal Separators</w:t>
            </w:r>
            <w:r w:rsidR="00F0556D">
              <w:rPr>
                <w:noProof/>
                <w:webHidden/>
              </w:rPr>
              <w:tab/>
            </w:r>
            <w:r w:rsidR="00F0556D">
              <w:rPr>
                <w:noProof/>
                <w:webHidden/>
              </w:rPr>
              <w:fldChar w:fldCharType="begin"/>
            </w:r>
            <w:r w:rsidR="00F0556D">
              <w:rPr>
                <w:noProof/>
                <w:webHidden/>
              </w:rPr>
              <w:instrText xml:space="preserve"> PAGEREF _Toc153213108 \h </w:instrText>
            </w:r>
            <w:r w:rsidR="00F0556D">
              <w:rPr>
                <w:noProof/>
                <w:webHidden/>
              </w:rPr>
            </w:r>
            <w:r w:rsidR="00F0556D">
              <w:rPr>
                <w:noProof/>
                <w:webHidden/>
              </w:rPr>
              <w:fldChar w:fldCharType="separate"/>
            </w:r>
            <w:r w:rsidR="00F0556D">
              <w:rPr>
                <w:noProof/>
                <w:webHidden/>
              </w:rPr>
              <w:t>9</w:t>
            </w:r>
            <w:r w:rsidR="00F0556D">
              <w:rPr>
                <w:noProof/>
                <w:webHidden/>
              </w:rPr>
              <w:fldChar w:fldCharType="end"/>
            </w:r>
          </w:hyperlink>
        </w:p>
        <w:p w14:paraId="6577CC6B" w14:textId="3241D79D" w:rsidR="00F0556D" w:rsidRDefault="00000000">
          <w:pPr>
            <w:pStyle w:val="TOC2"/>
            <w:tabs>
              <w:tab w:val="right" w:leader="dot" w:pos="9350"/>
            </w:tabs>
            <w:rPr>
              <w:rFonts w:asciiTheme="minorHAnsi" w:eastAsiaTheme="minorEastAsia" w:hAnsiTheme="minorHAnsi"/>
              <w:noProof/>
              <w:sz w:val="22"/>
            </w:rPr>
          </w:pPr>
          <w:hyperlink w:anchor="_Toc153213109" w:history="1">
            <w:r w:rsidR="00F0556D" w:rsidRPr="003B6C3E">
              <w:rPr>
                <w:rStyle w:val="Hyperlink"/>
                <w:noProof/>
              </w:rPr>
              <w:t>2.3. Gas-Liquid Centrifugal Separation Technology in Surface Separators</w:t>
            </w:r>
            <w:r w:rsidR="00F0556D">
              <w:rPr>
                <w:noProof/>
                <w:webHidden/>
              </w:rPr>
              <w:tab/>
            </w:r>
            <w:r w:rsidR="00F0556D">
              <w:rPr>
                <w:noProof/>
                <w:webHidden/>
              </w:rPr>
              <w:fldChar w:fldCharType="begin"/>
            </w:r>
            <w:r w:rsidR="00F0556D">
              <w:rPr>
                <w:noProof/>
                <w:webHidden/>
              </w:rPr>
              <w:instrText xml:space="preserve"> PAGEREF _Toc153213109 \h </w:instrText>
            </w:r>
            <w:r w:rsidR="00F0556D">
              <w:rPr>
                <w:noProof/>
                <w:webHidden/>
              </w:rPr>
            </w:r>
            <w:r w:rsidR="00F0556D">
              <w:rPr>
                <w:noProof/>
                <w:webHidden/>
              </w:rPr>
              <w:fldChar w:fldCharType="separate"/>
            </w:r>
            <w:r w:rsidR="00F0556D">
              <w:rPr>
                <w:noProof/>
                <w:webHidden/>
              </w:rPr>
              <w:t>11</w:t>
            </w:r>
            <w:r w:rsidR="00F0556D">
              <w:rPr>
                <w:noProof/>
                <w:webHidden/>
              </w:rPr>
              <w:fldChar w:fldCharType="end"/>
            </w:r>
          </w:hyperlink>
        </w:p>
        <w:p w14:paraId="3FE9FF3C" w14:textId="0BA1FA47" w:rsidR="00F0556D" w:rsidRDefault="00000000">
          <w:pPr>
            <w:pStyle w:val="TOC3"/>
            <w:tabs>
              <w:tab w:val="right" w:leader="dot" w:pos="9350"/>
            </w:tabs>
            <w:rPr>
              <w:rFonts w:asciiTheme="minorHAnsi" w:eastAsiaTheme="minorEastAsia" w:hAnsiTheme="minorHAnsi"/>
              <w:noProof/>
              <w:sz w:val="22"/>
            </w:rPr>
          </w:pPr>
          <w:hyperlink w:anchor="_Toc153213110" w:history="1">
            <w:r w:rsidR="00F0556D" w:rsidRPr="003B6C3E">
              <w:rPr>
                <w:rStyle w:val="Hyperlink"/>
                <w:noProof/>
              </w:rPr>
              <w:t>2.3.1. Tangential Surface Centrifugal Separators</w:t>
            </w:r>
            <w:r w:rsidR="00F0556D">
              <w:rPr>
                <w:noProof/>
                <w:webHidden/>
              </w:rPr>
              <w:tab/>
            </w:r>
            <w:r w:rsidR="00F0556D">
              <w:rPr>
                <w:noProof/>
                <w:webHidden/>
              </w:rPr>
              <w:fldChar w:fldCharType="begin"/>
            </w:r>
            <w:r w:rsidR="00F0556D">
              <w:rPr>
                <w:noProof/>
                <w:webHidden/>
              </w:rPr>
              <w:instrText xml:space="preserve"> PAGEREF _Toc153213110 \h </w:instrText>
            </w:r>
            <w:r w:rsidR="00F0556D">
              <w:rPr>
                <w:noProof/>
                <w:webHidden/>
              </w:rPr>
            </w:r>
            <w:r w:rsidR="00F0556D">
              <w:rPr>
                <w:noProof/>
                <w:webHidden/>
              </w:rPr>
              <w:fldChar w:fldCharType="separate"/>
            </w:r>
            <w:r w:rsidR="00F0556D">
              <w:rPr>
                <w:noProof/>
                <w:webHidden/>
              </w:rPr>
              <w:t>12</w:t>
            </w:r>
            <w:r w:rsidR="00F0556D">
              <w:rPr>
                <w:noProof/>
                <w:webHidden/>
              </w:rPr>
              <w:fldChar w:fldCharType="end"/>
            </w:r>
          </w:hyperlink>
        </w:p>
        <w:p w14:paraId="0EF17CE3" w14:textId="45424CA7" w:rsidR="00F0556D" w:rsidRDefault="00000000">
          <w:pPr>
            <w:pStyle w:val="TOC3"/>
            <w:tabs>
              <w:tab w:val="right" w:leader="dot" w:pos="9350"/>
            </w:tabs>
            <w:rPr>
              <w:rFonts w:asciiTheme="minorHAnsi" w:eastAsiaTheme="minorEastAsia" w:hAnsiTheme="minorHAnsi"/>
              <w:noProof/>
              <w:sz w:val="22"/>
            </w:rPr>
          </w:pPr>
          <w:hyperlink w:anchor="_Toc153213111" w:history="1">
            <w:r w:rsidR="00F0556D" w:rsidRPr="003B6C3E">
              <w:rPr>
                <w:rStyle w:val="Hyperlink"/>
                <w:noProof/>
              </w:rPr>
              <w:t>2.3.2. Axial Surface Centrifugal Separators</w:t>
            </w:r>
            <w:r w:rsidR="00F0556D">
              <w:rPr>
                <w:noProof/>
                <w:webHidden/>
              </w:rPr>
              <w:tab/>
            </w:r>
            <w:r w:rsidR="00F0556D">
              <w:rPr>
                <w:noProof/>
                <w:webHidden/>
              </w:rPr>
              <w:fldChar w:fldCharType="begin"/>
            </w:r>
            <w:r w:rsidR="00F0556D">
              <w:rPr>
                <w:noProof/>
                <w:webHidden/>
              </w:rPr>
              <w:instrText xml:space="preserve"> PAGEREF _Toc153213111 \h </w:instrText>
            </w:r>
            <w:r w:rsidR="00F0556D">
              <w:rPr>
                <w:noProof/>
                <w:webHidden/>
              </w:rPr>
            </w:r>
            <w:r w:rsidR="00F0556D">
              <w:rPr>
                <w:noProof/>
                <w:webHidden/>
              </w:rPr>
              <w:fldChar w:fldCharType="separate"/>
            </w:r>
            <w:r w:rsidR="00F0556D">
              <w:rPr>
                <w:noProof/>
                <w:webHidden/>
              </w:rPr>
              <w:t>13</w:t>
            </w:r>
            <w:r w:rsidR="00F0556D">
              <w:rPr>
                <w:noProof/>
                <w:webHidden/>
              </w:rPr>
              <w:fldChar w:fldCharType="end"/>
            </w:r>
          </w:hyperlink>
        </w:p>
        <w:p w14:paraId="6150CD01" w14:textId="0395C1F3" w:rsidR="00F0556D" w:rsidRDefault="00000000">
          <w:pPr>
            <w:pStyle w:val="TOC2"/>
            <w:tabs>
              <w:tab w:val="right" w:leader="dot" w:pos="9350"/>
            </w:tabs>
            <w:rPr>
              <w:rFonts w:asciiTheme="minorHAnsi" w:eastAsiaTheme="minorEastAsia" w:hAnsiTheme="minorHAnsi"/>
              <w:noProof/>
              <w:sz w:val="22"/>
            </w:rPr>
          </w:pPr>
          <w:hyperlink w:anchor="_Toc153213112" w:history="1">
            <w:r w:rsidR="00F0556D" w:rsidRPr="003B6C3E">
              <w:rPr>
                <w:rStyle w:val="Hyperlink"/>
                <w:noProof/>
              </w:rPr>
              <w:t>2.4. Parameters Influencing Gas-Liquid Centrifugal Separation</w:t>
            </w:r>
            <w:r w:rsidR="00F0556D">
              <w:rPr>
                <w:noProof/>
                <w:webHidden/>
              </w:rPr>
              <w:tab/>
            </w:r>
            <w:r w:rsidR="00F0556D">
              <w:rPr>
                <w:noProof/>
                <w:webHidden/>
              </w:rPr>
              <w:fldChar w:fldCharType="begin"/>
            </w:r>
            <w:r w:rsidR="00F0556D">
              <w:rPr>
                <w:noProof/>
                <w:webHidden/>
              </w:rPr>
              <w:instrText xml:space="preserve"> PAGEREF _Toc153213112 \h </w:instrText>
            </w:r>
            <w:r w:rsidR="00F0556D">
              <w:rPr>
                <w:noProof/>
                <w:webHidden/>
              </w:rPr>
            </w:r>
            <w:r w:rsidR="00F0556D">
              <w:rPr>
                <w:noProof/>
                <w:webHidden/>
              </w:rPr>
              <w:fldChar w:fldCharType="separate"/>
            </w:r>
            <w:r w:rsidR="00F0556D">
              <w:rPr>
                <w:noProof/>
                <w:webHidden/>
              </w:rPr>
              <w:t>15</w:t>
            </w:r>
            <w:r w:rsidR="00F0556D">
              <w:rPr>
                <w:noProof/>
                <w:webHidden/>
              </w:rPr>
              <w:fldChar w:fldCharType="end"/>
            </w:r>
          </w:hyperlink>
        </w:p>
        <w:p w14:paraId="73D59692" w14:textId="21726B5F" w:rsidR="00F0556D" w:rsidRDefault="00000000">
          <w:pPr>
            <w:pStyle w:val="TOC2"/>
            <w:tabs>
              <w:tab w:val="right" w:leader="dot" w:pos="9350"/>
            </w:tabs>
            <w:rPr>
              <w:rFonts w:asciiTheme="minorHAnsi" w:eastAsiaTheme="minorEastAsia" w:hAnsiTheme="minorHAnsi"/>
              <w:noProof/>
              <w:sz w:val="22"/>
            </w:rPr>
          </w:pPr>
          <w:hyperlink w:anchor="_Toc153213113" w:history="1">
            <w:r w:rsidR="00F0556D" w:rsidRPr="003B6C3E">
              <w:rPr>
                <w:rStyle w:val="Hyperlink"/>
                <w:noProof/>
              </w:rPr>
              <w:t>2.5. Methodologies to evaluate separators' performance</w:t>
            </w:r>
            <w:r w:rsidR="00F0556D">
              <w:rPr>
                <w:noProof/>
                <w:webHidden/>
              </w:rPr>
              <w:tab/>
            </w:r>
            <w:r w:rsidR="00F0556D">
              <w:rPr>
                <w:noProof/>
                <w:webHidden/>
              </w:rPr>
              <w:fldChar w:fldCharType="begin"/>
            </w:r>
            <w:r w:rsidR="00F0556D">
              <w:rPr>
                <w:noProof/>
                <w:webHidden/>
              </w:rPr>
              <w:instrText xml:space="preserve"> PAGEREF _Toc153213113 \h </w:instrText>
            </w:r>
            <w:r w:rsidR="00F0556D">
              <w:rPr>
                <w:noProof/>
                <w:webHidden/>
              </w:rPr>
            </w:r>
            <w:r w:rsidR="00F0556D">
              <w:rPr>
                <w:noProof/>
                <w:webHidden/>
              </w:rPr>
              <w:fldChar w:fldCharType="separate"/>
            </w:r>
            <w:r w:rsidR="00F0556D">
              <w:rPr>
                <w:noProof/>
                <w:webHidden/>
              </w:rPr>
              <w:t>18</w:t>
            </w:r>
            <w:r w:rsidR="00F0556D">
              <w:rPr>
                <w:noProof/>
                <w:webHidden/>
              </w:rPr>
              <w:fldChar w:fldCharType="end"/>
            </w:r>
          </w:hyperlink>
        </w:p>
        <w:p w14:paraId="63FE5EDD" w14:textId="4B35353E" w:rsidR="00F0556D" w:rsidRDefault="00000000">
          <w:pPr>
            <w:pStyle w:val="TOC3"/>
            <w:tabs>
              <w:tab w:val="right" w:leader="dot" w:pos="9350"/>
            </w:tabs>
            <w:rPr>
              <w:rFonts w:asciiTheme="minorHAnsi" w:eastAsiaTheme="minorEastAsia" w:hAnsiTheme="minorHAnsi"/>
              <w:noProof/>
              <w:sz w:val="22"/>
            </w:rPr>
          </w:pPr>
          <w:hyperlink w:anchor="_Toc153213114" w:history="1">
            <w:r w:rsidR="00F0556D" w:rsidRPr="003B6C3E">
              <w:rPr>
                <w:rStyle w:val="Hyperlink"/>
                <w:noProof/>
              </w:rPr>
              <w:t>2.5.1. Laboratory Testing</w:t>
            </w:r>
            <w:r w:rsidR="00F0556D">
              <w:rPr>
                <w:noProof/>
                <w:webHidden/>
              </w:rPr>
              <w:tab/>
            </w:r>
            <w:r w:rsidR="00F0556D">
              <w:rPr>
                <w:noProof/>
                <w:webHidden/>
              </w:rPr>
              <w:fldChar w:fldCharType="begin"/>
            </w:r>
            <w:r w:rsidR="00F0556D">
              <w:rPr>
                <w:noProof/>
                <w:webHidden/>
              </w:rPr>
              <w:instrText xml:space="preserve"> PAGEREF _Toc153213114 \h </w:instrText>
            </w:r>
            <w:r w:rsidR="00F0556D">
              <w:rPr>
                <w:noProof/>
                <w:webHidden/>
              </w:rPr>
            </w:r>
            <w:r w:rsidR="00F0556D">
              <w:rPr>
                <w:noProof/>
                <w:webHidden/>
              </w:rPr>
              <w:fldChar w:fldCharType="separate"/>
            </w:r>
            <w:r w:rsidR="00F0556D">
              <w:rPr>
                <w:noProof/>
                <w:webHidden/>
              </w:rPr>
              <w:t>18</w:t>
            </w:r>
            <w:r w:rsidR="00F0556D">
              <w:rPr>
                <w:noProof/>
                <w:webHidden/>
              </w:rPr>
              <w:fldChar w:fldCharType="end"/>
            </w:r>
          </w:hyperlink>
        </w:p>
        <w:p w14:paraId="308A3FFE" w14:textId="19B9AC73" w:rsidR="00F0556D" w:rsidRDefault="00000000">
          <w:pPr>
            <w:pStyle w:val="TOC3"/>
            <w:tabs>
              <w:tab w:val="right" w:leader="dot" w:pos="9350"/>
            </w:tabs>
            <w:rPr>
              <w:rFonts w:asciiTheme="minorHAnsi" w:eastAsiaTheme="minorEastAsia" w:hAnsiTheme="minorHAnsi"/>
              <w:noProof/>
              <w:sz w:val="22"/>
            </w:rPr>
          </w:pPr>
          <w:hyperlink w:anchor="_Toc153213115" w:history="1">
            <w:r w:rsidR="00F0556D" w:rsidRPr="003B6C3E">
              <w:rPr>
                <w:rStyle w:val="Hyperlink"/>
                <w:noProof/>
              </w:rPr>
              <w:t>2.5.2. Computer Fluid Dynamic (CFD) Simulation</w:t>
            </w:r>
            <w:r w:rsidR="00F0556D">
              <w:rPr>
                <w:noProof/>
                <w:webHidden/>
              </w:rPr>
              <w:tab/>
            </w:r>
            <w:r w:rsidR="00F0556D">
              <w:rPr>
                <w:noProof/>
                <w:webHidden/>
              </w:rPr>
              <w:fldChar w:fldCharType="begin"/>
            </w:r>
            <w:r w:rsidR="00F0556D">
              <w:rPr>
                <w:noProof/>
                <w:webHidden/>
              </w:rPr>
              <w:instrText xml:space="preserve"> PAGEREF _Toc153213115 \h </w:instrText>
            </w:r>
            <w:r w:rsidR="00F0556D">
              <w:rPr>
                <w:noProof/>
                <w:webHidden/>
              </w:rPr>
            </w:r>
            <w:r w:rsidR="00F0556D">
              <w:rPr>
                <w:noProof/>
                <w:webHidden/>
              </w:rPr>
              <w:fldChar w:fldCharType="separate"/>
            </w:r>
            <w:r w:rsidR="00F0556D">
              <w:rPr>
                <w:noProof/>
                <w:webHidden/>
              </w:rPr>
              <w:t>23</w:t>
            </w:r>
            <w:r w:rsidR="00F0556D">
              <w:rPr>
                <w:noProof/>
                <w:webHidden/>
              </w:rPr>
              <w:fldChar w:fldCharType="end"/>
            </w:r>
          </w:hyperlink>
        </w:p>
        <w:p w14:paraId="42C5C8D7" w14:textId="6D2A3D98" w:rsidR="00F0556D" w:rsidRDefault="00000000">
          <w:pPr>
            <w:pStyle w:val="TOC1"/>
            <w:rPr>
              <w:rFonts w:asciiTheme="minorHAnsi" w:eastAsiaTheme="minorEastAsia" w:hAnsiTheme="minorHAnsi"/>
              <w:noProof/>
              <w:sz w:val="22"/>
            </w:rPr>
          </w:pPr>
          <w:hyperlink w:anchor="_Toc153213116" w:history="1">
            <w:r w:rsidR="00F0556D" w:rsidRPr="003B6C3E">
              <w:rPr>
                <w:rStyle w:val="Hyperlink"/>
                <w:noProof/>
              </w:rPr>
              <w:t xml:space="preserve"> CHAPTER 3: CFD SIMULATIONS</w:t>
            </w:r>
            <w:r w:rsidR="00F0556D">
              <w:rPr>
                <w:noProof/>
                <w:webHidden/>
              </w:rPr>
              <w:tab/>
            </w:r>
            <w:r w:rsidR="00F0556D">
              <w:rPr>
                <w:noProof/>
                <w:webHidden/>
              </w:rPr>
              <w:fldChar w:fldCharType="begin"/>
            </w:r>
            <w:r w:rsidR="00F0556D">
              <w:rPr>
                <w:noProof/>
                <w:webHidden/>
              </w:rPr>
              <w:instrText xml:space="preserve"> PAGEREF _Toc153213116 \h </w:instrText>
            </w:r>
            <w:r w:rsidR="00F0556D">
              <w:rPr>
                <w:noProof/>
                <w:webHidden/>
              </w:rPr>
            </w:r>
            <w:r w:rsidR="00F0556D">
              <w:rPr>
                <w:noProof/>
                <w:webHidden/>
              </w:rPr>
              <w:fldChar w:fldCharType="separate"/>
            </w:r>
            <w:r w:rsidR="00F0556D">
              <w:rPr>
                <w:noProof/>
                <w:webHidden/>
              </w:rPr>
              <w:t>39</w:t>
            </w:r>
            <w:r w:rsidR="00F0556D">
              <w:rPr>
                <w:noProof/>
                <w:webHidden/>
              </w:rPr>
              <w:fldChar w:fldCharType="end"/>
            </w:r>
          </w:hyperlink>
        </w:p>
        <w:p w14:paraId="38B6CA94" w14:textId="4EE4A4AC" w:rsidR="00F0556D" w:rsidRDefault="00000000">
          <w:pPr>
            <w:pStyle w:val="TOC2"/>
            <w:tabs>
              <w:tab w:val="right" w:leader="dot" w:pos="9350"/>
            </w:tabs>
            <w:rPr>
              <w:rFonts w:asciiTheme="minorHAnsi" w:eastAsiaTheme="minorEastAsia" w:hAnsiTheme="minorHAnsi"/>
              <w:noProof/>
              <w:sz w:val="22"/>
            </w:rPr>
          </w:pPr>
          <w:hyperlink w:anchor="_Toc153213117" w:history="1">
            <w:r w:rsidR="00F0556D" w:rsidRPr="003B6C3E">
              <w:rPr>
                <w:rStyle w:val="Hyperlink"/>
                <w:noProof/>
              </w:rPr>
              <w:t>3.1. Geometry Design</w:t>
            </w:r>
            <w:r w:rsidR="00F0556D">
              <w:rPr>
                <w:noProof/>
                <w:webHidden/>
              </w:rPr>
              <w:tab/>
            </w:r>
            <w:r w:rsidR="00F0556D">
              <w:rPr>
                <w:noProof/>
                <w:webHidden/>
              </w:rPr>
              <w:fldChar w:fldCharType="begin"/>
            </w:r>
            <w:r w:rsidR="00F0556D">
              <w:rPr>
                <w:noProof/>
                <w:webHidden/>
              </w:rPr>
              <w:instrText xml:space="preserve"> PAGEREF _Toc153213117 \h </w:instrText>
            </w:r>
            <w:r w:rsidR="00F0556D">
              <w:rPr>
                <w:noProof/>
                <w:webHidden/>
              </w:rPr>
            </w:r>
            <w:r w:rsidR="00F0556D">
              <w:rPr>
                <w:noProof/>
                <w:webHidden/>
              </w:rPr>
              <w:fldChar w:fldCharType="separate"/>
            </w:r>
            <w:r w:rsidR="00F0556D">
              <w:rPr>
                <w:noProof/>
                <w:webHidden/>
              </w:rPr>
              <w:t>39</w:t>
            </w:r>
            <w:r w:rsidR="00F0556D">
              <w:rPr>
                <w:noProof/>
                <w:webHidden/>
              </w:rPr>
              <w:fldChar w:fldCharType="end"/>
            </w:r>
          </w:hyperlink>
        </w:p>
        <w:p w14:paraId="57866DE0" w14:textId="7FFD5B12" w:rsidR="00F0556D" w:rsidRDefault="00000000">
          <w:pPr>
            <w:pStyle w:val="TOC3"/>
            <w:tabs>
              <w:tab w:val="right" w:leader="dot" w:pos="9350"/>
            </w:tabs>
            <w:rPr>
              <w:rFonts w:asciiTheme="minorHAnsi" w:eastAsiaTheme="minorEastAsia" w:hAnsiTheme="minorHAnsi"/>
              <w:noProof/>
              <w:sz w:val="22"/>
            </w:rPr>
          </w:pPr>
          <w:hyperlink w:anchor="_Toc153213118" w:history="1">
            <w:r w:rsidR="00F0556D" w:rsidRPr="003B6C3E">
              <w:rPr>
                <w:rStyle w:val="Hyperlink"/>
                <w:noProof/>
              </w:rPr>
              <w:t>3.1.1. CAD Model</w:t>
            </w:r>
            <w:r w:rsidR="00F0556D">
              <w:rPr>
                <w:noProof/>
                <w:webHidden/>
              </w:rPr>
              <w:tab/>
            </w:r>
            <w:r w:rsidR="00F0556D">
              <w:rPr>
                <w:noProof/>
                <w:webHidden/>
              </w:rPr>
              <w:fldChar w:fldCharType="begin"/>
            </w:r>
            <w:r w:rsidR="00F0556D">
              <w:rPr>
                <w:noProof/>
                <w:webHidden/>
              </w:rPr>
              <w:instrText xml:space="preserve"> PAGEREF _Toc153213118 \h </w:instrText>
            </w:r>
            <w:r w:rsidR="00F0556D">
              <w:rPr>
                <w:noProof/>
                <w:webHidden/>
              </w:rPr>
            </w:r>
            <w:r w:rsidR="00F0556D">
              <w:rPr>
                <w:noProof/>
                <w:webHidden/>
              </w:rPr>
              <w:fldChar w:fldCharType="separate"/>
            </w:r>
            <w:r w:rsidR="00F0556D">
              <w:rPr>
                <w:noProof/>
                <w:webHidden/>
              </w:rPr>
              <w:t>41</w:t>
            </w:r>
            <w:r w:rsidR="00F0556D">
              <w:rPr>
                <w:noProof/>
                <w:webHidden/>
              </w:rPr>
              <w:fldChar w:fldCharType="end"/>
            </w:r>
          </w:hyperlink>
        </w:p>
        <w:p w14:paraId="5B32099C" w14:textId="2E0FCDE7" w:rsidR="00F0556D" w:rsidRDefault="00000000">
          <w:pPr>
            <w:pStyle w:val="TOC2"/>
            <w:tabs>
              <w:tab w:val="right" w:leader="dot" w:pos="9350"/>
            </w:tabs>
            <w:rPr>
              <w:rFonts w:asciiTheme="minorHAnsi" w:eastAsiaTheme="minorEastAsia" w:hAnsiTheme="minorHAnsi"/>
              <w:noProof/>
              <w:sz w:val="22"/>
            </w:rPr>
          </w:pPr>
          <w:hyperlink w:anchor="_Toc153213119" w:history="1">
            <w:r w:rsidR="00F0556D" w:rsidRPr="003B6C3E">
              <w:rPr>
                <w:rStyle w:val="Hyperlink"/>
                <w:noProof/>
              </w:rPr>
              <w:t>3.2. Meshing</w:t>
            </w:r>
            <w:r w:rsidR="00F0556D">
              <w:rPr>
                <w:noProof/>
                <w:webHidden/>
              </w:rPr>
              <w:tab/>
            </w:r>
            <w:r w:rsidR="00F0556D">
              <w:rPr>
                <w:noProof/>
                <w:webHidden/>
              </w:rPr>
              <w:fldChar w:fldCharType="begin"/>
            </w:r>
            <w:r w:rsidR="00F0556D">
              <w:rPr>
                <w:noProof/>
                <w:webHidden/>
              </w:rPr>
              <w:instrText xml:space="preserve"> PAGEREF _Toc153213119 \h </w:instrText>
            </w:r>
            <w:r w:rsidR="00F0556D">
              <w:rPr>
                <w:noProof/>
                <w:webHidden/>
              </w:rPr>
            </w:r>
            <w:r w:rsidR="00F0556D">
              <w:rPr>
                <w:noProof/>
                <w:webHidden/>
              </w:rPr>
              <w:fldChar w:fldCharType="separate"/>
            </w:r>
            <w:r w:rsidR="00F0556D">
              <w:rPr>
                <w:noProof/>
                <w:webHidden/>
              </w:rPr>
              <w:t>44</w:t>
            </w:r>
            <w:r w:rsidR="00F0556D">
              <w:rPr>
                <w:noProof/>
                <w:webHidden/>
              </w:rPr>
              <w:fldChar w:fldCharType="end"/>
            </w:r>
          </w:hyperlink>
        </w:p>
        <w:p w14:paraId="29A77A58" w14:textId="79448BB8" w:rsidR="00F0556D" w:rsidRDefault="00000000">
          <w:pPr>
            <w:pStyle w:val="TOC3"/>
            <w:tabs>
              <w:tab w:val="right" w:leader="dot" w:pos="9350"/>
            </w:tabs>
            <w:rPr>
              <w:rFonts w:asciiTheme="minorHAnsi" w:eastAsiaTheme="minorEastAsia" w:hAnsiTheme="minorHAnsi"/>
              <w:noProof/>
              <w:sz w:val="22"/>
            </w:rPr>
          </w:pPr>
          <w:hyperlink w:anchor="_Toc153213120" w:history="1">
            <w:r w:rsidR="00F0556D" w:rsidRPr="003B6C3E">
              <w:rPr>
                <w:rStyle w:val="Hyperlink"/>
                <w:noProof/>
              </w:rPr>
              <w:t>3.2.1. Grid Independence Study</w:t>
            </w:r>
            <w:r w:rsidR="00F0556D">
              <w:rPr>
                <w:noProof/>
                <w:webHidden/>
              </w:rPr>
              <w:tab/>
            </w:r>
            <w:r w:rsidR="00F0556D">
              <w:rPr>
                <w:noProof/>
                <w:webHidden/>
              </w:rPr>
              <w:fldChar w:fldCharType="begin"/>
            </w:r>
            <w:r w:rsidR="00F0556D">
              <w:rPr>
                <w:noProof/>
                <w:webHidden/>
              </w:rPr>
              <w:instrText xml:space="preserve"> PAGEREF _Toc153213120 \h </w:instrText>
            </w:r>
            <w:r w:rsidR="00F0556D">
              <w:rPr>
                <w:noProof/>
                <w:webHidden/>
              </w:rPr>
            </w:r>
            <w:r w:rsidR="00F0556D">
              <w:rPr>
                <w:noProof/>
                <w:webHidden/>
              </w:rPr>
              <w:fldChar w:fldCharType="separate"/>
            </w:r>
            <w:r w:rsidR="00F0556D">
              <w:rPr>
                <w:noProof/>
                <w:webHidden/>
              </w:rPr>
              <w:t>48</w:t>
            </w:r>
            <w:r w:rsidR="00F0556D">
              <w:rPr>
                <w:noProof/>
                <w:webHidden/>
              </w:rPr>
              <w:fldChar w:fldCharType="end"/>
            </w:r>
          </w:hyperlink>
        </w:p>
        <w:p w14:paraId="190D3F30" w14:textId="5414ADA5" w:rsidR="00F0556D" w:rsidRDefault="00000000">
          <w:pPr>
            <w:pStyle w:val="TOC2"/>
            <w:tabs>
              <w:tab w:val="right" w:leader="dot" w:pos="9350"/>
            </w:tabs>
            <w:rPr>
              <w:rFonts w:asciiTheme="minorHAnsi" w:eastAsiaTheme="minorEastAsia" w:hAnsiTheme="minorHAnsi"/>
              <w:noProof/>
              <w:sz w:val="22"/>
            </w:rPr>
          </w:pPr>
          <w:hyperlink w:anchor="_Toc153213121" w:history="1">
            <w:r w:rsidR="00F0556D" w:rsidRPr="003B6C3E">
              <w:rPr>
                <w:rStyle w:val="Hyperlink"/>
                <w:noProof/>
              </w:rPr>
              <w:t>3.3. Modeling Set-up</w:t>
            </w:r>
            <w:r w:rsidR="00F0556D">
              <w:rPr>
                <w:noProof/>
                <w:webHidden/>
              </w:rPr>
              <w:tab/>
            </w:r>
            <w:r w:rsidR="00F0556D">
              <w:rPr>
                <w:noProof/>
                <w:webHidden/>
              </w:rPr>
              <w:fldChar w:fldCharType="begin"/>
            </w:r>
            <w:r w:rsidR="00F0556D">
              <w:rPr>
                <w:noProof/>
                <w:webHidden/>
              </w:rPr>
              <w:instrText xml:space="preserve"> PAGEREF _Toc153213121 \h </w:instrText>
            </w:r>
            <w:r w:rsidR="00F0556D">
              <w:rPr>
                <w:noProof/>
                <w:webHidden/>
              </w:rPr>
            </w:r>
            <w:r w:rsidR="00F0556D">
              <w:rPr>
                <w:noProof/>
                <w:webHidden/>
              </w:rPr>
              <w:fldChar w:fldCharType="separate"/>
            </w:r>
            <w:r w:rsidR="00F0556D">
              <w:rPr>
                <w:noProof/>
                <w:webHidden/>
              </w:rPr>
              <w:t>55</w:t>
            </w:r>
            <w:r w:rsidR="00F0556D">
              <w:rPr>
                <w:noProof/>
                <w:webHidden/>
              </w:rPr>
              <w:fldChar w:fldCharType="end"/>
            </w:r>
          </w:hyperlink>
        </w:p>
        <w:p w14:paraId="2C3DD746" w14:textId="43C588F1" w:rsidR="00F0556D" w:rsidRDefault="00000000">
          <w:pPr>
            <w:pStyle w:val="TOC2"/>
            <w:tabs>
              <w:tab w:val="right" w:leader="dot" w:pos="9350"/>
            </w:tabs>
            <w:rPr>
              <w:rFonts w:asciiTheme="minorHAnsi" w:eastAsiaTheme="minorEastAsia" w:hAnsiTheme="minorHAnsi"/>
              <w:noProof/>
              <w:sz w:val="22"/>
            </w:rPr>
          </w:pPr>
          <w:hyperlink w:anchor="_Toc153213122" w:history="1">
            <w:r w:rsidR="00F0556D" w:rsidRPr="003B6C3E">
              <w:rPr>
                <w:rStyle w:val="Hyperlink"/>
                <w:noProof/>
              </w:rPr>
              <w:t>3.4. Results</w:t>
            </w:r>
            <w:r w:rsidR="00F0556D">
              <w:rPr>
                <w:noProof/>
                <w:webHidden/>
              </w:rPr>
              <w:tab/>
            </w:r>
            <w:r w:rsidR="00F0556D">
              <w:rPr>
                <w:noProof/>
                <w:webHidden/>
              </w:rPr>
              <w:fldChar w:fldCharType="begin"/>
            </w:r>
            <w:r w:rsidR="00F0556D">
              <w:rPr>
                <w:noProof/>
                <w:webHidden/>
              </w:rPr>
              <w:instrText xml:space="preserve"> PAGEREF _Toc153213122 \h </w:instrText>
            </w:r>
            <w:r w:rsidR="00F0556D">
              <w:rPr>
                <w:noProof/>
                <w:webHidden/>
              </w:rPr>
            </w:r>
            <w:r w:rsidR="00F0556D">
              <w:rPr>
                <w:noProof/>
                <w:webHidden/>
              </w:rPr>
              <w:fldChar w:fldCharType="separate"/>
            </w:r>
            <w:r w:rsidR="00F0556D">
              <w:rPr>
                <w:noProof/>
                <w:webHidden/>
              </w:rPr>
              <w:t>57</w:t>
            </w:r>
            <w:r w:rsidR="00F0556D">
              <w:rPr>
                <w:noProof/>
                <w:webHidden/>
              </w:rPr>
              <w:fldChar w:fldCharType="end"/>
            </w:r>
          </w:hyperlink>
        </w:p>
        <w:p w14:paraId="5B78732B" w14:textId="65F2F87D" w:rsidR="00F0556D" w:rsidRDefault="00000000">
          <w:pPr>
            <w:pStyle w:val="TOC3"/>
            <w:tabs>
              <w:tab w:val="right" w:leader="dot" w:pos="9350"/>
            </w:tabs>
            <w:rPr>
              <w:rFonts w:asciiTheme="minorHAnsi" w:eastAsiaTheme="minorEastAsia" w:hAnsiTheme="minorHAnsi"/>
              <w:noProof/>
              <w:sz w:val="22"/>
            </w:rPr>
          </w:pPr>
          <w:hyperlink w:anchor="_Toc153213123" w:history="1">
            <w:r w:rsidR="00F0556D" w:rsidRPr="003B6C3E">
              <w:rPr>
                <w:rStyle w:val="Hyperlink"/>
                <w:noProof/>
              </w:rPr>
              <w:t>3.4.1. Single-Phase Flow Simulations with Constant Outlet Pressure</w:t>
            </w:r>
            <w:r w:rsidR="00F0556D">
              <w:rPr>
                <w:noProof/>
                <w:webHidden/>
              </w:rPr>
              <w:tab/>
            </w:r>
            <w:r w:rsidR="00F0556D">
              <w:rPr>
                <w:noProof/>
                <w:webHidden/>
              </w:rPr>
              <w:fldChar w:fldCharType="begin"/>
            </w:r>
            <w:r w:rsidR="00F0556D">
              <w:rPr>
                <w:noProof/>
                <w:webHidden/>
              </w:rPr>
              <w:instrText xml:space="preserve"> PAGEREF _Toc153213123 \h </w:instrText>
            </w:r>
            <w:r w:rsidR="00F0556D">
              <w:rPr>
                <w:noProof/>
                <w:webHidden/>
              </w:rPr>
            </w:r>
            <w:r w:rsidR="00F0556D">
              <w:rPr>
                <w:noProof/>
                <w:webHidden/>
              </w:rPr>
              <w:fldChar w:fldCharType="separate"/>
            </w:r>
            <w:r w:rsidR="00F0556D">
              <w:rPr>
                <w:noProof/>
                <w:webHidden/>
              </w:rPr>
              <w:t>58</w:t>
            </w:r>
            <w:r w:rsidR="00F0556D">
              <w:rPr>
                <w:noProof/>
                <w:webHidden/>
              </w:rPr>
              <w:fldChar w:fldCharType="end"/>
            </w:r>
          </w:hyperlink>
        </w:p>
        <w:p w14:paraId="36E71130" w14:textId="1F7789A1" w:rsidR="00F0556D" w:rsidRDefault="00000000">
          <w:pPr>
            <w:pStyle w:val="TOC3"/>
            <w:tabs>
              <w:tab w:val="right" w:leader="dot" w:pos="9350"/>
            </w:tabs>
            <w:rPr>
              <w:rFonts w:asciiTheme="minorHAnsi" w:eastAsiaTheme="minorEastAsia" w:hAnsiTheme="minorHAnsi"/>
              <w:noProof/>
              <w:sz w:val="22"/>
            </w:rPr>
          </w:pPr>
          <w:hyperlink w:anchor="_Toc153213124" w:history="1">
            <w:r w:rsidR="00F0556D" w:rsidRPr="003B6C3E">
              <w:rPr>
                <w:rStyle w:val="Hyperlink"/>
                <w:noProof/>
              </w:rPr>
              <w:t>3.4.2. Single-Phase Flow Simulations with Constant Outlet Mass</w:t>
            </w:r>
            <w:r w:rsidR="00F0556D">
              <w:rPr>
                <w:noProof/>
                <w:webHidden/>
              </w:rPr>
              <w:tab/>
            </w:r>
            <w:r w:rsidR="00F0556D">
              <w:rPr>
                <w:noProof/>
                <w:webHidden/>
              </w:rPr>
              <w:fldChar w:fldCharType="begin"/>
            </w:r>
            <w:r w:rsidR="00F0556D">
              <w:rPr>
                <w:noProof/>
                <w:webHidden/>
              </w:rPr>
              <w:instrText xml:space="preserve"> PAGEREF _Toc153213124 \h </w:instrText>
            </w:r>
            <w:r w:rsidR="00F0556D">
              <w:rPr>
                <w:noProof/>
                <w:webHidden/>
              </w:rPr>
            </w:r>
            <w:r w:rsidR="00F0556D">
              <w:rPr>
                <w:noProof/>
                <w:webHidden/>
              </w:rPr>
              <w:fldChar w:fldCharType="separate"/>
            </w:r>
            <w:r w:rsidR="00F0556D">
              <w:rPr>
                <w:noProof/>
                <w:webHidden/>
              </w:rPr>
              <w:t>69</w:t>
            </w:r>
            <w:r w:rsidR="00F0556D">
              <w:rPr>
                <w:noProof/>
                <w:webHidden/>
              </w:rPr>
              <w:fldChar w:fldCharType="end"/>
            </w:r>
          </w:hyperlink>
        </w:p>
        <w:p w14:paraId="598B2CBD" w14:textId="39477046" w:rsidR="00F0556D" w:rsidRDefault="00000000">
          <w:pPr>
            <w:pStyle w:val="TOC3"/>
            <w:tabs>
              <w:tab w:val="right" w:leader="dot" w:pos="9350"/>
            </w:tabs>
            <w:rPr>
              <w:rFonts w:asciiTheme="minorHAnsi" w:eastAsiaTheme="minorEastAsia" w:hAnsiTheme="minorHAnsi"/>
              <w:noProof/>
              <w:sz w:val="22"/>
            </w:rPr>
          </w:pPr>
          <w:hyperlink w:anchor="_Toc153213125" w:history="1">
            <w:r w:rsidR="00F0556D" w:rsidRPr="003B6C3E">
              <w:rPr>
                <w:rStyle w:val="Hyperlink"/>
                <w:noProof/>
              </w:rPr>
              <w:t>3.4.3. Multiphase Flow Study Cases</w:t>
            </w:r>
            <w:r w:rsidR="00F0556D">
              <w:rPr>
                <w:noProof/>
                <w:webHidden/>
              </w:rPr>
              <w:tab/>
            </w:r>
            <w:r w:rsidR="00F0556D">
              <w:rPr>
                <w:noProof/>
                <w:webHidden/>
              </w:rPr>
              <w:fldChar w:fldCharType="begin"/>
            </w:r>
            <w:r w:rsidR="00F0556D">
              <w:rPr>
                <w:noProof/>
                <w:webHidden/>
              </w:rPr>
              <w:instrText xml:space="preserve"> PAGEREF _Toc153213125 \h </w:instrText>
            </w:r>
            <w:r w:rsidR="00F0556D">
              <w:rPr>
                <w:noProof/>
                <w:webHidden/>
              </w:rPr>
            </w:r>
            <w:r w:rsidR="00F0556D">
              <w:rPr>
                <w:noProof/>
                <w:webHidden/>
              </w:rPr>
              <w:fldChar w:fldCharType="separate"/>
            </w:r>
            <w:r w:rsidR="00F0556D">
              <w:rPr>
                <w:noProof/>
                <w:webHidden/>
              </w:rPr>
              <w:t>74</w:t>
            </w:r>
            <w:r w:rsidR="00F0556D">
              <w:rPr>
                <w:noProof/>
                <w:webHidden/>
              </w:rPr>
              <w:fldChar w:fldCharType="end"/>
            </w:r>
          </w:hyperlink>
        </w:p>
        <w:p w14:paraId="4B402161" w14:textId="1BCEE645" w:rsidR="00F0556D" w:rsidRDefault="00000000">
          <w:pPr>
            <w:pStyle w:val="TOC1"/>
            <w:rPr>
              <w:rFonts w:asciiTheme="minorHAnsi" w:eastAsiaTheme="minorEastAsia" w:hAnsiTheme="minorHAnsi"/>
              <w:noProof/>
              <w:sz w:val="22"/>
            </w:rPr>
          </w:pPr>
          <w:hyperlink w:anchor="_Toc153213126" w:history="1">
            <w:r w:rsidR="00F0556D" w:rsidRPr="003B6C3E">
              <w:rPr>
                <w:rStyle w:val="Hyperlink"/>
                <w:noProof/>
              </w:rPr>
              <w:t xml:space="preserve"> CHAPTER 4: MACHINE LEARNING ANALYSIS</w:t>
            </w:r>
            <w:r w:rsidR="00F0556D">
              <w:rPr>
                <w:noProof/>
                <w:webHidden/>
              </w:rPr>
              <w:tab/>
            </w:r>
            <w:r w:rsidR="00F0556D">
              <w:rPr>
                <w:noProof/>
                <w:webHidden/>
              </w:rPr>
              <w:fldChar w:fldCharType="begin"/>
            </w:r>
            <w:r w:rsidR="00F0556D">
              <w:rPr>
                <w:noProof/>
                <w:webHidden/>
              </w:rPr>
              <w:instrText xml:space="preserve"> PAGEREF _Toc153213126 \h </w:instrText>
            </w:r>
            <w:r w:rsidR="00F0556D">
              <w:rPr>
                <w:noProof/>
                <w:webHidden/>
              </w:rPr>
            </w:r>
            <w:r w:rsidR="00F0556D">
              <w:rPr>
                <w:noProof/>
                <w:webHidden/>
              </w:rPr>
              <w:fldChar w:fldCharType="separate"/>
            </w:r>
            <w:r w:rsidR="00F0556D">
              <w:rPr>
                <w:noProof/>
                <w:webHidden/>
              </w:rPr>
              <w:t>85</w:t>
            </w:r>
            <w:r w:rsidR="00F0556D">
              <w:rPr>
                <w:noProof/>
                <w:webHidden/>
              </w:rPr>
              <w:fldChar w:fldCharType="end"/>
            </w:r>
          </w:hyperlink>
        </w:p>
        <w:p w14:paraId="764D7474" w14:textId="14911C23" w:rsidR="00F0556D" w:rsidRDefault="00000000">
          <w:pPr>
            <w:pStyle w:val="TOC2"/>
            <w:tabs>
              <w:tab w:val="right" w:leader="dot" w:pos="9350"/>
            </w:tabs>
            <w:rPr>
              <w:rFonts w:asciiTheme="minorHAnsi" w:eastAsiaTheme="minorEastAsia" w:hAnsiTheme="minorHAnsi"/>
              <w:noProof/>
              <w:sz w:val="22"/>
            </w:rPr>
          </w:pPr>
          <w:hyperlink w:anchor="_Toc153213127" w:history="1">
            <w:r w:rsidR="00F0556D" w:rsidRPr="003B6C3E">
              <w:rPr>
                <w:rStyle w:val="Hyperlink"/>
                <w:noProof/>
              </w:rPr>
              <w:t>4.1. Data Collection</w:t>
            </w:r>
            <w:r w:rsidR="00F0556D">
              <w:rPr>
                <w:noProof/>
                <w:webHidden/>
              </w:rPr>
              <w:tab/>
            </w:r>
            <w:r w:rsidR="00F0556D">
              <w:rPr>
                <w:noProof/>
                <w:webHidden/>
              </w:rPr>
              <w:fldChar w:fldCharType="begin"/>
            </w:r>
            <w:r w:rsidR="00F0556D">
              <w:rPr>
                <w:noProof/>
                <w:webHidden/>
              </w:rPr>
              <w:instrText xml:space="preserve"> PAGEREF _Toc153213127 \h </w:instrText>
            </w:r>
            <w:r w:rsidR="00F0556D">
              <w:rPr>
                <w:noProof/>
                <w:webHidden/>
              </w:rPr>
            </w:r>
            <w:r w:rsidR="00F0556D">
              <w:rPr>
                <w:noProof/>
                <w:webHidden/>
              </w:rPr>
              <w:fldChar w:fldCharType="separate"/>
            </w:r>
            <w:r w:rsidR="00F0556D">
              <w:rPr>
                <w:noProof/>
                <w:webHidden/>
              </w:rPr>
              <w:t>85</w:t>
            </w:r>
            <w:r w:rsidR="00F0556D">
              <w:rPr>
                <w:noProof/>
                <w:webHidden/>
              </w:rPr>
              <w:fldChar w:fldCharType="end"/>
            </w:r>
          </w:hyperlink>
        </w:p>
        <w:p w14:paraId="14798DC4" w14:textId="4912A05D" w:rsidR="00F0556D" w:rsidRDefault="00000000">
          <w:pPr>
            <w:pStyle w:val="TOC2"/>
            <w:tabs>
              <w:tab w:val="right" w:leader="dot" w:pos="9350"/>
            </w:tabs>
            <w:rPr>
              <w:rFonts w:asciiTheme="minorHAnsi" w:eastAsiaTheme="minorEastAsia" w:hAnsiTheme="minorHAnsi"/>
              <w:noProof/>
              <w:sz w:val="22"/>
            </w:rPr>
          </w:pPr>
          <w:hyperlink w:anchor="_Toc153213128" w:history="1">
            <w:r w:rsidR="00F0556D" w:rsidRPr="003B6C3E">
              <w:rPr>
                <w:rStyle w:val="Hyperlink"/>
                <w:noProof/>
              </w:rPr>
              <w:t>4.2. Operational and Geometrical Parameters</w:t>
            </w:r>
            <w:r w:rsidR="00F0556D">
              <w:rPr>
                <w:noProof/>
                <w:webHidden/>
              </w:rPr>
              <w:tab/>
            </w:r>
            <w:r w:rsidR="00F0556D">
              <w:rPr>
                <w:noProof/>
                <w:webHidden/>
              </w:rPr>
              <w:fldChar w:fldCharType="begin"/>
            </w:r>
            <w:r w:rsidR="00F0556D">
              <w:rPr>
                <w:noProof/>
                <w:webHidden/>
              </w:rPr>
              <w:instrText xml:space="preserve"> PAGEREF _Toc153213128 \h </w:instrText>
            </w:r>
            <w:r w:rsidR="00F0556D">
              <w:rPr>
                <w:noProof/>
                <w:webHidden/>
              </w:rPr>
            </w:r>
            <w:r w:rsidR="00F0556D">
              <w:rPr>
                <w:noProof/>
                <w:webHidden/>
              </w:rPr>
              <w:fldChar w:fldCharType="separate"/>
            </w:r>
            <w:r w:rsidR="00F0556D">
              <w:rPr>
                <w:noProof/>
                <w:webHidden/>
              </w:rPr>
              <w:t>88</w:t>
            </w:r>
            <w:r w:rsidR="00F0556D">
              <w:rPr>
                <w:noProof/>
                <w:webHidden/>
              </w:rPr>
              <w:fldChar w:fldCharType="end"/>
            </w:r>
          </w:hyperlink>
        </w:p>
        <w:p w14:paraId="164042FD" w14:textId="4337F88A" w:rsidR="00F0556D" w:rsidRDefault="00000000">
          <w:pPr>
            <w:pStyle w:val="TOC2"/>
            <w:tabs>
              <w:tab w:val="right" w:leader="dot" w:pos="9350"/>
            </w:tabs>
            <w:rPr>
              <w:rFonts w:asciiTheme="minorHAnsi" w:eastAsiaTheme="minorEastAsia" w:hAnsiTheme="minorHAnsi"/>
              <w:noProof/>
              <w:sz w:val="22"/>
            </w:rPr>
          </w:pPr>
          <w:hyperlink w:anchor="_Toc153213129" w:history="1">
            <w:r w:rsidR="00F0556D" w:rsidRPr="003B6C3E">
              <w:rPr>
                <w:rStyle w:val="Hyperlink"/>
                <w:noProof/>
              </w:rPr>
              <w:t>4.3. Dimensional Analysis</w:t>
            </w:r>
            <w:r w:rsidR="00F0556D">
              <w:rPr>
                <w:noProof/>
                <w:webHidden/>
              </w:rPr>
              <w:tab/>
            </w:r>
            <w:r w:rsidR="00F0556D">
              <w:rPr>
                <w:noProof/>
                <w:webHidden/>
              </w:rPr>
              <w:fldChar w:fldCharType="begin"/>
            </w:r>
            <w:r w:rsidR="00F0556D">
              <w:rPr>
                <w:noProof/>
                <w:webHidden/>
              </w:rPr>
              <w:instrText xml:space="preserve"> PAGEREF _Toc153213129 \h </w:instrText>
            </w:r>
            <w:r w:rsidR="00F0556D">
              <w:rPr>
                <w:noProof/>
                <w:webHidden/>
              </w:rPr>
            </w:r>
            <w:r w:rsidR="00F0556D">
              <w:rPr>
                <w:noProof/>
                <w:webHidden/>
              </w:rPr>
              <w:fldChar w:fldCharType="separate"/>
            </w:r>
            <w:r w:rsidR="00F0556D">
              <w:rPr>
                <w:noProof/>
                <w:webHidden/>
              </w:rPr>
              <w:t>92</w:t>
            </w:r>
            <w:r w:rsidR="00F0556D">
              <w:rPr>
                <w:noProof/>
                <w:webHidden/>
              </w:rPr>
              <w:fldChar w:fldCharType="end"/>
            </w:r>
          </w:hyperlink>
        </w:p>
        <w:p w14:paraId="3A56B2E3" w14:textId="02F50A60" w:rsidR="00F0556D" w:rsidRDefault="00000000">
          <w:pPr>
            <w:pStyle w:val="TOC3"/>
            <w:tabs>
              <w:tab w:val="right" w:leader="dot" w:pos="9350"/>
            </w:tabs>
            <w:rPr>
              <w:rFonts w:asciiTheme="minorHAnsi" w:eastAsiaTheme="minorEastAsia" w:hAnsiTheme="minorHAnsi"/>
              <w:noProof/>
              <w:sz w:val="22"/>
            </w:rPr>
          </w:pPr>
          <w:hyperlink w:anchor="_Toc153213130" w:history="1">
            <w:r w:rsidR="00F0556D" w:rsidRPr="003B6C3E">
              <w:rPr>
                <w:rStyle w:val="Hyperlink"/>
                <w:noProof/>
              </w:rPr>
              <w:t>4.3.1. Weber Number</w:t>
            </w:r>
            <w:r w:rsidR="00F0556D">
              <w:rPr>
                <w:noProof/>
                <w:webHidden/>
              </w:rPr>
              <w:tab/>
            </w:r>
            <w:r w:rsidR="00F0556D">
              <w:rPr>
                <w:noProof/>
                <w:webHidden/>
              </w:rPr>
              <w:fldChar w:fldCharType="begin"/>
            </w:r>
            <w:r w:rsidR="00F0556D">
              <w:rPr>
                <w:noProof/>
                <w:webHidden/>
              </w:rPr>
              <w:instrText xml:space="preserve"> PAGEREF _Toc153213130 \h </w:instrText>
            </w:r>
            <w:r w:rsidR="00F0556D">
              <w:rPr>
                <w:noProof/>
                <w:webHidden/>
              </w:rPr>
            </w:r>
            <w:r w:rsidR="00F0556D">
              <w:rPr>
                <w:noProof/>
                <w:webHidden/>
              </w:rPr>
              <w:fldChar w:fldCharType="separate"/>
            </w:r>
            <w:r w:rsidR="00F0556D">
              <w:rPr>
                <w:noProof/>
                <w:webHidden/>
              </w:rPr>
              <w:t>94</w:t>
            </w:r>
            <w:r w:rsidR="00F0556D">
              <w:rPr>
                <w:noProof/>
                <w:webHidden/>
              </w:rPr>
              <w:fldChar w:fldCharType="end"/>
            </w:r>
          </w:hyperlink>
        </w:p>
        <w:p w14:paraId="2B19732D" w14:textId="6E558D80" w:rsidR="00F0556D" w:rsidRDefault="00000000">
          <w:pPr>
            <w:pStyle w:val="TOC3"/>
            <w:tabs>
              <w:tab w:val="right" w:leader="dot" w:pos="9350"/>
            </w:tabs>
            <w:rPr>
              <w:rFonts w:asciiTheme="minorHAnsi" w:eastAsiaTheme="minorEastAsia" w:hAnsiTheme="minorHAnsi"/>
              <w:noProof/>
              <w:sz w:val="22"/>
            </w:rPr>
          </w:pPr>
          <w:hyperlink w:anchor="_Toc153213131" w:history="1">
            <w:r w:rsidR="00F0556D" w:rsidRPr="003B6C3E">
              <w:rPr>
                <w:rStyle w:val="Hyperlink"/>
                <w:noProof/>
              </w:rPr>
              <w:t>4.3.2. Reynolds Number</w:t>
            </w:r>
            <w:r w:rsidR="00F0556D">
              <w:rPr>
                <w:noProof/>
                <w:webHidden/>
              </w:rPr>
              <w:tab/>
            </w:r>
            <w:r w:rsidR="00F0556D">
              <w:rPr>
                <w:noProof/>
                <w:webHidden/>
              </w:rPr>
              <w:fldChar w:fldCharType="begin"/>
            </w:r>
            <w:r w:rsidR="00F0556D">
              <w:rPr>
                <w:noProof/>
                <w:webHidden/>
              </w:rPr>
              <w:instrText xml:space="preserve"> PAGEREF _Toc153213131 \h </w:instrText>
            </w:r>
            <w:r w:rsidR="00F0556D">
              <w:rPr>
                <w:noProof/>
                <w:webHidden/>
              </w:rPr>
            </w:r>
            <w:r w:rsidR="00F0556D">
              <w:rPr>
                <w:noProof/>
                <w:webHidden/>
              </w:rPr>
              <w:fldChar w:fldCharType="separate"/>
            </w:r>
            <w:r w:rsidR="00F0556D">
              <w:rPr>
                <w:noProof/>
                <w:webHidden/>
              </w:rPr>
              <w:t>94</w:t>
            </w:r>
            <w:r w:rsidR="00F0556D">
              <w:rPr>
                <w:noProof/>
                <w:webHidden/>
              </w:rPr>
              <w:fldChar w:fldCharType="end"/>
            </w:r>
          </w:hyperlink>
        </w:p>
        <w:p w14:paraId="0A644E7B" w14:textId="3111C027" w:rsidR="00F0556D" w:rsidRDefault="00000000">
          <w:pPr>
            <w:pStyle w:val="TOC3"/>
            <w:tabs>
              <w:tab w:val="right" w:leader="dot" w:pos="9350"/>
            </w:tabs>
            <w:rPr>
              <w:rFonts w:asciiTheme="minorHAnsi" w:eastAsiaTheme="minorEastAsia" w:hAnsiTheme="minorHAnsi"/>
              <w:noProof/>
              <w:sz w:val="22"/>
            </w:rPr>
          </w:pPr>
          <w:hyperlink w:anchor="_Toc153213132" w:history="1">
            <w:r w:rsidR="00F0556D" w:rsidRPr="003B6C3E">
              <w:rPr>
                <w:rStyle w:val="Hyperlink"/>
                <w:noProof/>
              </w:rPr>
              <w:t>4.3.3. Taylor Number</w:t>
            </w:r>
            <w:r w:rsidR="00F0556D">
              <w:rPr>
                <w:noProof/>
                <w:webHidden/>
              </w:rPr>
              <w:tab/>
            </w:r>
            <w:r w:rsidR="00F0556D">
              <w:rPr>
                <w:noProof/>
                <w:webHidden/>
              </w:rPr>
              <w:fldChar w:fldCharType="begin"/>
            </w:r>
            <w:r w:rsidR="00F0556D">
              <w:rPr>
                <w:noProof/>
                <w:webHidden/>
              </w:rPr>
              <w:instrText xml:space="preserve"> PAGEREF _Toc153213132 \h </w:instrText>
            </w:r>
            <w:r w:rsidR="00F0556D">
              <w:rPr>
                <w:noProof/>
                <w:webHidden/>
              </w:rPr>
            </w:r>
            <w:r w:rsidR="00F0556D">
              <w:rPr>
                <w:noProof/>
                <w:webHidden/>
              </w:rPr>
              <w:fldChar w:fldCharType="separate"/>
            </w:r>
            <w:r w:rsidR="00F0556D">
              <w:rPr>
                <w:noProof/>
                <w:webHidden/>
              </w:rPr>
              <w:t>95</w:t>
            </w:r>
            <w:r w:rsidR="00F0556D">
              <w:rPr>
                <w:noProof/>
                <w:webHidden/>
              </w:rPr>
              <w:fldChar w:fldCharType="end"/>
            </w:r>
          </w:hyperlink>
        </w:p>
        <w:p w14:paraId="452382F3" w14:textId="42CBA426" w:rsidR="00F0556D" w:rsidRDefault="00000000">
          <w:pPr>
            <w:pStyle w:val="TOC2"/>
            <w:tabs>
              <w:tab w:val="right" w:leader="dot" w:pos="9350"/>
            </w:tabs>
            <w:rPr>
              <w:rFonts w:asciiTheme="minorHAnsi" w:eastAsiaTheme="minorEastAsia" w:hAnsiTheme="minorHAnsi"/>
              <w:noProof/>
              <w:sz w:val="22"/>
            </w:rPr>
          </w:pPr>
          <w:hyperlink w:anchor="_Toc153213133" w:history="1">
            <w:r w:rsidR="00F0556D" w:rsidRPr="003B6C3E">
              <w:rPr>
                <w:rStyle w:val="Hyperlink"/>
                <w:noProof/>
              </w:rPr>
              <w:t>4.4. Machine Learning Model Application</w:t>
            </w:r>
            <w:r w:rsidR="00F0556D">
              <w:rPr>
                <w:noProof/>
                <w:webHidden/>
              </w:rPr>
              <w:tab/>
            </w:r>
            <w:r w:rsidR="00F0556D">
              <w:rPr>
                <w:noProof/>
                <w:webHidden/>
              </w:rPr>
              <w:fldChar w:fldCharType="begin"/>
            </w:r>
            <w:r w:rsidR="00F0556D">
              <w:rPr>
                <w:noProof/>
                <w:webHidden/>
              </w:rPr>
              <w:instrText xml:space="preserve"> PAGEREF _Toc153213133 \h </w:instrText>
            </w:r>
            <w:r w:rsidR="00F0556D">
              <w:rPr>
                <w:noProof/>
                <w:webHidden/>
              </w:rPr>
            </w:r>
            <w:r w:rsidR="00F0556D">
              <w:rPr>
                <w:noProof/>
                <w:webHidden/>
              </w:rPr>
              <w:fldChar w:fldCharType="separate"/>
            </w:r>
            <w:r w:rsidR="00F0556D">
              <w:rPr>
                <w:noProof/>
                <w:webHidden/>
              </w:rPr>
              <w:t>96</w:t>
            </w:r>
            <w:r w:rsidR="00F0556D">
              <w:rPr>
                <w:noProof/>
                <w:webHidden/>
              </w:rPr>
              <w:fldChar w:fldCharType="end"/>
            </w:r>
          </w:hyperlink>
        </w:p>
        <w:p w14:paraId="7E637BF1" w14:textId="6782B9F6" w:rsidR="00F0556D" w:rsidRDefault="00000000">
          <w:pPr>
            <w:pStyle w:val="TOC3"/>
            <w:tabs>
              <w:tab w:val="right" w:leader="dot" w:pos="9350"/>
            </w:tabs>
            <w:rPr>
              <w:rFonts w:asciiTheme="minorHAnsi" w:eastAsiaTheme="minorEastAsia" w:hAnsiTheme="minorHAnsi"/>
              <w:noProof/>
              <w:sz w:val="22"/>
            </w:rPr>
          </w:pPr>
          <w:hyperlink w:anchor="_Toc153213134" w:history="1">
            <w:r w:rsidR="00F0556D" w:rsidRPr="003B6C3E">
              <w:rPr>
                <w:rStyle w:val="Hyperlink"/>
                <w:noProof/>
              </w:rPr>
              <w:t>4.4.1. Data Preprocessing</w:t>
            </w:r>
            <w:r w:rsidR="00F0556D">
              <w:rPr>
                <w:noProof/>
                <w:webHidden/>
              </w:rPr>
              <w:tab/>
            </w:r>
            <w:r w:rsidR="00F0556D">
              <w:rPr>
                <w:noProof/>
                <w:webHidden/>
              </w:rPr>
              <w:fldChar w:fldCharType="begin"/>
            </w:r>
            <w:r w:rsidR="00F0556D">
              <w:rPr>
                <w:noProof/>
                <w:webHidden/>
              </w:rPr>
              <w:instrText xml:space="preserve"> PAGEREF _Toc153213134 \h </w:instrText>
            </w:r>
            <w:r w:rsidR="00F0556D">
              <w:rPr>
                <w:noProof/>
                <w:webHidden/>
              </w:rPr>
            </w:r>
            <w:r w:rsidR="00F0556D">
              <w:rPr>
                <w:noProof/>
                <w:webHidden/>
              </w:rPr>
              <w:fldChar w:fldCharType="separate"/>
            </w:r>
            <w:r w:rsidR="00F0556D">
              <w:rPr>
                <w:noProof/>
                <w:webHidden/>
              </w:rPr>
              <w:t>96</w:t>
            </w:r>
            <w:r w:rsidR="00F0556D">
              <w:rPr>
                <w:noProof/>
                <w:webHidden/>
              </w:rPr>
              <w:fldChar w:fldCharType="end"/>
            </w:r>
          </w:hyperlink>
        </w:p>
        <w:p w14:paraId="4996BA52" w14:textId="53ABF030" w:rsidR="00F0556D" w:rsidRDefault="00000000">
          <w:pPr>
            <w:pStyle w:val="TOC3"/>
            <w:tabs>
              <w:tab w:val="right" w:leader="dot" w:pos="9350"/>
            </w:tabs>
            <w:rPr>
              <w:rFonts w:asciiTheme="minorHAnsi" w:eastAsiaTheme="minorEastAsia" w:hAnsiTheme="minorHAnsi"/>
              <w:noProof/>
              <w:sz w:val="22"/>
            </w:rPr>
          </w:pPr>
          <w:hyperlink w:anchor="_Toc153213135" w:history="1">
            <w:r w:rsidR="00F0556D" w:rsidRPr="003B6C3E">
              <w:rPr>
                <w:rStyle w:val="Hyperlink"/>
                <w:noProof/>
              </w:rPr>
              <w:t>4.4.2. Machine Learning Models</w:t>
            </w:r>
            <w:r w:rsidR="00F0556D">
              <w:rPr>
                <w:noProof/>
                <w:webHidden/>
              </w:rPr>
              <w:tab/>
            </w:r>
            <w:r w:rsidR="00F0556D">
              <w:rPr>
                <w:noProof/>
                <w:webHidden/>
              </w:rPr>
              <w:fldChar w:fldCharType="begin"/>
            </w:r>
            <w:r w:rsidR="00F0556D">
              <w:rPr>
                <w:noProof/>
                <w:webHidden/>
              </w:rPr>
              <w:instrText xml:space="preserve"> PAGEREF _Toc153213135 \h </w:instrText>
            </w:r>
            <w:r w:rsidR="00F0556D">
              <w:rPr>
                <w:noProof/>
                <w:webHidden/>
              </w:rPr>
            </w:r>
            <w:r w:rsidR="00F0556D">
              <w:rPr>
                <w:noProof/>
                <w:webHidden/>
              </w:rPr>
              <w:fldChar w:fldCharType="separate"/>
            </w:r>
            <w:r w:rsidR="00F0556D">
              <w:rPr>
                <w:noProof/>
                <w:webHidden/>
              </w:rPr>
              <w:t>98</w:t>
            </w:r>
            <w:r w:rsidR="00F0556D">
              <w:rPr>
                <w:noProof/>
                <w:webHidden/>
              </w:rPr>
              <w:fldChar w:fldCharType="end"/>
            </w:r>
          </w:hyperlink>
        </w:p>
        <w:p w14:paraId="3676B9AD" w14:textId="75370D05" w:rsidR="00F0556D" w:rsidRDefault="00000000">
          <w:pPr>
            <w:pStyle w:val="TOC2"/>
            <w:tabs>
              <w:tab w:val="right" w:leader="dot" w:pos="9350"/>
            </w:tabs>
            <w:rPr>
              <w:rFonts w:asciiTheme="minorHAnsi" w:eastAsiaTheme="minorEastAsia" w:hAnsiTheme="minorHAnsi"/>
              <w:noProof/>
              <w:sz w:val="22"/>
            </w:rPr>
          </w:pPr>
          <w:hyperlink w:anchor="_Toc153213136" w:history="1">
            <w:r w:rsidR="00F0556D" w:rsidRPr="003B6C3E">
              <w:rPr>
                <w:rStyle w:val="Hyperlink"/>
                <w:noProof/>
              </w:rPr>
              <w:t>4.5. Modeling Results</w:t>
            </w:r>
            <w:r w:rsidR="00F0556D">
              <w:rPr>
                <w:noProof/>
                <w:webHidden/>
              </w:rPr>
              <w:tab/>
            </w:r>
            <w:r w:rsidR="00F0556D">
              <w:rPr>
                <w:noProof/>
                <w:webHidden/>
              </w:rPr>
              <w:fldChar w:fldCharType="begin"/>
            </w:r>
            <w:r w:rsidR="00F0556D">
              <w:rPr>
                <w:noProof/>
                <w:webHidden/>
              </w:rPr>
              <w:instrText xml:space="preserve"> PAGEREF _Toc153213136 \h </w:instrText>
            </w:r>
            <w:r w:rsidR="00F0556D">
              <w:rPr>
                <w:noProof/>
                <w:webHidden/>
              </w:rPr>
            </w:r>
            <w:r w:rsidR="00F0556D">
              <w:rPr>
                <w:noProof/>
                <w:webHidden/>
              </w:rPr>
              <w:fldChar w:fldCharType="separate"/>
            </w:r>
            <w:r w:rsidR="00F0556D">
              <w:rPr>
                <w:noProof/>
                <w:webHidden/>
              </w:rPr>
              <w:t>99</w:t>
            </w:r>
            <w:r w:rsidR="00F0556D">
              <w:rPr>
                <w:noProof/>
                <w:webHidden/>
              </w:rPr>
              <w:fldChar w:fldCharType="end"/>
            </w:r>
          </w:hyperlink>
        </w:p>
        <w:p w14:paraId="03BDEC2E" w14:textId="22B36192" w:rsidR="00F0556D" w:rsidRDefault="00000000">
          <w:pPr>
            <w:pStyle w:val="TOC2"/>
            <w:tabs>
              <w:tab w:val="right" w:leader="dot" w:pos="9350"/>
            </w:tabs>
            <w:rPr>
              <w:rFonts w:asciiTheme="minorHAnsi" w:eastAsiaTheme="minorEastAsia" w:hAnsiTheme="minorHAnsi"/>
              <w:noProof/>
              <w:sz w:val="22"/>
            </w:rPr>
          </w:pPr>
          <w:hyperlink w:anchor="_Toc153213137" w:history="1">
            <w:r w:rsidR="00F0556D" w:rsidRPr="003B6C3E">
              <w:rPr>
                <w:rStyle w:val="Hyperlink"/>
                <w:noProof/>
              </w:rPr>
              <w:t>4.6. Variable Importance</w:t>
            </w:r>
            <w:r w:rsidR="00F0556D">
              <w:rPr>
                <w:noProof/>
                <w:webHidden/>
              </w:rPr>
              <w:tab/>
            </w:r>
            <w:r w:rsidR="00F0556D">
              <w:rPr>
                <w:noProof/>
                <w:webHidden/>
              </w:rPr>
              <w:fldChar w:fldCharType="begin"/>
            </w:r>
            <w:r w:rsidR="00F0556D">
              <w:rPr>
                <w:noProof/>
                <w:webHidden/>
              </w:rPr>
              <w:instrText xml:space="preserve"> PAGEREF _Toc153213137 \h </w:instrText>
            </w:r>
            <w:r w:rsidR="00F0556D">
              <w:rPr>
                <w:noProof/>
                <w:webHidden/>
              </w:rPr>
            </w:r>
            <w:r w:rsidR="00F0556D">
              <w:rPr>
                <w:noProof/>
                <w:webHidden/>
              </w:rPr>
              <w:fldChar w:fldCharType="separate"/>
            </w:r>
            <w:r w:rsidR="00F0556D">
              <w:rPr>
                <w:noProof/>
                <w:webHidden/>
              </w:rPr>
              <w:t>101</w:t>
            </w:r>
            <w:r w:rsidR="00F0556D">
              <w:rPr>
                <w:noProof/>
                <w:webHidden/>
              </w:rPr>
              <w:fldChar w:fldCharType="end"/>
            </w:r>
          </w:hyperlink>
        </w:p>
        <w:p w14:paraId="281A5B62" w14:textId="2CCD3705" w:rsidR="00F0556D" w:rsidRDefault="00000000">
          <w:pPr>
            <w:pStyle w:val="TOC1"/>
            <w:rPr>
              <w:rFonts w:asciiTheme="minorHAnsi" w:eastAsiaTheme="minorEastAsia" w:hAnsiTheme="minorHAnsi"/>
              <w:noProof/>
              <w:sz w:val="22"/>
            </w:rPr>
          </w:pPr>
          <w:hyperlink w:anchor="_Toc153213138" w:history="1">
            <w:r w:rsidR="00F0556D" w:rsidRPr="003B6C3E">
              <w:rPr>
                <w:rStyle w:val="Hyperlink"/>
                <w:noProof/>
              </w:rPr>
              <w:t xml:space="preserve"> CHAPTER 5: FINAL REMARKS</w:t>
            </w:r>
            <w:r w:rsidR="00F0556D">
              <w:rPr>
                <w:noProof/>
                <w:webHidden/>
              </w:rPr>
              <w:tab/>
            </w:r>
            <w:r w:rsidR="00F0556D">
              <w:rPr>
                <w:noProof/>
                <w:webHidden/>
              </w:rPr>
              <w:fldChar w:fldCharType="begin"/>
            </w:r>
            <w:r w:rsidR="00F0556D">
              <w:rPr>
                <w:noProof/>
                <w:webHidden/>
              </w:rPr>
              <w:instrText xml:space="preserve"> PAGEREF _Toc153213138 \h </w:instrText>
            </w:r>
            <w:r w:rsidR="00F0556D">
              <w:rPr>
                <w:noProof/>
                <w:webHidden/>
              </w:rPr>
            </w:r>
            <w:r w:rsidR="00F0556D">
              <w:rPr>
                <w:noProof/>
                <w:webHidden/>
              </w:rPr>
              <w:fldChar w:fldCharType="separate"/>
            </w:r>
            <w:r w:rsidR="00F0556D">
              <w:rPr>
                <w:noProof/>
                <w:webHidden/>
              </w:rPr>
              <w:t>106</w:t>
            </w:r>
            <w:r w:rsidR="00F0556D">
              <w:rPr>
                <w:noProof/>
                <w:webHidden/>
              </w:rPr>
              <w:fldChar w:fldCharType="end"/>
            </w:r>
          </w:hyperlink>
        </w:p>
        <w:p w14:paraId="16307AB2" w14:textId="04D5F33B" w:rsidR="00F0556D" w:rsidRDefault="00000000">
          <w:pPr>
            <w:pStyle w:val="TOC2"/>
            <w:tabs>
              <w:tab w:val="right" w:leader="dot" w:pos="9350"/>
            </w:tabs>
            <w:rPr>
              <w:rFonts w:asciiTheme="minorHAnsi" w:eastAsiaTheme="minorEastAsia" w:hAnsiTheme="minorHAnsi"/>
              <w:noProof/>
              <w:sz w:val="22"/>
            </w:rPr>
          </w:pPr>
          <w:hyperlink w:anchor="_Toc153213139" w:history="1">
            <w:r w:rsidR="00F0556D" w:rsidRPr="003B6C3E">
              <w:rPr>
                <w:rStyle w:val="Hyperlink"/>
                <w:noProof/>
              </w:rPr>
              <w:t>5.1. Summary and Conclusions</w:t>
            </w:r>
            <w:r w:rsidR="00F0556D">
              <w:rPr>
                <w:noProof/>
                <w:webHidden/>
              </w:rPr>
              <w:tab/>
            </w:r>
            <w:r w:rsidR="00F0556D">
              <w:rPr>
                <w:noProof/>
                <w:webHidden/>
              </w:rPr>
              <w:fldChar w:fldCharType="begin"/>
            </w:r>
            <w:r w:rsidR="00F0556D">
              <w:rPr>
                <w:noProof/>
                <w:webHidden/>
              </w:rPr>
              <w:instrText xml:space="preserve"> PAGEREF _Toc153213139 \h </w:instrText>
            </w:r>
            <w:r w:rsidR="00F0556D">
              <w:rPr>
                <w:noProof/>
                <w:webHidden/>
              </w:rPr>
            </w:r>
            <w:r w:rsidR="00F0556D">
              <w:rPr>
                <w:noProof/>
                <w:webHidden/>
              </w:rPr>
              <w:fldChar w:fldCharType="separate"/>
            </w:r>
            <w:r w:rsidR="00F0556D">
              <w:rPr>
                <w:noProof/>
                <w:webHidden/>
              </w:rPr>
              <w:t>106</w:t>
            </w:r>
            <w:r w:rsidR="00F0556D">
              <w:rPr>
                <w:noProof/>
                <w:webHidden/>
              </w:rPr>
              <w:fldChar w:fldCharType="end"/>
            </w:r>
          </w:hyperlink>
        </w:p>
        <w:p w14:paraId="5CDFCC10" w14:textId="4B021508" w:rsidR="00F0556D" w:rsidRDefault="00000000">
          <w:pPr>
            <w:pStyle w:val="TOC2"/>
            <w:tabs>
              <w:tab w:val="right" w:leader="dot" w:pos="9350"/>
            </w:tabs>
            <w:rPr>
              <w:rFonts w:asciiTheme="minorHAnsi" w:eastAsiaTheme="minorEastAsia" w:hAnsiTheme="minorHAnsi"/>
              <w:noProof/>
              <w:sz w:val="22"/>
            </w:rPr>
          </w:pPr>
          <w:hyperlink w:anchor="_Toc153213140" w:history="1">
            <w:r w:rsidR="00F0556D" w:rsidRPr="003B6C3E">
              <w:rPr>
                <w:rStyle w:val="Hyperlink"/>
                <w:noProof/>
              </w:rPr>
              <w:t>5.2. Recommendations</w:t>
            </w:r>
            <w:r w:rsidR="00F0556D">
              <w:rPr>
                <w:noProof/>
                <w:webHidden/>
              </w:rPr>
              <w:tab/>
            </w:r>
            <w:r w:rsidR="00F0556D">
              <w:rPr>
                <w:noProof/>
                <w:webHidden/>
              </w:rPr>
              <w:fldChar w:fldCharType="begin"/>
            </w:r>
            <w:r w:rsidR="00F0556D">
              <w:rPr>
                <w:noProof/>
                <w:webHidden/>
              </w:rPr>
              <w:instrText xml:space="preserve"> PAGEREF _Toc153213140 \h </w:instrText>
            </w:r>
            <w:r w:rsidR="00F0556D">
              <w:rPr>
                <w:noProof/>
                <w:webHidden/>
              </w:rPr>
            </w:r>
            <w:r w:rsidR="00F0556D">
              <w:rPr>
                <w:noProof/>
                <w:webHidden/>
              </w:rPr>
              <w:fldChar w:fldCharType="separate"/>
            </w:r>
            <w:r w:rsidR="00F0556D">
              <w:rPr>
                <w:noProof/>
                <w:webHidden/>
              </w:rPr>
              <w:t>109</w:t>
            </w:r>
            <w:r w:rsidR="00F0556D">
              <w:rPr>
                <w:noProof/>
                <w:webHidden/>
              </w:rPr>
              <w:fldChar w:fldCharType="end"/>
            </w:r>
          </w:hyperlink>
        </w:p>
        <w:p w14:paraId="10A47402" w14:textId="38A625E3" w:rsidR="00F0556D" w:rsidRDefault="00000000">
          <w:pPr>
            <w:pStyle w:val="TOC1"/>
            <w:rPr>
              <w:rFonts w:asciiTheme="minorHAnsi" w:eastAsiaTheme="minorEastAsia" w:hAnsiTheme="minorHAnsi"/>
              <w:noProof/>
              <w:sz w:val="22"/>
            </w:rPr>
          </w:pPr>
          <w:hyperlink w:anchor="_Toc153213141" w:history="1">
            <w:r w:rsidR="00F0556D" w:rsidRPr="003B6C3E">
              <w:rPr>
                <w:rStyle w:val="Hyperlink"/>
                <w:noProof/>
              </w:rPr>
              <w:t xml:space="preserve"> REFERENCES</w:t>
            </w:r>
            <w:r w:rsidR="00F0556D">
              <w:rPr>
                <w:noProof/>
                <w:webHidden/>
              </w:rPr>
              <w:tab/>
            </w:r>
            <w:r w:rsidR="00F0556D">
              <w:rPr>
                <w:noProof/>
                <w:webHidden/>
              </w:rPr>
              <w:fldChar w:fldCharType="begin"/>
            </w:r>
            <w:r w:rsidR="00F0556D">
              <w:rPr>
                <w:noProof/>
                <w:webHidden/>
              </w:rPr>
              <w:instrText xml:space="preserve"> PAGEREF _Toc153213141 \h </w:instrText>
            </w:r>
            <w:r w:rsidR="00F0556D">
              <w:rPr>
                <w:noProof/>
                <w:webHidden/>
              </w:rPr>
            </w:r>
            <w:r w:rsidR="00F0556D">
              <w:rPr>
                <w:noProof/>
                <w:webHidden/>
              </w:rPr>
              <w:fldChar w:fldCharType="separate"/>
            </w:r>
            <w:r w:rsidR="00F0556D">
              <w:rPr>
                <w:noProof/>
                <w:webHidden/>
              </w:rPr>
              <w:t>111</w:t>
            </w:r>
            <w:r w:rsidR="00F0556D">
              <w:rPr>
                <w:noProof/>
                <w:webHidden/>
              </w:rPr>
              <w:fldChar w:fldCharType="end"/>
            </w:r>
          </w:hyperlink>
        </w:p>
        <w:p w14:paraId="585CB29F" w14:textId="10031D50" w:rsidR="00084FDF" w:rsidRPr="005C4832" w:rsidRDefault="00921FD4">
          <w:r>
            <w:fldChar w:fldCharType="end"/>
          </w:r>
        </w:p>
      </w:sdtContent>
    </w:sdt>
    <w:p w14:paraId="57051D49" w14:textId="77777777" w:rsidR="00B1618E" w:rsidRPr="005C4832" w:rsidRDefault="00B1618E" w:rsidP="000613AB">
      <w:pPr>
        <w:ind w:firstLine="0"/>
        <w:rPr>
          <w:rFonts w:eastAsiaTheme="majorEastAsia" w:cstheme="majorBidi"/>
          <w:b/>
          <w:color w:val="000000" w:themeColor="text1"/>
          <w:sz w:val="28"/>
          <w:szCs w:val="32"/>
        </w:rPr>
      </w:pPr>
      <w:r w:rsidRPr="005C4832">
        <w:br w:type="page"/>
      </w:r>
    </w:p>
    <w:p w14:paraId="4DB1C8EF" w14:textId="0210AA9A" w:rsidR="000613AB" w:rsidRDefault="006443F9" w:rsidP="00B934E9">
      <w:pPr>
        <w:pStyle w:val="Heading1"/>
      </w:pPr>
      <w:bookmarkStart w:id="2" w:name="_Toc153213097"/>
      <w:r w:rsidRPr="006443F9">
        <w:lastRenderedPageBreak/>
        <w:t>LIST OF TABLES</w:t>
      </w:r>
      <w:bookmarkEnd w:id="2"/>
    </w:p>
    <w:p w14:paraId="546D88D2" w14:textId="77777777" w:rsidR="00921FD4" w:rsidRPr="00921FD4" w:rsidRDefault="00921FD4" w:rsidP="00921FD4"/>
    <w:p w14:paraId="605EAA75" w14:textId="7F965B86" w:rsidR="00EF1401" w:rsidRDefault="00C95BB6">
      <w:pPr>
        <w:pStyle w:val="TableofFigures"/>
        <w:tabs>
          <w:tab w:val="right" w:leader="dot" w:pos="9350"/>
        </w:tabs>
        <w:rPr>
          <w:rFonts w:asciiTheme="minorHAnsi" w:eastAsiaTheme="minorEastAsia" w:hAnsiTheme="minorHAnsi"/>
          <w:noProof/>
          <w:sz w:val="22"/>
        </w:rPr>
      </w:pPr>
      <w:r>
        <w:rPr>
          <w:b/>
          <w:bCs/>
          <w:sz w:val="28"/>
          <w:szCs w:val="28"/>
        </w:rPr>
        <w:fldChar w:fldCharType="begin"/>
      </w:r>
      <w:r>
        <w:rPr>
          <w:b/>
          <w:bCs/>
          <w:sz w:val="28"/>
          <w:szCs w:val="28"/>
        </w:rPr>
        <w:instrText xml:space="preserve"> TOC \h \z \c "Table" </w:instrText>
      </w:r>
      <w:r>
        <w:rPr>
          <w:b/>
          <w:bCs/>
          <w:sz w:val="28"/>
          <w:szCs w:val="28"/>
        </w:rPr>
        <w:fldChar w:fldCharType="separate"/>
      </w:r>
      <w:hyperlink w:anchor="_Toc153212914" w:history="1">
        <w:r w:rsidR="00EF1401" w:rsidRPr="00222ACB">
          <w:rPr>
            <w:rStyle w:val="Hyperlink"/>
            <w:noProof/>
          </w:rPr>
          <w:t>Table 2.1. Summary table of the parameters influencing the gas-liquid centrifugal separation.</w:t>
        </w:r>
        <w:r w:rsidR="00EF1401">
          <w:rPr>
            <w:noProof/>
            <w:webHidden/>
          </w:rPr>
          <w:tab/>
        </w:r>
        <w:r w:rsidR="00EF1401">
          <w:rPr>
            <w:noProof/>
            <w:webHidden/>
          </w:rPr>
          <w:fldChar w:fldCharType="begin"/>
        </w:r>
        <w:r w:rsidR="00EF1401">
          <w:rPr>
            <w:noProof/>
            <w:webHidden/>
          </w:rPr>
          <w:instrText xml:space="preserve"> PAGEREF _Toc153212914 \h </w:instrText>
        </w:r>
        <w:r w:rsidR="00EF1401">
          <w:rPr>
            <w:noProof/>
            <w:webHidden/>
          </w:rPr>
        </w:r>
        <w:r w:rsidR="00EF1401">
          <w:rPr>
            <w:noProof/>
            <w:webHidden/>
          </w:rPr>
          <w:fldChar w:fldCharType="separate"/>
        </w:r>
        <w:r w:rsidR="00F0556D">
          <w:rPr>
            <w:noProof/>
            <w:webHidden/>
          </w:rPr>
          <w:t>18</w:t>
        </w:r>
        <w:r w:rsidR="00EF1401">
          <w:rPr>
            <w:noProof/>
            <w:webHidden/>
          </w:rPr>
          <w:fldChar w:fldCharType="end"/>
        </w:r>
      </w:hyperlink>
    </w:p>
    <w:p w14:paraId="2ABE3B0C" w14:textId="72CEE231" w:rsidR="00EF1401" w:rsidRDefault="00000000">
      <w:pPr>
        <w:pStyle w:val="TableofFigures"/>
        <w:tabs>
          <w:tab w:val="right" w:leader="dot" w:pos="9350"/>
        </w:tabs>
        <w:rPr>
          <w:rFonts w:asciiTheme="minorHAnsi" w:eastAsiaTheme="minorEastAsia" w:hAnsiTheme="minorHAnsi"/>
          <w:noProof/>
          <w:sz w:val="22"/>
        </w:rPr>
      </w:pPr>
      <w:hyperlink w:anchor="_Toc153212915" w:history="1">
        <w:r w:rsidR="00EF1401" w:rsidRPr="00222ACB">
          <w:rPr>
            <w:rStyle w:val="Hyperlink"/>
            <w:noProof/>
          </w:rPr>
          <w:t>Table 2.2. Physical Models used by different authors in the literature</w:t>
        </w:r>
        <w:r w:rsidR="00EF1401">
          <w:rPr>
            <w:noProof/>
            <w:webHidden/>
          </w:rPr>
          <w:tab/>
        </w:r>
        <w:r w:rsidR="00EF1401">
          <w:rPr>
            <w:noProof/>
            <w:webHidden/>
          </w:rPr>
          <w:fldChar w:fldCharType="begin"/>
        </w:r>
        <w:r w:rsidR="00EF1401">
          <w:rPr>
            <w:noProof/>
            <w:webHidden/>
          </w:rPr>
          <w:instrText xml:space="preserve"> PAGEREF _Toc153212915 \h </w:instrText>
        </w:r>
        <w:r w:rsidR="00EF1401">
          <w:rPr>
            <w:noProof/>
            <w:webHidden/>
          </w:rPr>
        </w:r>
        <w:r w:rsidR="00EF1401">
          <w:rPr>
            <w:noProof/>
            <w:webHidden/>
          </w:rPr>
          <w:fldChar w:fldCharType="separate"/>
        </w:r>
        <w:r w:rsidR="00F0556D">
          <w:rPr>
            <w:noProof/>
            <w:webHidden/>
          </w:rPr>
          <w:t>34</w:t>
        </w:r>
        <w:r w:rsidR="00EF1401">
          <w:rPr>
            <w:noProof/>
            <w:webHidden/>
          </w:rPr>
          <w:fldChar w:fldCharType="end"/>
        </w:r>
      </w:hyperlink>
    </w:p>
    <w:p w14:paraId="5EEC0E74" w14:textId="71C8305A" w:rsidR="00EF1401" w:rsidRDefault="00000000">
      <w:pPr>
        <w:pStyle w:val="TableofFigures"/>
        <w:tabs>
          <w:tab w:val="right" w:leader="dot" w:pos="9350"/>
        </w:tabs>
        <w:rPr>
          <w:rFonts w:asciiTheme="minorHAnsi" w:eastAsiaTheme="minorEastAsia" w:hAnsiTheme="minorHAnsi"/>
          <w:noProof/>
          <w:sz w:val="22"/>
        </w:rPr>
      </w:pPr>
      <w:hyperlink w:anchor="_Toc153212916" w:history="1">
        <w:r w:rsidR="00EF1401" w:rsidRPr="00222ACB">
          <w:rPr>
            <w:rStyle w:val="Hyperlink"/>
            <w:noProof/>
          </w:rPr>
          <w:t>Table 2.3. Boundary conditions used by some authors in the literature</w:t>
        </w:r>
        <w:r w:rsidR="00EF1401">
          <w:rPr>
            <w:noProof/>
            <w:webHidden/>
          </w:rPr>
          <w:tab/>
        </w:r>
        <w:r w:rsidR="00EF1401">
          <w:rPr>
            <w:noProof/>
            <w:webHidden/>
          </w:rPr>
          <w:fldChar w:fldCharType="begin"/>
        </w:r>
        <w:r w:rsidR="00EF1401">
          <w:rPr>
            <w:noProof/>
            <w:webHidden/>
          </w:rPr>
          <w:instrText xml:space="preserve"> PAGEREF _Toc153212916 \h </w:instrText>
        </w:r>
        <w:r w:rsidR="00EF1401">
          <w:rPr>
            <w:noProof/>
            <w:webHidden/>
          </w:rPr>
        </w:r>
        <w:r w:rsidR="00EF1401">
          <w:rPr>
            <w:noProof/>
            <w:webHidden/>
          </w:rPr>
          <w:fldChar w:fldCharType="separate"/>
        </w:r>
        <w:r w:rsidR="00F0556D">
          <w:rPr>
            <w:noProof/>
            <w:webHidden/>
          </w:rPr>
          <w:t>36</w:t>
        </w:r>
        <w:r w:rsidR="00EF1401">
          <w:rPr>
            <w:noProof/>
            <w:webHidden/>
          </w:rPr>
          <w:fldChar w:fldCharType="end"/>
        </w:r>
      </w:hyperlink>
    </w:p>
    <w:p w14:paraId="20F362D7" w14:textId="521C392A" w:rsidR="00EF1401" w:rsidRDefault="00000000">
      <w:pPr>
        <w:pStyle w:val="TableofFigures"/>
        <w:tabs>
          <w:tab w:val="right" w:leader="dot" w:pos="9350"/>
        </w:tabs>
        <w:rPr>
          <w:rFonts w:asciiTheme="minorHAnsi" w:eastAsiaTheme="minorEastAsia" w:hAnsiTheme="minorHAnsi"/>
          <w:noProof/>
          <w:sz w:val="22"/>
        </w:rPr>
      </w:pPr>
      <w:hyperlink w:anchor="_Toc153212917" w:history="1">
        <w:r w:rsidR="00EF1401" w:rsidRPr="00222ACB">
          <w:rPr>
            <w:rStyle w:val="Hyperlink"/>
            <w:noProof/>
          </w:rPr>
          <w:t>Table 3.1. Descriptions of the Geometry Boundaries</w:t>
        </w:r>
        <w:r w:rsidR="00EF1401">
          <w:rPr>
            <w:noProof/>
            <w:webHidden/>
          </w:rPr>
          <w:tab/>
        </w:r>
        <w:r w:rsidR="00EF1401">
          <w:rPr>
            <w:noProof/>
            <w:webHidden/>
          </w:rPr>
          <w:fldChar w:fldCharType="begin"/>
        </w:r>
        <w:r w:rsidR="00EF1401">
          <w:rPr>
            <w:noProof/>
            <w:webHidden/>
          </w:rPr>
          <w:instrText xml:space="preserve"> PAGEREF _Toc153212917 \h </w:instrText>
        </w:r>
        <w:r w:rsidR="00EF1401">
          <w:rPr>
            <w:noProof/>
            <w:webHidden/>
          </w:rPr>
        </w:r>
        <w:r w:rsidR="00EF1401">
          <w:rPr>
            <w:noProof/>
            <w:webHidden/>
          </w:rPr>
          <w:fldChar w:fldCharType="separate"/>
        </w:r>
        <w:r w:rsidR="00F0556D">
          <w:rPr>
            <w:noProof/>
            <w:webHidden/>
          </w:rPr>
          <w:t>43</w:t>
        </w:r>
        <w:r w:rsidR="00EF1401">
          <w:rPr>
            <w:noProof/>
            <w:webHidden/>
          </w:rPr>
          <w:fldChar w:fldCharType="end"/>
        </w:r>
      </w:hyperlink>
    </w:p>
    <w:p w14:paraId="34239EC2" w14:textId="1C8770DA" w:rsidR="00EF1401" w:rsidRDefault="00000000">
      <w:pPr>
        <w:pStyle w:val="TableofFigures"/>
        <w:tabs>
          <w:tab w:val="right" w:leader="dot" w:pos="9350"/>
        </w:tabs>
        <w:rPr>
          <w:rFonts w:asciiTheme="minorHAnsi" w:eastAsiaTheme="minorEastAsia" w:hAnsiTheme="minorHAnsi"/>
          <w:noProof/>
          <w:sz w:val="22"/>
        </w:rPr>
      </w:pPr>
      <w:hyperlink w:anchor="_Toc153212918" w:history="1">
        <w:r w:rsidR="00EF1401" w:rsidRPr="00222ACB">
          <w:rPr>
            <w:rStyle w:val="Hyperlink"/>
            <w:noProof/>
          </w:rPr>
          <w:t>Table 3.2. Meshes used in Grid Independence Study</w:t>
        </w:r>
        <w:r w:rsidR="00EF1401">
          <w:rPr>
            <w:noProof/>
            <w:webHidden/>
          </w:rPr>
          <w:tab/>
        </w:r>
        <w:r w:rsidR="00EF1401">
          <w:rPr>
            <w:noProof/>
            <w:webHidden/>
          </w:rPr>
          <w:fldChar w:fldCharType="begin"/>
        </w:r>
        <w:r w:rsidR="00EF1401">
          <w:rPr>
            <w:noProof/>
            <w:webHidden/>
          </w:rPr>
          <w:instrText xml:space="preserve"> PAGEREF _Toc153212918 \h </w:instrText>
        </w:r>
        <w:r w:rsidR="00EF1401">
          <w:rPr>
            <w:noProof/>
            <w:webHidden/>
          </w:rPr>
        </w:r>
        <w:r w:rsidR="00EF1401">
          <w:rPr>
            <w:noProof/>
            <w:webHidden/>
          </w:rPr>
          <w:fldChar w:fldCharType="separate"/>
        </w:r>
        <w:r w:rsidR="00F0556D">
          <w:rPr>
            <w:noProof/>
            <w:webHidden/>
          </w:rPr>
          <w:t>49</w:t>
        </w:r>
        <w:r w:rsidR="00EF1401">
          <w:rPr>
            <w:noProof/>
            <w:webHidden/>
          </w:rPr>
          <w:fldChar w:fldCharType="end"/>
        </w:r>
      </w:hyperlink>
    </w:p>
    <w:p w14:paraId="558E4B59" w14:textId="2E9EDFFD" w:rsidR="00EF1401" w:rsidRDefault="00000000">
      <w:pPr>
        <w:pStyle w:val="TableofFigures"/>
        <w:tabs>
          <w:tab w:val="right" w:leader="dot" w:pos="9350"/>
        </w:tabs>
        <w:rPr>
          <w:rFonts w:asciiTheme="minorHAnsi" w:eastAsiaTheme="minorEastAsia" w:hAnsiTheme="minorHAnsi"/>
          <w:noProof/>
          <w:sz w:val="22"/>
        </w:rPr>
      </w:pPr>
      <w:hyperlink w:anchor="_Toc153212919" w:history="1">
        <w:r w:rsidR="00EF1401" w:rsidRPr="00222ACB">
          <w:rPr>
            <w:rStyle w:val="Hyperlink"/>
            <w:noProof/>
          </w:rPr>
          <w:t>Table 3.3 Grid Independent Study Results For the Six Selected Meshes</w:t>
        </w:r>
        <w:r w:rsidR="00EF1401">
          <w:rPr>
            <w:noProof/>
            <w:webHidden/>
          </w:rPr>
          <w:tab/>
        </w:r>
        <w:r w:rsidR="00EF1401">
          <w:rPr>
            <w:noProof/>
            <w:webHidden/>
          </w:rPr>
          <w:fldChar w:fldCharType="begin"/>
        </w:r>
        <w:r w:rsidR="00EF1401">
          <w:rPr>
            <w:noProof/>
            <w:webHidden/>
          </w:rPr>
          <w:instrText xml:space="preserve"> PAGEREF _Toc153212919 \h </w:instrText>
        </w:r>
        <w:r w:rsidR="00EF1401">
          <w:rPr>
            <w:noProof/>
            <w:webHidden/>
          </w:rPr>
        </w:r>
        <w:r w:rsidR="00EF1401">
          <w:rPr>
            <w:noProof/>
            <w:webHidden/>
          </w:rPr>
          <w:fldChar w:fldCharType="separate"/>
        </w:r>
        <w:r w:rsidR="00F0556D">
          <w:rPr>
            <w:noProof/>
            <w:webHidden/>
          </w:rPr>
          <w:t>50</w:t>
        </w:r>
        <w:r w:rsidR="00EF1401">
          <w:rPr>
            <w:noProof/>
            <w:webHidden/>
          </w:rPr>
          <w:fldChar w:fldCharType="end"/>
        </w:r>
      </w:hyperlink>
    </w:p>
    <w:p w14:paraId="4EED6B20" w14:textId="49D8BD59" w:rsidR="00EF1401" w:rsidRDefault="00000000">
      <w:pPr>
        <w:pStyle w:val="TableofFigures"/>
        <w:tabs>
          <w:tab w:val="right" w:leader="dot" w:pos="9350"/>
        </w:tabs>
        <w:rPr>
          <w:rFonts w:asciiTheme="minorHAnsi" w:eastAsiaTheme="minorEastAsia" w:hAnsiTheme="minorHAnsi"/>
          <w:noProof/>
          <w:sz w:val="22"/>
        </w:rPr>
      </w:pPr>
      <w:hyperlink w:anchor="_Toc153212920" w:history="1">
        <w:r w:rsidR="00EF1401" w:rsidRPr="00222ACB">
          <w:rPr>
            <w:rStyle w:val="Hyperlink"/>
            <w:noProof/>
          </w:rPr>
          <w:t>Table 3.4. Selected mesh characteristics</w:t>
        </w:r>
        <w:r w:rsidR="00EF1401">
          <w:rPr>
            <w:noProof/>
            <w:webHidden/>
          </w:rPr>
          <w:tab/>
        </w:r>
        <w:r w:rsidR="00EF1401">
          <w:rPr>
            <w:noProof/>
            <w:webHidden/>
          </w:rPr>
          <w:fldChar w:fldCharType="begin"/>
        </w:r>
        <w:r w:rsidR="00EF1401">
          <w:rPr>
            <w:noProof/>
            <w:webHidden/>
          </w:rPr>
          <w:instrText xml:space="preserve"> PAGEREF _Toc153212920 \h </w:instrText>
        </w:r>
        <w:r w:rsidR="00EF1401">
          <w:rPr>
            <w:noProof/>
            <w:webHidden/>
          </w:rPr>
        </w:r>
        <w:r w:rsidR="00EF1401">
          <w:rPr>
            <w:noProof/>
            <w:webHidden/>
          </w:rPr>
          <w:fldChar w:fldCharType="separate"/>
        </w:r>
        <w:r w:rsidR="00F0556D">
          <w:rPr>
            <w:noProof/>
            <w:webHidden/>
          </w:rPr>
          <w:t>52</w:t>
        </w:r>
        <w:r w:rsidR="00EF1401">
          <w:rPr>
            <w:noProof/>
            <w:webHidden/>
          </w:rPr>
          <w:fldChar w:fldCharType="end"/>
        </w:r>
      </w:hyperlink>
    </w:p>
    <w:p w14:paraId="053383A5" w14:textId="57A027D6" w:rsidR="00EF1401" w:rsidRDefault="00000000">
      <w:pPr>
        <w:pStyle w:val="TableofFigures"/>
        <w:tabs>
          <w:tab w:val="right" w:leader="dot" w:pos="9350"/>
        </w:tabs>
        <w:rPr>
          <w:rFonts w:asciiTheme="minorHAnsi" w:eastAsiaTheme="minorEastAsia" w:hAnsiTheme="minorHAnsi"/>
          <w:noProof/>
          <w:sz w:val="22"/>
        </w:rPr>
      </w:pPr>
      <w:hyperlink w:anchor="_Toc153212921" w:history="1">
        <w:r w:rsidR="00EF1401" w:rsidRPr="00222ACB">
          <w:rPr>
            <w:rStyle w:val="Hyperlink"/>
            <w:noProof/>
          </w:rPr>
          <w:t>Table 3.5. averaged y+ values for the walls in the domain</w:t>
        </w:r>
        <w:r w:rsidR="00EF1401">
          <w:rPr>
            <w:noProof/>
            <w:webHidden/>
          </w:rPr>
          <w:tab/>
        </w:r>
        <w:r w:rsidR="00EF1401">
          <w:rPr>
            <w:noProof/>
            <w:webHidden/>
          </w:rPr>
          <w:fldChar w:fldCharType="begin"/>
        </w:r>
        <w:r w:rsidR="00EF1401">
          <w:rPr>
            <w:noProof/>
            <w:webHidden/>
          </w:rPr>
          <w:instrText xml:space="preserve"> PAGEREF _Toc153212921 \h </w:instrText>
        </w:r>
        <w:r w:rsidR="00EF1401">
          <w:rPr>
            <w:noProof/>
            <w:webHidden/>
          </w:rPr>
        </w:r>
        <w:r w:rsidR="00EF1401">
          <w:rPr>
            <w:noProof/>
            <w:webHidden/>
          </w:rPr>
          <w:fldChar w:fldCharType="separate"/>
        </w:r>
        <w:r w:rsidR="00F0556D">
          <w:rPr>
            <w:noProof/>
            <w:webHidden/>
          </w:rPr>
          <w:t>54</w:t>
        </w:r>
        <w:r w:rsidR="00EF1401">
          <w:rPr>
            <w:noProof/>
            <w:webHidden/>
          </w:rPr>
          <w:fldChar w:fldCharType="end"/>
        </w:r>
      </w:hyperlink>
    </w:p>
    <w:p w14:paraId="244DFC54" w14:textId="4B699B10" w:rsidR="00EF1401" w:rsidRDefault="00000000">
      <w:pPr>
        <w:pStyle w:val="TableofFigures"/>
        <w:tabs>
          <w:tab w:val="right" w:leader="dot" w:pos="9350"/>
        </w:tabs>
        <w:rPr>
          <w:rFonts w:asciiTheme="minorHAnsi" w:eastAsiaTheme="minorEastAsia" w:hAnsiTheme="minorHAnsi"/>
          <w:noProof/>
          <w:sz w:val="22"/>
        </w:rPr>
      </w:pPr>
      <w:hyperlink w:anchor="_Toc153212922" w:history="1">
        <w:r w:rsidR="00EF1401" w:rsidRPr="00222ACB">
          <w:rPr>
            <w:rStyle w:val="Hyperlink"/>
            <w:noProof/>
          </w:rPr>
          <w:t>Table 3.6. Single-phase simulation results using pressure outlets</w:t>
        </w:r>
        <w:r w:rsidR="00EF1401">
          <w:rPr>
            <w:noProof/>
            <w:webHidden/>
          </w:rPr>
          <w:tab/>
        </w:r>
        <w:r w:rsidR="00EF1401">
          <w:rPr>
            <w:noProof/>
            <w:webHidden/>
          </w:rPr>
          <w:fldChar w:fldCharType="begin"/>
        </w:r>
        <w:r w:rsidR="00EF1401">
          <w:rPr>
            <w:noProof/>
            <w:webHidden/>
          </w:rPr>
          <w:instrText xml:space="preserve"> PAGEREF _Toc153212922 \h </w:instrText>
        </w:r>
        <w:r w:rsidR="00EF1401">
          <w:rPr>
            <w:noProof/>
            <w:webHidden/>
          </w:rPr>
        </w:r>
        <w:r w:rsidR="00EF1401">
          <w:rPr>
            <w:noProof/>
            <w:webHidden/>
          </w:rPr>
          <w:fldChar w:fldCharType="separate"/>
        </w:r>
        <w:r w:rsidR="00F0556D">
          <w:rPr>
            <w:noProof/>
            <w:webHidden/>
          </w:rPr>
          <w:t>59</w:t>
        </w:r>
        <w:r w:rsidR="00EF1401">
          <w:rPr>
            <w:noProof/>
            <w:webHidden/>
          </w:rPr>
          <w:fldChar w:fldCharType="end"/>
        </w:r>
      </w:hyperlink>
    </w:p>
    <w:p w14:paraId="5ED5DC82" w14:textId="0640C463" w:rsidR="00EF1401" w:rsidRDefault="00000000">
      <w:pPr>
        <w:pStyle w:val="TableofFigures"/>
        <w:tabs>
          <w:tab w:val="right" w:leader="dot" w:pos="9350"/>
        </w:tabs>
        <w:rPr>
          <w:rFonts w:asciiTheme="minorHAnsi" w:eastAsiaTheme="minorEastAsia" w:hAnsiTheme="minorHAnsi"/>
          <w:noProof/>
          <w:sz w:val="22"/>
        </w:rPr>
      </w:pPr>
      <w:hyperlink w:anchor="_Toc153212923" w:history="1">
        <w:r w:rsidR="00EF1401" w:rsidRPr="00222ACB">
          <w:rPr>
            <w:rStyle w:val="Hyperlink"/>
            <w:noProof/>
          </w:rPr>
          <w:t>Table 3.7. Single-phase cases using mass-flow outlets</w:t>
        </w:r>
        <w:r w:rsidR="00EF1401">
          <w:rPr>
            <w:noProof/>
            <w:webHidden/>
          </w:rPr>
          <w:tab/>
        </w:r>
        <w:r w:rsidR="00EF1401">
          <w:rPr>
            <w:noProof/>
            <w:webHidden/>
          </w:rPr>
          <w:fldChar w:fldCharType="begin"/>
        </w:r>
        <w:r w:rsidR="00EF1401">
          <w:rPr>
            <w:noProof/>
            <w:webHidden/>
          </w:rPr>
          <w:instrText xml:space="preserve"> PAGEREF _Toc153212923 \h </w:instrText>
        </w:r>
        <w:r w:rsidR="00EF1401">
          <w:rPr>
            <w:noProof/>
            <w:webHidden/>
          </w:rPr>
        </w:r>
        <w:r w:rsidR="00EF1401">
          <w:rPr>
            <w:noProof/>
            <w:webHidden/>
          </w:rPr>
          <w:fldChar w:fldCharType="separate"/>
        </w:r>
        <w:r w:rsidR="00F0556D">
          <w:rPr>
            <w:noProof/>
            <w:webHidden/>
          </w:rPr>
          <w:t>70</w:t>
        </w:r>
        <w:r w:rsidR="00EF1401">
          <w:rPr>
            <w:noProof/>
            <w:webHidden/>
          </w:rPr>
          <w:fldChar w:fldCharType="end"/>
        </w:r>
      </w:hyperlink>
    </w:p>
    <w:p w14:paraId="4D7957B2" w14:textId="7E619C79" w:rsidR="00EF1401" w:rsidRDefault="00000000">
      <w:pPr>
        <w:pStyle w:val="TableofFigures"/>
        <w:tabs>
          <w:tab w:val="right" w:leader="dot" w:pos="9350"/>
        </w:tabs>
        <w:rPr>
          <w:rFonts w:asciiTheme="minorHAnsi" w:eastAsiaTheme="minorEastAsia" w:hAnsiTheme="minorHAnsi"/>
          <w:noProof/>
          <w:sz w:val="22"/>
        </w:rPr>
      </w:pPr>
      <w:hyperlink w:anchor="_Toc153212924" w:history="1">
        <w:r w:rsidR="00EF1401" w:rsidRPr="00222ACB">
          <w:rPr>
            <w:rStyle w:val="Hyperlink"/>
            <w:noProof/>
          </w:rPr>
          <w:t>Table 3.8. Single-phase Case 3 (water) vs. Multiphase Case 9 (water-air)</w:t>
        </w:r>
        <w:r w:rsidR="00EF1401">
          <w:rPr>
            <w:noProof/>
            <w:webHidden/>
          </w:rPr>
          <w:tab/>
        </w:r>
        <w:r w:rsidR="00EF1401">
          <w:rPr>
            <w:noProof/>
            <w:webHidden/>
          </w:rPr>
          <w:fldChar w:fldCharType="begin"/>
        </w:r>
        <w:r w:rsidR="00EF1401">
          <w:rPr>
            <w:noProof/>
            <w:webHidden/>
          </w:rPr>
          <w:instrText xml:space="preserve"> PAGEREF _Toc153212924 \h </w:instrText>
        </w:r>
        <w:r w:rsidR="00EF1401">
          <w:rPr>
            <w:noProof/>
            <w:webHidden/>
          </w:rPr>
        </w:r>
        <w:r w:rsidR="00EF1401">
          <w:rPr>
            <w:noProof/>
            <w:webHidden/>
          </w:rPr>
          <w:fldChar w:fldCharType="separate"/>
        </w:r>
        <w:r w:rsidR="00F0556D">
          <w:rPr>
            <w:noProof/>
            <w:webHidden/>
          </w:rPr>
          <w:t>74</w:t>
        </w:r>
        <w:r w:rsidR="00EF1401">
          <w:rPr>
            <w:noProof/>
            <w:webHidden/>
          </w:rPr>
          <w:fldChar w:fldCharType="end"/>
        </w:r>
      </w:hyperlink>
    </w:p>
    <w:p w14:paraId="432613CB" w14:textId="40BFA95A" w:rsidR="00EF1401" w:rsidRDefault="00000000">
      <w:pPr>
        <w:pStyle w:val="TableofFigures"/>
        <w:tabs>
          <w:tab w:val="right" w:leader="dot" w:pos="9350"/>
        </w:tabs>
        <w:rPr>
          <w:rFonts w:asciiTheme="minorHAnsi" w:eastAsiaTheme="minorEastAsia" w:hAnsiTheme="minorHAnsi"/>
          <w:noProof/>
          <w:sz w:val="22"/>
        </w:rPr>
      </w:pPr>
      <w:hyperlink w:anchor="_Toc153212925" w:history="1">
        <w:r w:rsidR="00EF1401" w:rsidRPr="00222ACB">
          <w:rPr>
            <w:rStyle w:val="Hyperlink"/>
            <w:noProof/>
          </w:rPr>
          <w:t>Table 3.9. Multiphase flow cases (10, 11, 12, and 13) boundary conditions and results</w:t>
        </w:r>
        <w:r w:rsidR="00EF1401">
          <w:rPr>
            <w:noProof/>
            <w:webHidden/>
          </w:rPr>
          <w:tab/>
        </w:r>
        <w:r w:rsidR="00EF1401">
          <w:rPr>
            <w:noProof/>
            <w:webHidden/>
          </w:rPr>
          <w:fldChar w:fldCharType="begin"/>
        </w:r>
        <w:r w:rsidR="00EF1401">
          <w:rPr>
            <w:noProof/>
            <w:webHidden/>
          </w:rPr>
          <w:instrText xml:space="preserve"> PAGEREF _Toc153212925 \h </w:instrText>
        </w:r>
        <w:r w:rsidR="00EF1401">
          <w:rPr>
            <w:noProof/>
            <w:webHidden/>
          </w:rPr>
        </w:r>
        <w:r w:rsidR="00EF1401">
          <w:rPr>
            <w:noProof/>
            <w:webHidden/>
          </w:rPr>
          <w:fldChar w:fldCharType="separate"/>
        </w:r>
        <w:r w:rsidR="00F0556D">
          <w:rPr>
            <w:noProof/>
            <w:webHidden/>
          </w:rPr>
          <w:t>78</w:t>
        </w:r>
        <w:r w:rsidR="00EF1401">
          <w:rPr>
            <w:noProof/>
            <w:webHidden/>
          </w:rPr>
          <w:fldChar w:fldCharType="end"/>
        </w:r>
      </w:hyperlink>
    </w:p>
    <w:p w14:paraId="26D21B34" w14:textId="49D13E48" w:rsidR="00EF1401" w:rsidRDefault="00000000">
      <w:pPr>
        <w:pStyle w:val="TableofFigures"/>
        <w:tabs>
          <w:tab w:val="right" w:leader="dot" w:pos="9350"/>
        </w:tabs>
        <w:rPr>
          <w:rFonts w:asciiTheme="minorHAnsi" w:eastAsiaTheme="minorEastAsia" w:hAnsiTheme="minorHAnsi"/>
          <w:noProof/>
          <w:sz w:val="22"/>
        </w:rPr>
      </w:pPr>
      <w:hyperlink w:anchor="_Toc153212926" w:history="1">
        <w:r w:rsidR="00EF1401" w:rsidRPr="00222ACB">
          <w:rPr>
            <w:rStyle w:val="Hyperlink"/>
            <w:noProof/>
          </w:rPr>
          <w:t>Table 4.1. Flow parameters for the data considered in the analysis (Osorio et al., 2023)</w:t>
        </w:r>
        <w:r w:rsidR="00EF1401">
          <w:rPr>
            <w:noProof/>
            <w:webHidden/>
          </w:rPr>
          <w:tab/>
        </w:r>
        <w:r w:rsidR="00EF1401">
          <w:rPr>
            <w:noProof/>
            <w:webHidden/>
          </w:rPr>
          <w:fldChar w:fldCharType="begin"/>
        </w:r>
        <w:r w:rsidR="00EF1401">
          <w:rPr>
            <w:noProof/>
            <w:webHidden/>
          </w:rPr>
          <w:instrText xml:space="preserve"> PAGEREF _Toc153212926 \h </w:instrText>
        </w:r>
        <w:r w:rsidR="00EF1401">
          <w:rPr>
            <w:noProof/>
            <w:webHidden/>
          </w:rPr>
        </w:r>
        <w:r w:rsidR="00EF1401">
          <w:rPr>
            <w:noProof/>
            <w:webHidden/>
          </w:rPr>
          <w:fldChar w:fldCharType="separate"/>
        </w:r>
        <w:r w:rsidR="00F0556D">
          <w:rPr>
            <w:noProof/>
            <w:webHidden/>
          </w:rPr>
          <w:t>88</w:t>
        </w:r>
        <w:r w:rsidR="00EF1401">
          <w:rPr>
            <w:noProof/>
            <w:webHidden/>
          </w:rPr>
          <w:fldChar w:fldCharType="end"/>
        </w:r>
      </w:hyperlink>
    </w:p>
    <w:p w14:paraId="656A662A" w14:textId="25CEBB89" w:rsidR="00EF1401" w:rsidRDefault="00000000">
      <w:pPr>
        <w:pStyle w:val="TableofFigures"/>
        <w:tabs>
          <w:tab w:val="right" w:leader="dot" w:pos="9350"/>
        </w:tabs>
        <w:rPr>
          <w:rFonts w:asciiTheme="minorHAnsi" w:eastAsiaTheme="minorEastAsia" w:hAnsiTheme="minorHAnsi"/>
          <w:noProof/>
          <w:sz w:val="22"/>
        </w:rPr>
      </w:pPr>
      <w:hyperlink w:anchor="_Toc153212927" w:history="1">
        <w:r w:rsidR="00EF1401" w:rsidRPr="00222ACB">
          <w:rPr>
            <w:rStyle w:val="Hyperlink"/>
            <w:noProof/>
          </w:rPr>
          <w:t>Table 4.2. Dimensionless Analysis (Parameters, Units, and Dimensions)</w:t>
        </w:r>
        <w:r w:rsidR="00EF1401">
          <w:rPr>
            <w:noProof/>
            <w:webHidden/>
          </w:rPr>
          <w:tab/>
        </w:r>
        <w:r w:rsidR="00EF1401">
          <w:rPr>
            <w:noProof/>
            <w:webHidden/>
          </w:rPr>
          <w:fldChar w:fldCharType="begin"/>
        </w:r>
        <w:r w:rsidR="00EF1401">
          <w:rPr>
            <w:noProof/>
            <w:webHidden/>
          </w:rPr>
          <w:instrText xml:space="preserve"> PAGEREF _Toc153212927 \h </w:instrText>
        </w:r>
        <w:r w:rsidR="00EF1401">
          <w:rPr>
            <w:noProof/>
            <w:webHidden/>
          </w:rPr>
        </w:r>
        <w:r w:rsidR="00EF1401">
          <w:rPr>
            <w:noProof/>
            <w:webHidden/>
          </w:rPr>
          <w:fldChar w:fldCharType="separate"/>
        </w:r>
        <w:r w:rsidR="00F0556D">
          <w:rPr>
            <w:noProof/>
            <w:webHidden/>
          </w:rPr>
          <w:t>93</w:t>
        </w:r>
        <w:r w:rsidR="00EF1401">
          <w:rPr>
            <w:noProof/>
            <w:webHidden/>
          </w:rPr>
          <w:fldChar w:fldCharType="end"/>
        </w:r>
      </w:hyperlink>
    </w:p>
    <w:p w14:paraId="3DDE5604" w14:textId="3DEACF47" w:rsidR="00EF1401" w:rsidRDefault="00000000">
      <w:pPr>
        <w:pStyle w:val="TableofFigures"/>
        <w:tabs>
          <w:tab w:val="right" w:leader="dot" w:pos="9350"/>
        </w:tabs>
        <w:rPr>
          <w:rFonts w:asciiTheme="minorHAnsi" w:eastAsiaTheme="minorEastAsia" w:hAnsiTheme="minorHAnsi"/>
          <w:noProof/>
          <w:sz w:val="22"/>
        </w:rPr>
      </w:pPr>
      <w:hyperlink w:anchor="_Toc153212928" w:history="1">
        <w:r w:rsidR="00EF1401" w:rsidRPr="00222ACB">
          <w:rPr>
            <w:rStyle w:val="Hyperlink"/>
            <w:noProof/>
          </w:rPr>
          <w:t>Table 4.3. Data split percentages</w:t>
        </w:r>
        <w:r w:rsidR="00EF1401">
          <w:rPr>
            <w:noProof/>
            <w:webHidden/>
          </w:rPr>
          <w:tab/>
        </w:r>
        <w:r w:rsidR="00EF1401">
          <w:rPr>
            <w:noProof/>
            <w:webHidden/>
          </w:rPr>
          <w:fldChar w:fldCharType="begin"/>
        </w:r>
        <w:r w:rsidR="00EF1401">
          <w:rPr>
            <w:noProof/>
            <w:webHidden/>
          </w:rPr>
          <w:instrText xml:space="preserve"> PAGEREF _Toc153212928 \h </w:instrText>
        </w:r>
        <w:r w:rsidR="00EF1401">
          <w:rPr>
            <w:noProof/>
            <w:webHidden/>
          </w:rPr>
        </w:r>
        <w:r w:rsidR="00EF1401">
          <w:rPr>
            <w:noProof/>
            <w:webHidden/>
          </w:rPr>
          <w:fldChar w:fldCharType="separate"/>
        </w:r>
        <w:r w:rsidR="00F0556D">
          <w:rPr>
            <w:noProof/>
            <w:webHidden/>
          </w:rPr>
          <w:t>97</w:t>
        </w:r>
        <w:r w:rsidR="00EF1401">
          <w:rPr>
            <w:noProof/>
            <w:webHidden/>
          </w:rPr>
          <w:fldChar w:fldCharType="end"/>
        </w:r>
      </w:hyperlink>
    </w:p>
    <w:p w14:paraId="15969B7E" w14:textId="56DE5A5F" w:rsidR="00EF1401" w:rsidRDefault="00000000">
      <w:pPr>
        <w:pStyle w:val="TableofFigures"/>
        <w:tabs>
          <w:tab w:val="right" w:leader="dot" w:pos="9350"/>
        </w:tabs>
        <w:rPr>
          <w:rFonts w:asciiTheme="minorHAnsi" w:eastAsiaTheme="minorEastAsia" w:hAnsiTheme="minorHAnsi"/>
          <w:noProof/>
          <w:sz w:val="22"/>
        </w:rPr>
      </w:pPr>
      <w:hyperlink w:anchor="_Toc153212929" w:history="1">
        <w:r w:rsidR="00EF1401" w:rsidRPr="00222ACB">
          <w:rPr>
            <w:rStyle w:val="Hyperlink"/>
            <w:noProof/>
          </w:rPr>
          <w:t>Table 4.4. Machine Learning Results</w:t>
        </w:r>
        <w:r w:rsidR="00EF1401">
          <w:rPr>
            <w:noProof/>
            <w:webHidden/>
          </w:rPr>
          <w:tab/>
        </w:r>
        <w:r w:rsidR="00EF1401">
          <w:rPr>
            <w:noProof/>
            <w:webHidden/>
          </w:rPr>
          <w:fldChar w:fldCharType="begin"/>
        </w:r>
        <w:r w:rsidR="00EF1401">
          <w:rPr>
            <w:noProof/>
            <w:webHidden/>
          </w:rPr>
          <w:instrText xml:space="preserve"> PAGEREF _Toc153212929 \h </w:instrText>
        </w:r>
        <w:r w:rsidR="00EF1401">
          <w:rPr>
            <w:noProof/>
            <w:webHidden/>
          </w:rPr>
        </w:r>
        <w:r w:rsidR="00EF1401">
          <w:rPr>
            <w:noProof/>
            <w:webHidden/>
          </w:rPr>
          <w:fldChar w:fldCharType="separate"/>
        </w:r>
        <w:r w:rsidR="00F0556D">
          <w:rPr>
            <w:noProof/>
            <w:webHidden/>
          </w:rPr>
          <w:t>100</w:t>
        </w:r>
        <w:r w:rsidR="00EF1401">
          <w:rPr>
            <w:noProof/>
            <w:webHidden/>
          </w:rPr>
          <w:fldChar w:fldCharType="end"/>
        </w:r>
      </w:hyperlink>
    </w:p>
    <w:p w14:paraId="0B8C84DD" w14:textId="4DD7E18D" w:rsidR="00B64E65" w:rsidRPr="00FD2FAD" w:rsidRDefault="00C95BB6" w:rsidP="00B64E65">
      <w:pPr>
        <w:pStyle w:val="Heading1"/>
        <w:numPr>
          <w:ilvl w:val="0"/>
          <w:numId w:val="0"/>
        </w:numPr>
        <w:jc w:val="both"/>
        <w:rPr>
          <w:b w:val="0"/>
          <w:bCs/>
          <w:szCs w:val="28"/>
        </w:rPr>
      </w:pPr>
      <w:r>
        <w:rPr>
          <w:b w:val="0"/>
          <w:bCs/>
          <w:szCs w:val="28"/>
        </w:rPr>
        <w:fldChar w:fldCharType="end"/>
      </w:r>
      <w:r w:rsidR="00B64E65">
        <w:rPr>
          <w:b w:val="0"/>
          <w:bCs/>
          <w:szCs w:val="28"/>
        </w:rPr>
        <w:br w:type="page"/>
      </w:r>
    </w:p>
    <w:p w14:paraId="463EB5D7" w14:textId="41471593" w:rsidR="0065504A" w:rsidRPr="00B934E9" w:rsidRDefault="006443F9" w:rsidP="00B934E9">
      <w:pPr>
        <w:pStyle w:val="Heading1"/>
      </w:pPr>
      <w:bookmarkStart w:id="3" w:name="_Toc88058658"/>
      <w:bookmarkStart w:id="4" w:name="_Toc153213098"/>
      <w:r w:rsidRPr="00B934E9">
        <w:lastRenderedPageBreak/>
        <w:t>LIST OF FIGURES</w:t>
      </w:r>
      <w:bookmarkEnd w:id="3"/>
      <w:bookmarkEnd w:id="4"/>
    </w:p>
    <w:p w14:paraId="5F1379C6" w14:textId="77777777" w:rsidR="000613AB" w:rsidRPr="000613AB" w:rsidRDefault="000613AB" w:rsidP="00CB447C">
      <w:pPr>
        <w:jc w:val="center"/>
        <w:rPr>
          <w:b/>
          <w:bCs/>
          <w:sz w:val="28"/>
          <w:szCs w:val="28"/>
        </w:rPr>
      </w:pPr>
    </w:p>
    <w:bookmarkStart w:id="5" w:name="_Toc88058659"/>
    <w:p w14:paraId="6BF60A4D" w14:textId="7B535B1D" w:rsidR="00F0556D" w:rsidRDefault="000613AB">
      <w:pPr>
        <w:pStyle w:val="TableofFigures"/>
        <w:tabs>
          <w:tab w:val="right" w:leader="dot" w:pos="9350"/>
        </w:tabs>
        <w:rPr>
          <w:rFonts w:asciiTheme="minorHAnsi" w:eastAsiaTheme="minorEastAsia" w:hAnsiTheme="minorHAnsi"/>
          <w:noProof/>
          <w:sz w:val="22"/>
        </w:rPr>
      </w:pPr>
      <w:r>
        <w:fldChar w:fldCharType="begin"/>
      </w:r>
      <w:r>
        <w:instrText xml:space="preserve"> TOC \h \z \c "Figure" </w:instrText>
      </w:r>
      <w:r>
        <w:fldChar w:fldCharType="separate"/>
      </w:r>
      <w:hyperlink w:anchor="_Toc153212989" w:history="1">
        <w:r w:rsidR="00F0556D" w:rsidRPr="001A664A">
          <w:rPr>
            <w:rStyle w:val="Hyperlink"/>
            <w:noProof/>
          </w:rPr>
          <w:t>Figure 2.1. Inverted Shroud Technology (Adapted from Bohorquez 2006)</w:t>
        </w:r>
        <w:r w:rsidR="00F0556D">
          <w:rPr>
            <w:noProof/>
            <w:webHidden/>
          </w:rPr>
          <w:tab/>
        </w:r>
        <w:r w:rsidR="00F0556D">
          <w:rPr>
            <w:noProof/>
            <w:webHidden/>
          </w:rPr>
          <w:fldChar w:fldCharType="begin"/>
        </w:r>
        <w:r w:rsidR="00F0556D">
          <w:rPr>
            <w:noProof/>
            <w:webHidden/>
          </w:rPr>
          <w:instrText xml:space="preserve"> PAGEREF _Toc153212989 \h </w:instrText>
        </w:r>
        <w:r w:rsidR="00F0556D">
          <w:rPr>
            <w:noProof/>
            <w:webHidden/>
          </w:rPr>
        </w:r>
        <w:r w:rsidR="00F0556D">
          <w:rPr>
            <w:noProof/>
            <w:webHidden/>
          </w:rPr>
          <w:fldChar w:fldCharType="separate"/>
        </w:r>
        <w:r w:rsidR="00F0556D">
          <w:rPr>
            <w:noProof/>
            <w:webHidden/>
          </w:rPr>
          <w:t>7</w:t>
        </w:r>
        <w:r w:rsidR="00F0556D">
          <w:rPr>
            <w:noProof/>
            <w:webHidden/>
          </w:rPr>
          <w:fldChar w:fldCharType="end"/>
        </w:r>
      </w:hyperlink>
    </w:p>
    <w:p w14:paraId="58F62D26" w14:textId="1E478CBB" w:rsidR="00F0556D" w:rsidRDefault="00000000">
      <w:pPr>
        <w:pStyle w:val="TableofFigures"/>
        <w:tabs>
          <w:tab w:val="right" w:leader="dot" w:pos="9350"/>
        </w:tabs>
        <w:rPr>
          <w:rFonts w:asciiTheme="minorHAnsi" w:eastAsiaTheme="minorEastAsia" w:hAnsiTheme="minorHAnsi"/>
          <w:noProof/>
          <w:sz w:val="22"/>
        </w:rPr>
      </w:pPr>
      <w:hyperlink w:anchor="_Toc153212990" w:history="1">
        <w:r w:rsidR="00F0556D" w:rsidRPr="001A664A">
          <w:rPr>
            <w:rStyle w:val="Hyperlink"/>
            <w:noProof/>
          </w:rPr>
          <w:t>Figure 2.2. The Main Components of Dynamic Downhole Centrifugal Separators (Osorio et al., 2023)</w:t>
        </w:r>
        <w:r w:rsidR="00F0556D">
          <w:rPr>
            <w:noProof/>
            <w:webHidden/>
          </w:rPr>
          <w:tab/>
        </w:r>
        <w:r w:rsidR="00F0556D">
          <w:rPr>
            <w:noProof/>
            <w:webHidden/>
          </w:rPr>
          <w:fldChar w:fldCharType="begin"/>
        </w:r>
        <w:r w:rsidR="00F0556D">
          <w:rPr>
            <w:noProof/>
            <w:webHidden/>
          </w:rPr>
          <w:instrText xml:space="preserve"> PAGEREF _Toc153212990 \h </w:instrText>
        </w:r>
        <w:r w:rsidR="00F0556D">
          <w:rPr>
            <w:noProof/>
            <w:webHidden/>
          </w:rPr>
        </w:r>
        <w:r w:rsidR="00F0556D">
          <w:rPr>
            <w:noProof/>
            <w:webHidden/>
          </w:rPr>
          <w:fldChar w:fldCharType="separate"/>
        </w:r>
        <w:r w:rsidR="00F0556D">
          <w:rPr>
            <w:noProof/>
            <w:webHidden/>
          </w:rPr>
          <w:t>8</w:t>
        </w:r>
        <w:r w:rsidR="00F0556D">
          <w:rPr>
            <w:noProof/>
            <w:webHidden/>
          </w:rPr>
          <w:fldChar w:fldCharType="end"/>
        </w:r>
      </w:hyperlink>
    </w:p>
    <w:p w14:paraId="772EEA56" w14:textId="20408D89" w:rsidR="00F0556D" w:rsidRDefault="00000000">
      <w:pPr>
        <w:pStyle w:val="TableofFigures"/>
        <w:tabs>
          <w:tab w:val="right" w:leader="dot" w:pos="9350"/>
        </w:tabs>
        <w:rPr>
          <w:rFonts w:asciiTheme="minorHAnsi" w:eastAsiaTheme="minorEastAsia" w:hAnsiTheme="minorHAnsi"/>
          <w:noProof/>
          <w:sz w:val="22"/>
        </w:rPr>
      </w:pPr>
      <w:hyperlink w:anchor="_Toc153212991" w:history="1">
        <w:r w:rsidR="00F0556D" w:rsidRPr="001A664A">
          <w:rPr>
            <w:rStyle w:val="Hyperlink"/>
            <w:noProof/>
          </w:rPr>
          <w:t>Figure 2.3. Fluid path in a Dynamic Centrifugal Separator.</w:t>
        </w:r>
        <w:r w:rsidR="00F0556D">
          <w:rPr>
            <w:noProof/>
            <w:webHidden/>
          </w:rPr>
          <w:tab/>
        </w:r>
        <w:r w:rsidR="00F0556D">
          <w:rPr>
            <w:noProof/>
            <w:webHidden/>
          </w:rPr>
          <w:fldChar w:fldCharType="begin"/>
        </w:r>
        <w:r w:rsidR="00F0556D">
          <w:rPr>
            <w:noProof/>
            <w:webHidden/>
          </w:rPr>
          <w:instrText xml:space="preserve"> PAGEREF _Toc153212991 \h </w:instrText>
        </w:r>
        <w:r w:rsidR="00F0556D">
          <w:rPr>
            <w:noProof/>
            <w:webHidden/>
          </w:rPr>
        </w:r>
        <w:r w:rsidR="00F0556D">
          <w:rPr>
            <w:noProof/>
            <w:webHidden/>
          </w:rPr>
          <w:fldChar w:fldCharType="separate"/>
        </w:r>
        <w:r w:rsidR="00F0556D">
          <w:rPr>
            <w:noProof/>
            <w:webHidden/>
          </w:rPr>
          <w:t>9</w:t>
        </w:r>
        <w:r w:rsidR="00F0556D">
          <w:rPr>
            <w:noProof/>
            <w:webHidden/>
          </w:rPr>
          <w:fldChar w:fldCharType="end"/>
        </w:r>
      </w:hyperlink>
    </w:p>
    <w:p w14:paraId="5DE0D5C8" w14:textId="5A86DD66" w:rsidR="00F0556D" w:rsidRDefault="00000000">
      <w:pPr>
        <w:pStyle w:val="TableofFigures"/>
        <w:tabs>
          <w:tab w:val="right" w:leader="dot" w:pos="9350"/>
        </w:tabs>
        <w:rPr>
          <w:rFonts w:asciiTheme="minorHAnsi" w:eastAsiaTheme="minorEastAsia" w:hAnsiTheme="minorHAnsi"/>
          <w:noProof/>
          <w:sz w:val="22"/>
        </w:rPr>
      </w:pPr>
      <w:hyperlink w:anchor="_Toc153212992" w:history="1">
        <w:r w:rsidR="00F0556D" w:rsidRPr="001A664A">
          <w:rPr>
            <w:rStyle w:val="Hyperlink"/>
            <w:noProof/>
          </w:rPr>
          <w:t>Figure 2.4. Static Downhole Centrifugal Separator, Texas Twister (Adapted from Bohorquez et al. 2009)</w:t>
        </w:r>
        <w:r w:rsidR="00F0556D">
          <w:rPr>
            <w:noProof/>
            <w:webHidden/>
          </w:rPr>
          <w:tab/>
        </w:r>
        <w:r w:rsidR="00F0556D">
          <w:rPr>
            <w:noProof/>
            <w:webHidden/>
          </w:rPr>
          <w:fldChar w:fldCharType="begin"/>
        </w:r>
        <w:r w:rsidR="00F0556D">
          <w:rPr>
            <w:noProof/>
            <w:webHidden/>
          </w:rPr>
          <w:instrText xml:space="preserve"> PAGEREF _Toc153212992 \h </w:instrText>
        </w:r>
        <w:r w:rsidR="00F0556D">
          <w:rPr>
            <w:noProof/>
            <w:webHidden/>
          </w:rPr>
        </w:r>
        <w:r w:rsidR="00F0556D">
          <w:rPr>
            <w:noProof/>
            <w:webHidden/>
          </w:rPr>
          <w:fldChar w:fldCharType="separate"/>
        </w:r>
        <w:r w:rsidR="00F0556D">
          <w:rPr>
            <w:noProof/>
            <w:webHidden/>
          </w:rPr>
          <w:t>10</w:t>
        </w:r>
        <w:r w:rsidR="00F0556D">
          <w:rPr>
            <w:noProof/>
            <w:webHidden/>
          </w:rPr>
          <w:fldChar w:fldCharType="end"/>
        </w:r>
      </w:hyperlink>
    </w:p>
    <w:p w14:paraId="15765345" w14:textId="22EE87DE" w:rsidR="00F0556D" w:rsidRDefault="00000000">
      <w:pPr>
        <w:pStyle w:val="TableofFigures"/>
        <w:tabs>
          <w:tab w:val="right" w:leader="dot" w:pos="9350"/>
        </w:tabs>
        <w:rPr>
          <w:rFonts w:asciiTheme="minorHAnsi" w:eastAsiaTheme="minorEastAsia" w:hAnsiTheme="minorHAnsi"/>
          <w:noProof/>
          <w:sz w:val="22"/>
        </w:rPr>
      </w:pPr>
      <w:hyperlink w:anchor="_Toc153212993" w:history="1">
        <w:r w:rsidR="00F0556D" w:rsidRPr="001A664A">
          <w:rPr>
            <w:rStyle w:val="Hyperlink"/>
            <w:noProof/>
          </w:rPr>
          <w:t>Figure 2.5. Static Downhole Centrifugal Separator, Helix-type (Taken from Olubode et al. 2022)</w:t>
        </w:r>
        <w:r w:rsidR="00F0556D">
          <w:rPr>
            <w:noProof/>
            <w:webHidden/>
          </w:rPr>
          <w:tab/>
        </w:r>
        <w:r w:rsidR="00F0556D">
          <w:rPr>
            <w:noProof/>
            <w:webHidden/>
          </w:rPr>
          <w:fldChar w:fldCharType="begin"/>
        </w:r>
        <w:r w:rsidR="00F0556D">
          <w:rPr>
            <w:noProof/>
            <w:webHidden/>
          </w:rPr>
          <w:instrText xml:space="preserve"> PAGEREF _Toc153212993 \h </w:instrText>
        </w:r>
        <w:r w:rsidR="00F0556D">
          <w:rPr>
            <w:noProof/>
            <w:webHidden/>
          </w:rPr>
        </w:r>
        <w:r w:rsidR="00F0556D">
          <w:rPr>
            <w:noProof/>
            <w:webHidden/>
          </w:rPr>
          <w:fldChar w:fldCharType="separate"/>
        </w:r>
        <w:r w:rsidR="00F0556D">
          <w:rPr>
            <w:noProof/>
            <w:webHidden/>
          </w:rPr>
          <w:t>11</w:t>
        </w:r>
        <w:r w:rsidR="00F0556D">
          <w:rPr>
            <w:noProof/>
            <w:webHidden/>
          </w:rPr>
          <w:fldChar w:fldCharType="end"/>
        </w:r>
      </w:hyperlink>
    </w:p>
    <w:p w14:paraId="776529F9" w14:textId="686E8053" w:rsidR="00F0556D" w:rsidRDefault="00000000">
      <w:pPr>
        <w:pStyle w:val="TableofFigures"/>
        <w:tabs>
          <w:tab w:val="right" w:leader="dot" w:pos="9350"/>
        </w:tabs>
        <w:rPr>
          <w:rFonts w:asciiTheme="minorHAnsi" w:eastAsiaTheme="minorEastAsia" w:hAnsiTheme="minorHAnsi"/>
          <w:noProof/>
          <w:sz w:val="22"/>
        </w:rPr>
      </w:pPr>
      <w:hyperlink w:anchor="_Toc153212994" w:history="1">
        <w:r w:rsidR="00F0556D" w:rsidRPr="001A664A">
          <w:rPr>
            <w:rStyle w:val="Hyperlink"/>
            <w:noProof/>
          </w:rPr>
          <w:t>Figure 2.6. Tangential Surface Centrifugal Separators: A. Vertical Annular Separation and Pumping (VASP) (from Do Vale and Garcia et al. 2002). B. Gas-Liquid Cylindrical Cyclone (GLCC) (from Hreiz et al. 2014).</w:t>
        </w:r>
        <w:r w:rsidR="00F0556D">
          <w:rPr>
            <w:noProof/>
            <w:webHidden/>
          </w:rPr>
          <w:tab/>
        </w:r>
        <w:r w:rsidR="00F0556D">
          <w:rPr>
            <w:noProof/>
            <w:webHidden/>
          </w:rPr>
          <w:fldChar w:fldCharType="begin"/>
        </w:r>
        <w:r w:rsidR="00F0556D">
          <w:rPr>
            <w:noProof/>
            <w:webHidden/>
          </w:rPr>
          <w:instrText xml:space="preserve"> PAGEREF _Toc153212994 \h </w:instrText>
        </w:r>
        <w:r w:rsidR="00F0556D">
          <w:rPr>
            <w:noProof/>
            <w:webHidden/>
          </w:rPr>
        </w:r>
        <w:r w:rsidR="00F0556D">
          <w:rPr>
            <w:noProof/>
            <w:webHidden/>
          </w:rPr>
          <w:fldChar w:fldCharType="separate"/>
        </w:r>
        <w:r w:rsidR="00F0556D">
          <w:rPr>
            <w:noProof/>
            <w:webHidden/>
          </w:rPr>
          <w:t>12</w:t>
        </w:r>
        <w:r w:rsidR="00F0556D">
          <w:rPr>
            <w:noProof/>
            <w:webHidden/>
          </w:rPr>
          <w:fldChar w:fldCharType="end"/>
        </w:r>
      </w:hyperlink>
    </w:p>
    <w:p w14:paraId="7F08203A" w14:textId="1D7692E7" w:rsidR="00F0556D" w:rsidRDefault="00000000">
      <w:pPr>
        <w:pStyle w:val="TableofFigures"/>
        <w:tabs>
          <w:tab w:val="right" w:leader="dot" w:pos="9350"/>
        </w:tabs>
        <w:rPr>
          <w:rFonts w:asciiTheme="minorHAnsi" w:eastAsiaTheme="minorEastAsia" w:hAnsiTheme="minorHAnsi"/>
          <w:noProof/>
          <w:sz w:val="22"/>
        </w:rPr>
      </w:pPr>
      <w:hyperlink w:anchor="_Toc153212995" w:history="1">
        <w:r w:rsidR="00F0556D" w:rsidRPr="001A664A">
          <w:rPr>
            <w:rStyle w:val="Hyperlink"/>
            <w:noProof/>
          </w:rPr>
          <w:t>Figure 2.7  Axial Surface Centrifugal Separators: A. Single-Swirl Separator (from Zheng et al. 2019). B. Multi-Swirl Separator (from Wang et al. 2019)</w:t>
        </w:r>
        <w:r w:rsidR="00F0556D">
          <w:rPr>
            <w:noProof/>
            <w:webHidden/>
          </w:rPr>
          <w:tab/>
        </w:r>
        <w:r w:rsidR="00F0556D">
          <w:rPr>
            <w:noProof/>
            <w:webHidden/>
          </w:rPr>
          <w:fldChar w:fldCharType="begin"/>
        </w:r>
        <w:r w:rsidR="00F0556D">
          <w:rPr>
            <w:noProof/>
            <w:webHidden/>
          </w:rPr>
          <w:instrText xml:space="preserve"> PAGEREF _Toc153212995 \h </w:instrText>
        </w:r>
        <w:r w:rsidR="00F0556D">
          <w:rPr>
            <w:noProof/>
            <w:webHidden/>
          </w:rPr>
        </w:r>
        <w:r w:rsidR="00F0556D">
          <w:rPr>
            <w:noProof/>
            <w:webHidden/>
          </w:rPr>
          <w:fldChar w:fldCharType="separate"/>
        </w:r>
        <w:r w:rsidR="00F0556D">
          <w:rPr>
            <w:noProof/>
            <w:webHidden/>
          </w:rPr>
          <w:t>14</w:t>
        </w:r>
        <w:r w:rsidR="00F0556D">
          <w:rPr>
            <w:noProof/>
            <w:webHidden/>
          </w:rPr>
          <w:fldChar w:fldCharType="end"/>
        </w:r>
      </w:hyperlink>
    </w:p>
    <w:p w14:paraId="75C94B20" w14:textId="1858F88C" w:rsidR="00F0556D" w:rsidRDefault="00000000">
      <w:pPr>
        <w:pStyle w:val="TableofFigures"/>
        <w:tabs>
          <w:tab w:val="right" w:leader="dot" w:pos="9350"/>
        </w:tabs>
        <w:rPr>
          <w:rFonts w:asciiTheme="minorHAnsi" w:eastAsiaTheme="minorEastAsia" w:hAnsiTheme="minorHAnsi"/>
          <w:noProof/>
          <w:sz w:val="22"/>
        </w:rPr>
      </w:pPr>
      <w:hyperlink w:anchor="_Toc153212996" w:history="1">
        <w:r w:rsidR="00F0556D" w:rsidRPr="001A664A">
          <w:rPr>
            <w:rStyle w:val="Hyperlink"/>
            <w:noProof/>
          </w:rPr>
          <w:t>Figure 2.8. Centrifugal gas-liquid separators classification (from Osorio et al. 2022)</w:t>
        </w:r>
        <w:r w:rsidR="00F0556D">
          <w:rPr>
            <w:noProof/>
            <w:webHidden/>
          </w:rPr>
          <w:tab/>
        </w:r>
        <w:r w:rsidR="00F0556D">
          <w:rPr>
            <w:noProof/>
            <w:webHidden/>
          </w:rPr>
          <w:fldChar w:fldCharType="begin"/>
        </w:r>
        <w:r w:rsidR="00F0556D">
          <w:rPr>
            <w:noProof/>
            <w:webHidden/>
          </w:rPr>
          <w:instrText xml:space="preserve"> PAGEREF _Toc153212996 \h </w:instrText>
        </w:r>
        <w:r w:rsidR="00F0556D">
          <w:rPr>
            <w:noProof/>
            <w:webHidden/>
          </w:rPr>
        </w:r>
        <w:r w:rsidR="00F0556D">
          <w:rPr>
            <w:noProof/>
            <w:webHidden/>
          </w:rPr>
          <w:fldChar w:fldCharType="separate"/>
        </w:r>
        <w:r w:rsidR="00F0556D">
          <w:rPr>
            <w:noProof/>
            <w:webHidden/>
          </w:rPr>
          <w:t>15</w:t>
        </w:r>
        <w:r w:rsidR="00F0556D">
          <w:rPr>
            <w:noProof/>
            <w:webHidden/>
          </w:rPr>
          <w:fldChar w:fldCharType="end"/>
        </w:r>
      </w:hyperlink>
    </w:p>
    <w:p w14:paraId="465406C8" w14:textId="750B9127" w:rsidR="00F0556D" w:rsidRDefault="00000000">
      <w:pPr>
        <w:pStyle w:val="TableofFigures"/>
        <w:tabs>
          <w:tab w:val="right" w:leader="dot" w:pos="9350"/>
        </w:tabs>
        <w:rPr>
          <w:rFonts w:asciiTheme="minorHAnsi" w:eastAsiaTheme="minorEastAsia" w:hAnsiTheme="minorHAnsi"/>
          <w:noProof/>
          <w:sz w:val="22"/>
        </w:rPr>
      </w:pPr>
      <w:hyperlink w:anchor="_Toc153212997" w:history="1">
        <w:r w:rsidR="00F0556D" w:rsidRPr="001A664A">
          <w:rPr>
            <w:rStyle w:val="Hyperlink"/>
            <w:noProof/>
          </w:rPr>
          <w:t>Figure 2.9. Static separator testing facility (from Olubode et al. 2022)</w:t>
        </w:r>
        <w:r w:rsidR="00F0556D">
          <w:rPr>
            <w:noProof/>
            <w:webHidden/>
          </w:rPr>
          <w:tab/>
        </w:r>
        <w:r w:rsidR="00F0556D">
          <w:rPr>
            <w:noProof/>
            <w:webHidden/>
          </w:rPr>
          <w:fldChar w:fldCharType="begin"/>
        </w:r>
        <w:r w:rsidR="00F0556D">
          <w:rPr>
            <w:noProof/>
            <w:webHidden/>
          </w:rPr>
          <w:instrText xml:space="preserve"> PAGEREF _Toc153212997 \h </w:instrText>
        </w:r>
        <w:r w:rsidR="00F0556D">
          <w:rPr>
            <w:noProof/>
            <w:webHidden/>
          </w:rPr>
        </w:r>
        <w:r w:rsidR="00F0556D">
          <w:rPr>
            <w:noProof/>
            <w:webHidden/>
          </w:rPr>
          <w:fldChar w:fldCharType="separate"/>
        </w:r>
        <w:r w:rsidR="00F0556D">
          <w:rPr>
            <w:noProof/>
            <w:webHidden/>
          </w:rPr>
          <w:t>20</w:t>
        </w:r>
        <w:r w:rsidR="00F0556D">
          <w:rPr>
            <w:noProof/>
            <w:webHidden/>
          </w:rPr>
          <w:fldChar w:fldCharType="end"/>
        </w:r>
      </w:hyperlink>
    </w:p>
    <w:p w14:paraId="2094FFC0" w14:textId="5483BA28" w:rsidR="00F0556D" w:rsidRDefault="00000000">
      <w:pPr>
        <w:pStyle w:val="TableofFigures"/>
        <w:tabs>
          <w:tab w:val="right" w:leader="dot" w:pos="9350"/>
        </w:tabs>
        <w:rPr>
          <w:rFonts w:asciiTheme="minorHAnsi" w:eastAsiaTheme="minorEastAsia" w:hAnsiTheme="minorHAnsi"/>
          <w:noProof/>
          <w:sz w:val="22"/>
        </w:rPr>
      </w:pPr>
      <w:hyperlink w:anchor="_Toc153212998" w:history="1">
        <w:r w:rsidR="00F0556D" w:rsidRPr="001A664A">
          <w:rPr>
            <w:rStyle w:val="Hyperlink"/>
            <w:noProof/>
          </w:rPr>
          <w:t>Figure 2.10. Surface centrifugal separator testing facilities. A. Tangential Separator testing facility (from Hreiz et al. 2014). B. Axial Separator testing facility (from Wang et al. 2019).</w:t>
        </w:r>
        <w:r w:rsidR="00F0556D">
          <w:rPr>
            <w:noProof/>
            <w:webHidden/>
          </w:rPr>
          <w:tab/>
        </w:r>
        <w:r w:rsidR="00F0556D">
          <w:rPr>
            <w:noProof/>
            <w:webHidden/>
          </w:rPr>
          <w:fldChar w:fldCharType="begin"/>
        </w:r>
        <w:r w:rsidR="00F0556D">
          <w:rPr>
            <w:noProof/>
            <w:webHidden/>
          </w:rPr>
          <w:instrText xml:space="preserve"> PAGEREF _Toc153212998 \h </w:instrText>
        </w:r>
        <w:r w:rsidR="00F0556D">
          <w:rPr>
            <w:noProof/>
            <w:webHidden/>
          </w:rPr>
        </w:r>
        <w:r w:rsidR="00F0556D">
          <w:rPr>
            <w:noProof/>
            <w:webHidden/>
          </w:rPr>
          <w:fldChar w:fldCharType="separate"/>
        </w:r>
        <w:r w:rsidR="00F0556D">
          <w:rPr>
            <w:noProof/>
            <w:webHidden/>
          </w:rPr>
          <w:t>21</w:t>
        </w:r>
        <w:r w:rsidR="00F0556D">
          <w:rPr>
            <w:noProof/>
            <w:webHidden/>
          </w:rPr>
          <w:fldChar w:fldCharType="end"/>
        </w:r>
      </w:hyperlink>
    </w:p>
    <w:p w14:paraId="0F241B1B" w14:textId="0DC70CEE" w:rsidR="00F0556D" w:rsidRDefault="00000000">
      <w:pPr>
        <w:pStyle w:val="TableofFigures"/>
        <w:tabs>
          <w:tab w:val="right" w:leader="dot" w:pos="9350"/>
        </w:tabs>
        <w:rPr>
          <w:rFonts w:asciiTheme="minorHAnsi" w:eastAsiaTheme="minorEastAsia" w:hAnsiTheme="minorHAnsi"/>
          <w:noProof/>
          <w:sz w:val="22"/>
        </w:rPr>
      </w:pPr>
      <w:hyperlink w:anchor="_Toc153212999" w:history="1">
        <w:r w:rsidR="00F0556D" w:rsidRPr="001A664A">
          <w:rPr>
            <w:rStyle w:val="Hyperlink"/>
            <w:noProof/>
          </w:rPr>
          <w:t>Figure 2.11. Control envelope for laboratory testing (from Wang et al. 2010)</w:t>
        </w:r>
        <w:r w:rsidR="00F0556D">
          <w:rPr>
            <w:noProof/>
            <w:webHidden/>
          </w:rPr>
          <w:tab/>
        </w:r>
        <w:r w:rsidR="00F0556D">
          <w:rPr>
            <w:noProof/>
            <w:webHidden/>
          </w:rPr>
          <w:fldChar w:fldCharType="begin"/>
        </w:r>
        <w:r w:rsidR="00F0556D">
          <w:rPr>
            <w:noProof/>
            <w:webHidden/>
          </w:rPr>
          <w:instrText xml:space="preserve"> PAGEREF _Toc153212999 \h </w:instrText>
        </w:r>
        <w:r w:rsidR="00F0556D">
          <w:rPr>
            <w:noProof/>
            <w:webHidden/>
          </w:rPr>
        </w:r>
        <w:r w:rsidR="00F0556D">
          <w:rPr>
            <w:noProof/>
            <w:webHidden/>
          </w:rPr>
          <w:fldChar w:fldCharType="separate"/>
        </w:r>
        <w:r w:rsidR="00F0556D">
          <w:rPr>
            <w:noProof/>
            <w:webHidden/>
          </w:rPr>
          <w:t>23</w:t>
        </w:r>
        <w:r w:rsidR="00F0556D">
          <w:rPr>
            <w:noProof/>
            <w:webHidden/>
          </w:rPr>
          <w:fldChar w:fldCharType="end"/>
        </w:r>
      </w:hyperlink>
    </w:p>
    <w:p w14:paraId="773090AE" w14:textId="20B9679F" w:rsidR="00F0556D" w:rsidRDefault="00000000">
      <w:pPr>
        <w:pStyle w:val="TableofFigures"/>
        <w:tabs>
          <w:tab w:val="right" w:leader="dot" w:pos="9350"/>
        </w:tabs>
        <w:rPr>
          <w:rFonts w:asciiTheme="minorHAnsi" w:eastAsiaTheme="minorEastAsia" w:hAnsiTheme="minorHAnsi"/>
          <w:noProof/>
          <w:sz w:val="22"/>
        </w:rPr>
      </w:pPr>
      <w:hyperlink w:anchor="_Toc153213000" w:history="1">
        <w:r w:rsidR="00F0556D" w:rsidRPr="001A664A">
          <w:rPr>
            <w:rStyle w:val="Hyperlink"/>
            <w:noProof/>
          </w:rPr>
          <w:t>Figure 2.12. Inverted Geometry concept applied to a Stainless-Steel Pipe</w:t>
        </w:r>
        <w:r w:rsidR="00F0556D">
          <w:rPr>
            <w:noProof/>
            <w:webHidden/>
          </w:rPr>
          <w:tab/>
        </w:r>
        <w:r w:rsidR="00F0556D">
          <w:rPr>
            <w:noProof/>
            <w:webHidden/>
          </w:rPr>
          <w:fldChar w:fldCharType="begin"/>
        </w:r>
        <w:r w:rsidR="00F0556D">
          <w:rPr>
            <w:noProof/>
            <w:webHidden/>
          </w:rPr>
          <w:instrText xml:space="preserve"> PAGEREF _Toc153213000 \h </w:instrText>
        </w:r>
        <w:r w:rsidR="00F0556D">
          <w:rPr>
            <w:noProof/>
            <w:webHidden/>
          </w:rPr>
        </w:r>
        <w:r w:rsidR="00F0556D">
          <w:rPr>
            <w:noProof/>
            <w:webHidden/>
          </w:rPr>
          <w:fldChar w:fldCharType="separate"/>
        </w:r>
        <w:r w:rsidR="00F0556D">
          <w:rPr>
            <w:noProof/>
            <w:webHidden/>
          </w:rPr>
          <w:t>24</w:t>
        </w:r>
        <w:r w:rsidR="00F0556D">
          <w:rPr>
            <w:noProof/>
            <w:webHidden/>
          </w:rPr>
          <w:fldChar w:fldCharType="end"/>
        </w:r>
      </w:hyperlink>
    </w:p>
    <w:p w14:paraId="1D2B540E" w14:textId="34DF7D38" w:rsidR="00F0556D" w:rsidRDefault="00000000">
      <w:pPr>
        <w:pStyle w:val="TableofFigures"/>
        <w:tabs>
          <w:tab w:val="right" w:leader="dot" w:pos="9350"/>
        </w:tabs>
        <w:rPr>
          <w:rFonts w:asciiTheme="minorHAnsi" w:eastAsiaTheme="minorEastAsia" w:hAnsiTheme="minorHAnsi"/>
          <w:noProof/>
          <w:sz w:val="22"/>
        </w:rPr>
      </w:pPr>
      <w:hyperlink w:anchor="_Toc153213001" w:history="1">
        <w:r w:rsidR="00F0556D" w:rsidRPr="001A664A">
          <w:rPr>
            <w:rStyle w:val="Hyperlink"/>
            <w:noProof/>
          </w:rPr>
          <w:t>Figure 2.13. Element types. Adapted from ANSYS Fluent User Guide.</w:t>
        </w:r>
        <w:r w:rsidR="00F0556D">
          <w:rPr>
            <w:noProof/>
            <w:webHidden/>
          </w:rPr>
          <w:tab/>
        </w:r>
        <w:r w:rsidR="00F0556D">
          <w:rPr>
            <w:noProof/>
            <w:webHidden/>
          </w:rPr>
          <w:fldChar w:fldCharType="begin"/>
        </w:r>
        <w:r w:rsidR="00F0556D">
          <w:rPr>
            <w:noProof/>
            <w:webHidden/>
          </w:rPr>
          <w:instrText xml:space="preserve"> PAGEREF _Toc153213001 \h </w:instrText>
        </w:r>
        <w:r w:rsidR="00F0556D">
          <w:rPr>
            <w:noProof/>
            <w:webHidden/>
          </w:rPr>
        </w:r>
        <w:r w:rsidR="00F0556D">
          <w:rPr>
            <w:noProof/>
            <w:webHidden/>
          </w:rPr>
          <w:fldChar w:fldCharType="separate"/>
        </w:r>
        <w:r w:rsidR="00F0556D">
          <w:rPr>
            <w:noProof/>
            <w:webHidden/>
          </w:rPr>
          <w:t>26</w:t>
        </w:r>
        <w:r w:rsidR="00F0556D">
          <w:rPr>
            <w:noProof/>
            <w:webHidden/>
          </w:rPr>
          <w:fldChar w:fldCharType="end"/>
        </w:r>
      </w:hyperlink>
    </w:p>
    <w:p w14:paraId="224465D8" w14:textId="70F999FC" w:rsidR="00F0556D" w:rsidRDefault="00000000">
      <w:pPr>
        <w:pStyle w:val="TableofFigures"/>
        <w:tabs>
          <w:tab w:val="right" w:leader="dot" w:pos="9350"/>
        </w:tabs>
        <w:rPr>
          <w:rFonts w:asciiTheme="minorHAnsi" w:eastAsiaTheme="minorEastAsia" w:hAnsiTheme="minorHAnsi"/>
          <w:noProof/>
          <w:sz w:val="22"/>
        </w:rPr>
      </w:pPr>
      <w:hyperlink w:anchor="_Toc153213002" w:history="1">
        <w:r w:rsidR="00F0556D" w:rsidRPr="001A664A">
          <w:rPr>
            <w:rStyle w:val="Hyperlink"/>
            <w:noProof/>
          </w:rPr>
          <w:t>Figure 2.14. Hybrid mesh for a dynamic centrifugal downhole separator (from Abbariki et al. 2020)</w:t>
        </w:r>
        <w:r w:rsidR="00F0556D">
          <w:rPr>
            <w:noProof/>
            <w:webHidden/>
          </w:rPr>
          <w:tab/>
        </w:r>
        <w:r w:rsidR="00F0556D">
          <w:rPr>
            <w:noProof/>
            <w:webHidden/>
          </w:rPr>
          <w:fldChar w:fldCharType="begin"/>
        </w:r>
        <w:r w:rsidR="00F0556D">
          <w:rPr>
            <w:noProof/>
            <w:webHidden/>
          </w:rPr>
          <w:instrText xml:space="preserve"> PAGEREF _Toc153213002 \h </w:instrText>
        </w:r>
        <w:r w:rsidR="00F0556D">
          <w:rPr>
            <w:noProof/>
            <w:webHidden/>
          </w:rPr>
        </w:r>
        <w:r w:rsidR="00F0556D">
          <w:rPr>
            <w:noProof/>
            <w:webHidden/>
          </w:rPr>
          <w:fldChar w:fldCharType="separate"/>
        </w:r>
        <w:r w:rsidR="00F0556D">
          <w:rPr>
            <w:noProof/>
            <w:webHidden/>
          </w:rPr>
          <w:t>27</w:t>
        </w:r>
        <w:r w:rsidR="00F0556D">
          <w:rPr>
            <w:noProof/>
            <w:webHidden/>
          </w:rPr>
          <w:fldChar w:fldCharType="end"/>
        </w:r>
      </w:hyperlink>
    </w:p>
    <w:p w14:paraId="3503D142" w14:textId="0C014CD9" w:rsidR="00F0556D" w:rsidRDefault="00000000">
      <w:pPr>
        <w:pStyle w:val="TableofFigures"/>
        <w:tabs>
          <w:tab w:val="right" w:leader="dot" w:pos="9350"/>
        </w:tabs>
        <w:rPr>
          <w:rFonts w:asciiTheme="minorHAnsi" w:eastAsiaTheme="minorEastAsia" w:hAnsiTheme="minorHAnsi"/>
          <w:noProof/>
          <w:sz w:val="22"/>
        </w:rPr>
      </w:pPr>
      <w:hyperlink w:anchor="_Toc153213003" w:history="1">
        <w:r w:rsidR="00F0556D" w:rsidRPr="001A664A">
          <w:rPr>
            <w:rStyle w:val="Hyperlink"/>
            <w:noProof/>
          </w:rPr>
          <w:t>Figure 2.15. Turbulence models' hierarchy</w:t>
        </w:r>
        <w:r w:rsidR="00F0556D">
          <w:rPr>
            <w:noProof/>
            <w:webHidden/>
          </w:rPr>
          <w:tab/>
        </w:r>
        <w:r w:rsidR="00F0556D">
          <w:rPr>
            <w:noProof/>
            <w:webHidden/>
          </w:rPr>
          <w:fldChar w:fldCharType="begin"/>
        </w:r>
        <w:r w:rsidR="00F0556D">
          <w:rPr>
            <w:noProof/>
            <w:webHidden/>
          </w:rPr>
          <w:instrText xml:space="preserve"> PAGEREF _Toc153213003 \h </w:instrText>
        </w:r>
        <w:r w:rsidR="00F0556D">
          <w:rPr>
            <w:noProof/>
            <w:webHidden/>
          </w:rPr>
        </w:r>
        <w:r w:rsidR="00F0556D">
          <w:rPr>
            <w:noProof/>
            <w:webHidden/>
          </w:rPr>
          <w:fldChar w:fldCharType="separate"/>
        </w:r>
        <w:r w:rsidR="00F0556D">
          <w:rPr>
            <w:noProof/>
            <w:webHidden/>
          </w:rPr>
          <w:t>31</w:t>
        </w:r>
        <w:r w:rsidR="00F0556D">
          <w:rPr>
            <w:noProof/>
            <w:webHidden/>
          </w:rPr>
          <w:fldChar w:fldCharType="end"/>
        </w:r>
      </w:hyperlink>
    </w:p>
    <w:p w14:paraId="6E7F96E2" w14:textId="4C9C5C51" w:rsidR="00F0556D" w:rsidRDefault="00000000">
      <w:pPr>
        <w:pStyle w:val="TableofFigures"/>
        <w:tabs>
          <w:tab w:val="right" w:leader="dot" w:pos="9350"/>
        </w:tabs>
        <w:rPr>
          <w:rFonts w:asciiTheme="minorHAnsi" w:eastAsiaTheme="minorEastAsia" w:hAnsiTheme="minorHAnsi"/>
          <w:noProof/>
          <w:sz w:val="22"/>
        </w:rPr>
      </w:pPr>
      <w:hyperlink w:anchor="_Toc153213004" w:history="1">
        <w:r w:rsidR="00F0556D" w:rsidRPr="001A664A">
          <w:rPr>
            <w:rStyle w:val="Hyperlink"/>
            <w:noProof/>
          </w:rPr>
          <w:t>Figure 3.1. Schematic of the static downhole centrifugal separator (Olubode et al. 2021)</w:t>
        </w:r>
        <w:r w:rsidR="00F0556D">
          <w:rPr>
            <w:noProof/>
            <w:webHidden/>
          </w:rPr>
          <w:tab/>
        </w:r>
        <w:r w:rsidR="00F0556D">
          <w:rPr>
            <w:noProof/>
            <w:webHidden/>
          </w:rPr>
          <w:fldChar w:fldCharType="begin"/>
        </w:r>
        <w:r w:rsidR="00F0556D">
          <w:rPr>
            <w:noProof/>
            <w:webHidden/>
          </w:rPr>
          <w:instrText xml:space="preserve"> PAGEREF _Toc153213004 \h </w:instrText>
        </w:r>
        <w:r w:rsidR="00F0556D">
          <w:rPr>
            <w:noProof/>
            <w:webHidden/>
          </w:rPr>
        </w:r>
        <w:r w:rsidR="00F0556D">
          <w:rPr>
            <w:noProof/>
            <w:webHidden/>
          </w:rPr>
          <w:fldChar w:fldCharType="separate"/>
        </w:r>
        <w:r w:rsidR="00F0556D">
          <w:rPr>
            <w:noProof/>
            <w:webHidden/>
          </w:rPr>
          <w:t>40</w:t>
        </w:r>
        <w:r w:rsidR="00F0556D">
          <w:rPr>
            <w:noProof/>
            <w:webHidden/>
          </w:rPr>
          <w:fldChar w:fldCharType="end"/>
        </w:r>
      </w:hyperlink>
    </w:p>
    <w:p w14:paraId="2FCC4800" w14:textId="739EAE3F" w:rsidR="00F0556D" w:rsidRDefault="00000000">
      <w:pPr>
        <w:pStyle w:val="TableofFigures"/>
        <w:tabs>
          <w:tab w:val="right" w:leader="dot" w:pos="9350"/>
        </w:tabs>
        <w:rPr>
          <w:rFonts w:asciiTheme="minorHAnsi" w:eastAsiaTheme="minorEastAsia" w:hAnsiTheme="minorHAnsi"/>
          <w:noProof/>
          <w:sz w:val="22"/>
        </w:rPr>
      </w:pPr>
      <w:hyperlink w:anchor="_Toc153213005" w:history="1">
        <w:r w:rsidR="00F0556D" w:rsidRPr="001A664A">
          <w:rPr>
            <w:rStyle w:val="Hyperlink"/>
            <w:noProof/>
          </w:rPr>
          <w:t>Figure 3.2. gas-liquid separation system schematic</w:t>
        </w:r>
        <w:r w:rsidR="00F0556D">
          <w:rPr>
            <w:noProof/>
            <w:webHidden/>
          </w:rPr>
          <w:tab/>
        </w:r>
        <w:r w:rsidR="00F0556D">
          <w:rPr>
            <w:noProof/>
            <w:webHidden/>
          </w:rPr>
          <w:fldChar w:fldCharType="begin"/>
        </w:r>
        <w:r w:rsidR="00F0556D">
          <w:rPr>
            <w:noProof/>
            <w:webHidden/>
          </w:rPr>
          <w:instrText xml:space="preserve"> PAGEREF _Toc153213005 \h </w:instrText>
        </w:r>
        <w:r w:rsidR="00F0556D">
          <w:rPr>
            <w:noProof/>
            <w:webHidden/>
          </w:rPr>
        </w:r>
        <w:r w:rsidR="00F0556D">
          <w:rPr>
            <w:noProof/>
            <w:webHidden/>
          </w:rPr>
          <w:fldChar w:fldCharType="separate"/>
        </w:r>
        <w:r w:rsidR="00F0556D">
          <w:rPr>
            <w:noProof/>
            <w:webHidden/>
          </w:rPr>
          <w:t>41</w:t>
        </w:r>
        <w:r w:rsidR="00F0556D">
          <w:rPr>
            <w:noProof/>
            <w:webHidden/>
          </w:rPr>
          <w:fldChar w:fldCharType="end"/>
        </w:r>
      </w:hyperlink>
    </w:p>
    <w:p w14:paraId="4AF2F10E" w14:textId="7C23DEAB" w:rsidR="00F0556D" w:rsidRDefault="00000000">
      <w:pPr>
        <w:pStyle w:val="TableofFigures"/>
        <w:tabs>
          <w:tab w:val="right" w:leader="dot" w:pos="9350"/>
        </w:tabs>
        <w:rPr>
          <w:rFonts w:asciiTheme="minorHAnsi" w:eastAsiaTheme="minorEastAsia" w:hAnsiTheme="minorHAnsi"/>
          <w:noProof/>
          <w:sz w:val="22"/>
        </w:rPr>
      </w:pPr>
      <w:hyperlink w:anchor="_Toc153213006" w:history="1">
        <w:r w:rsidR="00F0556D" w:rsidRPr="001A664A">
          <w:rPr>
            <w:rStyle w:val="Hyperlink"/>
            <w:noProof/>
          </w:rPr>
          <w:t>Figure 3.3. Numerical simulation control volume</w:t>
        </w:r>
        <w:r w:rsidR="00F0556D">
          <w:rPr>
            <w:noProof/>
            <w:webHidden/>
          </w:rPr>
          <w:tab/>
        </w:r>
        <w:r w:rsidR="00F0556D">
          <w:rPr>
            <w:noProof/>
            <w:webHidden/>
          </w:rPr>
          <w:fldChar w:fldCharType="begin"/>
        </w:r>
        <w:r w:rsidR="00F0556D">
          <w:rPr>
            <w:noProof/>
            <w:webHidden/>
          </w:rPr>
          <w:instrText xml:space="preserve"> PAGEREF _Toc153213006 \h </w:instrText>
        </w:r>
        <w:r w:rsidR="00F0556D">
          <w:rPr>
            <w:noProof/>
            <w:webHidden/>
          </w:rPr>
        </w:r>
        <w:r w:rsidR="00F0556D">
          <w:rPr>
            <w:noProof/>
            <w:webHidden/>
          </w:rPr>
          <w:fldChar w:fldCharType="separate"/>
        </w:r>
        <w:r w:rsidR="00F0556D">
          <w:rPr>
            <w:noProof/>
            <w:webHidden/>
          </w:rPr>
          <w:t>42</w:t>
        </w:r>
        <w:r w:rsidR="00F0556D">
          <w:rPr>
            <w:noProof/>
            <w:webHidden/>
          </w:rPr>
          <w:fldChar w:fldCharType="end"/>
        </w:r>
      </w:hyperlink>
    </w:p>
    <w:p w14:paraId="651683BF" w14:textId="356FFB40" w:rsidR="00F0556D" w:rsidRDefault="00000000">
      <w:pPr>
        <w:pStyle w:val="TableofFigures"/>
        <w:tabs>
          <w:tab w:val="right" w:leader="dot" w:pos="9350"/>
        </w:tabs>
        <w:rPr>
          <w:rFonts w:asciiTheme="minorHAnsi" w:eastAsiaTheme="minorEastAsia" w:hAnsiTheme="minorHAnsi"/>
          <w:noProof/>
          <w:sz w:val="22"/>
        </w:rPr>
      </w:pPr>
      <w:hyperlink w:anchor="_Toc153213007" w:history="1">
        <w:r w:rsidR="00F0556D" w:rsidRPr="001A664A">
          <w:rPr>
            <w:rStyle w:val="Hyperlink"/>
            <w:noProof/>
          </w:rPr>
          <w:t>Figure 3.4. Solid geometry simplification (cross-sectional view)</w:t>
        </w:r>
        <w:r w:rsidR="00F0556D">
          <w:rPr>
            <w:noProof/>
            <w:webHidden/>
          </w:rPr>
          <w:tab/>
        </w:r>
        <w:r w:rsidR="00F0556D">
          <w:rPr>
            <w:noProof/>
            <w:webHidden/>
          </w:rPr>
          <w:fldChar w:fldCharType="begin"/>
        </w:r>
        <w:r w:rsidR="00F0556D">
          <w:rPr>
            <w:noProof/>
            <w:webHidden/>
          </w:rPr>
          <w:instrText xml:space="preserve"> PAGEREF _Toc153213007 \h </w:instrText>
        </w:r>
        <w:r w:rsidR="00F0556D">
          <w:rPr>
            <w:noProof/>
            <w:webHidden/>
          </w:rPr>
        </w:r>
        <w:r w:rsidR="00F0556D">
          <w:rPr>
            <w:noProof/>
            <w:webHidden/>
          </w:rPr>
          <w:fldChar w:fldCharType="separate"/>
        </w:r>
        <w:r w:rsidR="00F0556D">
          <w:rPr>
            <w:noProof/>
            <w:webHidden/>
          </w:rPr>
          <w:t>42</w:t>
        </w:r>
        <w:r w:rsidR="00F0556D">
          <w:rPr>
            <w:noProof/>
            <w:webHidden/>
          </w:rPr>
          <w:fldChar w:fldCharType="end"/>
        </w:r>
      </w:hyperlink>
    </w:p>
    <w:p w14:paraId="2BC9122D" w14:textId="6F7A3E9D" w:rsidR="00F0556D" w:rsidRDefault="00000000">
      <w:pPr>
        <w:pStyle w:val="TableofFigures"/>
        <w:tabs>
          <w:tab w:val="right" w:leader="dot" w:pos="9350"/>
        </w:tabs>
        <w:rPr>
          <w:rFonts w:asciiTheme="minorHAnsi" w:eastAsiaTheme="minorEastAsia" w:hAnsiTheme="minorHAnsi"/>
          <w:noProof/>
          <w:sz w:val="22"/>
        </w:rPr>
      </w:pPr>
      <w:hyperlink w:anchor="_Toc153213008" w:history="1">
        <w:r w:rsidR="00F0556D" w:rsidRPr="001A664A">
          <w:rPr>
            <w:rStyle w:val="Hyperlink"/>
            <w:noProof/>
          </w:rPr>
          <w:t>Figure 3.5. Inverted Geometry: Fluid domain (cross-sectional view)</w:t>
        </w:r>
        <w:r w:rsidR="00F0556D">
          <w:rPr>
            <w:noProof/>
            <w:webHidden/>
          </w:rPr>
          <w:tab/>
        </w:r>
        <w:r w:rsidR="00F0556D">
          <w:rPr>
            <w:noProof/>
            <w:webHidden/>
          </w:rPr>
          <w:fldChar w:fldCharType="begin"/>
        </w:r>
        <w:r w:rsidR="00F0556D">
          <w:rPr>
            <w:noProof/>
            <w:webHidden/>
          </w:rPr>
          <w:instrText xml:space="preserve"> PAGEREF _Toc153213008 \h </w:instrText>
        </w:r>
        <w:r w:rsidR="00F0556D">
          <w:rPr>
            <w:noProof/>
            <w:webHidden/>
          </w:rPr>
        </w:r>
        <w:r w:rsidR="00F0556D">
          <w:rPr>
            <w:noProof/>
            <w:webHidden/>
          </w:rPr>
          <w:fldChar w:fldCharType="separate"/>
        </w:r>
        <w:r w:rsidR="00F0556D">
          <w:rPr>
            <w:noProof/>
            <w:webHidden/>
          </w:rPr>
          <w:t>43</w:t>
        </w:r>
        <w:r w:rsidR="00F0556D">
          <w:rPr>
            <w:noProof/>
            <w:webHidden/>
          </w:rPr>
          <w:fldChar w:fldCharType="end"/>
        </w:r>
      </w:hyperlink>
    </w:p>
    <w:p w14:paraId="5BCB0F61" w14:textId="6D5ABD26" w:rsidR="00F0556D" w:rsidRDefault="00000000">
      <w:pPr>
        <w:pStyle w:val="TableofFigures"/>
        <w:tabs>
          <w:tab w:val="right" w:leader="dot" w:pos="9350"/>
        </w:tabs>
        <w:rPr>
          <w:rFonts w:asciiTheme="minorHAnsi" w:eastAsiaTheme="minorEastAsia" w:hAnsiTheme="minorHAnsi"/>
          <w:noProof/>
          <w:sz w:val="22"/>
        </w:rPr>
      </w:pPr>
      <w:hyperlink w:anchor="_Toc153213009" w:history="1">
        <w:r w:rsidR="00F0556D" w:rsidRPr="001A664A">
          <w:rPr>
            <w:rStyle w:val="Hyperlink"/>
            <w:noProof/>
          </w:rPr>
          <w:t>Figure 3.6. Final CAD Model</w:t>
        </w:r>
        <w:r w:rsidR="00F0556D">
          <w:rPr>
            <w:noProof/>
            <w:webHidden/>
          </w:rPr>
          <w:tab/>
        </w:r>
        <w:r w:rsidR="00F0556D">
          <w:rPr>
            <w:noProof/>
            <w:webHidden/>
          </w:rPr>
          <w:fldChar w:fldCharType="begin"/>
        </w:r>
        <w:r w:rsidR="00F0556D">
          <w:rPr>
            <w:noProof/>
            <w:webHidden/>
          </w:rPr>
          <w:instrText xml:space="preserve"> PAGEREF _Toc153213009 \h </w:instrText>
        </w:r>
        <w:r w:rsidR="00F0556D">
          <w:rPr>
            <w:noProof/>
            <w:webHidden/>
          </w:rPr>
        </w:r>
        <w:r w:rsidR="00F0556D">
          <w:rPr>
            <w:noProof/>
            <w:webHidden/>
          </w:rPr>
          <w:fldChar w:fldCharType="separate"/>
        </w:r>
        <w:r w:rsidR="00F0556D">
          <w:rPr>
            <w:noProof/>
            <w:webHidden/>
          </w:rPr>
          <w:t>44</w:t>
        </w:r>
        <w:r w:rsidR="00F0556D">
          <w:rPr>
            <w:noProof/>
            <w:webHidden/>
          </w:rPr>
          <w:fldChar w:fldCharType="end"/>
        </w:r>
      </w:hyperlink>
    </w:p>
    <w:p w14:paraId="1819DD93" w14:textId="14329A37" w:rsidR="00F0556D" w:rsidRDefault="00000000">
      <w:pPr>
        <w:pStyle w:val="TableofFigures"/>
        <w:tabs>
          <w:tab w:val="right" w:leader="dot" w:pos="9350"/>
        </w:tabs>
        <w:rPr>
          <w:rFonts w:asciiTheme="minorHAnsi" w:eastAsiaTheme="minorEastAsia" w:hAnsiTheme="minorHAnsi"/>
          <w:noProof/>
          <w:sz w:val="22"/>
        </w:rPr>
      </w:pPr>
      <w:hyperlink w:anchor="_Toc153213010" w:history="1">
        <w:r w:rsidR="00F0556D" w:rsidRPr="001A664A">
          <w:rPr>
            <w:rStyle w:val="Hyperlink"/>
            <w:noProof/>
          </w:rPr>
          <w:t>Figure 3.7. Impact of cell size in the mesh</w:t>
        </w:r>
        <w:r w:rsidR="00F0556D">
          <w:rPr>
            <w:noProof/>
            <w:webHidden/>
          </w:rPr>
          <w:tab/>
        </w:r>
        <w:r w:rsidR="00F0556D">
          <w:rPr>
            <w:noProof/>
            <w:webHidden/>
          </w:rPr>
          <w:fldChar w:fldCharType="begin"/>
        </w:r>
        <w:r w:rsidR="00F0556D">
          <w:rPr>
            <w:noProof/>
            <w:webHidden/>
          </w:rPr>
          <w:instrText xml:space="preserve"> PAGEREF _Toc153213010 \h </w:instrText>
        </w:r>
        <w:r w:rsidR="00F0556D">
          <w:rPr>
            <w:noProof/>
            <w:webHidden/>
          </w:rPr>
        </w:r>
        <w:r w:rsidR="00F0556D">
          <w:rPr>
            <w:noProof/>
            <w:webHidden/>
          </w:rPr>
          <w:fldChar w:fldCharType="separate"/>
        </w:r>
        <w:r w:rsidR="00F0556D">
          <w:rPr>
            <w:noProof/>
            <w:webHidden/>
          </w:rPr>
          <w:t>45</w:t>
        </w:r>
        <w:r w:rsidR="00F0556D">
          <w:rPr>
            <w:noProof/>
            <w:webHidden/>
          </w:rPr>
          <w:fldChar w:fldCharType="end"/>
        </w:r>
      </w:hyperlink>
    </w:p>
    <w:p w14:paraId="33560202" w14:textId="34893A64" w:rsidR="00F0556D" w:rsidRDefault="00000000">
      <w:pPr>
        <w:pStyle w:val="TableofFigures"/>
        <w:tabs>
          <w:tab w:val="right" w:leader="dot" w:pos="9350"/>
        </w:tabs>
        <w:rPr>
          <w:rFonts w:asciiTheme="minorHAnsi" w:eastAsiaTheme="minorEastAsia" w:hAnsiTheme="minorHAnsi"/>
          <w:noProof/>
          <w:sz w:val="22"/>
        </w:rPr>
      </w:pPr>
      <w:hyperlink w:anchor="_Toc153213011" w:history="1">
        <w:r w:rsidR="00F0556D" w:rsidRPr="001A664A">
          <w:rPr>
            <w:rStyle w:val="Hyperlink"/>
            <w:noProof/>
          </w:rPr>
          <w:t>Figure 3.8. Growth Rate impact in mesh generation</w:t>
        </w:r>
        <w:r w:rsidR="00F0556D">
          <w:rPr>
            <w:noProof/>
            <w:webHidden/>
          </w:rPr>
          <w:tab/>
        </w:r>
        <w:r w:rsidR="00F0556D">
          <w:rPr>
            <w:noProof/>
            <w:webHidden/>
          </w:rPr>
          <w:fldChar w:fldCharType="begin"/>
        </w:r>
        <w:r w:rsidR="00F0556D">
          <w:rPr>
            <w:noProof/>
            <w:webHidden/>
          </w:rPr>
          <w:instrText xml:space="preserve"> PAGEREF _Toc153213011 \h </w:instrText>
        </w:r>
        <w:r w:rsidR="00F0556D">
          <w:rPr>
            <w:noProof/>
            <w:webHidden/>
          </w:rPr>
        </w:r>
        <w:r w:rsidR="00F0556D">
          <w:rPr>
            <w:noProof/>
            <w:webHidden/>
          </w:rPr>
          <w:fldChar w:fldCharType="separate"/>
        </w:r>
        <w:r w:rsidR="00F0556D">
          <w:rPr>
            <w:noProof/>
            <w:webHidden/>
          </w:rPr>
          <w:t>46</w:t>
        </w:r>
        <w:r w:rsidR="00F0556D">
          <w:rPr>
            <w:noProof/>
            <w:webHidden/>
          </w:rPr>
          <w:fldChar w:fldCharType="end"/>
        </w:r>
      </w:hyperlink>
    </w:p>
    <w:p w14:paraId="0597C3A6" w14:textId="689A2BBE" w:rsidR="00F0556D" w:rsidRDefault="00000000">
      <w:pPr>
        <w:pStyle w:val="TableofFigures"/>
        <w:tabs>
          <w:tab w:val="right" w:leader="dot" w:pos="9350"/>
        </w:tabs>
        <w:rPr>
          <w:rFonts w:asciiTheme="minorHAnsi" w:eastAsiaTheme="minorEastAsia" w:hAnsiTheme="minorHAnsi"/>
          <w:noProof/>
          <w:sz w:val="22"/>
        </w:rPr>
      </w:pPr>
      <w:hyperlink w:anchor="_Toc153213012" w:history="1">
        <w:r w:rsidR="00F0556D" w:rsidRPr="001A664A">
          <w:rPr>
            <w:rStyle w:val="Hyperlink"/>
            <w:noProof/>
          </w:rPr>
          <w:t>Figure 3.9. Growth Rate impact on boundary generation</w:t>
        </w:r>
        <w:r w:rsidR="00F0556D">
          <w:rPr>
            <w:noProof/>
            <w:webHidden/>
          </w:rPr>
          <w:tab/>
        </w:r>
        <w:r w:rsidR="00F0556D">
          <w:rPr>
            <w:noProof/>
            <w:webHidden/>
          </w:rPr>
          <w:fldChar w:fldCharType="begin"/>
        </w:r>
        <w:r w:rsidR="00F0556D">
          <w:rPr>
            <w:noProof/>
            <w:webHidden/>
          </w:rPr>
          <w:instrText xml:space="preserve"> PAGEREF _Toc153213012 \h </w:instrText>
        </w:r>
        <w:r w:rsidR="00F0556D">
          <w:rPr>
            <w:noProof/>
            <w:webHidden/>
          </w:rPr>
        </w:r>
        <w:r w:rsidR="00F0556D">
          <w:rPr>
            <w:noProof/>
            <w:webHidden/>
          </w:rPr>
          <w:fldChar w:fldCharType="separate"/>
        </w:r>
        <w:r w:rsidR="00F0556D">
          <w:rPr>
            <w:noProof/>
            <w:webHidden/>
          </w:rPr>
          <w:t>46</w:t>
        </w:r>
        <w:r w:rsidR="00F0556D">
          <w:rPr>
            <w:noProof/>
            <w:webHidden/>
          </w:rPr>
          <w:fldChar w:fldCharType="end"/>
        </w:r>
      </w:hyperlink>
    </w:p>
    <w:p w14:paraId="2A395E45" w14:textId="5DC3360E" w:rsidR="00F0556D" w:rsidRDefault="00000000">
      <w:pPr>
        <w:pStyle w:val="TableofFigures"/>
        <w:tabs>
          <w:tab w:val="right" w:leader="dot" w:pos="9350"/>
        </w:tabs>
        <w:rPr>
          <w:rFonts w:asciiTheme="minorHAnsi" w:eastAsiaTheme="minorEastAsia" w:hAnsiTheme="minorHAnsi"/>
          <w:noProof/>
          <w:sz w:val="22"/>
        </w:rPr>
      </w:pPr>
      <w:hyperlink w:anchor="_Toc153213013" w:history="1">
        <w:r w:rsidR="00F0556D" w:rsidRPr="001A664A">
          <w:rPr>
            <w:rStyle w:val="Hyperlink"/>
            <w:noProof/>
          </w:rPr>
          <w:t>Figure 3.10. Boundary layer types tested in meshing analysis</w:t>
        </w:r>
        <w:r w:rsidR="00F0556D">
          <w:rPr>
            <w:noProof/>
            <w:webHidden/>
          </w:rPr>
          <w:tab/>
        </w:r>
        <w:r w:rsidR="00F0556D">
          <w:rPr>
            <w:noProof/>
            <w:webHidden/>
          </w:rPr>
          <w:fldChar w:fldCharType="begin"/>
        </w:r>
        <w:r w:rsidR="00F0556D">
          <w:rPr>
            <w:noProof/>
            <w:webHidden/>
          </w:rPr>
          <w:instrText xml:space="preserve"> PAGEREF _Toc153213013 \h </w:instrText>
        </w:r>
        <w:r w:rsidR="00F0556D">
          <w:rPr>
            <w:noProof/>
            <w:webHidden/>
          </w:rPr>
        </w:r>
        <w:r w:rsidR="00F0556D">
          <w:rPr>
            <w:noProof/>
            <w:webHidden/>
          </w:rPr>
          <w:fldChar w:fldCharType="separate"/>
        </w:r>
        <w:r w:rsidR="00F0556D">
          <w:rPr>
            <w:noProof/>
            <w:webHidden/>
          </w:rPr>
          <w:t>47</w:t>
        </w:r>
        <w:r w:rsidR="00F0556D">
          <w:rPr>
            <w:noProof/>
            <w:webHidden/>
          </w:rPr>
          <w:fldChar w:fldCharType="end"/>
        </w:r>
      </w:hyperlink>
    </w:p>
    <w:p w14:paraId="75E241EC" w14:textId="2EE0CA14" w:rsidR="00F0556D" w:rsidRDefault="00000000">
      <w:pPr>
        <w:pStyle w:val="TableofFigures"/>
        <w:tabs>
          <w:tab w:val="right" w:leader="dot" w:pos="9350"/>
        </w:tabs>
        <w:rPr>
          <w:rFonts w:asciiTheme="minorHAnsi" w:eastAsiaTheme="minorEastAsia" w:hAnsiTheme="minorHAnsi"/>
          <w:noProof/>
          <w:sz w:val="22"/>
        </w:rPr>
      </w:pPr>
      <w:hyperlink w:anchor="_Toc153213014" w:history="1">
        <w:r w:rsidR="00F0556D" w:rsidRPr="001A664A">
          <w:rPr>
            <w:rStyle w:val="Hyperlink"/>
            <w:noProof/>
          </w:rPr>
          <w:t>Figure 3.11. Simulation time (h) vs. Number of cells plot</w:t>
        </w:r>
        <w:r w:rsidR="00F0556D">
          <w:rPr>
            <w:noProof/>
            <w:webHidden/>
          </w:rPr>
          <w:tab/>
        </w:r>
        <w:r w:rsidR="00F0556D">
          <w:rPr>
            <w:noProof/>
            <w:webHidden/>
          </w:rPr>
          <w:fldChar w:fldCharType="begin"/>
        </w:r>
        <w:r w:rsidR="00F0556D">
          <w:rPr>
            <w:noProof/>
            <w:webHidden/>
          </w:rPr>
          <w:instrText xml:space="preserve"> PAGEREF _Toc153213014 \h </w:instrText>
        </w:r>
        <w:r w:rsidR="00F0556D">
          <w:rPr>
            <w:noProof/>
            <w:webHidden/>
          </w:rPr>
        </w:r>
        <w:r w:rsidR="00F0556D">
          <w:rPr>
            <w:noProof/>
            <w:webHidden/>
          </w:rPr>
          <w:fldChar w:fldCharType="separate"/>
        </w:r>
        <w:r w:rsidR="00F0556D">
          <w:rPr>
            <w:noProof/>
            <w:webHidden/>
          </w:rPr>
          <w:t>50</w:t>
        </w:r>
        <w:r w:rsidR="00F0556D">
          <w:rPr>
            <w:noProof/>
            <w:webHidden/>
          </w:rPr>
          <w:fldChar w:fldCharType="end"/>
        </w:r>
      </w:hyperlink>
    </w:p>
    <w:p w14:paraId="0407F82B" w14:textId="1E7BD190" w:rsidR="00F0556D" w:rsidRDefault="00000000">
      <w:pPr>
        <w:pStyle w:val="TableofFigures"/>
        <w:tabs>
          <w:tab w:val="right" w:leader="dot" w:pos="9350"/>
        </w:tabs>
        <w:rPr>
          <w:rFonts w:asciiTheme="minorHAnsi" w:eastAsiaTheme="minorEastAsia" w:hAnsiTheme="minorHAnsi"/>
          <w:noProof/>
          <w:sz w:val="22"/>
        </w:rPr>
      </w:pPr>
      <w:hyperlink w:anchor="_Toc153213015" w:history="1">
        <w:r w:rsidR="00F0556D" w:rsidRPr="001A664A">
          <w:rPr>
            <w:rStyle w:val="Hyperlink"/>
            <w:noProof/>
          </w:rPr>
          <w:t>Figure 3.12. Inlet Flux (kg/s) vs. Number of cells plot</w:t>
        </w:r>
        <w:r w:rsidR="00F0556D">
          <w:rPr>
            <w:noProof/>
            <w:webHidden/>
          </w:rPr>
          <w:tab/>
        </w:r>
        <w:r w:rsidR="00F0556D">
          <w:rPr>
            <w:noProof/>
            <w:webHidden/>
          </w:rPr>
          <w:fldChar w:fldCharType="begin"/>
        </w:r>
        <w:r w:rsidR="00F0556D">
          <w:rPr>
            <w:noProof/>
            <w:webHidden/>
          </w:rPr>
          <w:instrText xml:space="preserve"> PAGEREF _Toc153213015 \h </w:instrText>
        </w:r>
        <w:r w:rsidR="00F0556D">
          <w:rPr>
            <w:noProof/>
            <w:webHidden/>
          </w:rPr>
        </w:r>
        <w:r w:rsidR="00F0556D">
          <w:rPr>
            <w:noProof/>
            <w:webHidden/>
          </w:rPr>
          <w:fldChar w:fldCharType="separate"/>
        </w:r>
        <w:r w:rsidR="00F0556D">
          <w:rPr>
            <w:noProof/>
            <w:webHidden/>
          </w:rPr>
          <w:t>51</w:t>
        </w:r>
        <w:r w:rsidR="00F0556D">
          <w:rPr>
            <w:noProof/>
            <w:webHidden/>
          </w:rPr>
          <w:fldChar w:fldCharType="end"/>
        </w:r>
      </w:hyperlink>
    </w:p>
    <w:p w14:paraId="40C83FCB" w14:textId="65CE1131" w:rsidR="00F0556D" w:rsidRDefault="00000000">
      <w:pPr>
        <w:pStyle w:val="TableofFigures"/>
        <w:tabs>
          <w:tab w:val="right" w:leader="dot" w:pos="9350"/>
        </w:tabs>
        <w:rPr>
          <w:rFonts w:asciiTheme="minorHAnsi" w:eastAsiaTheme="minorEastAsia" w:hAnsiTheme="minorHAnsi"/>
          <w:noProof/>
          <w:sz w:val="22"/>
        </w:rPr>
      </w:pPr>
      <w:hyperlink w:anchor="_Toc153213016" w:history="1">
        <w:r w:rsidR="00F0556D" w:rsidRPr="001A664A">
          <w:rPr>
            <w:rStyle w:val="Hyperlink"/>
            <w:noProof/>
          </w:rPr>
          <w:t>Figure 3.13. Inlet Pressure (Pa) vs. Number of cells</w:t>
        </w:r>
        <w:r w:rsidR="00F0556D">
          <w:rPr>
            <w:noProof/>
            <w:webHidden/>
          </w:rPr>
          <w:tab/>
        </w:r>
        <w:r w:rsidR="00F0556D">
          <w:rPr>
            <w:noProof/>
            <w:webHidden/>
          </w:rPr>
          <w:fldChar w:fldCharType="begin"/>
        </w:r>
        <w:r w:rsidR="00F0556D">
          <w:rPr>
            <w:noProof/>
            <w:webHidden/>
          </w:rPr>
          <w:instrText xml:space="preserve"> PAGEREF _Toc153213016 \h </w:instrText>
        </w:r>
        <w:r w:rsidR="00F0556D">
          <w:rPr>
            <w:noProof/>
            <w:webHidden/>
          </w:rPr>
        </w:r>
        <w:r w:rsidR="00F0556D">
          <w:rPr>
            <w:noProof/>
            <w:webHidden/>
          </w:rPr>
          <w:fldChar w:fldCharType="separate"/>
        </w:r>
        <w:r w:rsidR="00F0556D">
          <w:rPr>
            <w:noProof/>
            <w:webHidden/>
          </w:rPr>
          <w:t>52</w:t>
        </w:r>
        <w:r w:rsidR="00F0556D">
          <w:rPr>
            <w:noProof/>
            <w:webHidden/>
          </w:rPr>
          <w:fldChar w:fldCharType="end"/>
        </w:r>
      </w:hyperlink>
    </w:p>
    <w:p w14:paraId="5D443519" w14:textId="496F4931" w:rsidR="00F0556D" w:rsidRDefault="00000000">
      <w:pPr>
        <w:pStyle w:val="TableofFigures"/>
        <w:tabs>
          <w:tab w:val="right" w:leader="dot" w:pos="9350"/>
        </w:tabs>
        <w:rPr>
          <w:rFonts w:asciiTheme="minorHAnsi" w:eastAsiaTheme="minorEastAsia" w:hAnsiTheme="minorHAnsi"/>
          <w:noProof/>
          <w:sz w:val="22"/>
        </w:rPr>
      </w:pPr>
      <w:hyperlink w:anchor="_Toc153213017" w:history="1">
        <w:r w:rsidR="00F0556D" w:rsidRPr="001A664A">
          <w:rPr>
            <w:rStyle w:val="Hyperlink"/>
            <w:noProof/>
          </w:rPr>
          <w:t>Figure 3.14. Final Selected Mesh</w:t>
        </w:r>
        <w:r w:rsidR="00F0556D">
          <w:rPr>
            <w:noProof/>
            <w:webHidden/>
          </w:rPr>
          <w:tab/>
        </w:r>
        <w:r w:rsidR="00F0556D">
          <w:rPr>
            <w:noProof/>
            <w:webHidden/>
          </w:rPr>
          <w:fldChar w:fldCharType="begin"/>
        </w:r>
        <w:r w:rsidR="00F0556D">
          <w:rPr>
            <w:noProof/>
            <w:webHidden/>
          </w:rPr>
          <w:instrText xml:space="preserve"> PAGEREF _Toc153213017 \h </w:instrText>
        </w:r>
        <w:r w:rsidR="00F0556D">
          <w:rPr>
            <w:noProof/>
            <w:webHidden/>
          </w:rPr>
        </w:r>
        <w:r w:rsidR="00F0556D">
          <w:rPr>
            <w:noProof/>
            <w:webHidden/>
          </w:rPr>
          <w:fldChar w:fldCharType="separate"/>
        </w:r>
        <w:r w:rsidR="00F0556D">
          <w:rPr>
            <w:noProof/>
            <w:webHidden/>
          </w:rPr>
          <w:t>55</w:t>
        </w:r>
        <w:r w:rsidR="00F0556D">
          <w:rPr>
            <w:noProof/>
            <w:webHidden/>
          </w:rPr>
          <w:fldChar w:fldCharType="end"/>
        </w:r>
      </w:hyperlink>
    </w:p>
    <w:p w14:paraId="1CB5DE92" w14:textId="3B9CE256" w:rsidR="00F0556D" w:rsidRDefault="00000000">
      <w:pPr>
        <w:pStyle w:val="TableofFigures"/>
        <w:tabs>
          <w:tab w:val="right" w:leader="dot" w:pos="9350"/>
        </w:tabs>
        <w:rPr>
          <w:rFonts w:asciiTheme="minorHAnsi" w:eastAsiaTheme="minorEastAsia" w:hAnsiTheme="minorHAnsi"/>
          <w:noProof/>
          <w:sz w:val="22"/>
        </w:rPr>
      </w:pPr>
      <w:hyperlink w:anchor="_Toc153213018" w:history="1">
        <w:r w:rsidR="00F0556D" w:rsidRPr="001A664A">
          <w:rPr>
            <w:rStyle w:val="Hyperlink"/>
            <w:noProof/>
          </w:rPr>
          <w:t>Figure 3.15. Steady state achievement during transient simulations.</w:t>
        </w:r>
        <w:r w:rsidR="00F0556D">
          <w:rPr>
            <w:noProof/>
            <w:webHidden/>
          </w:rPr>
          <w:tab/>
        </w:r>
        <w:r w:rsidR="00F0556D">
          <w:rPr>
            <w:noProof/>
            <w:webHidden/>
          </w:rPr>
          <w:fldChar w:fldCharType="begin"/>
        </w:r>
        <w:r w:rsidR="00F0556D">
          <w:rPr>
            <w:noProof/>
            <w:webHidden/>
          </w:rPr>
          <w:instrText xml:space="preserve"> PAGEREF _Toc153213018 \h </w:instrText>
        </w:r>
        <w:r w:rsidR="00F0556D">
          <w:rPr>
            <w:noProof/>
            <w:webHidden/>
          </w:rPr>
        </w:r>
        <w:r w:rsidR="00F0556D">
          <w:rPr>
            <w:noProof/>
            <w:webHidden/>
          </w:rPr>
          <w:fldChar w:fldCharType="separate"/>
        </w:r>
        <w:r w:rsidR="00F0556D">
          <w:rPr>
            <w:noProof/>
            <w:webHidden/>
          </w:rPr>
          <w:t>58</w:t>
        </w:r>
        <w:r w:rsidR="00F0556D">
          <w:rPr>
            <w:noProof/>
            <w:webHidden/>
          </w:rPr>
          <w:fldChar w:fldCharType="end"/>
        </w:r>
      </w:hyperlink>
    </w:p>
    <w:p w14:paraId="08283C64" w14:textId="743685C2" w:rsidR="00F0556D" w:rsidRDefault="00000000">
      <w:pPr>
        <w:pStyle w:val="TableofFigures"/>
        <w:tabs>
          <w:tab w:val="right" w:leader="dot" w:pos="9350"/>
        </w:tabs>
        <w:rPr>
          <w:rFonts w:asciiTheme="minorHAnsi" w:eastAsiaTheme="minorEastAsia" w:hAnsiTheme="minorHAnsi"/>
          <w:noProof/>
          <w:sz w:val="22"/>
        </w:rPr>
      </w:pPr>
      <w:hyperlink w:anchor="_Toc153213019" w:history="1">
        <w:r w:rsidR="00F0556D" w:rsidRPr="001A664A">
          <w:rPr>
            <w:rStyle w:val="Hyperlink"/>
            <w:noProof/>
          </w:rPr>
          <w:t>Figure 3.16. air particle pathline in Case 2.</w:t>
        </w:r>
        <w:r w:rsidR="00F0556D">
          <w:rPr>
            <w:noProof/>
            <w:webHidden/>
          </w:rPr>
          <w:tab/>
        </w:r>
        <w:r w:rsidR="00F0556D">
          <w:rPr>
            <w:noProof/>
            <w:webHidden/>
          </w:rPr>
          <w:fldChar w:fldCharType="begin"/>
        </w:r>
        <w:r w:rsidR="00F0556D">
          <w:rPr>
            <w:noProof/>
            <w:webHidden/>
          </w:rPr>
          <w:instrText xml:space="preserve"> PAGEREF _Toc153213019 \h </w:instrText>
        </w:r>
        <w:r w:rsidR="00F0556D">
          <w:rPr>
            <w:noProof/>
            <w:webHidden/>
          </w:rPr>
        </w:r>
        <w:r w:rsidR="00F0556D">
          <w:rPr>
            <w:noProof/>
            <w:webHidden/>
          </w:rPr>
          <w:fldChar w:fldCharType="separate"/>
        </w:r>
        <w:r w:rsidR="00F0556D">
          <w:rPr>
            <w:noProof/>
            <w:webHidden/>
          </w:rPr>
          <w:t>61</w:t>
        </w:r>
        <w:r w:rsidR="00F0556D">
          <w:rPr>
            <w:noProof/>
            <w:webHidden/>
          </w:rPr>
          <w:fldChar w:fldCharType="end"/>
        </w:r>
      </w:hyperlink>
    </w:p>
    <w:p w14:paraId="0AA18865" w14:textId="70967340" w:rsidR="00F0556D" w:rsidRDefault="00000000">
      <w:pPr>
        <w:pStyle w:val="TableofFigures"/>
        <w:tabs>
          <w:tab w:val="right" w:leader="dot" w:pos="9350"/>
        </w:tabs>
        <w:rPr>
          <w:rFonts w:asciiTheme="minorHAnsi" w:eastAsiaTheme="minorEastAsia" w:hAnsiTheme="minorHAnsi"/>
          <w:noProof/>
          <w:sz w:val="22"/>
        </w:rPr>
      </w:pPr>
      <w:hyperlink w:anchor="_Toc153213020" w:history="1">
        <w:r w:rsidR="00F0556D" w:rsidRPr="001A664A">
          <w:rPr>
            <w:rStyle w:val="Hyperlink"/>
            <w:noProof/>
          </w:rPr>
          <w:t>Figure 3.17. Cases 1 to 4 velocity contours</w:t>
        </w:r>
        <w:r w:rsidR="00F0556D">
          <w:rPr>
            <w:noProof/>
            <w:webHidden/>
          </w:rPr>
          <w:tab/>
        </w:r>
        <w:r w:rsidR="00F0556D">
          <w:rPr>
            <w:noProof/>
            <w:webHidden/>
          </w:rPr>
          <w:fldChar w:fldCharType="begin"/>
        </w:r>
        <w:r w:rsidR="00F0556D">
          <w:rPr>
            <w:noProof/>
            <w:webHidden/>
          </w:rPr>
          <w:instrText xml:space="preserve"> PAGEREF _Toc153213020 \h </w:instrText>
        </w:r>
        <w:r w:rsidR="00F0556D">
          <w:rPr>
            <w:noProof/>
            <w:webHidden/>
          </w:rPr>
        </w:r>
        <w:r w:rsidR="00F0556D">
          <w:rPr>
            <w:noProof/>
            <w:webHidden/>
          </w:rPr>
          <w:fldChar w:fldCharType="separate"/>
        </w:r>
        <w:r w:rsidR="00F0556D">
          <w:rPr>
            <w:noProof/>
            <w:webHidden/>
          </w:rPr>
          <w:t>62</w:t>
        </w:r>
        <w:r w:rsidR="00F0556D">
          <w:rPr>
            <w:noProof/>
            <w:webHidden/>
          </w:rPr>
          <w:fldChar w:fldCharType="end"/>
        </w:r>
      </w:hyperlink>
    </w:p>
    <w:p w14:paraId="71FA49C7" w14:textId="48EBFD52" w:rsidR="00F0556D" w:rsidRDefault="00000000">
      <w:pPr>
        <w:pStyle w:val="TableofFigures"/>
        <w:tabs>
          <w:tab w:val="right" w:leader="dot" w:pos="9350"/>
        </w:tabs>
        <w:rPr>
          <w:rFonts w:asciiTheme="minorHAnsi" w:eastAsiaTheme="minorEastAsia" w:hAnsiTheme="minorHAnsi"/>
          <w:noProof/>
          <w:sz w:val="22"/>
        </w:rPr>
      </w:pPr>
      <w:hyperlink w:anchor="_Toc153213021" w:history="1">
        <w:r w:rsidR="00F0556D" w:rsidRPr="001A664A">
          <w:rPr>
            <w:rStyle w:val="Hyperlink"/>
            <w:noProof/>
          </w:rPr>
          <w:t>Figure 3.18. Vortex cores or eddies formation.</w:t>
        </w:r>
        <w:r w:rsidR="00F0556D">
          <w:rPr>
            <w:noProof/>
            <w:webHidden/>
          </w:rPr>
          <w:tab/>
        </w:r>
        <w:r w:rsidR="00F0556D">
          <w:rPr>
            <w:noProof/>
            <w:webHidden/>
          </w:rPr>
          <w:fldChar w:fldCharType="begin"/>
        </w:r>
        <w:r w:rsidR="00F0556D">
          <w:rPr>
            <w:noProof/>
            <w:webHidden/>
          </w:rPr>
          <w:instrText xml:space="preserve"> PAGEREF _Toc153213021 \h </w:instrText>
        </w:r>
        <w:r w:rsidR="00F0556D">
          <w:rPr>
            <w:noProof/>
            <w:webHidden/>
          </w:rPr>
        </w:r>
        <w:r w:rsidR="00F0556D">
          <w:rPr>
            <w:noProof/>
            <w:webHidden/>
          </w:rPr>
          <w:fldChar w:fldCharType="separate"/>
        </w:r>
        <w:r w:rsidR="00F0556D">
          <w:rPr>
            <w:noProof/>
            <w:webHidden/>
          </w:rPr>
          <w:t>63</w:t>
        </w:r>
        <w:r w:rsidR="00F0556D">
          <w:rPr>
            <w:noProof/>
            <w:webHidden/>
          </w:rPr>
          <w:fldChar w:fldCharType="end"/>
        </w:r>
      </w:hyperlink>
    </w:p>
    <w:p w14:paraId="29ED5540" w14:textId="625110C2" w:rsidR="00F0556D" w:rsidRDefault="00000000">
      <w:pPr>
        <w:pStyle w:val="TableofFigures"/>
        <w:tabs>
          <w:tab w:val="right" w:leader="dot" w:pos="9350"/>
        </w:tabs>
        <w:rPr>
          <w:rFonts w:asciiTheme="minorHAnsi" w:eastAsiaTheme="minorEastAsia" w:hAnsiTheme="minorHAnsi"/>
          <w:noProof/>
          <w:sz w:val="22"/>
        </w:rPr>
      </w:pPr>
      <w:hyperlink w:anchor="_Toc153213022" w:history="1">
        <w:r w:rsidR="00F0556D" w:rsidRPr="001A664A">
          <w:rPr>
            <w:rStyle w:val="Hyperlink"/>
            <w:noProof/>
          </w:rPr>
          <w:t>Figure 3.19. Cases 1 to 4 dynamic pressure contours.</w:t>
        </w:r>
        <w:r w:rsidR="00F0556D">
          <w:rPr>
            <w:noProof/>
            <w:webHidden/>
          </w:rPr>
          <w:tab/>
        </w:r>
        <w:r w:rsidR="00F0556D">
          <w:rPr>
            <w:noProof/>
            <w:webHidden/>
          </w:rPr>
          <w:fldChar w:fldCharType="begin"/>
        </w:r>
        <w:r w:rsidR="00F0556D">
          <w:rPr>
            <w:noProof/>
            <w:webHidden/>
          </w:rPr>
          <w:instrText xml:space="preserve"> PAGEREF _Toc153213022 \h </w:instrText>
        </w:r>
        <w:r w:rsidR="00F0556D">
          <w:rPr>
            <w:noProof/>
            <w:webHidden/>
          </w:rPr>
        </w:r>
        <w:r w:rsidR="00F0556D">
          <w:rPr>
            <w:noProof/>
            <w:webHidden/>
          </w:rPr>
          <w:fldChar w:fldCharType="separate"/>
        </w:r>
        <w:r w:rsidR="00F0556D">
          <w:rPr>
            <w:noProof/>
            <w:webHidden/>
          </w:rPr>
          <w:t>64</w:t>
        </w:r>
        <w:r w:rsidR="00F0556D">
          <w:rPr>
            <w:noProof/>
            <w:webHidden/>
          </w:rPr>
          <w:fldChar w:fldCharType="end"/>
        </w:r>
      </w:hyperlink>
    </w:p>
    <w:p w14:paraId="10EC38C4" w14:textId="66D568A9" w:rsidR="00F0556D" w:rsidRDefault="00000000">
      <w:pPr>
        <w:pStyle w:val="TableofFigures"/>
        <w:tabs>
          <w:tab w:val="right" w:leader="dot" w:pos="9350"/>
        </w:tabs>
        <w:rPr>
          <w:rFonts w:asciiTheme="minorHAnsi" w:eastAsiaTheme="minorEastAsia" w:hAnsiTheme="minorHAnsi"/>
          <w:noProof/>
          <w:sz w:val="22"/>
        </w:rPr>
      </w:pPr>
      <w:hyperlink w:anchor="_Toc153213023" w:history="1">
        <w:r w:rsidR="00F0556D" w:rsidRPr="001A664A">
          <w:rPr>
            <w:rStyle w:val="Hyperlink"/>
            <w:noProof/>
          </w:rPr>
          <w:t>Figure 3.20. cases 1 to 4 velocity profiles in the bottom outlet.</w:t>
        </w:r>
        <w:r w:rsidR="00F0556D">
          <w:rPr>
            <w:noProof/>
            <w:webHidden/>
          </w:rPr>
          <w:tab/>
        </w:r>
        <w:r w:rsidR="00F0556D">
          <w:rPr>
            <w:noProof/>
            <w:webHidden/>
          </w:rPr>
          <w:fldChar w:fldCharType="begin"/>
        </w:r>
        <w:r w:rsidR="00F0556D">
          <w:rPr>
            <w:noProof/>
            <w:webHidden/>
          </w:rPr>
          <w:instrText xml:space="preserve"> PAGEREF _Toc153213023 \h </w:instrText>
        </w:r>
        <w:r w:rsidR="00F0556D">
          <w:rPr>
            <w:noProof/>
            <w:webHidden/>
          </w:rPr>
        </w:r>
        <w:r w:rsidR="00F0556D">
          <w:rPr>
            <w:noProof/>
            <w:webHidden/>
          </w:rPr>
          <w:fldChar w:fldCharType="separate"/>
        </w:r>
        <w:r w:rsidR="00F0556D">
          <w:rPr>
            <w:noProof/>
            <w:webHidden/>
          </w:rPr>
          <w:t>65</w:t>
        </w:r>
        <w:r w:rsidR="00F0556D">
          <w:rPr>
            <w:noProof/>
            <w:webHidden/>
          </w:rPr>
          <w:fldChar w:fldCharType="end"/>
        </w:r>
      </w:hyperlink>
    </w:p>
    <w:p w14:paraId="514A79BD" w14:textId="354347E1" w:rsidR="00F0556D" w:rsidRDefault="00000000">
      <w:pPr>
        <w:pStyle w:val="TableofFigures"/>
        <w:tabs>
          <w:tab w:val="right" w:leader="dot" w:pos="9350"/>
        </w:tabs>
        <w:rPr>
          <w:rFonts w:asciiTheme="minorHAnsi" w:eastAsiaTheme="minorEastAsia" w:hAnsiTheme="minorHAnsi"/>
          <w:noProof/>
          <w:sz w:val="22"/>
        </w:rPr>
      </w:pPr>
      <w:hyperlink w:anchor="_Toc153213024" w:history="1">
        <w:r w:rsidR="00F0556D" w:rsidRPr="001A664A">
          <w:rPr>
            <w:rStyle w:val="Hyperlink"/>
            <w:noProof/>
          </w:rPr>
          <w:t>Figure 3.21. cases 1 to 4 velocity profiles in the top outlet</w:t>
        </w:r>
        <w:r w:rsidR="00F0556D">
          <w:rPr>
            <w:noProof/>
            <w:webHidden/>
          </w:rPr>
          <w:tab/>
        </w:r>
        <w:r w:rsidR="00F0556D">
          <w:rPr>
            <w:noProof/>
            <w:webHidden/>
          </w:rPr>
          <w:fldChar w:fldCharType="begin"/>
        </w:r>
        <w:r w:rsidR="00F0556D">
          <w:rPr>
            <w:noProof/>
            <w:webHidden/>
          </w:rPr>
          <w:instrText xml:space="preserve"> PAGEREF _Toc153213024 \h </w:instrText>
        </w:r>
        <w:r w:rsidR="00F0556D">
          <w:rPr>
            <w:noProof/>
            <w:webHidden/>
          </w:rPr>
        </w:r>
        <w:r w:rsidR="00F0556D">
          <w:rPr>
            <w:noProof/>
            <w:webHidden/>
          </w:rPr>
          <w:fldChar w:fldCharType="separate"/>
        </w:r>
        <w:r w:rsidR="00F0556D">
          <w:rPr>
            <w:noProof/>
            <w:webHidden/>
          </w:rPr>
          <w:t>67</w:t>
        </w:r>
        <w:r w:rsidR="00F0556D">
          <w:rPr>
            <w:noProof/>
            <w:webHidden/>
          </w:rPr>
          <w:fldChar w:fldCharType="end"/>
        </w:r>
      </w:hyperlink>
    </w:p>
    <w:p w14:paraId="312D2CE4" w14:textId="5D020A78" w:rsidR="00F0556D" w:rsidRDefault="00000000">
      <w:pPr>
        <w:pStyle w:val="TableofFigures"/>
        <w:tabs>
          <w:tab w:val="right" w:leader="dot" w:pos="9350"/>
        </w:tabs>
        <w:rPr>
          <w:rFonts w:asciiTheme="minorHAnsi" w:eastAsiaTheme="minorEastAsia" w:hAnsiTheme="minorHAnsi"/>
          <w:noProof/>
          <w:sz w:val="22"/>
        </w:rPr>
      </w:pPr>
      <w:hyperlink w:anchor="_Toc153213025" w:history="1">
        <w:r w:rsidR="00F0556D" w:rsidRPr="001A664A">
          <w:rPr>
            <w:rStyle w:val="Hyperlink"/>
            <w:noProof/>
          </w:rPr>
          <w:t>Figure 3.22. Eddies formation in the top section of the separator.</w:t>
        </w:r>
        <w:r w:rsidR="00F0556D">
          <w:rPr>
            <w:noProof/>
            <w:webHidden/>
          </w:rPr>
          <w:tab/>
        </w:r>
        <w:r w:rsidR="00F0556D">
          <w:rPr>
            <w:noProof/>
            <w:webHidden/>
          </w:rPr>
          <w:fldChar w:fldCharType="begin"/>
        </w:r>
        <w:r w:rsidR="00F0556D">
          <w:rPr>
            <w:noProof/>
            <w:webHidden/>
          </w:rPr>
          <w:instrText xml:space="preserve"> PAGEREF _Toc153213025 \h </w:instrText>
        </w:r>
        <w:r w:rsidR="00F0556D">
          <w:rPr>
            <w:noProof/>
            <w:webHidden/>
          </w:rPr>
        </w:r>
        <w:r w:rsidR="00F0556D">
          <w:rPr>
            <w:noProof/>
            <w:webHidden/>
          </w:rPr>
          <w:fldChar w:fldCharType="separate"/>
        </w:r>
        <w:r w:rsidR="00F0556D">
          <w:rPr>
            <w:noProof/>
            <w:webHidden/>
          </w:rPr>
          <w:t>68</w:t>
        </w:r>
        <w:r w:rsidR="00F0556D">
          <w:rPr>
            <w:noProof/>
            <w:webHidden/>
          </w:rPr>
          <w:fldChar w:fldCharType="end"/>
        </w:r>
      </w:hyperlink>
    </w:p>
    <w:p w14:paraId="2D1FE984" w14:textId="489DF804" w:rsidR="00F0556D" w:rsidRDefault="00000000">
      <w:pPr>
        <w:pStyle w:val="TableofFigures"/>
        <w:tabs>
          <w:tab w:val="right" w:leader="dot" w:pos="9350"/>
        </w:tabs>
        <w:rPr>
          <w:rFonts w:asciiTheme="minorHAnsi" w:eastAsiaTheme="minorEastAsia" w:hAnsiTheme="minorHAnsi"/>
          <w:noProof/>
          <w:sz w:val="22"/>
        </w:rPr>
      </w:pPr>
      <w:hyperlink w:anchor="_Toc153213026" w:history="1">
        <w:r w:rsidR="00F0556D" w:rsidRPr="001A664A">
          <w:rPr>
            <w:rStyle w:val="Hyperlink"/>
            <w:noProof/>
          </w:rPr>
          <w:t>Figure 3.23  Instantaneous static pressure contours for cases 1 to 4 in the expelling section.</w:t>
        </w:r>
        <w:r w:rsidR="00F0556D">
          <w:rPr>
            <w:noProof/>
            <w:webHidden/>
          </w:rPr>
          <w:tab/>
        </w:r>
        <w:r w:rsidR="00F0556D">
          <w:rPr>
            <w:noProof/>
            <w:webHidden/>
          </w:rPr>
          <w:fldChar w:fldCharType="begin"/>
        </w:r>
        <w:r w:rsidR="00F0556D">
          <w:rPr>
            <w:noProof/>
            <w:webHidden/>
          </w:rPr>
          <w:instrText xml:space="preserve"> PAGEREF _Toc153213026 \h </w:instrText>
        </w:r>
        <w:r w:rsidR="00F0556D">
          <w:rPr>
            <w:noProof/>
            <w:webHidden/>
          </w:rPr>
        </w:r>
        <w:r w:rsidR="00F0556D">
          <w:rPr>
            <w:noProof/>
            <w:webHidden/>
          </w:rPr>
          <w:fldChar w:fldCharType="separate"/>
        </w:r>
        <w:r w:rsidR="00F0556D">
          <w:rPr>
            <w:noProof/>
            <w:webHidden/>
          </w:rPr>
          <w:t>69</w:t>
        </w:r>
        <w:r w:rsidR="00F0556D">
          <w:rPr>
            <w:noProof/>
            <w:webHidden/>
          </w:rPr>
          <w:fldChar w:fldCharType="end"/>
        </w:r>
      </w:hyperlink>
    </w:p>
    <w:p w14:paraId="3C4E39C1" w14:textId="0E83DECC" w:rsidR="00F0556D" w:rsidRDefault="00000000">
      <w:pPr>
        <w:pStyle w:val="TableofFigures"/>
        <w:tabs>
          <w:tab w:val="right" w:leader="dot" w:pos="9350"/>
        </w:tabs>
        <w:rPr>
          <w:rFonts w:asciiTheme="minorHAnsi" w:eastAsiaTheme="minorEastAsia" w:hAnsiTheme="minorHAnsi"/>
          <w:noProof/>
          <w:sz w:val="22"/>
        </w:rPr>
      </w:pPr>
      <w:hyperlink w:anchor="_Toc153213027" w:history="1">
        <w:r w:rsidR="00F0556D" w:rsidRPr="001A664A">
          <w:rPr>
            <w:rStyle w:val="Hyperlink"/>
            <w:noProof/>
          </w:rPr>
          <w:t>Figure 3.24. Cases 5 to 8 dynamic pressure contours.</w:t>
        </w:r>
        <w:r w:rsidR="00F0556D">
          <w:rPr>
            <w:noProof/>
            <w:webHidden/>
          </w:rPr>
          <w:tab/>
        </w:r>
        <w:r w:rsidR="00F0556D">
          <w:rPr>
            <w:noProof/>
            <w:webHidden/>
          </w:rPr>
          <w:fldChar w:fldCharType="begin"/>
        </w:r>
        <w:r w:rsidR="00F0556D">
          <w:rPr>
            <w:noProof/>
            <w:webHidden/>
          </w:rPr>
          <w:instrText xml:space="preserve"> PAGEREF _Toc153213027 \h </w:instrText>
        </w:r>
        <w:r w:rsidR="00F0556D">
          <w:rPr>
            <w:noProof/>
            <w:webHidden/>
          </w:rPr>
        </w:r>
        <w:r w:rsidR="00F0556D">
          <w:rPr>
            <w:noProof/>
            <w:webHidden/>
          </w:rPr>
          <w:fldChar w:fldCharType="separate"/>
        </w:r>
        <w:r w:rsidR="00F0556D">
          <w:rPr>
            <w:noProof/>
            <w:webHidden/>
          </w:rPr>
          <w:t>71</w:t>
        </w:r>
        <w:r w:rsidR="00F0556D">
          <w:rPr>
            <w:noProof/>
            <w:webHidden/>
          </w:rPr>
          <w:fldChar w:fldCharType="end"/>
        </w:r>
      </w:hyperlink>
    </w:p>
    <w:p w14:paraId="200A81EC" w14:textId="240B6EB8" w:rsidR="00F0556D" w:rsidRDefault="00000000">
      <w:pPr>
        <w:pStyle w:val="TableofFigures"/>
        <w:tabs>
          <w:tab w:val="right" w:leader="dot" w:pos="9350"/>
        </w:tabs>
        <w:rPr>
          <w:rFonts w:asciiTheme="minorHAnsi" w:eastAsiaTheme="minorEastAsia" w:hAnsiTheme="minorHAnsi"/>
          <w:noProof/>
          <w:sz w:val="22"/>
        </w:rPr>
      </w:pPr>
      <w:hyperlink w:anchor="_Toc153213028" w:history="1">
        <w:r w:rsidR="00F0556D" w:rsidRPr="001A664A">
          <w:rPr>
            <w:rStyle w:val="Hyperlink"/>
            <w:noProof/>
          </w:rPr>
          <w:t>Figure 3.25. Velocity profiles of cases 5 to 8 close to the bottom outlet</w:t>
        </w:r>
        <w:r w:rsidR="00F0556D">
          <w:rPr>
            <w:noProof/>
            <w:webHidden/>
          </w:rPr>
          <w:tab/>
        </w:r>
        <w:r w:rsidR="00F0556D">
          <w:rPr>
            <w:noProof/>
            <w:webHidden/>
          </w:rPr>
          <w:fldChar w:fldCharType="begin"/>
        </w:r>
        <w:r w:rsidR="00F0556D">
          <w:rPr>
            <w:noProof/>
            <w:webHidden/>
          </w:rPr>
          <w:instrText xml:space="preserve"> PAGEREF _Toc153213028 \h </w:instrText>
        </w:r>
        <w:r w:rsidR="00F0556D">
          <w:rPr>
            <w:noProof/>
            <w:webHidden/>
          </w:rPr>
        </w:r>
        <w:r w:rsidR="00F0556D">
          <w:rPr>
            <w:noProof/>
            <w:webHidden/>
          </w:rPr>
          <w:fldChar w:fldCharType="separate"/>
        </w:r>
        <w:r w:rsidR="00F0556D">
          <w:rPr>
            <w:noProof/>
            <w:webHidden/>
          </w:rPr>
          <w:t>72</w:t>
        </w:r>
        <w:r w:rsidR="00F0556D">
          <w:rPr>
            <w:noProof/>
            <w:webHidden/>
          </w:rPr>
          <w:fldChar w:fldCharType="end"/>
        </w:r>
      </w:hyperlink>
    </w:p>
    <w:p w14:paraId="4E270849" w14:textId="70B114F6" w:rsidR="00F0556D" w:rsidRDefault="00000000">
      <w:pPr>
        <w:pStyle w:val="TableofFigures"/>
        <w:tabs>
          <w:tab w:val="right" w:leader="dot" w:pos="9350"/>
        </w:tabs>
        <w:rPr>
          <w:rFonts w:asciiTheme="minorHAnsi" w:eastAsiaTheme="minorEastAsia" w:hAnsiTheme="minorHAnsi"/>
          <w:noProof/>
          <w:sz w:val="22"/>
        </w:rPr>
      </w:pPr>
      <w:hyperlink w:anchor="_Toc153213029" w:history="1">
        <w:r w:rsidR="00F0556D" w:rsidRPr="001A664A">
          <w:rPr>
            <w:rStyle w:val="Hyperlink"/>
            <w:noProof/>
          </w:rPr>
          <w:t>Figure 3.26. Velocity profiles of cases 5 to 8 close to the top outlet</w:t>
        </w:r>
        <w:r w:rsidR="00F0556D">
          <w:rPr>
            <w:noProof/>
            <w:webHidden/>
          </w:rPr>
          <w:tab/>
        </w:r>
        <w:r w:rsidR="00F0556D">
          <w:rPr>
            <w:noProof/>
            <w:webHidden/>
          </w:rPr>
          <w:fldChar w:fldCharType="begin"/>
        </w:r>
        <w:r w:rsidR="00F0556D">
          <w:rPr>
            <w:noProof/>
            <w:webHidden/>
          </w:rPr>
          <w:instrText xml:space="preserve"> PAGEREF _Toc153213029 \h </w:instrText>
        </w:r>
        <w:r w:rsidR="00F0556D">
          <w:rPr>
            <w:noProof/>
            <w:webHidden/>
          </w:rPr>
        </w:r>
        <w:r w:rsidR="00F0556D">
          <w:rPr>
            <w:noProof/>
            <w:webHidden/>
          </w:rPr>
          <w:fldChar w:fldCharType="separate"/>
        </w:r>
        <w:r w:rsidR="00F0556D">
          <w:rPr>
            <w:noProof/>
            <w:webHidden/>
          </w:rPr>
          <w:t>73</w:t>
        </w:r>
        <w:r w:rsidR="00F0556D">
          <w:rPr>
            <w:noProof/>
            <w:webHidden/>
          </w:rPr>
          <w:fldChar w:fldCharType="end"/>
        </w:r>
      </w:hyperlink>
    </w:p>
    <w:p w14:paraId="4A75B249" w14:textId="4B0AD5D9" w:rsidR="00F0556D" w:rsidRDefault="00000000">
      <w:pPr>
        <w:pStyle w:val="TableofFigures"/>
        <w:tabs>
          <w:tab w:val="right" w:leader="dot" w:pos="9350"/>
        </w:tabs>
        <w:rPr>
          <w:rFonts w:asciiTheme="minorHAnsi" w:eastAsiaTheme="minorEastAsia" w:hAnsiTheme="minorHAnsi"/>
          <w:noProof/>
          <w:sz w:val="22"/>
        </w:rPr>
      </w:pPr>
      <w:hyperlink w:anchor="_Toc153213030" w:history="1">
        <w:r w:rsidR="00F0556D" w:rsidRPr="001A664A">
          <w:rPr>
            <w:rStyle w:val="Hyperlink"/>
            <w:noProof/>
          </w:rPr>
          <w:t>Figure 3.27. air and water particle pathlines inside and outside the helical paths</w:t>
        </w:r>
        <w:r w:rsidR="00F0556D">
          <w:rPr>
            <w:noProof/>
            <w:webHidden/>
          </w:rPr>
          <w:tab/>
        </w:r>
        <w:r w:rsidR="00F0556D">
          <w:rPr>
            <w:noProof/>
            <w:webHidden/>
          </w:rPr>
          <w:fldChar w:fldCharType="begin"/>
        </w:r>
        <w:r w:rsidR="00F0556D">
          <w:rPr>
            <w:noProof/>
            <w:webHidden/>
          </w:rPr>
          <w:instrText xml:space="preserve"> PAGEREF _Toc153213030 \h </w:instrText>
        </w:r>
        <w:r w:rsidR="00F0556D">
          <w:rPr>
            <w:noProof/>
            <w:webHidden/>
          </w:rPr>
        </w:r>
        <w:r w:rsidR="00F0556D">
          <w:rPr>
            <w:noProof/>
            <w:webHidden/>
          </w:rPr>
          <w:fldChar w:fldCharType="separate"/>
        </w:r>
        <w:r w:rsidR="00F0556D">
          <w:rPr>
            <w:noProof/>
            <w:webHidden/>
          </w:rPr>
          <w:t>73</w:t>
        </w:r>
        <w:r w:rsidR="00F0556D">
          <w:rPr>
            <w:noProof/>
            <w:webHidden/>
          </w:rPr>
          <w:fldChar w:fldCharType="end"/>
        </w:r>
      </w:hyperlink>
    </w:p>
    <w:p w14:paraId="2045653A" w14:textId="2FCD7B64" w:rsidR="00F0556D" w:rsidRDefault="00000000">
      <w:pPr>
        <w:pStyle w:val="TableofFigures"/>
        <w:tabs>
          <w:tab w:val="right" w:leader="dot" w:pos="9350"/>
        </w:tabs>
        <w:rPr>
          <w:rFonts w:asciiTheme="minorHAnsi" w:eastAsiaTheme="minorEastAsia" w:hAnsiTheme="minorHAnsi"/>
          <w:noProof/>
          <w:sz w:val="22"/>
        </w:rPr>
      </w:pPr>
      <w:hyperlink w:anchor="_Toc153213031" w:history="1">
        <w:r w:rsidR="00F0556D" w:rsidRPr="001A664A">
          <w:rPr>
            <w:rStyle w:val="Hyperlink"/>
            <w:noProof/>
          </w:rPr>
          <w:t>Figure 3.28. Case 9 contours of velocity, dynamic pressure, and water volume fraction</w:t>
        </w:r>
        <w:r w:rsidR="00F0556D">
          <w:rPr>
            <w:noProof/>
            <w:webHidden/>
          </w:rPr>
          <w:tab/>
        </w:r>
        <w:r w:rsidR="00F0556D">
          <w:rPr>
            <w:noProof/>
            <w:webHidden/>
          </w:rPr>
          <w:fldChar w:fldCharType="begin"/>
        </w:r>
        <w:r w:rsidR="00F0556D">
          <w:rPr>
            <w:noProof/>
            <w:webHidden/>
          </w:rPr>
          <w:instrText xml:space="preserve"> PAGEREF _Toc153213031 \h </w:instrText>
        </w:r>
        <w:r w:rsidR="00F0556D">
          <w:rPr>
            <w:noProof/>
            <w:webHidden/>
          </w:rPr>
        </w:r>
        <w:r w:rsidR="00F0556D">
          <w:rPr>
            <w:noProof/>
            <w:webHidden/>
          </w:rPr>
          <w:fldChar w:fldCharType="separate"/>
        </w:r>
        <w:r w:rsidR="00F0556D">
          <w:rPr>
            <w:noProof/>
            <w:webHidden/>
          </w:rPr>
          <w:t>76</w:t>
        </w:r>
        <w:r w:rsidR="00F0556D">
          <w:rPr>
            <w:noProof/>
            <w:webHidden/>
          </w:rPr>
          <w:fldChar w:fldCharType="end"/>
        </w:r>
      </w:hyperlink>
    </w:p>
    <w:p w14:paraId="21491938" w14:textId="156962E2" w:rsidR="00F0556D" w:rsidRDefault="00000000">
      <w:pPr>
        <w:pStyle w:val="TableofFigures"/>
        <w:tabs>
          <w:tab w:val="right" w:leader="dot" w:pos="9350"/>
        </w:tabs>
        <w:rPr>
          <w:rFonts w:asciiTheme="minorHAnsi" w:eastAsiaTheme="minorEastAsia" w:hAnsiTheme="minorHAnsi"/>
          <w:noProof/>
          <w:sz w:val="22"/>
        </w:rPr>
      </w:pPr>
      <w:hyperlink w:anchor="_Toc153213032" w:history="1">
        <w:r w:rsidR="00F0556D" w:rsidRPr="001A664A">
          <w:rPr>
            <w:rStyle w:val="Hyperlink"/>
            <w:noProof/>
          </w:rPr>
          <w:t>Figure 3.29. Y-velocity profile for Case 9 in the bottom outlet.</w:t>
        </w:r>
        <w:r w:rsidR="00F0556D">
          <w:rPr>
            <w:noProof/>
            <w:webHidden/>
          </w:rPr>
          <w:tab/>
        </w:r>
        <w:r w:rsidR="00F0556D">
          <w:rPr>
            <w:noProof/>
            <w:webHidden/>
          </w:rPr>
          <w:fldChar w:fldCharType="begin"/>
        </w:r>
        <w:r w:rsidR="00F0556D">
          <w:rPr>
            <w:noProof/>
            <w:webHidden/>
          </w:rPr>
          <w:instrText xml:space="preserve"> PAGEREF _Toc153213032 \h </w:instrText>
        </w:r>
        <w:r w:rsidR="00F0556D">
          <w:rPr>
            <w:noProof/>
            <w:webHidden/>
          </w:rPr>
        </w:r>
        <w:r w:rsidR="00F0556D">
          <w:rPr>
            <w:noProof/>
            <w:webHidden/>
          </w:rPr>
          <w:fldChar w:fldCharType="separate"/>
        </w:r>
        <w:r w:rsidR="00F0556D">
          <w:rPr>
            <w:noProof/>
            <w:webHidden/>
          </w:rPr>
          <w:t>77</w:t>
        </w:r>
        <w:r w:rsidR="00F0556D">
          <w:rPr>
            <w:noProof/>
            <w:webHidden/>
          </w:rPr>
          <w:fldChar w:fldCharType="end"/>
        </w:r>
      </w:hyperlink>
    </w:p>
    <w:p w14:paraId="0C594733" w14:textId="1FC9D3B8" w:rsidR="00F0556D" w:rsidRDefault="00000000">
      <w:pPr>
        <w:pStyle w:val="TableofFigures"/>
        <w:tabs>
          <w:tab w:val="right" w:leader="dot" w:pos="9350"/>
        </w:tabs>
        <w:rPr>
          <w:rFonts w:asciiTheme="minorHAnsi" w:eastAsiaTheme="minorEastAsia" w:hAnsiTheme="minorHAnsi"/>
          <w:noProof/>
          <w:sz w:val="22"/>
        </w:rPr>
      </w:pPr>
      <w:hyperlink w:anchor="_Toc153213033" w:history="1">
        <w:r w:rsidR="00F0556D" w:rsidRPr="001A664A">
          <w:rPr>
            <w:rStyle w:val="Hyperlink"/>
            <w:noProof/>
          </w:rPr>
          <w:t>Figure 3.30. Velocity profiles for Case 10.</w:t>
        </w:r>
        <w:r w:rsidR="00F0556D">
          <w:rPr>
            <w:noProof/>
            <w:webHidden/>
          </w:rPr>
          <w:tab/>
        </w:r>
        <w:r w:rsidR="00F0556D">
          <w:rPr>
            <w:noProof/>
            <w:webHidden/>
          </w:rPr>
          <w:fldChar w:fldCharType="begin"/>
        </w:r>
        <w:r w:rsidR="00F0556D">
          <w:rPr>
            <w:noProof/>
            <w:webHidden/>
          </w:rPr>
          <w:instrText xml:space="preserve"> PAGEREF _Toc153213033 \h </w:instrText>
        </w:r>
        <w:r w:rsidR="00F0556D">
          <w:rPr>
            <w:noProof/>
            <w:webHidden/>
          </w:rPr>
        </w:r>
        <w:r w:rsidR="00F0556D">
          <w:rPr>
            <w:noProof/>
            <w:webHidden/>
          </w:rPr>
          <w:fldChar w:fldCharType="separate"/>
        </w:r>
        <w:r w:rsidR="00F0556D">
          <w:rPr>
            <w:noProof/>
            <w:webHidden/>
          </w:rPr>
          <w:t>80</w:t>
        </w:r>
        <w:r w:rsidR="00F0556D">
          <w:rPr>
            <w:noProof/>
            <w:webHidden/>
          </w:rPr>
          <w:fldChar w:fldCharType="end"/>
        </w:r>
      </w:hyperlink>
    </w:p>
    <w:p w14:paraId="580D1870" w14:textId="23E6116D" w:rsidR="00F0556D" w:rsidRDefault="00000000">
      <w:pPr>
        <w:pStyle w:val="TableofFigures"/>
        <w:tabs>
          <w:tab w:val="right" w:leader="dot" w:pos="9350"/>
        </w:tabs>
        <w:rPr>
          <w:rFonts w:asciiTheme="minorHAnsi" w:eastAsiaTheme="minorEastAsia" w:hAnsiTheme="minorHAnsi"/>
          <w:noProof/>
          <w:sz w:val="22"/>
        </w:rPr>
      </w:pPr>
      <w:hyperlink w:anchor="_Toc153213034" w:history="1">
        <w:r w:rsidR="00F0556D" w:rsidRPr="001A664A">
          <w:rPr>
            <w:rStyle w:val="Hyperlink"/>
            <w:noProof/>
          </w:rPr>
          <w:t>Figure 3.31. Cases 11, 12, and 13 Y-velocity profiles close to the bottom and top outlet.</w:t>
        </w:r>
        <w:r w:rsidR="00F0556D">
          <w:rPr>
            <w:noProof/>
            <w:webHidden/>
          </w:rPr>
          <w:tab/>
        </w:r>
        <w:r w:rsidR="00F0556D">
          <w:rPr>
            <w:noProof/>
            <w:webHidden/>
          </w:rPr>
          <w:fldChar w:fldCharType="begin"/>
        </w:r>
        <w:r w:rsidR="00F0556D">
          <w:rPr>
            <w:noProof/>
            <w:webHidden/>
          </w:rPr>
          <w:instrText xml:space="preserve"> PAGEREF _Toc153213034 \h </w:instrText>
        </w:r>
        <w:r w:rsidR="00F0556D">
          <w:rPr>
            <w:noProof/>
            <w:webHidden/>
          </w:rPr>
        </w:r>
        <w:r w:rsidR="00F0556D">
          <w:rPr>
            <w:noProof/>
            <w:webHidden/>
          </w:rPr>
          <w:fldChar w:fldCharType="separate"/>
        </w:r>
        <w:r w:rsidR="00F0556D">
          <w:rPr>
            <w:noProof/>
            <w:webHidden/>
          </w:rPr>
          <w:t>81</w:t>
        </w:r>
        <w:r w:rsidR="00F0556D">
          <w:rPr>
            <w:noProof/>
            <w:webHidden/>
          </w:rPr>
          <w:fldChar w:fldCharType="end"/>
        </w:r>
      </w:hyperlink>
    </w:p>
    <w:p w14:paraId="096F6146" w14:textId="28D09589" w:rsidR="00F0556D" w:rsidRDefault="00000000">
      <w:pPr>
        <w:pStyle w:val="TableofFigures"/>
        <w:tabs>
          <w:tab w:val="right" w:leader="dot" w:pos="9350"/>
        </w:tabs>
        <w:rPr>
          <w:rFonts w:asciiTheme="minorHAnsi" w:eastAsiaTheme="minorEastAsia" w:hAnsiTheme="minorHAnsi"/>
          <w:noProof/>
          <w:sz w:val="22"/>
        </w:rPr>
      </w:pPr>
      <w:hyperlink w:anchor="_Toc153213035" w:history="1">
        <w:r w:rsidR="00F0556D" w:rsidRPr="001A664A">
          <w:rPr>
            <w:rStyle w:val="Hyperlink"/>
            <w:noProof/>
          </w:rPr>
          <w:t>Figure 3.32. water volume fraction contours for cases 11, 12, ad 13.</w:t>
        </w:r>
        <w:r w:rsidR="00F0556D">
          <w:rPr>
            <w:noProof/>
            <w:webHidden/>
          </w:rPr>
          <w:tab/>
        </w:r>
        <w:r w:rsidR="00F0556D">
          <w:rPr>
            <w:noProof/>
            <w:webHidden/>
          </w:rPr>
          <w:fldChar w:fldCharType="begin"/>
        </w:r>
        <w:r w:rsidR="00F0556D">
          <w:rPr>
            <w:noProof/>
            <w:webHidden/>
          </w:rPr>
          <w:instrText xml:space="preserve"> PAGEREF _Toc153213035 \h </w:instrText>
        </w:r>
        <w:r w:rsidR="00F0556D">
          <w:rPr>
            <w:noProof/>
            <w:webHidden/>
          </w:rPr>
        </w:r>
        <w:r w:rsidR="00F0556D">
          <w:rPr>
            <w:noProof/>
            <w:webHidden/>
          </w:rPr>
          <w:fldChar w:fldCharType="separate"/>
        </w:r>
        <w:r w:rsidR="00F0556D">
          <w:rPr>
            <w:noProof/>
            <w:webHidden/>
          </w:rPr>
          <w:t>82</w:t>
        </w:r>
        <w:r w:rsidR="00F0556D">
          <w:rPr>
            <w:noProof/>
            <w:webHidden/>
          </w:rPr>
          <w:fldChar w:fldCharType="end"/>
        </w:r>
      </w:hyperlink>
    </w:p>
    <w:p w14:paraId="10F37314" w14:textId="605F57FB" w:rsidR="00F0556D" w:rsidRDefault="00000000">
      <w:pPr>
        <w:pStyle w:val="TableofFigures"/>
        <w:tabs>
          <w:tab w:val="right" w:leader="dot" w:pos="9350"/>
        </w:tabs>
        <w:rPr>
          <w:rFonts w:asciiTheme="minorHAnsi" w:eastAsiaTheme="minorEastAsia" w:hAnsiTheme="minorHAnsi"/>
          <w:noProof/>
          <w:sz w:val="22"/>
        </w:rPr>
      </w:pPr>
      <w:hyperlink w:anchor="_Toc153213036" w:history="1">
        <w:r w:rsidR="00F0556D" w:rsidRPr="001A664A">
          <w:rPr>
            <w:rStyle w:val="Hyperlink"/>
            <w:noProof/>
          </w:rPr>
          <w:t>Figure 3.33. Dynamic pressure in the helix-type paths for case 13.</w:t>
        </w:r>
        <w:r w:rsidR="00F0556D">
          <w:rPr>
            <w:noProof/>
            <w:webHidden/>
          </w:rPr>
          <w:tab/>
        </w:r>
        <w:r w:rsidR="00F0556D">
          <w:rPr>
            <w:noProof/>
            <w:webHidden/>
          </w:rPr>
          <w:fldChar w:fldCharType="begin"/>
        </w:r>
        <w:r w:rsidR="00F0556D">
          <w:rPr>
            <w:noProof/>
            <w:webHidden/>
          </w:rPr>
          <w:instrText xml:space="preserve"> PAGEREF _Toc153213036 \h </w:instrText>
        </w:r>
        <w:r w:rsidR="00F0556D">
          <w:rPr>
            <w:noProof/>
            <w:webHidden/>
          </w:rPr>
        </w:r>
        <w:r w:rsidR="00F0556D">
          <w:rPr>
            <w:noProof/>
            <w:webHidden/>
          </w:rPr>
          <w:fldChar w:fldCharType="separate"/>
        </w:r>
        <w:r w:rsidR="00F0556D">
          <w:rPr>
            <w:noProof/>
            <w:webHidden/>
          </w:rPr>
          <w:t>83</w:t>
        </w:r>
        <w:r w:rsidR="00F0556D">
          <w:rPr>
            <w:noProof/>
            <w:webHidden/>
          </w:rPr>
          <w:fldChar w:fldCharType="end"/>
        </w:r>
      </w:hyperlink>
    </w:p>
    <w:p w14:paraId="66928607" w14:textId="07D229AD" w:rsidR="00F0556D" w:rsidRDefault="00000000">
      <w:pPr>
        <w:pStyle w:val="TableofFigures"/>
        <w:tabs>
          <w:tab w:val="right" w:leader="dot" w:pos="9350"/>
        </w:tabs>
        <w:rPr>
          <w:rFonts w:asciiTheme="minorHAnsi" w:eastAsiaTheme="minorEastAsia" w:hAnsiTheme="minorHAnsi"/>
          <w:noProof/>
          <w:sz w:val="22"/>
        </w:rPr>
      </w:pPr>
      <w:hyperlink w:anchor="_Toc153213037" w:history="1">
        <w:r w:rsidR="00F0556D" w:rsidRPr="001A664A">
          <w:rPr>
            <w:rStyle w:val="Hyperlink"/>
            <w:noProof/>
          </w:rPr>
          <w:t>Figure 3.34. CFD vs Laboratory testing</w:t>
        </w:r>
        <w:r w:rsidR="00F0556D">
          <w:rPr>
            <w:noProof/>
            <w:webHidden/>
          </w:rPr>
          <w:tab/>
        </w:r>
        <w:r w:rsidR="00F0556D">
          <w:rPr>
            <w:noProof/>
            <w:webHidden/>
          </w:rPr>
          <w:fldChar w:fldCharType="begin"/>
        </w:r>
        <w:r w:rsidR="00F0556D">
          <w:rPr>
            <w:noProof/>
            <w:webHidden/>
          </w:rPr>
          <w:instrText xml:space="preserve"> PAGEREF _Toc153213037 \h </w:instrText>
        </w:r>
        <w:r w:rsidR="00F0556D">
          <w:rPr>
            <w:noProof/>
            <w:webHidden/>
          </w:rPr>
        </w:r>
        <w:r w:rsidR="00F0556D">
          <w:rPr>
            <w:noProof/>
            <w:webHidden/>
          </w:rPr>
          <w:fldChar w:fldCharType="separate"/>
        </w:r>
        <w:r w:rsidR="00F0556D">
          <w:rPr>
            <w:noProof/>
            <w:webHidden/>
          </w:rPr>
          <w:t>84</w:t>
        </w:r>
        <w:r w:rsidR="00F0556D">
          <w:rPr>
            <w:noProof/>
            <w:webHidden/>
          </w:rPr>
          <w:fldChar w:fldCharType="end"/>
        </w:r>
      </w:hyperlink>
    </w:p>
    <w:p w14:paraId="1E2CAA7D" w14:textId="7CC8D12A" w:rsidR="00F0556D" w:rsidRDefault="00000000">
      <w:pPr>
        <w:pStyle w:val="TableofFigures"/>
        <w:tabs>
          <w:tab w:val="right" w:leader="dot" w:pos="9350"/>
        </w:tabs>
        <w:rPr>
          <w:rFonts w:asciiTheme="minorHAnsi" w:eastAsiaTheme="minorEastAsia" w:hAnsiTheme="minorHAnsi"/>
          <w:noProof/>
          <w:sz w:val="22"/>
        </w:rPr>
      </w:pPr>
      <w:hyperlink w:anchor="_Toc153213038" w:history="1">
        <w:r w:rsidR="00F0556D" w:rsidRPr="001A664A">
          <w:rPr>
            <w:rStyle w:val="Hyperlink"/>
            <w:noProof/>
          </w:rPr>
          <w:t>Figure 4.1. Downhole centrifugal separators used for data analysis. (</w:t>
        </w:r>
        <w:r w:rsidR="00F0556D" w:rsidRPr="001A664A">
          <w:rPr>
            <w:rStyle w:val="Hyperlink"/>
            <w:rFonts w:eastAsia="Calibri"/>
            <w:noProof/>
          </w:rPr>
          <w:t>Alhanati 1993, Lackner 1997, Bohorquez et al. 2009, Wang et al. 2018, and Olubode et al. 2022)</w:t>
        </w:r>
        <w:r w:rsidR="00F0556D">
          <w:rPr>
            <w:noProof/>
            <w:webHidden/>
          </w:rPr>
          <w:tab/>
        </w:r>
        <w:r w:rsidR="00F0556D">
          <w:rPr>
            <w:noProof/>
            <w:webHidden/>
          </w:rPr>
          <w:fldChar w:fldCharType="begin"/>
        </w:r>
        <w:r w:rsidR="00F0556D">
          <w:rPr>
            <w:noProof/>
            <w:webHidden/>
          </w:rPr>
          <w:instrText xml:space="preserve"> PAGEREF _Toc153213038 \h </w:instrText>
        </w:r>
        <w:r w:rsidR="00F0556D">
          <w:rPr>
            <w:noProof/>
            <w:webHidden/>
          </w:rPr>
        </w:r>
        <w:r w:rsidR="00F0556D">
          <w:rPr>
            <w:noProof/>
            <w:webHidden/>
          </w:rPr>
          <w:fldChar w:fldCharType="separate"/>
        </w:r>
        <w:r w:rsidR="00F0556D">
          <w:rPr>
            <w:noProof/>
            <w:webHidden/>
          </w:rPr>
          <w:t>87</w:t>
        </w:r>
        <w:r w:rsidR="00F0556D">
          <w:rPr>
            <w:noProof/>
            <w:webHidden/>
          </w:rPr>
          <w:fldChar w:fldCharType="end"/>
        </w:r>
      </w:hyperlink>
    </w:p>
    <w:p w14:paraId="32953F20" w14:textId="7E4D6E18" w:rsidR="00F0556D" w:rsidRDefault="00000000">
      <w:pPr>
        <w:pStyle w:val="TableofFigures"/>
        <w:tabs>
          <w:tab w:val="right" w:leader="dot" w:pos="9350"/>
        </w:tabs>
        <w:rPr>
          <w:rFonts w:asciiTheme="minorHAnsi" w:eastAsiaTheme="minorEastAsia" w:hAnsiTheme="minorHAnsi"/>
          <w:noProof/>
          <w:sz w:val="22"/>
        </w:rPr>
      </w:pPr>
      <w:hyperlink w:anchor="_Toc153213039" w:history="1">
        <w:r w:rsidR="00F0556D" w:rsidRPr="001A664A">
          <w:rPr>
            <w:rStyle w:val="Hyperlink"/>
            <w:noProof/>
          </w:rPr>
          <w:t>Figure 4.2. The average efficiencies of the tested separators</w:t>
        </w:r>
        <w:r w:rsidR="00F0556D">
          <w:rPr>
            <w:noProof/>
            <w:webHidden/>
          </w:rPr>
          <w:tab/>
        </w:r>
        <w:r w:rsidR="00F0556D">
          <w:rPr>
            <w:noProof/>
            <w:webHidden/>
          </w:rPr>
          <w:fldChar w:fldCharType="begin"/>
        </w:r>
        <w:r w:rsidR="00F0556D">
          <w:rPr>
            <w:noProof/>
            <w:webHidden/>
          </w:rPr>
          <w:instrText xml:space="preserve"> PAGEREF _Toc153213039 \h </w:instrText>
        </w:r>
        <w:r w:rsidR="00F0556D">
          <w:rPr>
            <w:noProof/>
            <w:webHidden/>
          </w:rPr>
        </w:r>
        <w:r w:rsidR="00F0556D">
          <w:rPr>
            <w:noProof/>
            <w:webHidden/>
          </w:rPr>
          <w:fldChar w:fldCharType="separate"/>
        </w:r>
        <w:r w:rsidR="00F0556D">
          <w:rPr>
            <w:noProof/>
            <w:webHidden/>
          </w:rPr>
          <w:t>89</w:t>
        </w:r>
        <w:r w:rsidR="00F0556D">
          <w:rPr>
            <w:noProof/>
            <w:webHidden/>
          </w:rPr>
          <w:fldChar w:fldCharType="end"/>
        </w:r>
      </w:hyperlink>
    </w:p>
    <w:p w14:paraId="22A36D91" w14:textId="1EE387BC" w:rsidR="00F0556D" w:rsidRDefault="00000000">
      <w:pPr>
        <w:pStyle w:val="TableofFigures"/>
        <w:tabs>
          <w:tab w:val="right" w:leader="dot" w:pos="9350"/>
        </w:tabs>
        <w:rPr>
          <w:rFonts w:asciiTheme="minorHAnsi" w:eastAsiaTheme="minorEastAsia" w:hAnsiTheme="minorHAnsi"/>
          <w:noProof/>
          <w:sz w:val="22"/>
        </w:rPr>
      </w:pPr>
      <w:hyperlink w:anchor="_Toc153213040" w:history="1">
        <w:r w:rsidR="00F0556D" w:rsidRPr="001A664A">
          <w:rPr>
            <w:rStyle w:val="Hyperlink"/>
            <w:noProof/>
          </w:rPr>
          <w:t xml:space="preserve">Figure 4.3. Gas Efficiency for Different Separator Types and </w:t>
        </w:r>
        <m:oMath>
          <m:r>
            <m:rPr>
              <m:sty m:val="bi"/>
            </m:rPr>
            <w:rPr>
              <w:rStyle w:val="Hyperlink"/>
              <w:rFonts w:ascii="Cambria Math" w:hAnsi="Cambria Math"/>
              <w:noProof/>
            </w:rPr>
            <m:t>υSL</m:t>
          </m:r>
        </m:oMath>
        <w:r w:rsidR="00F0556D" w:rsidRPr="001A664A">
          <w:rPr>
            <w:rStyle w:val="Hyperlink"/>
            <w:noProof/>
          </w:rPr>
          <w:t xml:space="preserve"> ranges (Osorio et al., 2023)</w:t>
        </w:r>
        <w:r w:rsidR="00F0556D">
          <w:rPr>
            <w:noProof/>
            <w:webHidden/>
          </w:rPr>
          <w:tab/>
        </w:r>
        <w:r w:rsidR="00F0556D">
          <w:rPr>
            <w:noProof/>
            <w:webHidden/>
          </w:rPr>
          <w:fldChar w:fldCharType="begin"/>
        </w:r>
        <w:r w:rsidR="00F0556D">
          <w:rPr>
            <w:noProof/>
            <w:webHidden/>
          </w:rPr>
          <w:instrText xml:space="preserve"> PAGEREF _Toc153213040 \h </w:instrText>
        </w:r>
        <w:r w:rsidR="00F0556D">
          <w:rPr>
            <w:noProof/>
            <w:webHidden/>
          </w:rPr>
        </w:r>
        <w:r w:rsidR="00F0556D">
          <w:rPr>
            <w:noProof/>
            <w:webHidden/>
          </w:rPr>
          <w:fldChar w:fldCharType="separate"/>
        </w:r>
        <w:r w:rsidR="00F0556D">
          <w:rPr>
            <w:noProof/>
            <w:webHidden/>
          </w:rPr>
          <w:t>90</w:t>
        </w:r>
        <w:r w:rsidR="00F0556D">
          <w:rPr>
            <w:noProof/>
            <w:webHidden/>
          </w:rPr>
          <w:fldChar w:fldCharType="end"/>
        </w:r>
      </w:hyperlink>
    </w:p>
    <w:p w14:paraId="72AF1D54" w14:textId="51034945" w:rsidR="00F0556D" w:rsidRDefault="00000000">
      <w:pPr>
        <w:pStyle w:val="TableofFigures"/>
        <w:tabs>
          <w:tab w:val="right" w:leader="dot" w:pos="9350"/>
        </w:tabs>
        <w:rPr>
          <w:rFonts w:asciiTheme="minorHAnsi" w:eastAsiaTheme="minorEastAsia" w:hAnsiTheme="minorHAnsi"/>
          <w:noProof/>
          <w:sz w:val="22"/>
        </w:rPr>
      </w:pPr>
      <w:hyperlink w:anchor="_Toc153213041" w:history="1">
        <w:r w:rsidR="00F0556D" w:rsidRPr="001A664A">
          <w:rPr>
            <w:rStyle w:val="Hyperlink"/>
            <w:noProof/>
          </w:rPr>
          <w:t>Figure 4.4. Liquid flow rate (BPD) vs. separation efficiency (Osorio et al., 2023)</w:t>
        </w:r>
        <w:r w:rsidR="00F0556D">
          <w:rPr>
            <w:noProof/>
            <w:webHidden/>
          </w:rPr>
          <w:tab/>
        </w:r>
        <w:r w:rsidR="00F0556D">
          <w:rPr>
            <w:noProof/>
            <w:webHidden/>
          </w:rPr>
          <w:fldChar w:fldCharType="begin"/>
        </w:r>
        <w:r w:rsidR="00F0556D">
          <w:rPr>
            <w:noProof/>
            <w:webHidden/>
          </w:rPr>
          <w:instrText xml:space="preserve"> PAGEREF _Toc153213041 \h </w:instrText>
        </w:r>
        <w:r w:rsidR="00F0556D">
          <w:rPr>
            <w:noProof/>
            <w:webHidden/>
          </w:rPr>
        </w:r>
        <w:r w:rsidR="00F0556D">
          <w:rPr>
            <w:noProof/>
            <w:webHidden/>
          </w:rPr>
          <w:fldChar w:fldCharType="separate"/>
        </w:r>
        <w:r w:rsidR="00F0556D">
          <w:rPr>
            <w:noProof/>
            <w:webHidden/>
          </w:rPr>
          <w:t>91</w:t>
        </w:r>
        <w:r w:rsidR="00F0556D">
          <w:rPr>
            <w:noProof/>
            <w:webHidden/>
          </w:rPr>
          <w:fldChar w:fldCharType="end"/>
        </w:r>
      </w:hyperlink>
    </w:p>
    <w:p w14:paraId="43050E8F" w14:textId="4CE1C7E4" w:rsidR="00F0556D" w:rsidRDefault="00000000">
      <w:pPr>
        <w:pStyle w:val="TableofFigures"/>
        <w:tabs>
          <w:tab w:val="right" w:leader="dot" w:pos="9350"/>
        </w:tabs>
        <w:rPr>
          <w:rFonts w:asciiTheme="minorHAnsi" w:eastAsiaTheme="minorEastAsia" w:hAnsiTheme="minorHAnsi"/>
          <w:noProof/>
          <w:sz w:val="22"/>
        </w:rPr>
      </w:pPr>
      <w:hyperlink w:anchor="_Toc153213042" w:history="1">
        <w:r w:rsidR="00F0556D" w:rsidRPr="001A664A">
          <w:rPr>
            <w:rStyle w:val="Hyperlink"/>
            <w:noProof/>
          </w:rPr>
          <w:t>Figure 4.5. Results of the Machine Learning Models</w:t>
        </w:r>
        <w:r w:rsidR="00F0556D">
          <w:rPr>
            <w:noProof/>
            <w:webHidden/>
          </w:rPr>
          <w:tab/>
        </w:r>
        <w:r w:rsidR="00F0556D">
          <w:rPr>
            <w:noProof/>
            <w:webHidden/>
          </w:rPr>
          <w:fldChar w:fldCharType="begin"/>
        </w:r>
        <w:r w:rsidR="00F0556D">
          <w:rPr>
            <w:noProof/>
            <w:webHidden/>
          </w:rPr>
          <w:instrText xml:space="preserve"> PAGEREF _Toc153213042 \h </w:instrText>
        </w:r>
        <w:r w:rsidR="00F0556D">
          <w:rPr>
            <w:noProof/>
            <w:webHidden/>
          </w:rPr>
        </w:r>
        <w:r w:rsidR="00F0556D">
          <w:rPr>
            <w:noProof/>
            <w:webHidden/>
          </w:rPr>
          <w:fldChar w:fldCharType="separate"/>
        </w:r>
        <w:r w:rsidR="00F0556D">
          <w:rPr>
            <w:noProof/>
            <w:webHidden/>
          </w:rPr>
          <w:t>101</w:t>
        </w:r>
        <w:r w:rsidR="00F0556D">
          <w:rPr>
            <w:noProof/>
            <w:webHidden/>
          </w:rPr>
          <w:fldChar w:fldCharType="end"/>
        </w:r>
      </w:hyperlink>
    </w:p>
    <w:p w14:paraId="340C6548" w14:textId="358C0EB2" w:rsidR="00F0556D" w:rsidRDefault="00000000">
      <w:pPr>
        <w:pStyle w:val="TableofFigures"/>
        <w:tabs>
          <w:tab w:val="right" w:leader="dot" w:pos="9350"/>
        </w:tabs>
        <w:rPr>
          <w:rFonts w:asciiTheme="minorHAnsi" w:eastAsiaTheme="minorEastAsia" w:hAnsiTheme="minorHAnsi"/>
          <w:noProof/>
          <w:sz w:val="22"/>
        </w:rPr>
      </w:pPr>
      <w:hyperlink w:anchor="_Toc153213043" w:history="1">
        <w:r w:rsidR="00F0556D" w:rsidRPr="001A664A">
          <w:rPr>
            <w:rStyle w:val="Hyperlink"/>
            <w:noProof/>
          </w:rPr>
          <w:t>Figure 4.6. Bar plot of feature importance.</w:t>
        </w:r>
        <w:r w:rsidR="00F0556D">
          <w:rPr>
            <w:noProof/>
            <w:webHidden/>
          </w:rPr>
          <w:tab/>
        </w:r>
        <w:r w:rsidR="00F0556D">
          <w:rPr>
            <w:noProof/>
            <w:webHidden/>
          </w:rPr>
          <w:fldChar w:fldCharType="begin"/>
        </w:r>
        <w:r w:rsidR="00F0556D">
          <w:rPr>
            <w:noProof/>
            <w:webHidden/>
          </w:rPr>
          <w:instrText xml:space="preserve"> PAGEREF _Toc153213043 \h </w:instrText>
        </w:r>
        <w:r w:rsidR="00F0556D">
          <w:rPr>
            <w:noProof/>
            <w:webHidden/>
          </w:rPr>
        </w:r>
        <w:r w:rsidR="00F0556D">
          <w:rPr>
            <w:noProof/>
            <w:webHidden/>
          </w:rPr>
          <w:fldChar w:fldCharType="separate"/>
        </w:r>
        <w:r w:rsidR="00F0556D">
          <w:rPr>
            <w:noProof/>
            <w:webHidden/>
          </w:rPr>
          <w:t>102</w:t>
        </w:r>
        <w:r w:rsidR="00F0556D">
          <w:rPr>
            <w:noProof/>
            <w:webHidden/>
          </w:rPr>
          <w:fldChar w:fldCharType="end"/>
        </w:r>
      </w:hyperlink>
    </w:p>
    <w:p w14:paraId="5A96531F" w14:textId="5A054BCE" w:rsidR="00F0556D" w:rsidRDefault="00000000">
      <w:pPr>
        <w:pStyle w:val="TableofFigures"/>
        <w:tabs>
          <w:tab w:val="right" w:leader="dot" w:pos="9350"/>
        </w:tabs>
        <w:rPr>
          <w:rFonts w:asciiTheme="minorHAnsi" w:eastAsiaTheme="minorEastAsia" w:hAnsiTheme="minorHAnsi"/>
          <w:noProof/>
          <w:sz w:val="22"/>
        </w:rPr>
      </w:pPr>
      <w:hyperlink w:anchor="_Toc153213044" w:history="1">
        <w:r w:rsidR="00F0556D" w:rsidRPr="001A664A">
          <w:rPr>
            <w:rStyle w:val="Hyperlink"/>
            <w:noProof/>
          </w:rPr>
          <w:t>Figure 4.7. Weber Number impact over separators' efficiency.</w:t>
        </w:r>
        <w:r w:rsidR="00F0556D">
          <w:rPr>
            <w:noProof/>
            <w:webHidden/>
          </w:rPr>
          <w:tab/>
        </w:r>
        <w:r w:rsidR="00F0556D">
          <w:rPr>
            <w:noProof/>
            <w:webHidden/>
          </w:rPr>
          <w:fldChar w:fldCharType="begin"/>
        </w:r>
        <w:r w:rsidR="00F0556D">
          <w:rPr>
            <w:noProof/>
            <w:webHidden/>
          </w:rPr>
          <w:instrText xml:space="preserve"> PAGEREF _Toc153213044 \h </w:instrText>
        </w:r>
        <w:r w:rsidR="00F0556D">
          <w:rPr>
            <w:noProof/>
            <w:webHidden/>
          </w:rPr>
        </w:r>
        <w:r w:rsidR="00F0556D">
          <w:rPr>
            <w:noProof/>
            <w:webHidden/>
          </w:rPr>
          <w:fldChar w:fldCharType="separate"/>
        </w:r>
        <w:r w:rsidR="00F0556D">
          <w:rPr>
            <w:noProof/>
            <w:webHidden/>
          </w:rPr>
          <w:t>103</w:t>
        </w:r>
        <w:r w:rsidR="00F0556D">
          <w:rPr>
            <w:noProof/>
            <w:webHidden/>
          </w:rPr>
          <w:fldChar w:fldCharType="end"/>
        </w:r>
      </w:hyperlink>
    </w:p>
    <w:p w14:paraId="53FFAF8A" w14:textId="67CD1AF1" w:rsidR="00F0556D" w:rsidRDefault="00000000">
      <w:pPr>
        <w:pStyle w:val="TableofFigures"/>
        <w:tabs>
          <w:tab w:val="right" w:leader="dot" w:pos="9350"/>
        </w:tabs>
        <w:rPr>
          <w:rFonts w:asciiTheme="minorHAnsi" w:eastAsiaTheme="minorEastAsia" w:hAnsiTheme="minorHAnsi"/>
          <w:noProof/>
          <w:sz w:val="22"/>
        </w:rPr>
      </w:pPr>
      <w:hyperlink w:anchor="_Toc153213045" w:history="1">
        <w:r w:rsidR="00F0556D" w:rsidRPr="001A664A">
          <w:rPr>
            <w:rStyle w:val="Hyperlink"/>
            <w:noProof/>
          </w:rPr>
          <w:t>Figure 4.8. Bar plot for the feature of importance for the Accelerated Fan.</w:t>
        </w:r>
        <w:r w:rsidR="00F0556D">
          <w:rPr>
            <w:noProof/>
            <w:webHidden/>
          </w:rPr>
          <w:tab/>
        </w:r>
        <w:r w:rsidR="00F0556D">
          <w:rPr>
            <w:noProof/>
            <w:webHidden/>
          </w:rPr>
          <w:fldChar w:fldCharType="begin"/>
        </w:r>
        <w:r w:rsidR="00F0556D">
          <w:rPr>
            <w:noProof/>
            <w:webHidden/>
          </w:rPr>
          <w:instrText xml:space="preserve"> PAGEREF _Toc153213045 \h </w:instrText>
        </w:r>
        <w:r w:rsidR="00F0556D">
          <w:rPr>
            <w:noProof/>
            <w:webHidden/>
          </w:rPr>
        </w:r>
        <w:r w:rsidR="00F0556D">
          <w:rPr>
            <w:noProof/>
            <w:webHidden/>
          </w:rPr>
          <w:fldChar w:fldCharType="separate"/>
        </w:r>
        <w:r w:rsidR="00F0556D">
          <w:rPr>
            <w:noProof/>
            <w:webHidden/>
          </w:rPr>
          <w:t>104</w:t>
        </w:r>
        <w:r w:rsidR="00F0556D">
          <w:rPr>
            <w:noProof/>
            <w:webHidden/>
          </w:rPr>
          <w:fldChar w:fldCharType="end"/>
        </w:r>
      </w:hyperlink>
    </w:p>
    <w:p w14:paraId="12FE34D3" w14:textId="35DBDA86" w:rsidR="00F0556D" w:rsidRDefault="00000000">
      <w:pPr>
        <w:pStyle w:val="TableofFigures"/>
        <w:tabs>
          <w:tab w:val="right" w:leader="dot" w:pos="9350"/>
        </w:tabs>
        <w:rPr>
          <w:rFonts w:asciiTheme="minorHAnsi" w:eastAsiaTheme="minorEastAsia" w:hAnsiTheme="minorHAnsi"/>
          <w:noProof/>
          <w:sz w:val="22"/>
        </w:rPr>
      </w:pPr>
      <w:hyperlink w:anchor="_Toc153213046" w:history="1">
        <w:r w:rsidR="00F0556D" w:rsidRPr="001A664A">
          <w:rPr>
            <w:rStyle w:val="Hyperlink"/>
            <w:noProof/>
          </w:rPr>
          <w:t>Figure 4.9. Gas Reynolds Number impact over the accelerated fan separator’s performance</w:t>
        </w:r>
        <w:r w:rsidR="00F0556D">
          <w:rPr>
            <w:noProof/>
            <w:webHidden/>
          </w:rPr>
          <w:tab/>
        </w:r>
        <w:r w:rsidR="00F0556D">
          <w:rPr>
            <w:noProof/>
            <w:webHidden/>
          </w:rPr>
          <w:fldChar w:fldCharType="begin"/>
        </w:r>
        <w:r w:rsidR="00F0556D">
          <w:rPr>
            <w:noProof/>
            <w:webHidden/>
          </w:rPr>
          <w:instrText xml:space="preserve"> PAGEREF _Toc153213046 \h </w:instrText>
        </w:r>
        <w:r w:rsidR="00F0556D">
          <w:rPr>
            <w:noProof/>
            <w:webHidden/>
          </w:rPr>
        </w:r>
        <w:r w:rsidR="00F0556D">
          <w:rPr>
            <w:noProof/>
            <w:webHidden/>
          </w:rPr>
          <w:fldChar w:fldCharType="separate"/>
        </w:r>
        <w:r w:rsidR="00F0556D">
          <w:rPr>
            <w:noProof/>
            <w:webHidden/>
          </w:rPr>
          <w:t>104</w:t>
        </w:r>
        <w:r w:rsidR="00F0556D">
          <w:rPr>
            <w:noProof/>
            <w:webHidden/>
          </w:rPr>
          <w:fldChar w:fldCharType="end"/>
        </w:r>
      </w:hyperlink>
    </w:p>
    <w:p w14:paraId="3D3D4783" w14:textId="63623BDE" w:rsidR="00F0556D" w:rsidRDefault="00000000">
      <w:pPr>
        <w:pStyle w:val="TableofFigures"/>
        <w:tabs>
          <w:tab w:val="right" w:leader="dot" w:pos="9350"/>
        </w:tabs>
        <w:rPr>
          <w:rFonts w:asciiTheme="minorHAnsi" w:eastAsiaTheme="minorEastAsia" w:hAnsiTheme="minorHAnsi"/>
          <w:noProof/>
          <w:sz w:val="22"/>
        </w:rPr>
      </w:pPr>
      <w:hyperlink w:anchor="_Toc153213047" w:history="1">
        <w:r w:rsidR="00F0556D" w:rsidRPr="001A664A">
          <w:rPr>
            <w:rStyle w:val="Hyperlink"/>
            <w:noProof/>
          </w:rPr>
          <w:t>Figure 4.10. Gas Reynolds Number impact over the efficiencies of the separators</w:t>
        </w:r>
        <w:r w:rsidR="00F0556D">
          <w:rPr>
            <w:noProof/>
            <w:webHidden/>
          </w:rPr>
          <w:tab/>
        </w:r>
        <w:r w:rsidR="00F0556D">
          <w:rPr>
            <w:noProof/>
            <w:webHidden/>
          </w:rPr>
          <w:fldChar w:fldCharType="begin"/>
        </w:r>
        <w:r w:rsidR="00F0556D">
          <w:rPr>
            <w:noProof/>
            <w:webHidden/>
          </w:rPr>
          <w:instrText xml:space="preserve"> PAGEREF _Toc153213047 \h </w:instrText>
        </w:r>
        <w:r w:rsidR="00F0556D">
          <w:rPr>
            <w:noProof/>
            <w:webHidden/>
          </w:rPr>
        </w:r>
        <w:r w:rsidR="00F0556D">
          <w:rPr>
            <w:noProof/>
            <w:webHidden/>
          </w:rPr>
          <w:fldChar w:fldCharType="separate"/>
        </w:r>
        <w:r w:rsidR="00F0556D">
          <w:rPr>
            <w:noProof/>
            <w:webHidden/>
          </w:rPr>
          <w:t>105</w:t>
        </w:r>
        <w:r w:rsidR="00F0556D">
          <w:rPr>
            <w:noProof/>
            <w:webHidden/>
          </w:rPr>
          <w:fldChar w:fldCharType="end"/>
        </w:r>
      </w:hyperlink>
    </w:p>
    <w:p w14:paraId="7AAD2FAC" w14:textId="72ED43A7" w:rsidR="00B934E9" w:rsidRDefault="000613AB" w:rsidP="000613AB">
      <w:pPr>
        <w:ind w:firstLine="0"/>
      </w:pPr>
      <w:r>
        <w:fldChar w:fldCharType="end"/>
      </w:r>
      <w:bookmarkStart w:id="6" w:name="_Toc88058660"/>
      <w:bookmarkEnd w:id="5"/>
      <w:r w:rsidR="00F0556D">
        <w:br w:type="page"/>
      </w:r>
    </w:p>
    <w:p w14:paraId="06CB5C00" w14:textId="77777777" w:rsidR="00F0556D" w:rsidRPr="00F0556D" w:rsidRDefault="00F0556D" w:rsidP="00F0556D">
      <w:pPr>
        <w:keepNext/>
        <w:keepLines/>
        <w:numPr>
          <w:ilvl w:val="0"/>
          <w:numId w:val="18"/>
        </w:numPr>
        <w:spacing w:before="240" w:after="0"/>
        <w:jc w:val="center"/>
        <w:outlineLvl w:val="0"/>
        <w:rPr>
          <w:rFonts w:eastAsiaTheme="majorEastAsia" w:cstheme="majorBidi"/>
          <w:b/>
          <w:color w:val="000000" w:themeColor="text1"/>
          <w:sz w:val="28"/>
          <w:szCs w:val="32"/>
        </w:rPr>
      </w:pPr>
      <w:bookmarkStart w:id="7" w:name="_Toc152754435"/>
      <w:bookmarkStart w:id="8" w:name="_Toc153213099"/>
      <w:r w:rsidRPr="00F0556D">
        <w:rPr>
          <w:rFonts w:eastAsiaTheme="majorEastAsia" w:cstheme="majorBidi"/>
          <w:b/>
          <w:color w:val="000000" w:themeColor="text1"/>
          <w:sz w:val="28"/>
          <w:szCs w:val="32"/>
        </w:rPr>
        <w:lastRenderedPageBreak/>
        <w:t>ABSTRACT</w:t>
      </w:r>
      <w:bookmarkEnd w:id="7"/>
      <w:bookmarkEnd w:id="8"/>
    </w:p>
    <w:p w14:paraId="42951882" w14:textId="77777777" w:rsidR="00F0556D" w:rsidRPr="00F0556D" w:rsidRDefault="00F0556D" w:rsidP="00F0556D"/>
    <w:p w14:paraId="6CDA0904" w14:textId="77777777" w:rsidR="00F0556D" w:rsidRPr="00F0556D" w:rsidRDefault="00F0556D" w:rsidP="00F0556D">
      <w:pPr>
        <w:spacing w:after="160"/>
        <w:rPr>
          <w:rFonts w:cs="Times New Roman"/>
          <w:color w:val="000000"/>
          <w:szCs w:val="24"/>
        </w:rPr>
      </w:pPr>
      <w:r w:rsidRPr="00F0556D">
        <w:rPr>
          <w:rFonts w:cs="Times New Roman"/>
          <w:color w:val="000000"/>
          <w:szCs w:val="24"/>
        </w:rPr>
        <w:t xml:space="preserve">A common issue in depleted oil and gas wells is the lack of energy to drive the fluids to the surface. Engineers use various artificial lift systems to solve this problem, most commonly by using pumps. Many pump types do not perform at their maximum capacity when working in the presence of gas. To address this problem, downhole separators can be used. This study seeks to understand the dynamics of the fluid flow inside one of the common types of such separators, static downhole centrifugal type. The study compiles an extensive literature review of gas-liquid centrifugal separation. </w:t>
      </w:r>
    </w:p>
    <w:p w14:paraId="0398DDD6" w14:textId="77777777" w:rsidR="00F0556D" w:rsidRPr="00F0556D" w:rsidRDefault="00F0556D" w:rsidP="00F0556D">
      <w:pPr>
        <w:spacing w:after="160"/>
        <w:rPr>
          <w:rFonts w:cs="Times New Roman"/>
          <w:color w:val="000000"/>
          <w:szCs w:val="24"/>
        </w:rPr>
      </w:pPr>
      <w:r w:rsidRPr="00F0556D">
        <w:rPr>
          <w:rFonts w:cs="Times New Roman"/>
          <w:color w:val="000000"/>
          <w:szCs w:val="24"/>
        </w:rPr>
        <w:t xml:space="preserve">Data are collected from the literature review to feed a machine learning model and predict the equipment’s efficiency. A total of 272 data points </w:t>
      </w:r>
      <w:proofErr w:type="gramStart"/>
      <w:r w:rsidRPr="00F0556D">
        <w:rPr>
          <w:rFonts w:cs="Times New Roman"/>
          <w:color w:val="000000"/>
          <w:szCs w:val="24"/>
        </w:rPr>
        <w:t>are</w:t>
      </w:r>
      <w:proofErr w:type="gramEnd"/>
      <w:r w:rsidRPr="00F0556D">
        <w:rPr>
          <w:rFonts w:cs="Times New Roman"/>
          <w:color w:val="000000"/>
          <w:szCs w:val="24"/>
        </w:rPr>
        <w:t xml:space="preserve"> extracted from the literature. These data are used to perform dimensional analysis and obtain dimensionless numbers to feed five machine learning algorithms: linear regression, random forest, K-nearest neighbor, support vector machine, and voting. The data are used to determine the best model in predicting separation efficiency. The voting algorithm is the best predictor for this dataset. It has a cross-validated adjusted R2 of 0.535 and RMSE of 0.138 on the set. This means that the predictor can represent 53.5% of the variance in gas separation efficiency data with an error of 13.8%.</w:t>
      </w:r>
    </w:p>
    <w:p w14:paraId="1A830621" w14:textId="77777777" w:rsidR="00F0556D" w:rsidRPr="00F0556D" w:rsidRDefault="00F0556D" w:rsidP="00F0556D">
      <w:pPr>
        <w:spacing w:after="160"/>
        <w:rPr>
          <w:rFonts w:cs="Times New Roman"/>
          <w:color w:val="000000"/>
          <w:szCs w:val="24"/>
        </w:rPr>
      </w:pPr>
      <w:r w:rsidRPr="00F0556D">
        <w:rPr>
          <w:rFonts w:cs="Times New Roman"/>
          <w:color w:val="000000"/>
          <w:szCs w:val="24"/>
        </w:rPr>
        <w:t xml:space="preserve">Single-phase and multiphase study cases are run of the fluid domain of a static centrifugal separator using ANSYS Fluent 2023. Realizable k-epsilon turbulence and multiphase Eulerian models are used for the conducted simulations with pressure and mass-flow rate boundary conditions. Pressure, velocity, and volume fraction contours, and outlet velocity profiles are analyzed for each case. </w:t>
      </w:r>
    </w:p>
    <w:p w14:paraId="2F8ED9FC" w14:textId="77777777" w:rsidR="00F0556D" w:rsidRPr="00F0556D" w:rsidRDefault="00F0556D" w:rsidP="00F0556D">
      <w:pPr>
        <w:spacing w:after="160"/>
        <w:rPr>
          <w:rFonts w:cs="Times New Roman"/>
          <w:color w:val="000000"/>
          <w:szCs w:val="24"/>
        </w:rPr>
      </w:pPr>
      <w:r w:rsidRPr="00F0556D">
        <w:rPr>
          <w:rFonts w:cs="Times New Roman"/>
          <w:color w:val="000000"/>
          <w:szCs w:val="24"/>
        </w:rPr>
        <w:lastRenderedPageBreak/>
        <w:t xml:space="preserve">From the single-phase cases, it is observed that the velocity of the fluids increases about five times in the outermost section of the helix-type path of the separator. In all the cases, the fluids leave the domain through the top outlet, which has the biggest cross-sectional area. Eddies or vortexes are formed in certain cornering sections of the equipment. Future re-designs can be performed to minimize these eddies. Additionally, eddies in the separator's upper section are caused by the high velocity at which the fluids are expelled from the helical section to the annulus. </w:t>
      </w:r>
    </w:p>
    <w:p w14:paraId="164D62A7" w14:textId="77777777" w:rsidR="00F0556D" w:rsidRPr="00F0556D" w:rsidRDefault="00F0556D" w:rsidP="00F0556D">
      <w:pPr>
        <w:spacing w:after="160"/>
        <w:rPr>
          <w:rFonts w:cs="Times New Roman"/>
          <w:color w:val="000000"/>
          <w:szCs w:val="24"/>
        </w:rPr>
      </w:pPr>
      <w:r w:rsidRPr="00F0556D">
        <w:rPr>
          <w:rFonts w:cs="Times New Roman"/>
          <w:color w:val="000000"/>
          <w:szCs w:val="24"/>
        </w:rPr>
        <w:t>The gas-liquid flow was studied inside the helix-type paths through the multiphase study cases. The totality of the liquid was expelled through the bottom outlet. Furthermore, from these cases, it was verified the importance of having a higher pressure at the bottom outlet for the correct convergence of the study cases. Through analysis of the velocity profiles in the outlets, it can be seen how the air tends to leave the domain through the top outlet, while the water through the bottom outlet. It was observed that pressure control influences the separator performance, when the bottom outlet pressure is set as 1500 Pa higher than the top outlet pressure, the water leaving the domain through the bottom outlet is 98.3% and the air leaving through the top outlet is 85%.</w:t>
      </w:r>
    </w:p>
    <w:p w14:paraId="0D97D413" w14:textId="77777777" w:rsidR="00F0556D" w:rsidRDefault="00F0556D" w:rsidP="000613AB">
      <w:pPr>
        <w:ind w:firstLine="0"/>
      </w:pPr>
    </w:p>
    <w:p w14:paraId="47D844FC" w14:textId="77777777" w:rsidR="00F0556D" w:rsidRDefault="00F0556D" w:rsidP="000613AB">
      <w:pPr>
        <w:ind w:firstLine="0"/>
      </w:pPr>
    </w:p>
    <w:p w14:paraId="4D0AC8F1" w14:textId="77777777" w:rsidR="00F0556D" w:rsidRDefault="00F0556D" w:rsidP="000613AB">
      <w:pPr>
        <w:ind w:firstLine="0"/>
      </w:pPr>
    </w:p>
    <w:p w14:paraId="1C8C3B6D" w14:textId="4EDB459F" w:rsidR="00F0556D" w:rsidRDefault="00F0556D" w:rsidP="000613AB">
      <w:pPr>
        <w:ind w:firstLine="0"/>
        <w:sectPr w:rsidR="00F0556D" w:rsidSect="00921FD4">
          <w:footerReference w:type="default" r:id="rId9"/>
          <w:pgSz w:w="12240" w:h="15840"/>
          <w:pgMar w:top="1440" w:right="1440" w:bottom="1440" w:left="1440" w:header="720" w:footer="720" w:gutter="0"/>
          <w:pgNumType w:fmt="lowerRoman"/>
          <w:cols w:space="720"/>
          <w:docGrid w:linePitch="360"/>
        </w:sectPr>
      </w:pPr>
    </w:p>
    <w:p w14:paraId="3CA0A25E" w14:textId="77777777" w:rsidR="00351839" w:rsidRPr="0066786E" w:rsidRDefault="00351839" w:rsidP="00B934E9">
      <w:pPr>
        <w:ind w:firstLine="0"/>
      </w:pPr>
    </w:p>
    <w:p w14:paraId="475DCD76" w14:textId="06C4369D" w:rsidR="005A52B8" w:rsidRPr="005C4832" w:rsidRDefault="00B934E9" w:rsidP="00F029B5">
      <w:pPr>
        <w:pStyle w:val="Heading1"/>
        <w:numPr>
          <w:ilvl w:val="0"/>
          <w:numId w:val="40"/>
        </w:numPr>
      </w:pPr>
      <w:bookmarkStart w:id="9" w:name="_Toc153213100"/>
      <w:r>
        <w:t xml:space="preserve">CHAPTER 1: </w:t>
      </w:r>
      <w:r w:rsidR="0042582A" w:rsidRPr="005C4832">
        <w:t>INTRODUCTION</w:t>
      </w:r>
      <w:bookmarkEnd w:id="6"/>
      <w:bookmarkEnd w:id="9"/>
    </w:p>
    <w:p w14:paraId="6329FBBF" w14:textId="77777777" w:rsidR="004C175B" w:rsidRDefault="004C175B" w:rsidP="00E37346"/>
    <w:p w14:paraId="5C9E7602" w14:textId="54ADC62D" w:rsidR="00286014" w:rsidRDefault="00286014" w:rsidP="00E37346">
      <w:pPr>
        <w:contextualSpacing/>
      </w:pPr>
      <w:r>
        <w:t xml:space="preserve">The oil and gas industry aims to meet </w:t>
      </w:r>
      <w:r w:rsidR="00FD5463">
        <w:t xml:space="preserve">the </w:t>
      </w:r>
      <w:r>
        <w:t>global energy demands by extracting substantial amounts of hydrocarbons</w:t>
      </w:r>
      <w:r w:rsidR="000E483F">
        <w:t>. Th</w:t>
      </w:r>
      <w:r>
        <w:t xml:space="preserve">e fluids are </w:t>
      </w:r>
      <w:r w:rsidR="003D0188">
        <w:t xml:space="preserve">produced </w:t>
      </w:r>
      <w:r>
        <w:t xml:space="preserve">by constructing wells that reach reservoirs of interest. The sector follows an integrated development path </w:t>
      </w:r>
      <w:r w:rsidR="004705C2">
        <w:t xml:space="preserve">with </w:t>
      </w:r>
      <w:r>
        <w:t xml:space="preserve">five phases: exploration, drilling, completion, production, and abandonment. </w:t>
      </w:r>
      <w:r w:rsidR="00455586">
        <w:t xml:space="preserve">After a well is drilled, it is completed with perforations for flow from the reservoir to the wellbore. </w:t>
      </w:r>
      <w:r>
        <w:t xml:space="preserve">As the completion phase ends, production engineering becomes paramount to ensure efficient utilization of resources. The overarching objective of </w:t>
      </w:r>
      <w:r w:rsidR="002C7AC9">
        <w:t xml:space="preserve">the </w:t>
      </w:r>
      <w:r>
        <w:t xml:space="preserve">production phase is to maximize the reservoir's fluid contents extraction while </w:t>
      </w:r>
      <w:r w:rsidR="00F24DEF">
        <w:t>keeping the expenses low</w:t>
      </w:r>
      <w:r w:rsidR="00C87544">
        <w:t xml:space="preserve">, </w:t>
      </w:r>
      <w:r w:rsidR="00761B82">
        <w:t xml:space="preserve">consequently </w:t>
      </w:r>
      <w:r>
        <w:t>generating substantial economic gains.</w:t>
      </w:r>
    </w:p>
    <w:p w14:paraId="462204A4" w14:textId="73435D32" w:rsidR="00286014" w:rsidRDefault="00286014" w:rsidP="00E37346">
      <w:pPr>
        <w:contextualSpacing/>
      </w:pPr>
      <w:r>
        <w:t xml:space="preserve">Part of a production engineer's plan involves deciding on the </w:t>
      </w:r>
      <w:r w:rsidR="00713628">
        <w:t>well’s</w:t>
      </w:r>
      <w:r>
        <w:t xml:space="preserve"> oil recovery method during different stages of its productive life according to the well deliverability. During natural flow primary recovery, the hydrocarbon production enabler is the bottomhole pressure. The higher </w:t>
      </w:r>
      <w:r w:rsidR="00473A3F">
        <w:t xml:space="preserve">this </w:t>
      </w:r>
      <w:r>
        <w:t xml:space="preserve">pressure, the stronger the energy </w:t>
      </w:r>
      <w:r w:rsidR="001F2D22">
        <w:t xml:space="preserve">is </w:t>
      </w:r>
      <w:r>
        <w:t xml:space="preserve">to drive fluids from the </w:t>
      </w:r>
      <w:r w:rsidR="00C06C1E">
        <w:t xml:space="preserve">high-pressure </w:t>
      </w:r>
      <w:r w:rsidR="00841F57">
        <w:t>botto</w:t>
      </w:r>
      <w:r w:rsidR="00434BC5">
        <w:t>mhole</w:t>
      </w:r>
      <w:r w:rsidR="00841F57">
        <w:t xml:space="preserve"> </w:t>
      </w:r>
      <w:r>
        <w:t xml:space="preserve">to the </w:t>
      </w:r>
      <w:r w:rsidR="00C06C1E">
        <w:t xml:space="preserve">low-pressure </w:t>
      </w:r>
      <w:r>
        <w:t>surface. However, the bottomhole pressure is often insufficient to drive the fluids</w:t>
      </w:r>
      <w:r w:rsidR="00B4464B">
        <w:t>, particularly as the well matures</w:t>
      </w:r>
      <w:r w:rsidR="00397F5C">
        <w:t xml:space="preserve"> and the pressure declines</w:t>
      </w:r>
      <w:r>
        <w:t>. In such cases, other types of oil recovery will need to be implemented.</w:t>
      </w:r>
    </w:p>
    <w:p w14:paraId="2218E038" w14:textId="167A323A" w:rsidR="00286014" w:rsidRDefault="00286014" w:rsidP="00E37346">
      <w:pPr>
        <w:contextualSpacing/>
      </w:pPr>
      <w:r>
        <w:t>The bottomhole pressure can be low due to different factors</w:t>
      </w:r>
      <w:r w:rsidR="001E66C5">
        <w:t>,</w:t>
      </w:r>
      <w:r>
        <w:t xml:space="preserve"> affecting the wellbore dynamics. One common reason is the depletion of the reservoir fluids in mature oil and gas fields due to the high extraction rate</w:t>
      </w:r>
      <w:r w:rsidR="005C17F6">
        <w:t>s</w:t>
      </w:r>
      <w:r>
        <w:t xml:space="preserve"> from the reservoir</w:t>
      </w:r>
      <w:r w:rsidR="00061C3C">
        <w:t xml:space="preserve"> </w:t>
      </w:r>
      <w:r w:rsidR="00C46BD5">
        <w:t>over</w:t>
      </w:r>
      <w:r w:rsidR="00061C3C">
        <w:t xml:space="preserve"> several years</w:t>
      </w:r>
      <w:r>
        <w:t>. Additionally, geological features or operational factors, such as improper well design and equipment issues, can lower the bottomhole pressure. Once the pressure fall</w:t>
      </w:r>
      <w:r w:rsidR="00804AD7">
        <w:t>s</w:t>
      </w:r>
      <w:r>
        <w:t xml:space="preserve"> to a point where natural flow is no longer profitable, </w:t>
      </w:r>
      <w:r>
        <w:lastRenderedPageBreak/>
        <w:t>artificial lift systems are implemented to boost the production.</w:t>
      </w:r>
      <w:r w:rsidDel="00176FA3">
        <w:t xml:space="preserve"> </w:t>
      </w:r>
      <w:r w:rsidR="00176FA3">
        <w:t xml:space="preserve">Some of these </w:t>
      </w:r>
      <w:r>
        <w:t xml:space="preserve">methods </w:t>
      </w:r>
      <w:r w:rsidR="00176FA3">
        <w:t>include</w:t>
      </w:r>
      <w:r>
        <w:t xml:space="preserve"> gas</w:t>
      </w:r>
      <w:r w:rsidR="00176FA3">
        <w:t xml:space="preserve"> lift</w:t>
      </w:r>
      <w:r>
        <w:t>, plunger</w:t>
      </w:r>
      <w:r w:rsidR="00176FA3">
        <w:t xml:space="preserve"> lift</w:t>
      </w:r>
      <w:r>
        <w:t xml:space="preserve">, and pumping lift systems. </w:t>
      </w:r>
    </w:p>
    <w:p w14:paraId="2F5E999D" w14:textId="1385ECE9" w:rsidR="00286014" w:rsidRDefault="00286014" w:rsidP="00E37346">
      <w:pPr>
        <w:contextualSpacing/>
      </w:pPr>
      <w:r>
        <w:t>As</w:t>
      </w:r>
      <w:r w:rsidDel="00D73D01">
        <w:t xml:space="preserve"> </w:t>
      </w:r>
      <w:r w:rsidR="00D73D01">
        <w:t xml:space="preserve">the </w:t>
      </w:r>
      <w:r>
        <w:t xml:space="preserve">name indicates, pumping lift systems use pumps to convert electrical energy into hydraulic energy </w:t>
      </w:r>
      <w:r w:rsidR="002E258C">
        <w:t xml:space="preserve">and </w:t>
      </w:r>
      <w:r>
        <w:t>increase the</w:t>
      </w:r>
      <w:r w:rsidR="001D7D23">
        <w:t xml:space="preserve"> fluid</w:t>
      </w:r>
      <w:r>
        <w:t xml:space="preserve"> pressure at the bottom of the well. The pumping systems currently used in the oil and gas industry are Sucker Rod Pumps (SRP), Electrical Submersible Pumps (ESP), Progressive Cavity Pumps (PCP), and Jet Pumps. These methods have high success rate</w:t>
      </w:r>
      <w:r w:rsidR="009A1A87">
        <w:t>s</w:t>
      </w:r>
      <w:r>
        <w:t xml:space="preserve"> and have been used in the energy industry for decades. They use traditional pumps designed to work with liquids</w:t>
      </w:r>
      <w:r w:rsidR="00361AF6">
        <w:t xml:space="preserve">. </w:t>
      </w:r>
      <w:r w:rsidR="00686947">
        <w:t>The</w:t>
      </w:r>
      <w:r>
        <w:t xml:space="preserve"> implementation</w:t>
      </w:r>
      <w:r w:rsidR="004321A5">
        <w:t xml:space="preserve"> of </w:t>
      </w:r>
      <w:r w:rsidR="000A25D4">
        <w:t>these pumps</w:t>
      </w:r>
      <w:r>
        <w:t xml:space="preserve"> is</w:t>
      </w:r>
      <w:r w:rsidR="000A25D4">
        <w:t xml:space="preserve"> typically</w:t>
      </w:r>
      <w:r>
        <w:t xml:space="preserve"> reserved for </w:t>
      </w:r>
      <w:r w:rsidR="00A86C51">
        <w:t>applications</w:t>
      </w:r>
      <w:r>
        <w:t xml:space="preserve"> where liquids represent </w:t>
      </w:r>
      <w:r w:rsidR="00A86C51">
        <w:t xml:space="preserve">the </w:t>
      </w:r>
      <w:r w:rsidR="00AF26BF">
        <w:t xml:space="preserve">bigger </w:t>
      </w:r>
      <w:r w:rsidR="00A86C51">
        <w:t>fraction of</w:t>
      </w:r>
      <w:r>
        <w:t xml:space="preserve"> the </w:t>
      </w:r>
      <w:r w:rsidR="00AF26BF">
        <w:t xml:space="preserve">extracted </w:t>
      </w:r>
      <w:r>
        <w:t>fluids</w:t>
      </w:r>
      <w:r w:rsidR="000A6156">
        <w:t>,</w:t>
      </w:r>
      <w:r w:rsidR="0035239E">
        <w:t xml:space="preserve"> </w:t>
      </w:r>
      <w:r w:rsidR="00652899">
        <w:t xml:space="preserve">or </w:t>
      </w:r>
      <w:r w:rsidR="0035239E">
        <w:t>in ideal cases</w:t>
      </w:r>
      <w:r w:rsidR="000A6156">
        <w:t>,</w:t>
      </w:r>
      <w:r w:rsidR="0035239E">
        <w:t xml:space="preserve"> where </w:t>
      </w:r>
      <w:r w:rsidR="00FD348F">
        <w:t xml:space="preserve">only </w:t>
      </w:r>
      <w:r w:rsidR="0035239E">
        <w:t>liquid is being produced</w:t>
      </w:r>
      <w:r>
        <w:t xml:space="preserve">. </w:t>
      </w:r>
      <w:r w:rsidR="00652899">
        <w:t xml:space="preserve">However, </w:t>
      </w:r>
      <w:r w:rsidR="003B43BB">
        <w:t>multiphase flow is common when dealing with fluids on pressure-fluctuating systems, such as wells</w:t>
      </w:r>
      <w:r w:rsidR="005E78F5">
        <w:t>. Hence,</w:t>
      </w:r>
      <w:r w:rsidR="003B43BB">
        <w:t xml:space="preserve"> </w:t>
      </w:r>
      <w:r w:rsidR="00D7269C">
        <w:t>the pumps</w:t>
      </w:r>
      <w:r w:rsidR="00652899">
        <w:t xml:space="preserve"> must handle </w:t>
      </w:r>
      <w:r w:rsidR="002440BE">
        <w:t>some</w:t>
      </w:r>
      <w:r w:rsidR="00652899">
        <w:t xml:space="preserve"> gas flowrates.</w:t>
      </w:r>
    </w:p>
    <w:p w14:paraId="5B37EAA2" w14:textId="41F4EF7D" w:rsidR="00286014" w:rsidRDefault="00286014" w:rsidP="00E37346">
      <w:pPr>
        <w:contextualSpacing/>
      </w:pPr>
      <w:r>
        <w:t xml:space="preserve">Wells represent an engineering challenge due to their longitude and amount of equipment used in their production, </w:t>
      </w:r>
      <w:r w:rsidR="00C02CD4">
        <w:t>making</w:t>
      </w:r>
      <w:r>
        <w:t xml:space="preserve"> pressure losses inevitable. While the pressure losses increase, the reservoir fluid falls into the two-phase (</w:t>
      </w:r>
      <w:r w:rsidR="00B40CC7">
        <w:t>liquid-g</w:t>
      </w:r>
      <w:r>
        <w:t>as)</w:t>
      </w:r>
      <w:r w:rsidDel="001E1D0D">
        <w:t xml:space="preserve"> </w:t>
      </w:r>
      <w:r>
        <w:t xml:space="preserve">envelope, quickly reaching high free gas production levels and increasing the </w:t>
      </w:r>
      <w:r w:rsidR="00C52BAF">
        <w:t>gas</w:t>
      </w:r>
      <w:r>
        <w:t>-</w:t>
      </w:r>
      <w:r w:rsidR="00C52BAF">
        <w:t xml:space="preserve">liquid ratio </w:t>
      </w:r>
      <w:r>
        <w:t xml:space="preserve">(GLR) (Osorio et al., 2023). Depending on the </w:t>
      </w:r>
      <w:r w:rsidR="009C11CE">
        <w:t xml:space="preserve">installed </w:t>
      </w:r>
      <w:r>
        <w:t>pumping artificial lift, the gas tolerance varies. PCP tolerates high percentages of free gas</w:t>
      </w:r>
      <w:r w:rsidR="00264649">
        <w:t xml:space="preserve">, while </w:t>
      </w:r>
      <w:r>
        <w:t>SRP and ESP have low</w:t>
      </w:r>
      <w:r w:rsidR="00264649">
        <w:t>er</w:t>
      </w:r>
      <w:r>
        <w:t xml:space="preserve"> tolerances.</w:t>
      </w:r>
    </w:p>
    <w:p w14:paraId="0B313773" w14:textId="3525F473" w:rsidR="00286014" w:rsidRDefault="00286014" w:rsidP="00E37346">
      <w:pPr>
        <w:contextualSpacing/>
      </w:pPr>
      <w:r>
        <w:t>Free gas in pumps entails problems that detriment the performance of the equipment and subsequently cause failure</w:t>
      </w:r>
      <w:r w:rsidR="005A0C15">
        <w:t>s</w:t>
      </w:r>
      <w:r>
        <w:t xml:space="preserve">. Gas </w:t>
      </w:r>
      <w:r w:rsidR="00C85C04">
        <w:t>locking</w:t>
      </w:r>
      <w:r>
        <w:t xml:space="preserve">, </w:t>
      </w:r>
      <w:r w:rsidR="00C85C04">
        <w:t>cavitation</w:t>
      </w:r>
      <w:r>
        <w:t>, increased wear and tear, and vibration are issues that contribute to the loss of efficiency,</w:t>
      </w:r>
      <w:r w:rsidR="007C6A7C">
        <w:t xml:space="preserve"> which might be influenced by an </w:t>
      </w:r>
      <w:proofErr w:type="spellStart"/>
      <w:r w:rsidR="007C6A7C">
        <w:t>increased</w:t>
      </w:r>
      <w:proofErr w:type="spellEnd"/>
      <w:r w:rsidR="007C6A7C">
        <w:t xml:space="preserve"> </w:t>
      </w:r>
      <w:proofErr w:type="gramStart"/>
      <w:r w:rsidR="007C6A7C">
        <w:t>of  GVF</w:t>
      </w:r>
      <w:proofErr w:type="gramEnd"/>
      <w:r w:rsidR="007C6A7C">
        <w:t xml:space="preserve"> due to low pump intakes</w:t>
      </w:r>
      <w:r w:rsidR="00AC4E66">
        <w:t xml:space="preserve"> (Praveen </w:t>
      </w:r>
      <w:proofErr w:type="spellStart"/>
      <w:r w:rsidR="00AC4E66">
        <w:t>Adiraju</w:t>
      </w:r>
      <w:proofErr w:type="spellEnd"/>
      <w:r w:rsidR="00AC4E66">
        <w:t>, 2023),</w:t>
      </w:r>
      <w:r>
        <w:t xml:space="preserve"> reduced </w:t>
      </w:r>
      <w:r w:rsidR="002C2205">
        <w:t>production</w:t>
      </w:r>
      <w:r>
        <w:t>, pressure fluctuations, and unpredictable performance of the equipment.</w:t>
      </w:r>
      <w:r w:rsidR="001374DD">
        <w:t xml:space="preserve"> </w:t>
      </w:r>
      <w:r w:rsidR="006E605E">
        <w:t xml:space="preserve">Particularly in </w:t>
      </w:r>
      <w:r w:rsidR="001374DD">
        <w:t>ESP</w:t>
      </w:r>
      <w:r w:rsidR="006E605E">
        <w:t>, the gas</w:t>
      </w:r>
      <w:r w:rsidR="001374DD">
        <w:t xml:space="preserve"> can cause degradation of the hydraulic head</w:t>
      </w:r>
      <w:r w:rsidR="006E605E">
        <w:t xml:space="preserve"> </w:t>
      </w:r>
      <w:r w:rsidR="00DD49B5">
        <w:t xml:space="preserve">(Zhu et al., </w:t>
      </w:r>
      <w:r w:rsidR="00A427ED">
        <w:t>2023)</w:t>
      </w:r>
      <w:r w:rsidR="006E605E">
        <w:t>.</w:t>
      </w:r>
      <w:r>
        <w:t xml:space="preserve"> To mitigate these problems</w:t>
      </w:r>
      <w:r w:rsidR="00240FA8">
        <w:t>,</w:t>
      </w:r>
      <w:r>
        <w:t xml:space="preserve"> pumps </w:t>
      </w:r>
      <w:r w:rsidR="00240FA8">
        <w:t>must</w:t>
      </w:r>
      <w:r>
        <w:t xml:space="preserve"> be designed and </w:t>
      </w:r>
      <w:r>
        <w:lastRenderedPageBreak/>
        <w:t xml:space="preserve">operated considering gas-handling capabilities. Solutions </w:t>
      </w:r>
      <w:r w:rsidR="00F05CB8">
        <w:t xml:space="preserve">may </w:t>
      </w:r>
      <w:r>
        <w:t xml:space="preserve">involve pumps with special design adjustments, such as anti-cavitation features, setting pump intake below the perforations, or installing </w:t>
      </w:r>
      <w:r w:rsidR="006E0B69">
        <w:t xml:space="preserve">a </w:t>
      </w:r>
      <w:r>
        <w:t>gas-liquid downhole separator upstream of the pump.</w:t>
      </w:r>
    </w:p>
    <w:p w14:paraId="0699AC6E" w14:textId="77777777" w:rsidR="00286014" w:rsidRPr="005C4832" w:rsidRDefault="00286014" w:rsidP="00E37346">
      <w:pPr>
        <w:ind w:firstLine="0"/>
      </w:pPr>
    </w:p>
    <w:p w14:paraId="1A3EA786" w14:textId="45429C97" w:rsidR="00263AAF" w:rsidRPr="00263AAF" w:rsidRDefault="00884E7D" w:rsidP="00F029B5">
      <w:pPr>
        <w:pStyle w:val="Heading2"/>
        <w:numPr>
          <w:ilvl w:val="1"/>
          <w:numId w:val="39"/>
        </w:numPr>
      </w:pPr>
      <w:bookmarkStart w:id="10" w:name="_Toc88058661"/>
      <w:bookmarkStart w:id="11" w:name="_Toc153213101"/>
      <w:r w:rsidRPr="005C4832">
        <w:t xml:space="preserve">Problem </w:t>
      </w:r>
      <w:r w:rsidRPr="00544859">
        <w:t>Statement</w:t>
      </w:r>
      <w:bookmarkEnd w:id="10"/>
      <w:bookmarkEnd w:id="11"/>
    </w:p>
    <w:p w14:paraId="352B031E" w14:textId="77777777" w:rsidR="00B80CB8" w:rsidRDefault="00B80CB8" w:rsidP="00B80CB8">
      <w:pPr>
        <w:contextualSpacing/>
      </w:pPr>
      <w:r>
        <w:t>Downhole separators are installed to prevent the gas from entering the pump and affecting the pump's efficiency. The separator seeks to direct the gas to the casing-tubing annulus, while sending the liquid to the pump to work under full fillage. Downhole separators used in the oil and gas industry can be divided by their separation mechanism into gravitational and centrifugal, based on the same principle: density difference.</w:t>
      </w:r>
    </w:p>
    <w:p w14:paraId="722CE9A8" w14:textId="20A1EF49" w:rsidR="0025610C" w:rsidRPr="00322528" w:rsidRDefault="00BA3AF4" w:rsidP="00E37346">
      <w:pPr>
        <w:rPr>
          <w:color w:val="000000" w:themeColor="text1"/>
        </w:rPr>
      </w:pPr>
      <w:r>
        <w:t>G</w:t>
      </w:r>
      <w:r w:rsidR="00D06FA4" w:rsidRPr="009A7A59">
        <w:t xml:space="preserve">ravitational separators rely on gravity alone to separate </w:t>
      </w:r>
      <w:r w:rsidR="00305EE3">
        <w:t xml:space="preserve">the </w:t>
      </w:r>
      <w:r w:rsidR="00D06FA4" w:rsidRPr="009A7A59">
        <w:t>phases</w:t>
      </w:r>
      <w:r>
        <w:t>. However</w:t>
      </w:r>
      <w:r w:rsidR="00D06FA4" w:rsidRPr="009A7A59">
        <w:t xml:space="preserve">, centrifugal separators </w:t>
      </w:r>
      <w:r w:rsidR="00D06FA4">
        <w:t xml:space="preserve">use a stronger </w:t>
      </w:r>
      <w:r w:rsidR="00E34983">
        <w:t xml:space="preserve">centrifugal </w:t>
      </w:r>
      <w:r w:rsidR="00D06FA4">
        <w:t xml:space="preserve">force to separate </w:t>
      </w:r>
      <w:r w:rsidR="00E34983">
        <w:t>fluids with</w:t>
      </w:r>
      <w:r w:rsidR="00D06FA4">
        <w:t xml:space="preserve"> different densities.</w:t>
      </w:r>
      <w:r w:rsidR="00D06FA4" w:rsidDel="00E34983">
        <w:t xml:space="preserve"> </w:t>
      </w:r>
      <w:r w:rsidR="0016749A">
        <w:t>They</w:t>
      </w:r>
      <w:r w:rsidR="00E34983">
        <w:t xml:space="preserve"> </w:t>
      </w:r>
      <w:r w:rsidR="00D06FA4" w:rsidRPr="009A7A59">
        <w:t xml:space="preserve">can operate efficiently at higher flow rates and under varying pressure conditions, making them crucial in downhole environments where fluid properties </w:t>
      </w:r>
      <w:r w:rsidR="003C310C">
        <w:t xml:space="preserve">constantly </w:t>
      </w:r>
      <w:r w:rsidR="00D06FA4">
        <w:t>fluctuate</w:t>
      </w:r>
      <w:r w:rsidR="00D06FA4" w:rsidRPr="009A7A59">
        <w:t>.</w:t>
      </w:r>
      <w:r w:rsidR="00D06FA4">
        <w:t xml:space="preserve"> </w:t>
      </w:r>
      <w:r w:rsidR="00DA45D0">
        <w:t>T</w:t>
      </w:r>
      <w:r w:rsidR="00D06FA4" w:rsidRPr="009A7A59">
        <w:t xml:space="preserve">hey </w:t>
      </w:r>
      <w:r w:rsidR="00D06FA4">
        <w:t>can separate</w:t>
      </w:r>
      <w:r w:rsidR="00D06FA4" w:rsidRPr="009A7A59">
        <w:t xml:space="preserve"> phases with low</w:t>
      </w:r>
      <w:r w:rsidR="00E2272A">
        <w:t xml:space="preserve"> </w:t>
      </w:r>
      <w:r w:rsidR="00D06FA4" w:rsidRPr="009A7A59">
        <w:t>density differences, enhancing their applicability</w:t>
      </w:r>
      <w:r w:rsidR="00D06FA4">
        <w:t xml:space="preserve"> </w:t>
      </w:r>
      <w:r w:rsidR="00D06FA4" w:rsidRPr="009A7A59">
        <w:t>in scenarios where gravitational forces alone would be insufficient</w:t>
      </w:r>
      <w:r w:rsidR="00D06FA4" w:rsidRPr="00322528">
        <w:rPr>
          <w:color w:val="000000" w:themeColor="text1"/>
        </w:rPr>
        <w:t xml:space="preserve">. </w:t>
      </w:r>
    </w:p>
    <w:p w14:paraId="76B29DB6" w14:textId="7ABBBF13" w:rsidR="00D06FA4" w:rsidRPr="008C6991" w:rsidRDefault="00D06FA4" w:rsidP="00E37346">
      <w:r w:rsidRPr="00260446">
        <w:rPr>
          <w:color w:val="000000" w:themeColor="text1"/>
        </w:rPr>
        <w:t>As</w:t>
      </w:r>
      <w:r w:rsidRPr="00260446" w:rsidDel="0025610C">
        <w:rPr>
          <w:color w:val="000000" w:themeColor="text1"/>
        </w:rPr>
        <w:t xml:space="preserve"> </w:t>
      </w:r>
      <w:r w:rsidR="0025610C" w:rsidRPr="00260446">
        <w:rPr>
          <w:color w:val="000000" w:themeColor="text1"/>
        </w:rPr>
        <w:t xml:space="preserve">a </w:t>
      </w:r>
      <w:r w:rsidRPr="00260446">
        <w:rPr>
          <w:color w:val="000000" w:themeColor="text1"/>
        </w:rPr>
        <w:t>fluid flow</w:t>
      </w:r>
      <w:r w:rsidR="0099406C" w:rsidRPr="00260446">
        <w:rPr>
          <w:color w:val="000000" w:themeColor="text1"/>
        </w:rPr>
        <w:t>s</w:t>
      </w:r>
      <w:r w:rsidRPr="00DB3942">
        <w:rPr>
          <w:color w:val="000000" w:themeColor="text1"/>
        </w:rPr>
        <w:t xml:space="preserve"> through a downhole centrifugal separator</w:t>
      </w:r>
      <w:r w:rsidR="00145683">
        <w:rPr>
          <w:color w:val="000000" w:themeColor="text1"/>
        </w:rPr>
        <w:t>,</w:t>
      </w:r>
      <w:r w:rsidRPr="00DB3942">
        <w:rPr>
          <w:color w:val="000000" w:themeColor="text1"/>
        </w:rPr>
        <w:t xml:space="preserve"> </w:t>
      </w:r>
      <w:r w:rsidR="00401336">
        <w:rPr>
          <w:color w:val="000000" w:themeColor="text1"/>
        </w:rPr>
        <w:t>the</w:t>
      </w:r>
      <w:r w:rsidR="00401336" w:rsidRPr="00DB3942">
        <w:rPr>
          <w:color w:val="000000" w:themeColor="text1"/>
        </w:rPr>
        <w:t xml:space="preserve"> </w:t>
      </w:r>
      <w:r w:rsidRPr="00DB3942">
        <w:rPr>
          <w:color w:val="000000" w:themeColor="text1"/>
        </w:rPr>
        <w:t>complex</w:t>
      </w:r>
      <w:r w:rsidR="00401336">
        <w:rPr>
          <w:color w:val="000000" w:themeColor="text1"/>
        </w:rPr>
        <w:t xml:space="preserve"> flow</w:t>
      </w:r>
      <w:r w:rsidRPr="00DB3942">
        <w:rPr>
          <w:color w:val="000000" w:themeColor="text1"/>
        </w:rPr>
        <w:t xml:space="preserve"> dynamics impact </w:t>
      </w:r>
      <w:r w:rsidR="000A6156">
        <w:rPr>
          <w:color w:val="000000" w:themeColor="text1"/>
        </w:rPr>
        <w:t xml:space="preserve">the </w:t>
      </w:r>
      <w:r w:rsidRPr="00DB3942">
        <w:rPr>
          <w:color w:val="000000" w:themeColor="text1"/>
        </w:rPr>
        <w:t>separators' performance</w:t>
      </w:r>
      <w:r w:rsidR="00401336">
        <w:rPr>
          <w:color w:val="000000" w:themeColor="text1"/>
        </w:rPr>
        <w:t>. U</w:t>
      </w:r>
      <w:r w:rsidRPr="00DB3942">
        <w:rPr>
          <w:color w:val="000000" w:themeColor="text1"/>
        </w:rPr>
        <w:t xml:space="preserve">nderstanding the premises of centrifugal separation is crucial for achieving optimal operation. </w:t>
      </w:r>
      <w:r w:rsidR="008D5E7A">
        <w:rPr>
          <w:color w:val="000000" w:themeColor="text1"/>
        </w:rPr>
        <w:t>W</w:t>
      </w:r>
      <w:r w:rsidRPr="00DB3942">
        <w:rPr>
          <w:color w:val="000000" w:themeColor="text1"/>
        </w:rPr>
        <w:t xml:space="preserve">orking within the best efficiency range </w:t>
      </w:r>
      <w:r w:rsidR="008D5E7A">
        <w:rPr>
          <w:color w:val="000000" w:themeColor="text1"/>
        </w:rPr>
        <w:t>of a</w:t>
      </w:r>
      <w:r w:rsidR="008D5E7A" w:rsidRPr="00DB3942">
        <w:rPr>
          <w:color w:val="000000" w:themeColor="text1"/>
        </w:rPr>
        <w:t xml:space="preserve"> separator </w:t>
      </w:r>
      <w:r w:rsidRPr="00DB3942">
        <w:rPr>
          <w:color w:val="000000" w:themeColor="text1"/>
        </w:rPr>
        <w:t xml:space="preserve">can help minimize damage to </w:t>
      </w:r>
      <w:r w:rsidR="00471EE3">
        <w:rPr>
          <w:color w:val="000000" w:themeColor="text1"/>
        </w:rPr>
        <w:t xml:space="preserve">the </w:t>
      </w:r>
      <w:r w:rsidR="00471EE3" w:rsidRPr="00DB3942">
        <w:rPr>
          <w:color w:val="000000" w:themeColor="text1"/>
        </w:rPr>
        <w:t xml:space="preserve">production </w:t>
      </w:r>
      <w:r w:rsidRPr="00DB3942">
        <w:rPr>
          <w:color w:val="000000" w:themeColor="text1"/>
        </w:rPr>
        <w:t>equipment and provide process stability.</w:t>
      </w:r>
      <w:r w:rsidRPr="008C6991">
        <w:t xml:space="preserve"> </w:t>
      </w:r>
      <w:r>
        <w:rPr>
          <w:color w:val="000000" w:themeColor="text1"/>
        </w:rPr>
        <w:t xml:space="preserve">The oil and gas industry </w:t>
      </w:r>
      <w:proofErr w:type="gramStart"/>
      <w:r>
        <w:rPr>
          <w:color w:val="000000" w:themeColor="text1"/>
        </w:rPr>
        <w:t>is</w:t>
      </w:r>
      <w:proofErr w:type="gramEnd"/>
      <w:r>
        <w:rPr>
          <w:color w:val="000000" w:themeColor="text1"/>
        </w:rPr>
        <w:t xml:space="preserve"> not interested in centrifugal separation </w:t>
      </w:r>
      <w:r w:rsidR="00357970">
        <w:rPr>
          <w:color w:val="000000" w:themeColor="text1"/>
        </w:rPr>
        <w:t xml:space="preserve">only </w:t>
      </w:r>
      <w:r>
        <w:rPr>
          <w:color w:val="000000" w:themeColor="text1"/>
        </w:rPr>
        <w:t>because of its better separation performance</w:t>
      </w:r>
      <w:r w:rsidR="000A7FD9">
        <w:rPr>
          <w:color w:val="000000" w:themeColor="text1"/>
        </w:rPr>
        <w:t>. It is also</w:t>
      </w:r>
      <w:r>
        <w:rPr>
          <w:color w:val="000000" w:themeColor="text1"/>
        </w:rPr>
        <w:t xml:space="preserve"> because implementing this mechanism result</w:t>
      </w:r>
      <w:r w:rsidR="000A7FD9">
        <w:rPr>
          <w:color w:val="000000" w:themeColor="text1"/>
        </w:rPr>
        <w:t>s</w:t>
      </w:r>
      <w:r>
        <w:rPr>
          <w:color w:val="000000" w:themeColor="text1"/>
        </w:rPr>
        <w:t xml:space="preserve"> in cost savings</w:t>
      </w:r>
      <w:r w:rsidR="005A3067">
        <w:rPr>
          <w:color w:val="000000" w:themeColor="text1"/>
        </w:rPr>
        <w:t>,</w:t>
      </w:r>
      <w:r>
        <w:rPr>
          <w:color w:val="000000" w:themeColor="text1"/>
        </w:rPr>
        <w:t xml:space="preserve"> as </w:t>
      </w:r>
      <w:r w:rsidR="005A3067">
        <w:rPr>
          <w:color w:val="000000" w:themeColor="text1"/>
        </w:rPr>
        <w:t xml:space="preserve">more </w:t>
      </w:r>
      <w:r>
        <w:rPr>
          <w:color w:val="000000" w:themeColor="text1"/>
        </w:rPr>
        <w:lastRenderedPageBreak/>
        <w:t xml:space="preserve">efficient equipment reduces reprocessing and maintenance needs. On top of that, it is a technology that can be implemented in the downhole, surface, and many stages along the production stream. </w:t>
      </w:r>
    </w:p>
    <w:p w14:paraId="3D5937A5" w14:textId="34300831" w:rsidR="00D06FA4" w:rsidRPr="00DB3942" w:rsidRDefault="00812BC7" w:rsidP="00E37346">
      <w:pPr>
        <w:rPr>
          <w:color w:val="FF0000"/>
        </w:rPr>
      </w:pPr>
      <w:r>
        <w:t xml:space="preserve">Laboratory testing is an excellent tool for studying a </w:t>
      </w:r>
      <w:r>
        <w:rPr>
          <w:color w:val="000000" w:themeColor="text1"/>
        </w:rPr>
        <w:t xml:space="preserve">centrifugal </w:t>
      </w:r>
      <w:r w:rsidR="00D06FA4">
        <w:rPr>
          <w:color w:val="000000" w:themeColor="text1"/>
        </w:rPr>
        <w:t>separator</w:t>
      </w:r>
      <w:r>
        <w:rPr>
          <w:color w:val="000000" w:themeColor="text1"/>
        </w:rPr>
        <w:t>’</w:t>
      </w:r>
      <w:r w:rsidR="00D06FA4">
        <w:rPr>
          <w:color w:val="000000" w:themeColor="text1"/>
        </w:rPr>
        <w:t xml:space="preserve">s </w:t>
      </w:r>
      <w:r w:rsidR="00D06FA4">
        <w:t>performance and collecting meaningful data for analysis</w:t>
      </w:r>
      <w:r w:rsidR="00DE2DD2">
        <w:t>. However</w:t>
      </w:r>
      <w:r w:rsidR="00D06FA4">
        <w:t>, this method fails</w:t>
      </w:r>
      <w:r w:rsidR="00D06FA4" w:rsidRPr="009C5C03">
        <w:t xml:space="preserve"> </w:t>
      </w:r>
      <w:r w:rsidR="00D06FA4">
        <w:t>to detail</w:t>
      </w:r>
      <w:r w:rsidR="00D06FA4" w:rsidRPr="009C5C03">
        <w:t xml:space="preserve"> the </w:t>
      </w:r>
      <w:r w:rsidR="00DE2DD2" w:rsidRPr="009C5C03">
        <w:t xml:space="preserve">downhole </w:t>
      </w:r>
      <w:r w:rsidR="00D06FA4" w:rsidRPr="009C5C03">
        <w:t>fluid dynamics</w:t>
      </w:r>
      <w:r w:rsidR="00D06FA4">
        <w:t>. P</w:t>
      </w:r>
      <w:r w:rsidR="00D06FA4" w:rsidRPr="009C5C03">
        <w:t>articularly</w:t>
      </w:r>
      <w:r w:rsidR="00D06FA4">
        <w:t>, laboratory testing is insufficient</w:t>
      </w:r>
      <w:r w:rsidR="00D06FA4" w:rsidRPr="009C5C03">
        <w:t xml:space="preserve"> in assessing how pressure, velocity, and design parameters interact to affect separation efficiency</w:t>
      </w:r>
      <w:r w:rsidR="00D06FA4">
        <w:t>.</w:t>
      </w:r>
      <w:r w:rsidR="00D06FA4">
        <w:rPr>
          <w:color w:val="FF0000"/>
        </w:rPr>
        <w:t xml:space="preserve"> </w:t>
      </w:r>
      <w:r w:rsidR="00D06FA4" w:rsidRPr="009C5C03">
        <w:t xml:space="preserve">Computational Fluid Dynamics (CFD) </w:t>
      </w:r>
      <w:r w:rsidR="00D06FA4">
        <w:t>i</w:t>
      </w:r>
      <w:r w:rsidR="00D06FA4" w:rsidRPr="009C5C03">
        <w:t>s a powerful tool to bridge this knowledge gap, enabling a comprehensive examination of fluid behavior</w:t>
      </w:r>
      <w:r w:rsidR="00D06FA4">
        <w:t>. A CFD simulation solves the conservation laws (mass, momentum, and energy) governing fluid motion to predict the physics of the flow.</w:t>
      </w:r>
      <w:r w:rsidR="00D06FA4">
        <w:rPr>
          <w:color w:val="FF0000"/>
        </w:rPr>
        <w:t xml:space="preserve"> </w:t>
      </w:r>
      <w:r w:rsidR="00D06FA4" w:rsidRPr="00DB3942">
        <w:rPr>
          <w:color w:val="000000" w:themeColor="text1"/>
        </w:rPr>
        <w:t xml:space="preserve">This project </w:t>
      </w:r>
      <w:r w:rsidR="00141D3B" w:rsidRPr="00DB3942">
        <w:rPr>
          <w:color w:val="000000" w:themeColor="text1"/>
        </w:rPr>
        <w:t>us</w:t>
      </w:r>
      <w:r w:rsidR="00141D3B">
        <w:rPr>
          <w:color w:val="000000" w:themeColor="text1"/>
        </w:rPr>
        <w:t>es</w:t>
      </w:r>
      <w:r w:rsidR="00141D3B" w:rsidRPr="00DB3942">
        <w:rPr>
          <w:color w:val="000000" w:themeColor="text1"/>
        </w:rPr>
        <w:t xml:space="preserve"> CFD </w:t>
      </w:r>
      <w:r w:rsidR="00141D3B">
        <w:rPr>
          <w:color w:val="000000" w:themeColor="text1"/>
        </w:rPr>
        <w:t xml:space="preserve">to </w:t>
      </w:r>
      <w:r w:rsidR="00D06FA4" w:rsidRPr="00DB3942">
        <w:rPr>
          <w:color w:val="000000" w:themeColor="text1"/>
        </w:rPr>
        <w:t xml:space="preserve">simulate a novel static centrifugal separator experimentally tested and analyzed by Olubode et al. (2021). The purpose is to understand the physics </w:t>
      </w:r>
      <w:r w:rsidR="003B4839">
        <w:rPr>
          <w:color w:val="000000" w:themeColor="text1"/>
        </w:rPr>
        <w:t>of flow in</w:t>
      </w:r>
      <w:r w:rsidR="003B4839" w:rsidRPr="00DB3942">
        <w:rPr>
          <w:color w:val="000000" w:themeColor="text1"/>
        </w:rPr>
        <w:t xml:space="preserve"> </w:t>
      </w:r>
      <w:r w:rsidR="00D06FA4" w:rsidRPr="00DB3942">
        <w:rPr>
          <w:color w:val="000000" w:themeColor="text1"/>
        </w:rPr>
        <w:t>centrifugal separat</w:t>
      </w:r>
      <w:r w:rsidR="003B4839">
        <w:rPr>
          <w:color w:val="000000" w:themeColor="text1"/>
        </w:rPr>
        <w:t>or</w:t>
      </w:r>
      <w:r w:rsidR="00D06FA4" w:rsidRPr="00DB3942">
        <w:rPr>
          <w:color w:val="000000" w:themeColor="text1"/>
        </w:rPr>
        <w:t xml:space="preserve">s. </w:t>
      </w:r>
    </w:p>
    <w:p w14:paraId="4CD94CA8" w14:textId="73AA4795" w:rsidR="00263AAF" w:rsidRPr="008C6991" w:rsidRDefault="00D06FA4" w:rsidP="00E37346">
      <w:r w:rsidRPr="00DB3942">
        <w:rPr>
          <w:color w:val="000000" w:themeColor="text1"/>
        </w:rPr>
        <w:t>The last decade has brought effort</w:t>
      </w:r>
      <w:r w:rsidR="00855AD0">
        <w:rPr>
          <w:color w:val="000000" w:themeColor="text1"/>
        </w:rPr>
        <w:t>s</w:t>
      </w:r>
      <w:r w:rsidRPr="00DB3942">
        <w:rPr>
          <w:color w:val="000000" w:themeColor="text1"/>
        </w:rPr>
        <w:t xml:space="preserve"> in implementing data </w:t>
      </w:r>
      <w:r w:rsidR="00A0359F" w:rsidRPr="00DB3942">
        <w:rPr>
          <w:color w:val="000000" w:themeColor="text1"/>
        </w:rPr>
        <w:t>analy</w:t>
      </w:r>
      <w:r w:rsidR="00A0359F">
        <w:rPr>
          <w:color w:val="000000" w:themeColor="text1"/>
        </w:rPr>
        <w:t>tic</w:t>
      </w:r>
      <w:r w:rsidR="00A0359F" w:rsidRPr="00DB3942">
        <w:rPr>
          <w:color w:val="000000" w:themeColor="text1"/>
        </w:rPr>
        <w:t xml:space="preserve">s </w:t>
      </w:r>
      <w:r w:rsidRPr="00DB3942">
        <w:rPr>
          <w:color w:val="000000" w:themeColor="text1"/>
        </w:rPr>
        <w:t xml:space="preserve">and machine learning </w:t>
      </w:r>
      <w:r w:rsidR="00855AD0">
        <w:rPr>
          <w:color w:val="000000" w:themeColor="text1"/>
        </w:rPr>
        <w:t>for</w:t>
      </w:r>
      <w:r w:rsidR="00855AD0" w:rsidRPr="00DB3942">
        <w:rPr>
          <w:color w:val="000000" w:themeColor="text1"/>
        </w:rPr>
        <w:t xml:space="preserve"> </w:t>
      </w:r>
      <w:r w:rsidRPr="00DB3942">
        <w:rPr>
          <w:color w:val="000000" w:themeColor="text1"/>
        </w:rPr>
        <w:t xml:space="preserve">different applications </w:t>
      </w:r>
      <w:r w:rsidR="0099406C">
        <w:rPr>
          <w:color w:val="000000" w:themeColor="text1"/>
        </w:rPr>
        <w:t>in several</w:t>
      </w:r>
      <w:r w:rsidRPr="00DB3942">
        <w:rPr>
          <w:color w:val="000000" w:themeColor="text1"/>
        </w:rPr>
        <w:t xml:space="preserve"> industries. The energy industry </w:t>
      </w:r>
      <w:r w:rsidR="00411DD0">
        <w:rPr>
          <w:color w:val="000000" w:themeColor="text1"/>
        </w:rPr>
        <w:t xml:space="preserve">collects </w:t>
      </w:r>
      <w:r w:rsidR="005931CD">
        <w:rPr>
          <w:color w:val="000000" w:themeColor="text1"/>
        </w:rPr>
        <w:t xml:space="preserve">thousands of data points </w:t>
      </w:r>
      <w:r w:rsidR="00BF6A31">
        <w:rPr>
          <w:color w:val="000000" w:themeColor="text1"/>
        </w:rPr>
        <w:t>annually</w:t>
      </w:r>
      <w:r w:rsidR="00B336F8">
        <w:rPr>
          <w:color w:val="000000" w:themeColor="text1"/>
        </w:rPr>
        <w:t>. Using machine learning to</w:t>
      </w:r>
      <w:r w:rsidRPr="00DB3942">
        <w:rPr>
          <w:color w:val="000000" w:themeColor="text1"/>
        </w:rPr>
        <w:t xml:space="preserve"> build robust prediction algorithms </w:t>
      </w:r>
      <w:r w:rsidR="00D22246">
        <w:rPr>
          <w:color w:val="000000" w:themeColor="text1"/>
        </w:rPr>
        <w:t>from such data</w:t>
      </w:r>
      <w:r w:rsidRPr="00DB3942">
        <w:rPr>
          <w:color w:val="000000" w:themeColor="text1"/>
        </w:rPr>
        <w:t xml:space="preserve"> </w:t>
      </w:r>
      <w:r w:rsidR="00F61A53">
        <w:rPr>
          <w:color w:val="000000" w:themeColor="text1"/>
        </w:rPr>
        <w:t>provides</w:t>
      </w:r>
      <w:r w:rsidR="00F61A53" w:rsidRPr="00DB3942">
        <w:rPr>
          <w:color w:val="000000" w:themeColor="text1"/>
        </w:rPr>
        <w:t xml:space="preserve"> </w:t>
      </w:r>
      <w:r w:rsidRPr="00DB3942">
        <w:rPr>
          <w:color w:val="000000" w:themeColor="text1"/>
        </w:rPr>
        <w:t xml:space="preserve">a </w:t>
      </w:r>
      <w:r w:rsidR="00792DA9">
        <w:rPr>
          <w:color w:val="000000" w:themeColor="text1"/>
        </w:rPr>
        <w:t xml:space="preserve">solid </w:t>
      </w:r>
      <w:r w:rsidRPr="00DB3942">
        <w:rPr>
          <w:color w:val="000000" w:themeColor="text1"/>
        </w:rPr>
        <w:t xml:space="preserve">foundation for many </w:t>
      </w:r>
      <w:r w:rsidR="005931CD">
        <w:rPr>
          <w:color w:val="000000" w:themeColor="text1"/>
        </w:rPr>
        <w:t>application</w:t>
      </w:r>
      <w:r w:rsidRPr="00DB3942">
        <w:rPr>
          <w:color w:val="000000" w:themeColor="text1"/>
        </w:rPr>
        <w:t xml:space="preserve">s. </w:t>
      </w:r>
      <w:r w:rsidR="00C36386">
        <w:rPr>
          <w:color w:val="000000" w:themeColor="text1"/>
        </w:rPr>
        <w:t xml:space="preserve">This approach can </w:t>
      </w:r>
      <w:r w:rsidR="00830408">
        <w:rPr>
          <w:color w:val="000000" w:themeColor="text1"/>
        </w:rPr>
        <w:t>be applied for downhole centrifugal separators based on the available l</w:t>
      </w:r>
      <w:r w:rsidR="00C36386" w:rsidRPr="00DB3942">
        <w:rPr>
          <w:color w:val="000000" w:themeColor="text1"/>
        </w:rPr>
        <w:t xml:space="preserve">aboratory </w:t>
      </w:r>
      <w:r w:rsidRPr="00DB3942">
        <w:rPr>
          <w:color w:val="000000" w:themeColor="text1"/>
        </w:rPr>
        <w:t xml:space="preserve">data. Using data from experiments conducted </w:t>
      </w:r>
      <w:r w:rsidR="00A15841" w:rsidRPr="00DB3942">
        <w:rPr>
          <w:color w:val="000000" w:themeColor="text1"/>
        </w:rPr>
        <w:t>o</w:t>
      </w:r>
      <w:r w:rsidR="00A15841">
        <w:rPr>
          <w:color w:val="000000" w:themeColor="text1"/>
        </w:rPr>
        <w:t>n</w:t>
      </w:r>
      <w:r w:rsidR="00A15841" w:rsidRPr="00DB3942">
        <w:rPr>
          <w:color w:val="000000" w:themeColor="text1"/>
        </w:rPr>
        <w:t xml:space="preserve"> </w:t>
      </w:r>
      <w:r w:rsidRPr="00DB3942">
        <w:rPr>
          <w:color w:val="000000" w:themeColor="text1"/>
        </w:rPr>
        <w:t>different types of centrifugal separators</w:t>
      </w:r>
      <w:r w:rsidR="00A15841">
        <w:rPr>
          <w:color w:val="000000" w:themeColor="text1"/>
        </w:rPr>
        <w:t>, one can</w:t>
      </w:r>
      <w:r w:rsidRPr="00DB3942">
        <w:rPr>
          <w:color w:val="000000" w:themeColor="text1"/>
        </w:rPr>
        <w:t xml:space="preserve"> predict the separator's performance and </w:t>
      </w:r>
      <w:r w:rsidR="00A15841" w:rsidRPr="00DB3942">
        <w:rPr>
          <w:color w:val="000000" w:themeColor="text1"/>
        </w:rPr>
        <w:t>optim</w:t>
      </w:r>
      <w:r w:rsidR="00A15841">
        <w:rPr>
          <w:color w:val="000000" w:themeColor="text1"/>
        </w:rPr>
        <w:t>ize its</w:t>
      </w:r>
      <w:r w:rsidR="00A15841" w:rsidRPr="00DB3942">
        <w:rPr>
          <w:color w:val="000000" w:themeColor="text1"/>
        </w:rPr>
        <w:t xml:space="preserve"> </w:t>
      </w:r>
      <w:r w:rsidRPr="00DB3942">
        <w:rPr>
          <w:color w:val="000000" w:themeColor="text1"/>
        </w:rPr>
        <w:t>condition.</w:t>
      </w:r>
      <w:r>
        <w:rPr>
          <w:color w:val="000000" w:themeColor="text1"/>
        </w:rPr>
        <w:t xml:space="preserve"> </w:t>
      </w:r>
      <w:r w:rsidR="003603BF">
        <w:rPr>
          <w:color w:val="000000" w:themeColor="text1"/>
        </w:rPr>
        <w:t xml:space="preserve">In this study, the data </w:t>
      </w:r>
      <w:r w:rsidR="006A2965" w:rsidRPr="00DB3942">
        <w:rPr>
          <w:color w:val="000000" w:themeColor="text1"/>
        </w:rPr>
        <w:t>from different separator designs</w:t>
      </w:r>
      <w:r w:rsidR="006A2965">
        <w:rPr>
          <w:color w:val="000000" w:themeColor="text1"/>
        </w:rPr>
        <w:t>,</w:t>
      </w:r>
      <w:r w:rsidR="006A2965" w:rsidRPr="00DB3942">
        <w:rPr>
          <w:color w:val="000000" w:themeColor="text1"/>
        </w:rPr>
        <w:t xml:space="preserve"> tested experimentally</w:t>
      </w:r>
      <w:r w:rsidR="006A2965">
        <w:rPr>
          <w:color w:val="000000" w:themeColor="text1"/>
        </w:rPr>
        <w:t>,</w:t>
      </w:r>
      <w:r w:rsidR="006A2965" w:rsidRPr="00DB3942">
        <w:rPr>
          <w:color w:val="000000" w:themeColor="text1"/>
        </w:rPr>
        <w:t xml:space="preserve"> were collected </w:t>
      </w:r>
      <w:r w:rsidR="006A2965">
        <w:rPr>
          <w:color w:val="000000" w:themeColor="text1"/>
        </w:rPr>
        <w:t>t</w:t>
      </w:r>
      <w:r w:rsidR="003603BF" w:rsidRPr="00DB3942">
        <w:rPr>
          <w:color w:val="000000" w:themeColor="text1"/>
        </w:rPr>
        <w:t xml:space="preserve">hrough </w:t>
      </w:r>
      <w:r w:rsidRPr="00DB3942">
        <w:rPr>
          <w:color w:val="000000" w:themeColor="text1"/>
        </w:rPr>
        <w:t>an open literature review</w:t>
      </w:r>
      <w:r w:rsidR="00120D96">
        <w:rPr>
          <w:color w:val="000000" w:themeColor="text1"/>
        </w:rPr>
        <w:t>. The</w:t>
      </w:r>
      <w:r w:rsidR="00120D96" w:rsidRPr="00DB3942">
        <w:rPr>
          <w:color w:val="000000" w:themeColor="text1"/>
        </w:rPr>
        <w:t xml:space="preserve"> </w:t>
      </w:r>
      <w:r w:rsidRPr="00DB3942">
        <w:rPr>
          <w:color w:val="000000" w:themeColor="text1"/>
        </w:rPr>
        <w:t>data points</w:t>
      </w:r>
      <w:r w:rsidR="00120D96">
        <w:rPr>
          <w:color w:val="000000" w:themeColor="text1"/>
        </w:rPr>
        <w:t xml:space="preserve"> were used</w:t>
      </w:r>
      <w:r w:rsidRPr="00DB3942">
        <w:rPr>
          <w:color w:val="000000" w:themeColor="text1"/>
        </w:rPr>
        <w:t xml:space="preserve"> to build a robust machine-learning model. </w:t>
      </w:r>
      <w:r>
        <w:t xml:space="preserve">This novel </w:t>
      </w:r>
      <w:r w:rsidR="00FF3541">
        <w:t xml:space="preserve">approach </w:t>
      </w:r>
      <w:r>
        <w:t>provides a third way to evaluate the performance of a centrifugal separator besides laboratory testing and CFD simulation.</w:t>
      </w:r>
      <w:r w:rsidR="00A11013">
        <w:t xml:space="preserve"> In addition</w:t>
      </w:r>
      <w:r w:rsidR="00423C6B">
        <w:t>,</w:t>
      </w:r>
      <w:r>
        <w:t xml:space="preserve"> </w:t>
      </w:r>
      <w:r w:rsidR="00A11013">
        <w:t>it opens</w:t>
      </w:r>
      <w:r>
        <w:t xml:space="preserve"> the possibility of combining these three methods to</w:t>
      </w:r>
      <w:r w:rsidRPr="009C5C03">
        <w:t xml:space="preserve"> provide insights into separator dynamics</w:t>
      </w:r>
      <w:r w:rsidR="000725F6">
        <w:t xml:space="preserve"> and</w:t>
      </w:r>
      <w:r w:rsidR="000725F6" w:rsidRPr="009C5C03">
        <w:t xml:space="preserve"> highlight</w:t>
      </w:r>
      <w:r w:rsidR="000725F6">
        <w:t>s the</w:t>
      </w:r>
      <w:r w:rsidR="000725F6" w:rsidRPr="009C5C03">
        <w:t xml:space="preserve"> </w:t>
      </w:r>
      <w:r w:rsidR="001151C5" w:rsidRPr="009C5C03">
        <w:t xml:space="preserve">improvement </w:t>
      </w:r>
      <w:r w:rsidRPr="009C5C03">
        <w:t xml:space="preserve">areas to enhance </w:t>
      </w:r>
      <w:r w:rsidR="000725F6">
        <w:t xml:space="preserve">the separator’s </w:t>
      </w:r>
      <w:r w:rsidRPr="009C5C03">
        <w:t>overall performance.</w:t>
      </w:r>
    </w:p>
    <w:p w14:paraId="18E00C13" w14:textId="77777777" w:rsidR="00D06FA4" w:rsidRPr="008C6991" w:rsidRDefault="00D06FA4" w:rsidP="00E37346"/>
    <w:p w14:paraId="04F814C2" w14:textId="11FBAD8D" w:rsidR="00AD478F" w:rsidRPr="00AD478F" w:rsidRDefault="000B34EA" w:rsidP="00E37346">
      <w:pPr>
        <w:pStyle w:val="Heading2"/>
      </w:pPr>
      <w:bookmarkStart w:id="12" w:name="_Toc88058662"/>
      <w:bookmarkStart w:id="13" w:name="_Toc153213102"/>
      <w:r w:rsidRPr="00544859">
        <w:t>Objective</w:t>
      </w:r>
      <w:bookmarkEnd w:id="12"/>
      <w:bookmarkEnd w:id="13"/>
    </w:p>
    <w:p w14:paraId="691ADCCC" w14:textId="56C85A6B" w:rsidR="00593656" w:rsidRDefault="00185206" w:rsidP="00E37346">
      <w:r>
        <w:t>This study has the following main objectives:</w:t>
      </w:r>
    </w:p>
    <w:p w14:paraId="720CBA9F" w14:textId="2909A872" w:rsidR="00185206" w:rsidRDefault="00820CAD" w:rsidP="00E37346">
      <w:pPr>
        <w:pStyle w:val="ListParagraph"/>
        <w:numPr>
          <w:ilvl w:val="0"/>
          <w:numId w:val="21"/>
        </w:numPr>
      </w:pPr>
      <w:r>
        <w:t>Perform CFD simulation</w:t>
      </w:r>
      <w:r w:rsidR="00B92960">
        <w:t>s</w:t>
      </w:r>
      <w:r>
        <w:t xml:space="preserve"> </w:t>
      </w:r>
      <w:r w:rsidR="00267E19">
        <w:t>of flow through</w:t>
      </w:r>
      <w:r>
        <w:t xml:space="preserve"> </w:t>
      </w:r>
      <w:r w:rsidR="008F5B10">
        <w:t xml:space="preserve">a </w:t>
      </w:r>
      <w:r w:rsidR="006F7104">
        <w:t xml:space="preserve">static centrifugal downhole </w:t>
      </w:r>
      <w:r w:rsidR="008F5B10">
        <w:t>separator</w:t>
      </w:r>
      <w:r w:rsidR="006F7104">
        <w:t xml:space="preserve"> and </w:t>
      </w:r>
      <w:r w:rsidR="00025C3A">
        <w:t>analyze</w:t>
      </w:r>
      <w:r w:rsidR="00C73F79">
        <w:t xml:space="preserve"> the data from the </w:t>
      </w:r>
      <w:r w:rsidR="00267E19">
        <w:t xml:space="preserve">simulated </w:t>
      </w:r>
      <w:r w:rsidR="00C73F79">
        <w:t>scenarios</w:t>
      </w:r>
      <w:r w:rsidR="00025C3A">
        <w:t>.</w:t>
      </w:r>
    </w:p>
    <w:p w14:paraId="7748C5EB" w14:textId="0D37F953" w:rsidR="002F3F76" w:rsidRDefault="002F3F76" w:rsidP="00E37346">
      <w:pPr>
        <w:pStyle w:val="ListParagraph"/>
        <w:numPr>
          <w:ilvl w:val="0"/>
          <w:numId w:val="21"/>
        </w:numPr>
      </w:pPr>
      <w:r>
        <w:t>Collect and clean laboratory testing data from the open literature.</w:t>
      </w:r>
    </w:p>
    <w:p w14:paraId="2B0EF557" w14:textId="2B84CDB2" w:rsidR="002F3F76" w:rsidRDefault="00773155" w:rsidP="00E37346">
      <w:pPr>
        <w:pStyle w:val="ListParagraph"/>
        <w:numPr>
          <w:ilvl w:val="0"/>
          <w:numId w:val="21"/>
        </w:numPr>
      </w:pPr>
      <w:r>
        <w:t>Build a robust machine learning model to predict the performance</w:t>
      </w:r>
      <w:r w:rsidR="0047159C">
        <w:t>s</w:t>
      </w:r>
      <w:r>
        <w:t xml:space="preserve"> of downhole centrifugal separators based on </w:t>
      </w:r>
      <w:r w:rsidR="000D34D5">
        <w:t xml:space="preserve">design and operational conditions. </w:t>
      </w:r>
    </w:p>
    <w:p w14:paraId="7C4C8A74" w14:textId="77777777" w:rsidR="00AD478F" w:rsidRPr="00593656" w:rsidRDefault="00AD478F" w:rsidP="00E37346">
      <w:pPr>
        <w:pStyle w:val="ListParagraph"/>
        <w:ind w:firstLine="0"/>
      </w:pPr>
    </w:p>
    <w:p w14:paraId="19B666F3" w14:textId="46C149EB" w:rsidR="005814CF" w:rsidRDefault="003322A8" w:rsidP="00E37346">
      <w:pPr>
        <w:pStyle w:val="Heading2"/>
      </w:pPr>
      <w:bookmarkStart w:id="14" w:name="_Toc88058663"/>
      <w:bookmarkStart w:id="15" w:name="_Toc153213103"/>
      <w:r w:rsidRPr="00544859">
        <w:t>Scope</w:t>
      </w:r>
      <w:r w:rsidRPr="005C4832">
        <w:t xml:space="preserve"> of Work</w:t>
      </w:r>
      <w:bookmarkEnd w:id="14"/>
      <w:bookmarkEnd w:id="15"/>
    </w:p>
    <w:p w14:paraId="352E87E6" w14:textId="37D33DA1" w:rsidR="0067669C" w:rsidRPr="0067669C" w:rsidRDefault="00CD2B21" w:rsidP="00E37346">
      <w:r>
        <w:t xml:space="preserve">The nature of </w:t>
      </w:r>
      <w:r w:rsidR="00184398">
        <w:t>t</w:t>
      </w:r>
      <w:r>
        <w:t>his work is computational</w:t>
      </w:r>
      <w:r w:rsidR="00804520">
        <w:t>,</w:t>
      </w:r>
      <w:r>
        <w:t xml:space="preserve"> </w:t>
      </w:r>
      <w:r w:rsidR="00683898">
        <w:t>with</w:t>
      </w:r>
      <w:r>
        <w:t xml:space="preserve"> </w:t>
      </w:r>
      <w:r w:rsidR="00C91CAA">
        <w:t xml:space="preserve">CFD </w:t>
      </w:r>
      <w:r w:rsidR="00683898">
        <w:t>simulation</w:t>
      </w:r>
      <w:r w:rsidR="00C91CAA">
        <w:t>s</w:t>
      </w:r>
      <w:r w:rsidR="00683898">
        <w:t xml:space="preserve"> and machine learning as the </w:t>
      </w:r>
      <w:r w:rsidR="00C91CAA">
        <w:t>two applied approaches</w:t>
      </w:r>
      <w:r w:rsidR="00683898">
        <w:t xml:space="preserve">. </w:t>
      </w:r>
      <w:r w:rsidR="00C621D8">
        <w:t xml:space="preserve">The data used for the machine learning model </w:t>
      </w:r>
      <w:r w:rsidR="006074D6">
        <w:t>were collected</w:t>
      </w:r>
      <w:r w:rsidR="00B51DBD">
        <w:t xml:space="preserve"> from</w:t>
      </w:r>
      <w:r w:rsidR="006074D6">
        <w:t xml:space="preserve"> the</w:t>
      </w:r>
      <w:r w:rsidR="00B51DBD">
        <w:t xml:space="preserve"> open literature, </w:t>
      </w:r>
      <w:r w:rsidR="00E836B9">
        <w:t>covering five types of centrifugal downhole separators</w:t>
      </w:r>
      <w:r w:rsidR="00B51DBD">
        <w:t>.</w:t>
      </w:r>
    </w:p>
    <w:p w14:paraId="71BA5E3E" w14:textId="15079FA6" w:rsidR="001F5B9C" w:rsidRPr="00FC4653" w:rsidRDefault="001F5B9C" w:rsidP="00E37346">
      <w:r w:rsidRPr="00FC4653">
        <w:t>This work includes five chapters</w:t>
      </w:r>
      <w:r w:rsidR="003873FF">
        <w:t>. F</w:t>
      </w:r>
      <w:r w:rsidRPr="00FC4653">
        <w:t xml:space="preserve">irst, </w:t>
      </w:r>
      <w:r w:rsidR="00A45DE3">
        <w:t xml:space="preserve">Chapter 2 </w:t>
      </w:r>
      <w:r w:rsidR="00184398">
        <w:t xml:space="preserve">shows a </w:t>
      </w:r>
      <w:r w:rsidR="00A45DE3">
        <w:t xml:space="preserve">comprehensive </w:t>
      </w:r>
      <w:r w:rsidR="00184398">
        <w:t>review of</w:t>
      </w:r>
      <w:r w:rsidR="00184398" w:rsidRPr="00FC4653">
        <w:t xml:space="preserve"> </w:t>
      </w:r>
      <w:r w:rsidRPr="00FC4653">
        <w:t xml:space="preserve">the </w:t>
      </w:r>
      <w:r w:rsidR="00AD744A">
        <w:t xml:space="preserve">experimental and simulation </w:t>
      </w:r>
      <w:r>
        <w:t>work</w:t>
      </w:r>
      <w:r w:rsidR="00972B71">
        <w:t>s</w:t>
      </w:r>
      <w:r w:rsidRPr="00FC4653">
        <w:t xml:space="preserve"> </w:t>
      </w:r>
      <w:r>
        <w:t>perform</w:t>
      </w:r>
      <w:r w:rsidR="00494F4C">
        <w:t>ed</w:t>
      </w:r>
      <w:r>
        <w:t xml:space="preserve"> in</w:t>
      </w:r>
      <w:r w:rsidR="00AD744A">
        <w:t xml:space="preserve"> the literature on</w:t>
      </w:r>
      <w:r>
        <w:t xml:space="preserve"> centrifugal </w:t>
      </w:r>
      <w:r w:rsidRPr="00FC4653">
        <w:t xml:space="preserve">separators </w:t>
      </w:r>
      <w:r w:rsidR="00494F4C">
        <w:t>and their performance evaluation</w:t>
      </w:r>
      <w:r w:rsidR="00EA5E97">
        <w:t>s</w:t>
      </w:r>
      <w:r w:rsidRPr="00FC4653">
        <w:t xml:space="preserve">. Chapter 3 </w:t>
      </w:r>
      <w:r w:rsidR="00494F4C">
        <w:t>describes</w:t>
      </w:r>
      <w:r w:rsidRPr="00FC4653">
        <w:t xml:space="preserve"> the </w:t>
      </w:r>
      <w:r w:rsidR="00494F4C">
        <w:t>CFD simu</w:t>
      </w:r>
      <w:r w:rsidR="003873FF">
        <w:t xml:space="preserve">lation </w:t>
      </w:r>
      <w:r w:rsidR="00EA5E97">
        <w:t xml:space="preserve">deign, applied </w:t>
      </w:r>
      <w:r w:rsidR="00C72BB9">
        <w:t>procedure</w:t>
      </w:r>
      <w:r w:rsidR="00EA5E97">
        <w:t>s</w:t>
      </w:r>
      <w:r w:rsidR="00C72BB9">
        <w:t>,</w:t>
      </w:r>
      <w:r w:rsidR="003873FF">
        <w:t xml:space="preserve"> and the result </w:t>
      </w:r>
      <w:r w:rsidR="0021361C">
        <w:t>obtained from it</w:t>
      </w:r>
      <w:r w:rsidRPr="00FC4653">
        <w:t xml:space="preserve">. Chapter 4 presents </w:t>
      </w:r>
      <w:r w:rsidR="0021361C">
        <w:t xml:space="preserve">a machine learning model based on </w:t>
      </w:r>
      <w:r w:rsidR="0067669C">
        <w:t xml:space="preserve">the </w:t>
      </w:r>
      <w:r w:rsidR="0021361C">
        <w:t>dimensional analysis</w:t>
      </w:r>
      <w:r w:rsidR="0067669C">
        <w:t xml:space="preserve"> of </w:t>
      </w:r>
      <w:r w:rsidR="00720C1D">
        <w:t xml:space="preserve">the </w:t>
      </w:r>
      <w:r w:rsidR="0067669C">
        <w:t>data collected from the open literature</w:t>
      </w:r>
      <w:r w:rsidRPr="00FC4653">
        <w:t xml:space="preserve">. Chapter 5 concludes </w:t>
      </w:r>
      <w:r w:rsidR="00720C1D">
        <w:t xml:space="preserve">the study </w:t>
      </w:r>
      <w:r w:rsidR="0067669C">
        <w:t>with</w:t>
      </w:r>
      <w:r w:rsidRPr="00FC4653">
        <w:t xml:space="preserve"> the key findings of this research and provides some recommendations for future work in this field. </w:t>
      </w:r>
    </w:p>
    <w:p w14:paraId="1541CE42" w14:textId="416EFF20" w:rsidR="00571FF3" w:rsidRDefault="00571FF3" w:rsidP="00E37346">
      <w:pPr>
        <w:ind w:firstLine="0"/>
      </w:pPr>
      <w:r w:rsidRPr="005C4832">
        <w:br w:type="page"/>
      </w:r>
    </w:p>
    <w:p w14:paraId="58FF1A3C" w14:textId="77777777" w:rsidR="002E728C" w:rsidRPr="005C4832" w:rsidRDefault="002E728C" w:rsidP="00E37346">
      <w:pPr>
        <w:ind w:firstLine="0"/>
      </w:pPr>
    </w:p>
    <w:p w14:paraId="60E38435" w14:textId="23E93534" w:rsidR="00867BF4" w:rsidRDefault="00B934E9" w:rsidP="00E37346">
      <w:pPr>
        <w:pStyle w:val="Heading1"/>
      </w:pPr>
      <w:bookmarkStart w:id="16" w:name="_Toc88058664"/>
      <w:bookmarkStart w:id="17" w:name="_Toc153213104"/>
      <w:r>
        <w:t xml:space="preserve">CHAPTER 2: </w:t>
      </w:r>
      <w:r w:rsidR="00C45DE0" w:rsidRPr="00215984">
        <w:t>LITERATURE</w:t>
      </w:r>
      <w:r w:rsidR="00C45DE0" w:rsidRPr="005C4832">
        <w:t xml:space="preserve"> REVIEW</w:t>
      </w:r>
      <w:bookmarkEnd w:id="16"/>
      <w:bookmarkEnd w:id="17"/>
    </w:p>
    <w:p w14:paraId="67DE176F" w14:textId="77777777" w:rsidR="00AF67DE" w:rsidRPr="00AF67DE" w:rsidRDefault="00AF67DE" w:rsidP="00E37346"/>
    <w:p w14:paraId="66D6FCBC" w14:textId="4E521C47" w:rsidR="00A17FD5" w:rsidRDefault="00777CA3" w:rsidP="00E37346">
      <w:pPr>
        <w:contextualSpacing/>
      </w:pPr>
      <w:r>
        <w:t xml:space="preserve">This </w:t>
      </w:r>
      <w:r w:rsidR="00EC2046">
        <w:t xml:space="preserve">chapter </w:t>
      </w:r>
      <w:r w:rsidR="00A31D1B">
        <w:t xml:space="preserve">collects </w:t>
      </w:r>
      <w:r w:rsidR="00484D6D">
        <w:t>the previous studies</w:t>
      </w:r>
      <w:r w:rsidR="00A31D1B">
        <w:t xml:space="preserve"> performed over the pa</w:t>
      </w:r>
      <w:r w:rsidR="001D3512">
        <w:t xml:space="preserve">st 30 years in a comprehensive literature review </w:t>
      </w:r>
      <w:r w:rsidR="00FE6E88">
        <w:t xml:space="preserve">on the topic of this </w:t>
      </w:r>
      <w:r w:rsidR="00D32909">
        <w:t>work, centrifugal separators. The objective is to</w:t>
      </w:r>
      <w:r w:rsidR="001D3512">
        <w:t xml:space="preserve"> </w:t>
      </w:r>
      <w:r w:rsidR="009B0338">
        <w:t xml:space="preserve">clarify </w:t>
      </w:r>
      <w:r w:rsidR="00C43373">
        <w:t>the main concepts associated with this thesis.</w:t>
      </w:r>
      <w:r w:rsidR="00D53824">
        <w:t xml:space="preserve"> </w:t>
      </w:r>
      <w:r w:rsidR="009B0338">
        <w:t xml:space="preserve">The review is not </w:t>
      </w:r>
      <w:r w:rsidR="00124F13">
        <w:t xml:space="preserve">only </w:t>
      </w:r>
      <w:r w:rsidR="009B0338">
        <w:t>limited to</w:t>
      </w:r>
      <w:r w:rsidR="00D53824">
        <w:t xml:space="preserve"> downhole centrifugal separators</w:t>
      </w:r>
      <w:r w:rsidR="00F01225">
        <w:t xml:space="preserve">, </w:t>
      </w:r>
      <w:r w:rsidR="00D85348">
        <w:t xml:space="preserve">also </w:t>
      </w:r>
      <w:r w:rsidR="00FD0CA4">
        <w:t>covering</w:t>
      </w:r>
      <w:r w:rsidR="00D85348">
        <w:t xml:space="preserve"> the surface</w:t>
      </w:r>
      <w:r w:rsidR="00F01225">
        <w:t xml:space="preserve"> centrifugal separation mechanism</w:t>
      </w:r>
      <w:r w:rsidR="000323A6">
        <w:t>s</w:t>
      </w:r>
      <w:r w:rsidR="00F01225">
        <w:t xml:space="preserve"> </w:t>
      </w:r>
      <w:r w:rsidR="005B3AD6">
        <w:t xml:space="preserve">in </w:t>
      </w:r>
      <w:r w:rsidR="004162E4">
        <w:t xml:space="preserve">other stages of production. </w:t>
      </w:r>
      <w:r w:rsidR="00203C1F">
        <w:t xml:space="preserve">Previous </w:t>
      </w:r>
      <w:r w:rsidR="005D6807">
        <w:t xml:space="preserve">laboratory testing and CFD simulation </w:t>
      </w:r>
      <w:r w:rsidR="00203C1F">
        <w:t xml:space="preserve">works </w:t>
      </w:r>
      <w:r w:rsidR="00E9298D">
        <w:t xml:space="preserve">are </w:t>
      </w:r>
      <w:r w:rsidR="00FF00D2">
        <w:t>analyzed</w:t>
      </w:r>
      <w:r w:rsidR="00E9298D">
        <w:t xml:space="preserve"> to understand the </w:t>
      </w:r>
      <w:r w:rsidR="006B7D0A">
        <w:t>current knowledge</w:t>
      </w:r>
      <w:r w:rsidR="00E9298D">
        <w:t xml:space="preserve"> gap. </w:t>
      </w:r>
      <w:r w:rsidR="00E34AD0">
        <w:t>We start</w:t>
      </w:r>
      <w:r w:rsidR="00B82C4E">
        <w:t xml:space="preserve"> by </w:t>
      </w:r>
      <w:r w:rsidR="009C3A78">
        <w:t>discussing</w:t>
      </w:r>
      <w:r w:rsidR="00B82C4E">
        <w:t xml:space="preserve"> the differences between th</w:t>
      </w:r>
      <w:r w:rsidR="002A79E4">
        <w:t>e</w:t>
      </w:r>
      <w:r w:rsidR="00B82C4E">
        <w:t xml:space="preserve"> </w:t>
      </w:r>
      <w:r w:rsidR="00E34AD0">
        <w:t>gravitational and centrifugal separators</w:t>
      </w:r>
      <w:r w:rsidR="00B82C4E">
        <w:t xml:space="preserve">. </w:t>
      </w:r>
    </w:p>
    <w:p w14:paraId="2BA8CE59" w14:textId="77777777" w:rsidR="00C43373" w:rsidRDefault="00C43373" w:rsidP="00E37346">
      <w:pPr>
        <w:contextualSpacing/>
      </w:pPr>
    </w:p>
    <w:p w14:paraId="0EDF8A69" w14:textId="05A8D056" w:rsidR="00A17FD5" w:rsidRPr="00A17FD5" w:rsidRDefault="00904BF9" w:rsidP="00E37346">
      <w:pPr>
        <w:pStyle w:val="Heading2"/>
      </w:pPr>
      <w:bookmarkStart w:id="18" w:name="_Toc153213105"/>
      <w:r>
        <w:t>Downhole Gravitational Separators</w:t>
      </w:r>
      <w:bookmarkEnd w:id="18"/>
    </w:p>
    <w:p w14:paraId="78F1A53E" w14:textId="77777777" w:rsidR="00506435" w:rsidRDefault="00BC2B2C" w:rsidP="00506435">
      <w:pPr>
        <w:contextualSpacing/>
      </w:pPr>
      <w:r w:rsidRPr="00BC2B2C">
        <w:t>Gravitational separation involves allowing the gas to rise due to its lower density</w:t>
      </w:r>
      <w:r w:rsidR="001E1404">
        <w:t>,</w:t>
      </w:r>
      <w:r w:rsidRPr="00BC2B2C">
        <w:t xml:space="preserve"> while the liquid settles at the bottom due to its higher density. Downhole gravitational separators force the fluids to change flow direction (Lopez, 2021). The direction change caused by gravity forces the liquid to flow downward in an inverted-shroud-type </w:t>
      </w:r>
      <w:r w:rsidR="00023373">
        <w:t>chamber</w:t>
      </w:r>
      <w:r w:rsidRPr="00BC2B2C">
        <w:t xml:space="preserve">, while the gas is vented in the </w:t>
      </w:r>
      <w:r w:rsidR="00321698">
        <w:t>casing-tubing</w:t>
      </w:r>
      <w:r w:rsidRPr="00BC2B2C">
        <w:t xml:space="preserve"> annulus, as seen in Figure </w:t>
      </w:r>
      <w:r w:rsidR="0098115F">
        <w:t>2.</w:t>
      </w:r>
      <w:r w:rsidRPr="00BC2B2C">
        <w:t xml:space="preserve">1. Some of the gravitational separators used in the oil and gas industry are Poor Boy, Patterson, </w:t>
      </w:r>
      <w:proofErr w:type="spellStart"/>
      <w:r w:rsidRPr="00BC2B2C">
        <w:t>Echometer</w:t>
      </w:r>
      <w:proofErr w:type="spellEnd"/>
      <w:r w:rsidRPr="00BC2B2C">
        <w:t>, Don-Nan, Heal System, and Odesa (Lopez, 2021).</w:t>
      </w:r>
    </w:p>
    <w:p w14:paraId="47B5F56D" w14:textId="0C56CC8B" w:rsidR="00D73606" w:rsidRDefault="00160631" w:rsidP="00921FD4">
      <w:pPr>
        <w:spacing w:line="240" w:lineRule="auto"/>
        <w:contextualSpacing/>
        <w:jc w:val="center"/>
      </w:pPr>
      <w:r w:rsidRPr="00973016">
        <w:rPr>
          <w:noProof/>
        </w:rPr>
        <w:lastRenderedPageBreak/>
        <w:drawing>
          <wp:inline distT="0" distB="0" distL="0" distR="0" wp14:anchorId="212FADED" wp14:editId="3461A6F9">
            <wp:extent cx="3293249" cy="26125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00578" cy="2618385"/>
                    </a:xfrm>
                    <a:prstGeom prst="rect">
                      <a:avLst/>
                    </a:prstGeom>
                    <a:noFill/>
                  </pic:spPr>
                </pic:pic>
              </a:graphicData>
            </a:graphic>
          </wp:inline>
        </w:drawing>
      </w:r>
    </w:p>
    <w:p w14:paraId="2EAFEAB9" w14:textId="64D8B09C" w:rsidR="008C3A3D" w:rsidRDefault="00D73606" w:rsidP="00921FD4">
      <w:pPr>
        <w:pStyle w:val="Caption"/>
      </w:pPr>
      <w:bookmarkStart w:id="19" w:name="_Toc147432126"/>
      <w:bookmarkStart w:id="20" w:name="_Toc147432840"/>
      <w:bookmarkStart w:id="21" w:name="_Toc153212989"/>
      <w:r>
        <w:t xml:space="preserve">Figure </w:t>
      </w:r>
      <w:fldSimple w:instr=" STYLEREF 1 \s ">
        <w:r w:rsidR="000A6ACF">
          <w:rPr>
            <w:noProof/>
          </w:rPr>
          <w:t>2</w:t>
        </w:r>
      </w:fldSimple>
      <w:r w:rsidR="000A6ACF">
        <w:t>.</w:t>
      </w:r>
      <w:fldSimple w:instr=" SEQ Figure \* ARABIC \s 1 ">
        <w:r w:rsidR="000A6ACF">
          <w:rPr>
            <w:noProof/>
          </w:rPr>
          <w:t>1</w:t>
        </w:r>
      </w:fldSimple>
      <w:r>
        <w:t xml:space="preserve">. </w:t>
      </w:r>
      <w:r w:rsidRPr="004750F5">
        <w:t xml:space="preserve">Inverted Shroud Technology </w:t>
      </w:r>
      <w:r w:rsidR="00D045EE">
        <w:t>(</w:t>
      </w:r>
      <w:r w:rsidRPr="004750F5">
        <w:t xml:space="preserve">Adapted from </w:t>
      </w:r>
      <w:proofErr w:type="spellStart"/>
      <w:r w:rsidRPr="004750F5">
        <w:t>Bohorquez</w:t>
      </w:r>
      <w:proofErr w:type="spellEnd"/>
      <w:r w:rsidRPr="004750F5">
        <w:t xml:space="preserve"> 200</w:t>
      </w:r>
      <w:r w:rsidR="0061038E">
        <w:t>6</w:t>
      </w:r>
      <w:r w:rsidRPr="004750F5">
        <w:t>)</w:t>
      </w:r>
      <w:bookmarkEnd w:id="19"/>
      <w:bookmarkEnd w:id="20"/>
      <w:bookmarkEnd w:id="21"/>
    </w:p>
    <w:p w14:paraId="02BF136D" w14:textId="77777777" w:rsidR="00187A0F" w:rsidRPr="00187A0F" w:rsidRDefault="00187A0F" w:rsidP="00E37346"/>
    <w:p w14:paraId="135D0278" w14:textId="77777777" w:rsidR="00187A0F" w:rsidRPr="00187A0F" w:rsidRDefault="00187A0F" w:rsidP="00E37346">
      <w:pPr>
        <w:pStyle w:val="Heading2"/>
      </w:pPr>
      <w:bookmarkStart w:id="22" w:name="_Toc153213106"/>
      <w:r w:rsidRPr="00187A0F">
        <w:t>Downhole Centrifugal Separators</w:t>
      </w:r>
      <w:bookmarkEnd w:id="22"/>
    </w:p>
    <w:p w14:paraId="602E2385" w14:textId="12BB724B" w:rsidR="00187A0F" w:rsidRDefault="00187A0F" w:rsidP="00E37346">
      <w:r w:rsidRPr="00187A0F">
        <w:t xml:space="preserve">A major drawback of gravitational separators is the time consumed during the separation. Centrifugal </w:t>
      </w:r>
      <w:r w:rsidR="00D44749" w:rsidRPr="00187A0F">
        <w:t xml:space="preserve">separators use </w:t>
      </w:r>
      <w:r w:rsidRPr="00187A0F">
        <w:t xml:space="preserve">the centrifugal </w:t>
      </w:r>
      <w:r w:rsidR="00D44749" w:rsidRPr="00187A0F">
        <w:t xml:space="preserve">force </w:t>
      </w:r>
      <w:r w:rsidRPr="00187A0F">
        <w:t xml:space="preserve">to enhance and accelerate the process. Stoke's law governs the physical mechanism of gas-liquid </w:t>
      </w:r>
      <w:r w:rsidR="00FB0964">
        <w:t>separation</w:t>
      </w:r>
      <w:r w:rsidRPr="00187A0F">
        <w:t xml:space="preserve"> (</w:t>
      </w:r>
      <w:proofErr w:type="spellStart"/>
      <w:r w:rsidRPr="00187A0F">
        <w:t>Ogunsina</w:t>
      </w:r>
      <w:proofErr w:type="spellEnd"/>
      <w:r w:rsidRPr="00187A0F">
        <w:t xml:space="preserve"> et al. 2005). This law describes how a particle (or bubble) travels through a fluid, depending on its size, viscosity, and density. </w:t>
      </w:r>
      <w:r w:rsidR="00BF3AC9">
        <w:t>C</w:t>
      </w:r>
      <w:r w:rsidRPr="00187A0F">
        <w:t>entrifugal separator</w:t>
      </w:r>
      <w:r w:rsidR="00BF3AC9">
        <w:t>s</w:t>
      </w:r>
      <w:r w:rsidRPr="00187A0F">
        <w:t xml:space="preserve"> </w:t>
      </w:r>
      <w:proofErr w:type="gramStart"/>
      <w:r w:rsidRPr="00187A0F">
        <w:t>forces</w:t>
      </w:r>
      <w:proofErr w:type="gramEnd"/>
      <w:r w:rsidRPr="00187A0F">
        <w:t xml:space="preserve"> an inflow</w:t>
      </w:r>
      <w:r w:rsidR="0030083E">
        <w:t>ing</w:t>
      </w:r>
      <w:r w:rsidRPr="00187A0F">
        <w:t xml:space="preserve"> stream into a swirling motion to create a vortex</w:t>
      </w:r>
      <w:r w:rsidR="00BA6D52">
        <w:t>-type phenomenon</w:t>
      </w:r>
      <w:r w:rsidRPr="00187A0F">
        <w:t>. This movement can be obtained by abruptly changing the direction of the fluid tangentially or by using helical elements</w:t>
      </w:r>
      <w:r w:rsidR="00840839">
        <w:t xml:space="preserve"> or designs</w:t>
      </w:r>
      <w:r w:rsidRPr="00187A0F">
        <w:t>, such as augers</w:t>
      </w:r>
      <w:r w:rsidR="00F86199">
        <w:t>. A such element</w:t>
      </w:r>
      <w:r w:rsidRPr="00187A0F">
        <w:t xml:space="preserve"> generate</w:t>
      </w:r>
      <w:r w:rsidR="00F86199">
        <w:t>s</w:t>
      </w:r>
      <w:r w:rsidRPr="00187A0F">
        <w:t xml:space="preserve"> a centrifugal force when the fluid enters the equipment axially. Following the same principle </w:t>
      </w:r>
      <w:r w:rsidR="00C93B93">
        <w:t>as</w:t>
      </w:r>
      <w:r w:rsidRPr="00187A0F">
        <w:t xml:space="preserve"> gravitational separators, </w:t>
      </w:r>
      <w:r w:rsidR="00C93B93">
        <w:t>due to</w:t>
      </w:r>
      <w:r w:rsidRPr="00187A0F">
        <w:t xml:space="preserve"> </w:t>
      </w:r>
      <w:r w:rsidR="00C93B93" w:rsidRPr="00187A0F">
        <w:t xml:space="preserve">different </w:t>
      </w:r>
      <w:r w:rsidRPr="00187A0F">
        <w:t xml:space="preserve">gas and liquid densities, centrifugal forces drag the heavier liquid to the outer part of the vortex while the gas stays in the inner part (Osorio et al. 2023). Downhole centrifugal separators can be classified as static and dynamic separators. </w:t>
      </w:r>
    </w:p>
    <w:p w14:paraId="33CBC1AF" w14:textId="77777777" w:rsidR="002C0CC2" w:rsidRPr="00187A0F" w:rsidRDefault="002C0CC2" w:rsidP="00E37346">
      <w:pPr>
        <w:ind w:firstLine="0"/>
      </w:pPr>
    </w:p>
    <w:p w14:paraId="65158958" w14:textId="77777777" w:rsidR="00187A0F" w:rsidRPr="00187A0F" w:rsidRDefault="00187A0F" w:rsidP="00E37346">
      <w:pPr>
        <w:pStyle w:val="Heading3"/>
      </w:pPr>
      <w:bookmarkStart w:id="23" w:name="_Toc153213107"/>
      <w:r w:rsidRPr="00187A0F">
        <w:lastRenderedPageBreak/>
        <w:t>Dynamic Downhole Centrifugal Separators</w:t>
      </w:r>
      <w:bookmarkEnd w:id="23"/>
    </w:p>
    <w:p w14:paraId="0C440407" w14:textId="3F2D25FE" w:rsidR="0040649D" w:rsidRPr="0040649D" w:rsidRDefault="00187A0F" w:rsidP="00E37346">
      <w:r w:rsidRPr="00187A0F">
        <w:t xml:space="preserve">Dynamic downhole centrifugal separators are attached to a motor that rotates the equipment at a certain speed, commonly 3500 RPM. These types of separators are often used in ESP applications due to the availability of a motor that rotates the equipment. Nonetheless, they can also be implemented in SRP applications if a motor is </w:t>
      </w:r>
      <w:r w:rsidR="0055758F">
        <w:t>added</w:t>
      </w:r>
      <w:r w:rsidRPr="00187A0F">
        <w:t xml:space="preserve">. </w:t>
      </w:r>
      <w:r w:rsidR="00EC4150">
        <w:t>A</w:t>
      </w:r>
      <w:r w:rsidRPr="00187A0F">
        <w:t xml:space="preserve"> dynamic separator is composed of an intake, inducer (reducer), guide vanes, separation chamber (impeller), and crossover (Takacs 2018). Figure </w:t>
      </w:r>
      <w:r w:rsidR="0098115F">
        <w:t>2.</w:t>
      </w:r>
      <w:r w:rsidRPr="00187A0F">
        <w:t xml:space="preserve">2 displays two types of dynamic separators and their main components. </w:t>
      </w:r>
    </w:p>
    <w:p w14:paraId="3D142850" w14:textId="58CFC3C0" w:rsidR="000E7AB4" w:rsidRDefault="000E7AB4" w:rsidP="00921FD4">
      <w:pPr>
        <w:pStyle w:val="Caption"/>
        <w:keepNext/>
      </w:pPr>
      <w:r>
        <w:rPr>
          <w:noProof/>
        </w:rPr>
        <w:drawing>
          <wp:inline distT="0" distB="0" distL="0" distR="0" wp14:anchorId="0868C67E" wp14:editId="4C5FD066">
            <wp:extent cx="3562179" cy="28441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1539" cy="2851614"/>
                    </a:xfrm>
                    <a:prstGeom prst="rect">
                      <a:avLst/>
                    </a:prstGeom>
                    <a:noFill/>
                  </pic:spPr>
                </pic:pic>
              </a:graphicData>
            </a:graphic>
          </wp:inline>
        </w:drawing>
      </w:r>
      <w:r w:rsidR="00386BE3">
        <w:rPr>
          <w:noProof/>
        </w:rPr>
        <w:drawing>
          <wp:inline distT="0" distB="0" distL="0" distR="0" wp14:anchorId="35958D12" wp14:editId="3F1A580D">
            <wp:extent cx="2152865" cy="2843784"/>
            <wp:effectExtent l="0" t="0" r="0" b="0"/>
            <wp:docPr id="54" name="Picture 54" descr="Diagram of a spiraling mach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 of a spiraling machine&#10;&#10;Description automatically generated with medium confidence"/>
                    <pic:cNvPicPr/>
                  </pic:nvPicPr>
                  <pic:blipFill>
                    <a:blip r:embed="rId12"/>
                    <a:stretch>
                      <a:fillRect/>
                    </a:stretch>
                  </pic:blipFill>
                  <pic:spPr>
                    <a:xfrm>
                      <a:off x="0" y="0"/>
                      <a:ext cx="2152865" cy="2843784"/>
                    </a:xfrm>
                    <a:prstGeom prst="rect">
                      <a:avLst/>
                    </a:prstGeom>
                  </pic:spPr>
                </pic:pic>
              </a:graphicData>
            </a:graphic>
          </wp:inline>
        </w:drawing>
      </w:r>
    </w:p>
    <w:p w14:paraId="2351D975" w14:textId="614863D4" w:rsidR="00EF6657" w:rsidRDefault="000E7AB4" w:rsidP="00921FD4">
      <w:pPr>
        <w:pStyle w:val="Caption"/>
      </w:pPr>
      <w:bookmarkStart w:id="24" w:name="_Toc147432127"/>
      <w:bookmarkStart w:id="25" w:name="_Toc147432841"/>
      <w:bookmarkStart w:id="26" w:name="_Toc153212990"/>
      <w:r>
        <w:t xml:space="preserve">Figure </w:t>
      </w:r>
      <w:fldSimple w:instr=" STYLEREF 1 \s ">
        <w:r w:rsidR="000A6ACF">
          <w:rPr>
            <w:noProof/>
          </w:rPr>
          <w:t>2</w:t>
        </w:r>
      </w:fldSimple>
      <w:r w:rsidR="000A6ACF">
        <w:t>.</w:t>
      </w:r>
      <w:fldSimple w:instr=" SEQ Figure \* ARABIC \s 1 ">
        <w:r w:rsidR="000A6ACF">
          <w:rPr>
            <w:noProof/>
          </w:rPr>
          <w:t>2</w:t>
        </w:r>
      </w:fldSimple>
      <w:r>
        <w:t xml:space="preserve">. </w:t>
      </w:r>
      <w:r w:rsidR="00EC4150">
        <w:t xml:space="preserve">The Main Components of </w:t>
      </w:r>
      <w:r>
        <w:t>Dynamic Downhole Centrifugal Separators</w:t>
      </w:r>
      <w:bookmarkEnd w:id="24"/>
      <w:bookmarkEnd w:id="25"/>
      <w:r w:rsidR="00386BE3">
        <w:t xml:space="preserve"> (Osorio et al., 2023)</w:t>
      </w:r>
      <w:bookmarkEnd w:id="26"/>
    </w:p>
    <w:p w14:paraId="07FB399A" w14:textId="77777777" w:rsidR="004E3C26" w:rsidRDefault="004E3C26" w:rsidP="004E3C26"/>
    <w:p w14:paraId="55309A3C" w14:textId="71F96742" w:rsidR="000735D5" w:rsidRDefault="00F6068D" w:rsidP="004E3C26">
      <w:r w:rsidRPr="00376A5E">
        <w:t>Before the fluids enter the separator, a gravitational separation occurs in the casing annulus, allowing the free gas to flow upward</w:t>
      </w:r>
      <w:r w:rsidR="00CB63E7" w:rsidRPr="004E3C26">
        <w:t>, while the</w:t>
      </w:r>
      <w:r w:rsidRPr="00376A5E">
        <w:t xml:space="preserve"> liquid with entrained gas accumulate at the bottom of the annulus (Osorio et al., 2023). The accumulated mixture </w:t>
      </w:r>
      <w:r w:rsidR="00942780" w:rsidRPr="004E3C26">
        <w:t>enters</w:t>
      </w:r>
      <w:r w:rsidRPr="00376A5E">
        <w:t xml:space="preserve"> the separator through the intake ports, as seen in Figure </w:t>
      </w:r>
      <w:r w:rsidR="0098115F">
        <w:t>2.</w:t>
      </w:r>
      <w:r w:rsidRPr="00376A5E">
        <w:t>3. This action causes a pressure loss that is co</w:t>
      </w:r>
      <w:r w:rsidR="00E05CA0" w:rsidRPr="004E3C26">
        <w:t>mpensa</w:t>
      </w:r>
      <w:r w:rsidRPr="00376A5E">
        <w:t>ted by a pressure head generated at the inducer section (Harun et al., 2004). Then, the fluid mixture is guided through smoothly moving vanes to the impellers, where the centrifugal forces en</w:t>
      </w:r>
      <w:r w:rsidR="0058324A" w:rsidRPr="004E3C26">
        <w:t>hanc</w:t>
      </w:r>
      <w:r w:rsidRPr="00376A5E">
        <w:t>e</w:t>
      </w:r>
      <w:r w:rsidR="0058324A" w:rsidRPr="004E3C26">
        <w:t xml:space="preserve"> the</w:t>
      </w:r>
      <w:r w:rsidRPr="00376A5E">
        <w:t xml:space="preserve"> separation (Osorio et al., 2023). </w:t>
      </w:r>
      <w:r w:rsidR="00DF57C0">
        <w:t xml:space="preserve">After the separation occurs at the impeller, the liquid </w:t>
      </w:r>
      <w:r w:rsidR="00E04569">
        <w:t>and gas are</w:t>
      </w:r>
      <w:r w:rsidR="00DF57C0">
        <w:t xml:space="preserve"> </w:t>
      </w:r>
      <w:r w:rsidR="00DF57C0">
        <w:lastRenderedPageBreak/>
        <w:t xml:space="preserve">sent to the crossover. </w:t>
      </w:r>
      <w:r w:rsidRPr="00376A5E">
        <w:t>The separated fluids reach the crossover section, where the gas is directed from the center of the generated vortex to the tubing-casing annulus, and the liquid is sent from the outer part of the generated vortex to the pump</w:t>
      </w:r>
      <w:r>
        <w:t>.</w:t>
      </w:r>
    </w:p>
    <w:p w14:paraId="3012A117" w14:textId="77777777" w:rsidR="008A3D6E" w:rsidRDefault="00D23A17" w:rsidP="00921FD4">
      <w:pPr>
        <w:keepNext/>
        <w:spacing w:line="240" w:lineRule="auto"/>
        <w:ind w:firstLine="0"/>
        <w:contextualSpacing/>
        <w:jc w:val="center"/>
      </w:pPr>
      <w:r>
        <w:rPr>
          <w:noProof/>
        </w:rPr>
        <w:drawing>
          <wp:inline distT="0" distB="0" distL="0" distR="0" wp14:anchorId="6BA2E1FD" wp14:editId="4EA460CF">
            <wp:extent cx="1814798" cy="2951018"/>
            <wp:effectExtent l="0" t="0" r="0" b="1905"/>
            <wp:docPr id="3" name="Picture 3"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machin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2032" cy="2979042"/>
                    </a:xfrm>
                    <a:prstGeom prst="rect">
                      <a:avLst/>
                    </a:prstGeom>
                    <a:noFill/>
                  </pic:spPr>
                </pic:pic>
              </a:graphicData>
            </a:graphic>
          </wp:inline>
        </w:drawing>
      </w:r>
    </w:p>
    <w:p w14:paraId="0F07092F" w14:textId="5EA0BCAC" w:rsidR="00867BF4" w:rsidRDefault="008A3D6E" w:rsidP="00921FD4">
      <w:pPr>
        <w:pStyle w:val="Caption"/>
      </w:pPr>
      <w:bookmarkStart w:id="27" w:name="_Toc147432128"/>
      <w:bookmarkStart w:id="28" w:name="_Toc147432842"/>
      <w:bookmarkStart w:id="29" w:name="_Toc153212991"/>
      <w:r>
        <w:t xml:space="preserve">Figure </w:t>
      </w:r>
      <w:fldSimple w:instr=" STYLEREF 1 \s ">
        <w:r w:rsidR="000A6ACF">
          <w:rPr>
            <w:noProof/>
          </w:rPr>
          <w:t>2</w:t>
        </w:r>
      </w:fldSimple>
      <w:r w:rsidR="000A6ACF">
        <w:t>.</w:t>
      </w:r>
      <w:fldSimple w:instr=" SEQ Figure \* ARABIC \s 1 ">
        <w:r w:rsidR="000A6ACF">
          <w:rPr>
            <w:noProof/>
          </w:rPr>
          <w:t>3</w:t>
        </w:r>
      </w:fldSimple>
      <w:r>
        <w:t>. Fluid path in a Dynamic Centrifugal Separator.</w:t>
      </w:r>
      <w:bookmarkEnd w:id="27"/>
      <w:bookmarkEnd w:id="28"/>
      <w:bookmarkEnd w:id="29"/>
    </w:p>
    <w:p w14:paraId="7F9B47AF" w14:textId="77777777" w:rsidR="006B7170" w:rsidRPr="006B7170" w:rsidRDefault="006B7170" w:rsidP="006020A5"/>
    <w:p w14:paraId="0F43606A" w14:textId="77777777" w:rsidR="006B7170" w:rsidRPr="006B7170" w:rsidRDefault="006B7170" w:rsidP="006020A5">
      <w:pPr>
        <w:pStyle w:val="Heading3"/>
      </w:pPr>
      <w:bookmarkStart w:id="30" w:name="_Toc153213108"/>
      <w:r w:rsidRPr="006B7170">
        <w:t>Static Downhole Centrifugal Separators</w:t>
      </w:r>
      <w:bookmarkEnd w:id="30"/>
    </w:p>
    <w:p w14:paraId="26D67FF3" w14:textId="556810CA" w:rsidR="006B7170" w:rsidRDefault="006B7170" w:rsidP="00E37346">
      <w:pPr>
        <w:contextualSpacing/>
      </w:pPr>
      <w:r w:rsidRPr="006B7170">
        <w:t xml:space="preserve">Rather than being connected to a shaft, this separator type is set alone and attached to </w:t>
      </w:r>
      <w:r w:rsidR="00BE4540">
        <w:t>a</w:t>
      </w:r>
      <w:r w:rsidRPr="006B7170">
        <w:t xml:space="preserve"> tubing or a shroud pipe. These separators force fluids into a helix-type path, or an auger, to induce a swirling movement that eventually </w:t>
      </w:r>
      <w:r w:rsidR="00B21BF9">
        <w:t>caus</w:t>
      </w:r>
      <w:r w:rsidRPr="006B7170">
        <w:t xml:space="preserve">es centrifugal separation. Some of these separators have been tested in the literature, like the Texas Twister, first studied by </w:t>
      </w:r>
      <w:proofErr w:type="spellStart"/>
      <w:r w:rsidRPr="006B7170">
        <w:t>Bohorquez</w:t>
      </w:r>
      <w:proofErr w:type="spellEnd"/>
      <w:r w:rsidRPr="006B7170">
        <w:t xml:space="preserve"> et al. (2009), displayed in Figure </w:t>
      </w:r>
      <w:r w:rsidR="0098115F">
        <w:t>2.</w:t>
      </w:r>
      <w:r w:rsidRPr="006B7170">
        <w:t>4. This separator has a twisted dip tube set stationary inside a shroud. The intake is in the shroud's upper section</w:t>
      </w:r>
      <w:r w:rsidR="00780ED6">
        <w:t>. T</w:t>
      </w:r>
      <w:r w:rsidRPr="006B7170">
        <w:t>he fluid mixture is forced downward in a centrifugal motion along and outside the helical-shaped dip tube. During the descent, the separation occurs</w:t>
      </w:r>
      <w:r w:rsidR="00D216D4">
        <w:t>.</w:t>
      </w:r>
      <w:r w:rsidRPr="006B7170">
        <w:t xml:space="preserve"> </w:t>
      </w:r>
      <w:r w:rsidR="00D216D4">
        <w:t>T</w:t>
      </w:r>
      <w:r w:rsidRPr="006B7170">
        <w:t xml:space="preserve">he liquid flows to the lower part and eventually enters the dip tube, which discharges it into the </w:t>
      </w:r>
      <w:r w:rsidRPr="006B7170">
        <w:lastRenderedPageBreak/>
        <w:t xml:space="preserve">pump (Osorio et al., 2023). Meanwhile, the gas flows upward through the center of the </w:t>
      </w:r>
      <w:r w:rsidR="00D216D4">
        <w:t>chambe</w:t>
      </w:r>
      <w:r w:rsidRPr="006B7170">
        <w:t xml:space="preserve">r and leaves through </w:t>
      </w:r>
      <w:r w:rsidR="00EC093D">
        <w:t xml:space="preserve">the </w:t>
      </w:r>
      <w:r w:rsidRPr="006B7170">
        <w:t>vent holes (</w:t>
      </w:r>
      <w:proofErr w:type="spellStart"/>
      <w:r w:rsidRPr="006B7170">
        <w:t>Bohorquez</w:t>
      </w:r>
      <w:proofErr w:type="spellEnd"/>
      <w:r w:rsidRPr="006B7170">
        <w:t xml:space="preserve"> et al. 2009).</w:t>
      </w:r>
    </w:p>
    <w:p w14:paraId="79E22050" w14:textId="77777777" w:rsidR="0039781E" w:rsidRDefault="0039781E" w:rsidP="00921FD4">
      <w:pPr>
        <w:keepNext/>
        <w:spacing w:line="240" w:lineRule="auto"/>
        <w:ind w:firstLine="0"/>
        <w:contextualSpacing/>
        <w:jc w:val="center"/>
      </w:pPr>
      <w:r>
        <w:rPr>
          <w:noProof/>
        </w:rPr>
        <w:drawing>
          <wp:inline distT="0" distB="0" distL="0" distR="0" wp14:anchorId="0AF0ADE7" wp14:editId="3C23155B">
            <wp:extent cx="2521676" cy="309918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525" t="1112" b="2023"/>
                    <a:stretch/>
                  </pic:blipFill>
                  <pic:spPr bwMode="auto">
                    <a:xfrm>
                      <a:off x="0" y="0"/>
                      <a:ext cx="2522349" cy="3100016"/>
                    </a:xfrm>
                    <a:prstGeom prst="rect">
                      <a:avLst/>
                    </a:prstGeom>
                    <a:noFill/>
                    <a:ln>
                      <a:noFill/>
                    </a:ln>
                    <a:extLst>
                      <a:ext uri="{53640926-AAD7-44D8-BBD7-CCE9431645EC}">
                        <a14:shadowObscured xmlns:a14="http://schemas.microsoft.com/office/drawing/2010/main"/>
                      </a:ext>
                    </a:extLst>
                  </pic:spPr>
                </pic:pic>
              </a:graphicData>
            </a:graphic>
          </wp:inline>
        </w:drawing>
      </w:r>
    </w:p>
    <w:p w14:paraId="73D4F20B" w14:textId="29D379D1" w:rsidR="0039781E" w:rsidRDefault="0039781E" w:rsidP="00921FD4">
      <w:pPr>
        <w:pStyle w:val="Caption"/>
      </w:pPr>
      <w:bookmarkStart w:id="31" w:name="_Toc147432129"/>
      <w:bookmarkStart w:id="32" w:name="_Toc147432843"/>
      <w:bookmarkStart w:id="33" w:name="_Toc153212992"/>
      <w:r>
        <w:t xml:space="preserve">Figure </w:t>
      </w:r>
      <w:fldSimple w:instr=" STYLEREF 1 \s ">
        <w:r w:rsidR="000A6ACF">
          <w:rPr>
            <w:noProof/>
          </w:rPr>
          <w:t>2</w:t>
        </w:r>
      </w:fldSimple>
      <w:r w:rsidR="000A6ACF">
        <w:t>.</w:t>
      </w:r>
      <w:fldSimple w:instr=" SEQ Figure \* ARABIC \s 1 ">
        <w:r w:rsidR="000A6ACF">
          <w:rPr>
            <w:noProof/>
          </w:rPr>
          <w:t>4</w:t>
        </w:r>
      </w:fldSimple>
      <w:r>
        <w:t xml:space="preserve">. </w:t>
      </w:r>
      <w:r w:rsidRPr="00A81286">
        <w:t xml:space="preserve">Static Downhole Centrifugal Separator, Texas Twister </w:t>
      </w:r>
      <w:r w:rsidR="00EC093D">
        <w:t>(</w:t>
      </w:r>
      <w:r w:rsidRPr="00A81286">
        <w:t xml:space="preserve">Adapted from </w:t>
      </w:r>
      <w:proofErr w:type="spellStart"/>
      <w:r w:rsidRPr="00A81286">
        <w:t>Bohorquez</w:t>
      </w:r>
      <w:proofErr w:type="spellEnd"/>
      <w:r w:rsidRPr="00A81286">
        <w:t xml:space="preserve"> et al. 2009)</w:t>
      </w:r>
      <w:bookmarkEnd w:id="31"/>
      <w:bookmarkEnd w:id="32"/>
      <w:bookmarkEnd w:id="33"/>
    </w:p>
    <w:p w14:paraId="5B835D55" w14:textId="77777777" w:rsidR="004E3C26" w:rsidRDefault="004E3C26" w:rsidP="006020A5"/>
    <w:p w14:paraId="02FF4A47" w14:textId="1B17C3FF" w:rsidR="001672A3" w:rsidRDefault="001672A3" w:rsidP="006020A5">
      <w:r w:rsidRPr="001672A3">
        <w:t xml:space="preserve">A modified style of the static separator was tested by Olubode et al. (2021). This packer-type centrifugal separator is attached to the tubing and inside a shroud pipe. The liquid-gas mixture enters the separator through </w:t>
      </w:r>
      <w:r w:rsidR="0040220A">
        <w:t xml:space="preserve">a dip tube </w:t>
      </w:r>
      <w:r w:rsidR="00051BA6">
        <w:t>after passing the packer. The mixture is then</w:t>
      </w:r>
      <w:r w:rsidRPr="001672A3">
        <w:t xml:space="preserve"> immediately sent to the helical channel, which provides the centrifugal force to enhance the separation process. </w:t>
      </w:r>
      <w:r w:rsidR="00767336">
        <w:t>W</w:t>
      </w:r>
      <w:r w:rsidR="00767336" w:rsidRPr="001672A3">
        <w:t>hen the mixture gets expelled into the casing</w:t>
      </w:r>
      <w:r w:rsidR="00767336">
        <w:t>,</w:t>
      </w:r>
      <w:r w:rsidR="00767336" w:rsidRPr="001672A3">
        <w:t xml:space="preserve"> </w:t>
      </w:r>
      <w:r w:rsidR="00767336">
        <w:t>t</w:t>
      </w:r>
      <w:r w:rsidRPr="001672A3">
        <w:t>his</w:t>
      </w:r>
      <w:r w:rsidR="006C7F32">
        <w:t xml:space="preserve"> </w:t>
      </w:r>
      <w:r w:rsidR="005D759A">
        <w:t>movement</w:t>
      </w:r>
      <w:r w:rsidRPr="001672A3">
        <w:t xml:space="preserve"> helps send the liquid</w:t>
      </w:r>
      <w:r w:rsidR="007D6E60">
        <w:t>, with a higher density,</w:t>
      </w:r>
      <w:r w:rsidRPr="001672A3">
        <w:t xml:space="preserve"> toward the outer wall and keep the gas</w:t>
      </w:r>
      <w:r w:rsidR="007D6E60">
        <w:t>, with a lower density,</w:t>
      </w:r>
      <w:r w:rsidRPr="001672A3">
        <w:t xml:space="preserve"> in the center. This action activates a second </w:t>
      </w:r>
      <w:r w:rsidR="00F50B49" w:rsidRPr="001672A3">
        <w:t xml:space="preserve">gravity </w:t>
      </w:r>
      <w:r w:rsidRPr="001672A3">
        <w:t>separation, causing the gas to flow upward in the casing annulus while the liquid flows downward. The shroud's lower section sucks the liquid accumulated at the bottom into the tubing through a crossover and upward to the pump (Olubode et al.</w:t>
      </w:r>
      <w:r w:rsidR="00BC5DC5">
        <w:t>,</w:t>
      </w:r>
      <w:r w:rsidRPr="001672A3">
        <w:t xml:space="preserve"> 2022). Figure </w:t>
      </w:r>
      <w:r w:rsidR="00954455">
        <w:t>2.</w:t>
      </w:r>
      <w:r w:rsidRPr="001672A3">
        <w:t>5 displays the</w:t>
      </w:r>
      <w:r>
        <w:t xml:space="preserve"> </w:t>
      </w:r>
      <w:r w:rsidRPr="001672A3">
        <w:t>separator described above</w:t>
      </w:r>
      <w:r w:rsidR="000E50EC">
        <w:t>.</w:t>
      </w:r>
    </w:p>
    <w:p w14:paraId="2762A625" w14:textId="77777777" w:rsidR="00EA5008" w:rsidRDefault="00EA5008" w:rsidP="00921FD4">
      <w:pPr>
        <w:keepNext/>
        <w:spacing w:line="240" w:lineRule="auto"/>
        <w:ind w:firstLine="0"/>
        <w:jc w:val="center"/>
      </w:pPr>
      <w:r>
        <w:rPr>
          <w:noProof/>
        </w:rPr>
        <w:lastRenderedPageBreak/>
        <w:drawing>
          <wp:inline distT="0" distB="0" distL="0" distR="0" wp14:anchorId="76521698" wp14:editId="40EB17F3">
            <wp:extent cx="4339563" cy="2553195"/>
            <wp:effectExtent l="0" t="0" r="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52825" cy="2560998"/>
                    </a:xfrm>
                    <a:prstGeom prst="rect">
                      <a:avLst/>
                    </a:prstGeom>
                    <a:noFill/>
                    <a:ln>
                      <a:noFill/>
                    </a:ln>
                  </pic:spPr>
                </pic:pic>
              </a:graphicData>
            </a:graphic>
          </wp:inline>
        </w:drawing>
      </w:r>
    </w:p>
    <w:p w14:paraId="61EC09BD" w14:textId="0D680EA8" w:rsidR="00EA5008" w:rsidRDefault="00EA5008" w:rsidP="00921FD4">
      <w:pPr>
        <w:pStyle w:val="Caption"/>
      </w:pPr>
      <w:bookmarkStart w:id="34" w:name="_Toc147432130"/>
      <w:bookmarkStart w:id="35" w:name="_Toc147432844"/>
      <w:bookmarkStart w:id="36" w:name="_Toc153212993"/>
      <w:r>
        <w:t xml:space="preserve">Figure </w:t>
      </w:r>
      <w:fldSimple w:instr=" STYLEREF 1 \s ">
        <w:r w:rsidR="000A6ACF">
          <w:rPr>
            <w:noProof/>
          </w:rPr>
          <w:t>2</w:t>
        </w:r>
      </w:fldSimple>
      <w:r w:rsidR="000A6ACF">
        <w:t>.</w:t>
      </w:r>
      <w:fldSimple w:instr=" SEQ Figure \* ARABIC \s 1 ">
        <w:r w:rsidR="000A6ACF">
          <w:rPr>
            <w:noProof/>
          </w:rPr>
          <w:t>5</w:t>
        </w:r>
      </w:fldSimple>
      <w:r>
        <w:t xml:space="preserve">. Static Downhole Centrifugal Separator, Helix-type </w:t>
      </w:r>
      <w:r w:rsidR="00686B98">
        <w:t>(</w:t>
      </w:r>
      <w:r>
        <w:t>Taken from Olubode et al. 2022)</w:t>
      </w:r>
      <w:bookmarkEnd w:id="34"/>
      <w:bookmarkEnd w:id="35"/>
      <w:bookmarkEnd w:id="36"/>
    </w:p>
    <w:p w14:paraId="6E65782D" w14:textId="45C03E93" w:rsidR="00387B1E" w:rsidRDefault="00387B1E" w:rsidP="006020A5"/>
    <w:p w14:paraId="15F01D71" w14:textId="19DDD4DC" w:rsidR="00387B1E" w:rsidRPr="00466D1C" w:rsidRDefault="00387B1E" w:rsidP="006020A5">
      <w:pPr>
        <w:pStyle w:val="Heading2"/>
      </w:pPr>
      <w:bookmarkStart w:id="37" w:name="_Toc153213109"/>
      <w:r w:rsidRPr="00466D1C">
        <w:t xml:space="preserve">Gas-Liquid Centrifugal Separation </w:t>
      </w:r>
      <w:r w:rsidR="00A12923">
        <w:t>Technology in Surface Separators</w:t>
      </w:r>
      <w:bookmarkEnd w:id="37"/>
    </w:p>
    <w:p w14:paraId="37A63D83" w14:textId="555BC923" w:rsidR="00387B1E" w:rsidRDefault="00387B1E" w:rsidP="00E37346">
      <w:r w:rsidRPr="00466D1C">
        <w:t>G</w:t>
      </w:r>
      <w:r>
        <w:t>a</w:t>
      </w:r>
      <w:r w:rsidRPr="00466D1C">
        <w:t>s-</w:t>
      </w:r>
      <w:r w:rsidR="00BC5DC5">
        <w:t>l</w:t>
      </w:r>
      <w:r w:rsidRPr="00466D1C">
        <w:t xml:space="preserve">iquid separators have </w:t>
      </w:r>
      <w:r w:rsidR="00BC5DC5">
        <w:t>various</w:t>
      </w:r>
      <w:r w:rsidRPr="00466D1C">
        <w:t xml:space="preserve"> </w:t>
      </w:r>
      <w:r w:rsidR="00695D08">
        <w:t xml:space="preserve">downhole and </w:t>
      </w:r>
      <w:r w:rsidRPr="00466D1C">
        <w:t xml:space="preserve">surface </w:t>
      </w:r>
      <w:r w:rsidR="00695D08">
        <w:t xml:space="preserve">applications </w:t>
      </w:r>
      <w:r w:rsidRPr="00466D1C">
        <w:t>related to the oil and gas industry and nuclear energy. The surface separation is essential to the function of a production facility. If too many liquid droplets are in the</w:t>
      </w:r>
      <w:r w:rsidR="00942F48">
        <w:t xml:space="preserve"> gas</w:t>
      </w:r>
      <w:r w:rsidRPr="00466D1C">
        <w:t xml:space="preserve"> stream, high-cost issues and downtime may occur in equipment like compressors or burners. On the other hand, surface pumps incur cavitation in the presence of gas bubbles. Besides the oil and gas industry, nuclear industry safety depends on separating water-steam and fission gas in </w:t>
      </w:r>
      <w:r w:rsidR="00126231" w:rsidRPr="00466D1C">
        <w:t xml:space="preserve">molt salt reactors </w:t>
      </w:r>
      <w:r w:rsidRPr="00466D1C">
        <w:t xml:space="preserve">(Zheng et al., 2019). The development of centrifugal separators solves </w:t>
      </w:r>
      <w:r w:rsidR="0008327E">
        <w:t>the</w:t>
      </w:r>
      <w:r w:rsidRPr="00466D1C">
        <w:t xml:space="preserve"> space problem </w:t>
      </w:r>
      <w:r w:rsidR="0008327E">
        <w:t>of</w:t>
      </w:r>
      <w:r w:rsidRPr="00466D1C">
        <w:t xml:space="preserve"> the traditional gravitational separators, which are massive equipment compared </w:t>
      </w:r>
      <w:r w:rsidR="0000204C">
        <w:t>to the</w:t>
      </w:r>
      <w:r w:rsidRPr="00466D1C">
        <w:t xml:space="preserve"> compact and lightweight centrifugal ones (</w:t>
      </w:r>
      <w:proofErr w:type="spellStart"/>
      <w:r w:rsidR="00965A74">
        <w:t>Saeid</w:t>
      </w:r>
      <w:proofErr w:type="spellEnd"/>
      <w:r w:rsidR="00965A74">
        <w:t xml:space="preserve"> </w:t>
      </w:r>
      <w:r w:rsidRPr="00466D1C">
        <w:t>Mokhatab et al., 2015). Surface Centrifugal Separators can be divided into tangential and axial separators.</w:t>
      </w:r>
    </w:p>
    <w:p w14:paraId="091A561B" w14:textId="77777777" w:rsidR="002E23AC" w:rsidRDefault="002E23AC" w:rsidP="00E37346"/>
    <w:p w14:paraId="609C1745" w14:textId="75D20B51" w:rsidR="00696B8B" w:rsidRPr="00466D1C" w:rsidRDefault="002E23AC" w:rsidP="00E37346">
      <w:pPr>
        <w:pStyle w:val="Heading3"/>
      </w:pPr>
      <w:bookmarkStart w:id="38" w:name="_Toc153213110"/>
      <w:r>
        <w:lastRenderedPageBreak/>
        <w:t>Tangential</w:t>
      </w:r>
      <w:r w:rsidR="00696B8B">
        <w:t xml:space="preserve"> Surface</w:t>
      </w:r>
      <w:r>
        <w:t xml:space="preserve"> Centrifugal Separator</w:t>
      </w:r>
      <w:r w:rsidR="00494B81">
        <w:t>s</w:t>
      </w:r>
      <w:bookmarkEnd w:id="38"/>
    </w:p>
    <w:p w14:paraId="7F928CAC" w14:textId="7E4F85A1" w:rsidR="00387B1E" w:rsidRDefault="00014D62" w:rsidP="00E37346">
      <w:r>
        <w:t>T</w:t>
      </w:r>
      <w:r w:rsidR="00387B1E" w:rsidRPr="00466D1C">
        <w:t>angential separator</w:t>
      </w:r>
      <w:r>
        <w:t>s</w:t>
      </w:r>
      <w:r w:rsidR="00387B1E" w:rsidRPr="00466D1C">
        <w:t xml:space="preserve"> </w:t>
      </w:r>
      <w:r>
        <w:t>are</w:t>
      </w:r>
      <w:r w:rsidR="00387B1E" w:rsidRPr="00466D1C">
        <w:t xml:space="preserve"> designed to have </w:t>
      </w:r>
      <w:r w:rsidR="00E54261">
        <w:t>an</w:t>
      </w:r>
      <w:r w:rsidR="00387B1E" w:rsidRPr="00466D1C">
        <w:t xml:space="preserve"> upper intake </w:t>
      </w:r>
      <w:r w:rsidR="00251045">
        <w:t xml:space="preserve">perpendicular </w:t>
      </w:r>
      <w:r w:rsidR="00E87DD7">
        <w:t xml:space="preserve">to the direction </w:t>
      </w:r>
      <w:r w:rsidR="00E22ABB">
        <w:t>of</w:t>
      </w:r>
      <w:r w:rsidR="00E22ABB" w:rsidRPr="00466D1C">
        <w:t xml:space="preserve"> the</w:t>
      </w:r>
      <w:r w:rsidR="00387B1E" w:rsidRPr="00466D1C">
        <w:t xml:space="preserve"> bottom liquid outlet and upper gas outlet, as seen in Figure </w:t>
      </w:r>
      <w:r w:rsidR="00A91942">
        <w:t>2.</w:t>
      </w:r>
      <w:r w:rsidR="00387B1E" w:rsidRPr="00466D1C">
        <w:t>6. These separators use centrifugal force</w:t>
      </w:r>
      <w:r w:rsidR="000855CC">
        <w:t>s</w:t>
      </w:r>
      <w:r w:rsidR="00387B1E" w:rsidRPr="00466D1C">
        <w:t xml:space="preserve"> as leading source</w:t>
      </w:r>
      <w:r w:rsidR="00876A40">
        <w:t xml:space="preserve">s </w:t>
      </w:r>
      <w:r w:rsidR="00387B1E" w:rsidRPr="00466D1C">
        <w:t xml:space="preserve">of </w:t>
      </w:r>
      <w:proofErr w:type="gramStart"/>
      <w:r w:rsidR="00387B1E" w:rsidRPr="00466D1C">
        <w:t>separation</w:t>
      </w:r>
      <w:r w:rsidR="00876A40">
        <w:t>,</w:t>
      </w:r>
      <w:r w:rsidR="00387B1E" w:rsidRPr="00466D1C">
        <w:t xml:space="preserve"> </w:t>
      </w:r>
      <w:r w:rsidR="00876A40">
        <w:t>and</w:t>
      </w:r>
      <w:proofErr w:type="gramEnd"/>
      <w:r w:rsidR="00387B1E" w:rsidRPr="00466D1C">
        <w:t xml:space="preserve"> have second</w:t>
      </w:r>
      <w:r w:rsidR="00876A40">
        <w:t>ary</w:t>
      </w:r>
      <w:r w:rsidR="00387B1E" w:rsidRPr="00466D1C">
        <w:t xml:space="preserve"> gravitational processes that help with the performance. </w:t>
      </w:r>
      <w:r w:rsidR="000F1145">
        <w:t>I</w:t>
      </w:r>
      <w:r w:rsidR="00387B1E" w:rsidRPr="00466D1C">
        <w:t xml:space="preserve">n </w:t>
      </w:r>
      <w:r w:rsidR="00BA50A1">
        <w:t>Vertical Annular Separation and Pumping System (VASP)</w:t>
      </w:r>
      <w:r w:rsidR="00387B1E" w:rsidRPr="00466D1C">
        <w:t xml:space="preserve"> equipment, the fluid mixture enters the equipment through a tangential inlet in the upper part of the apparatus, directly accessing a helix joint attached to the outer face of a pressure housing, generating the swirling movement, as seen in Figure </w:t>
      </w:r>
      <w:r w:rsidR="00A91942">
        <w:t>2.</w:t>
      </w:r>
      <w:r w:rsidR="00387B1E" w:rsidRPr="00466D1C">
        <w:t>6</w:t>
      </w:r>
      <w:r w:rsidR="00A91942">
        <w:t>-A</w:t>
      </w:r>
      <w:r w:rsidR="00D45594">
        <w:t xml:space="preserve">. </w:t>
      </w:r>
      <w:r w:rsidR="00387B1E" w:rsidRPr="00466D1C">
        <w:t xml:space="preserve">Another type of </w:t>
      </w:r>
      <w:r w:rsidR="00CD0918">
        <w:t xml:space="preserve">such </w:t>
      </w:r>
      <w:r w:rsidR="00387B1E" w:rsidRPr="00466D1C">
        <w:t>separator is the Gas-Liquid Cylindrical Cyclone (GLCC), wh</w:t>
      </w:r>
      <w:r w:rsidR="00CD0918">
        <w:t>er</w:t>
      </w:r>
      <w:r w:rsidR="00387B1E" w:rsidRPr="00466D1C">
        <w:t xml:space="preserve">e </w:t>
      </w:r>
      <w:r w:rsidR="00CD0918">
        <w:t xml:space="preserve">the </w:t>
      </w:r>
      <w:r w:rsidR="00387B1E" w:rsidRPr="00466D1C">
        <w:t xml:space="preserve">vortex is generated by a rough direction change of the fluid when impinging the front wall, as seen in Figure </w:t>
      </w:r>
      <w:r w:rsidR="00A91942">
        <w:t>2.6</w:t>
      </w:r>
      <w:r w:rsidR="00954455">
        <w:t>-B</w:t>
      </w:r>
      <w:r w:rsidR="00387B1E" w:rsidRPr="00466D1C">
        <w:t xml:space="preserve">. Then, the mixture </w:t>
      </w:r>
      <w:r w:rsidR="000648BE">
        <w:t>flows</w:t>
      </w:r>
      <w:r w:rsidR="00387B1E" w:rsidRPr="00466D1C">
        <w:t xml:space="preserve"> down in a swirl motion, causing the two phases to separate. While moving downward </w:t>
      </w:r>
      <w:r w:rsidR="00C2221D">
        <w:t>in the spiral</w:t>
      </w:r>
      <w:r w:rsidR="00387B1E" w:rsidRPr="00466D1C">
        <w:t xml:space="preserve">, the gas </w:t>
      </w:r>
      <w:r w:rsidR="00C2221D">
        <w:t>gets pushed</w:t>
      </w:r>
      <w:r w:rsidR="00387B1E" w:rsidRPr="00466D1C">
        <w:t xml:space="preserve"> to the center of the equipment</w:t>
      </w:r>
      <w:r w:rsidR="008669A1">
        <w:t xml:space="preserve">, </w:t>
      </w:r>
      <w:r w:rsidR="00387B1E" w:rsidRPr="00466D1C">
        <w:t xml:space="preserve">subsequently </w:t>
      </w:r>
      <w:r w:rsidR="008669A1">
        <w:t xml:space="preserve">flowing </w:t>
      </w:r>
      <w:r w:rsidR="00387B1E" w:rsidRPr="00466D1C">
        <w:t>to an upper gas outlet. Meanwhile, the liquid accumulates in the bottom and is suctioned by the tubing in the equipment's center part (</w:t>
      </w:r>
      <w:proofErr w:type="spellStart"/>
      <w:r w:rsidR="00387B1E" w:rsidRPr="00466D1C">
        <w:t>Hreiz</w:t>
      </w:r>
      <w:proofErr w:type="spellEnd"/>
      <w:r w:rsidR="00387B1E" w:rsidRPr="00466D1C">
        <w:t xml:space="preserve"> et al., 2014).</w:t>
      </w:r>
    </w:p>
    <w:p w14:paraId="1A524E01" w14:textId="77777777" w:rsidR="00E94F5E" w:rsidRDefault="00E94F5E" w:rsidP="00921FD4">
      <w:pPr>
        <w:keepNext/>
        <w:spacing w:line="240" w:lineRule="auto"/>
        <w:ind w:firstLine="0"/>
        <w:jc w:val="center"/>
      </w:pPr>
      <w:r>
        <w:rPr>
          <w:noProof/>
        </w:rPr>
        <w:drawing>
          <wp:inline distT="0" distB="0" distL="0" distR="0" wp14:anchorId="6DF811C9" wp14:editId="5058479C">
            <wp:extent cx="4146555" cy="2286000"/>
            <wp:effectExtent l="0" t="0" r="6350" b="0"/>
            <wp:docPr id="6" name="Picture 6" descr="Diagram of a liquid mix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of a liquid mixture&#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436" t="776"/>
                    <a:stretch/>
                  </pic:blipFill>
                  <pic:spPr bwMode="auto">
                    <a:xfrm>
                      <a:off x="0" y="0"/>
                      <a:ext cx="4146555"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7ABE34AF" w14:textId="61BC8E88" w:rsidR="00E94F5E" w:rsidRDefault="00E94F5E" w:rsidP="00921FD4">
      <w:pPr>
        <w:pStyle w:val="Caption"/>
      </w:pPr>
      <w:bookmarkStart w:id="39" w:name="_Toc147432131"/>
      <w:bookmarkStart w:id="40" w:name="_Toc147432845"/>
      <w:bookmarkStart w:id="41" w:name="_Toc153212994"/>
      <w:r>
        <w:t xml:space="preserve">Figure </w:t>
      </w:r>
      <w:fldSimple w:instr=" STYLEREF 1 \s ">
        <w:r w:rsidR="000A6ACF">
          <w:rPr>
            <w:noProof/>
          </w:rPr>
          <w:t>2</w:t>
        </w:r>
      </w:fldSimple>
      <w:r w:rsidR="000A6ACF">
        <w:t>.</w:t>
      </w:r>
      <w:fldSimple w:instr=" SEQ Figure \* ARABIC \s 1 ">
        <w:r w:rsidR="000A6ACF">
          <w:rPr>
            <w:noProof/>
          </w:rPr>
          <w:t>6</w:t>
        </w:r>
      </w:fldSimple>
      <w:r>
        <w:t>. Tangential Surface Centrifugal Separators</w:t>
      </w:r>
      <w:r w:rsidR="006D189C">
        <w:t>:</w:t>
      </w:r>
      <w:r>
        <w:t xml:space="preserve"> A. Vertical Annular Separation and Pumping (VASP) (from Do Vale and Garcia et al. 2002). B. Gas-Liquid Cylindrical Cyclone (GLCC) </w:t>
      </w:r>
      <w:r w:rsidR="006D189C">
        <w:t>(</w:t>
      </w:r>
      <w:r>
        <w:t xml:space="preserve">from </w:t>
      </w:r>
      <w:proofErr w:type="spellStart"/>
      <w:r>
        <w:t>Hreiz</w:t>
      </w:r>
      <w:proofErr w:type="spellEnd"/>
      <w:r>
        <w:t xml:space="preserve"> et al. 2014).</w:t>
      </w:r>
      <w:bookmarkEnd w:id="39"/>
      <w:bookmarkEnd w:id="40"/>
      <w:bookmarkEnd w:id="41"/>
    </w:p>
    <w:p w14:paraId="5C316754" w14:textId="77777777" w:rsidR="00921FD4" w:rsidRPr="00921FD4" w:rsidRDefault="00921FD4" w:rsidP="00921FD4"/>
    <w:p w14:paraId="20D5FD13" w14:textId="6BF976C8" w:rsidR="00E60DD5" w:rsidRDefault="00E60DD5" w:rsidP="00E37346">
      <w:r w:rsidRPr="00D213D5">
        <w:lastRenderedPageBreak/>
        <w:t>Two variables define the separator</w:t>
      </w:r>
      <w:r w:rsidR="00221E30">
        <w:t>’s</w:t>
      </w:r>
      <w:r w:rsidRPr="00D213D5">
        <w:t xml:space="preserve"> efficiency in tangential separators: liquid carry-over (LCO) and gas carry-under (GCU). LCO occurs when the mixture</w:t>
      </w:r>
      <w:r>
        <w:t>'</w:t>
      </w:r>
      <w:r w:rsidRPr="00D213D5">
        <w:t>s velocity in the separator</w:t>
      </w:r>
      <w:r>
        <w:t>'</w:t>
      </w:r>
      <w:r w:rsidRPr="00D213D5">
        <w:t xml:space="preserve">s intake is too high, and the separation chamber is not </w:t>
      </w:r>
      <w:r>
        <w:t>long</w:t>
      </w:r>
      <w:r w:rsidRPr="00D213D5">
        <w:t xml:space="preserve"> enough to deal with this condition (Rosa et al., 2001). </w:t>
      </w:r>
      <w:r>
        <w:t>The l</w:t>
      </w:r>
      <w:r w:rsidRPr="00D213D5">
        <w:t xml:space="preserve">iquid flow rate also influences the amount and thickness of </w:t>
      </w:r>
      <w:r w:rsidR="00DC3DFA">
        <w:t xml:space="preserve">the </w:t>
      </w:r>
      <w:r w:rsidRPr="00D213D5">
        <w:t>liquid film above the inlet</w:t>
      </w:r>
      <w:r>
        <w:t>,</w:t>
      </w:r>
      <w:r w:rsidRPr="00D213D5">
        <w:t xml:space="preserve"> causing LCO (</w:t>
      </w:r>
      <w:proofErr w:type="spellStart"/>
      <w:r w:rsidRPr="00D213D5">
        <w:t>Hreiz</w:t>
      </w:r>
      <w:proofErr w:type="spellEnd"/>
      <w:r w:rsidRPr="00D213D5">
        <w:t xml:space="preserve"> et al., 2014). Turbulence at the inlet </w:t>
      </w:r>
      <w:r w:rsidR="00216B12">
        <w:t xml:space="preserve">increases the liquid </w:t>
      </w:r>
      <w:r w:rsidRPr="00D213D5">
        <w:t>level</w:t>
      </w:r>
      <w:r w:rsidR="00216B12">
        <w:t>, and hence the LCO</w:t>
      </w:r>
      <w:r w:rsidRPr="00D213D5">
        <w:t>, which is reduced by inclining the inlet</w:t>
      </w:r>
      <w:r w:rsidR="00FD19C7">
        <w:t xml:space="preserve"> downward</w:t>
      </w:r>
      <w:r w:rsidRPr="00D213D5">
        <w:t xml:space="preserve"> at an angle of 27° (</w:t>
      </w:r>
      <w:proofErr w:type="spellStart"/>
      <w:r w:rsidRPr="00D213D5">
        <w:t>Kouba</w:t>
      </w:r>
      <w:proofErr w:type="spellEnd"/>
      <w:r w:rsidRPr="00D213D5">
        <w:t xml:space="preserve"> et al. 1995). GCU</w:t>
      </w:r>
      <w:r w:rsidR="009754FA">
        <w:t>, seen as the bubbly filament in Figure 2.6</w:t>
      </w:r>
      <w:r w:rsidR="00A66E77">
        <w:t>-</w:t>
      </w:r>
      <w:r w:rsidR="009754FA">
        <w:t>B,</w:t>
      </w:r>
      <w:r w:rsidRPr="00D213D5">
        <w:t xml:space="preserve"> occurs when the residence time swirling around the channels is short</w:t>
      </w:r>
      <w:r w:rsidR="00EF0014">
        <w:t>. If the swirling time is less</w:t>
      </w:r>
      <w:r w:rsidRPr="00D213D5">
        <w:t xml:space="preserve"> than </w:t>
      </w:r>
      <w:r w:rsidR="00EF0014">
        <w:t>the time it takes the</w:t>
      </w:r>
      <w:r>
        <w:t xml:space="preserve"> bubbles</w:t>
      </w:r>
      <w:r w:rsidR="00EF0014">
        <w:t xml:space="preserve"> to</w:t>
      </w:r>
      <w:r>
        <w:t xml:space="preserve"> travel</w:t>
      </w:r>
      <w:r w:rsidRPr="00D213D5">
        <w:t xml:space="preserve"> across the liquid film </w:t>
      </w:r>
      <w:r w:rsidR="00F062B0">
        <w:t>and</w:t>
      </w:r>
      <w:r w:rsidRPr="00D213D5">
        <w:t xml:space="preserve"> reach the gas core, dispersed bubbles </w:t>
      </w:r>
      <w:r w:rsidR="00F062B0">
        <w:t>will</w:t>
      </w:r>
      <w:r w:rsidRPr="00D213D5">
        <w:t xml:space="preserve"> be present in the liquid core at the bottom of the separator (Rosa et al., 2001).</w:t>
      </w:r>
      <w:r>
        <w:t xml:space="preserve"> </w:t>
      </w:r>
      <w:r w:rsidR="00AE5BF0">
        <w:t xml:space="preserve">The GCU is </w:t>
      </w:r>
      <w:r w:rsidR="00EB6397">
        <w:t xml:space="preserve">a function of the separator length </w:t>
      </w:r>
      <w:r w:rsidR="00F10B39">
        <w:t xml:space="preserve">and the </w:t>
      </w:r>
      <w:r w:rsidR="00EB6397">
        <w:t>liquid le</w:t>
      </w:r>
      <w:r w:rsidR="00F10B39">
        <w:t>vel in the separator.</w:t>
      </w:r>
    </w:p>
    <w:p w14:paraId="52EF7D35" w14:textId="77777777" w:rsidR="00F10B39" w:rsidRDefault="00F10B39" w:rsidP="00E37346"/>
    <w:p w14:paraId="2A588BA2" w14:textId="16091F42" w:rsidR="001672A3" w:rsidRPr="002E23AC" w:rsidRDefault="002E23AC" w:rsidP="00E37346">
      <w:pPr>
        <w:pStyle w:val="Heading3"/>
      </w:pPr>
      <w:bookmarkStart w:id="42" w:name="_Toc153213111"/>
      <w:r w:rsidRPr="002E23AC">
        <w:t>Axial Surface Centrifugal Separator</w:t>
      </w:r>
      <w:r w:rsidR="00494B81">
        <w:t>s</w:t>
      </w:r>
      <w:bookmarkEnd w:id="42"/>
    </w:p>
    <w:p w14:paraId="2DCE6F42" w14:textId="77777777" w:rsidR="00332325" w:rsidRDefault="00F26586" w:rsidP="00E37346">
      <w:r w:rsidRPr="00466D1C">
        <w:t>Axial centrifugal separators have intakes normal to the direction of the flow</w:t>
      </w:r>
      <w:r w:rsidR="00D74875">
        <w:t>. They have</w:t>
      </w:r>
      <w:r w:rsidRPr="00466D1C">
        <w:t xml:space="preserve"> a swirl element generat</w:t>
      </w:r>
      <w:r w:rsidR="00D74875">
        <w:t>ing</w:t>
      </w:r>
      <w:r w:rsidRPr="00466D1C">
        <w:t xml:space="preserve"> centrifugal forces. This swirl</w:t>
      </w:r>
      <w:r w:rsidR="00D74875">
        <w:t>ing</w:t>
      </w:r>
      <w:r w:rsidRPr="00466D1C">
        <w:t xml:space="preserve"> motion is less intense than the tangential inflow separators (</w:t>
      </w:r>
      <w:proofErr w:type="spellStart"/>
      <w:r w:rsidRPr="00466D1C">
        <w:t>Niewstadt</w:t>
      </w:r>
      <w:proofErr w:type="spellEnd"/>
      <w:r w:rsidRPr="00466D1C">
        <w:t xml:space="preserve"> &amp; </w:t>
      </w:r>
      <w:proofErr w:type="spellStart"/>
      <w:r w:rsidRPr="00466D1C">
        <w:t>Dirkzwager</w:t>
      </w:r>
      <w:proofErr w:type="spellEnd"/>
      <w:r w:rsidRPr="00466D1C">
        <w:t>, 1995). The</w:t>
      </w:r>
      <w:r w:rsidR="006E5138">
        <w:t>se</w:t>
      </w:r>
      <w:r w:rsidRPr="00466D1C">
        <w:t xml:space="preserve"> separators can be divided into single-stage swirl element and multi-stage swirl element separators, as seen in Figure </w:t>
      </w:r>
      <w:r w:rsidR="00B02BC3">
        <w:t>2.</w:t>
      </w:r>
      <w:r w:rsidRPr="00466D1C">
        <w:t>7. In single-stage swirl element separators</w:t>
      </w:r>
      <w:r w:rsidR="00EB41C0">
        <w:t>,</w:t>
      </w:r>
      <w:r w:rsidRPr="00466D1C">
        <w:t xml:space="preserve"> displayed in Figure </w:t>
      </w:r>
      <w:r w:rsidR="00B02BC3">
        <w:t>2.</w:t>
      </w:r>
      <w:r w:rsidRPr="00466D1C">
        <w:t>7</w:t>
      </w:r>
      <w:r w:rsidR="00B02BC3">
        <w:t>-A</w:t>
      </w:r>
      <w:r w:rsidRPr="00466D1C">
        <w:t xml:space="preserve">, the fluid mixture enters the inner cylinder of the separator </w:t>
      </w:r>
      <w:r w:rsidR="00D75475">
        <w:t>from</w:t>
      </w:r>
      <w:r w:rsidRPr="00466D1C">
        <w:t xml:space="preserve"> the bottom, encounters a swirl element that generates </w:t>
      </w:r>
      <w:r w:rsidR="00577EA5">
        <w:t>a spiral movement</w:t>
      </w:r>
      <w:r w:rsidR="00F22CC9">
        <w:t>, and</w:t>
      </w:r>
      <w:r w:rsidRPr="00466D1C">
        <w:t xml:space="preserve"> </w:t>
      </w:r>
      <w:r w:rsidR="00F22CC9">
        <w:t>enhances the</w:t>
      </w:r>
      <w:r w:rsidRPr="00466D1C">
        <w:t xml:space="preserve"> centrifuga</w:t>
      </w:r>
      <w:r w:rsidR="00F22CC9">
        <w:t>l</w:t>
      </w:r>
      <w:r w:rsidR="000124BF" w:rsidRPr="000124BF">
        <w:t xml:space="preserve"> </w:t>
      </w:r>
      <w:r w:rsidR="000124BF" w:rsidRPr="00466D1C">
        <w:t>separation</w:t>
      </w:r>
      <w:r w:rsidRPr="00466D1C">
        <w:t xml:space="preserve">. The phases leave the inner cylinder through </w:t>
      </w:r>
      <w:r w:rsidR="00260A21">
        <w:t xml:space="preserve">the </w:t>
      </w:r>
      <w:r w:rsidRPr="00466D1C">
        <w:t xml:space="preserve">vent holes to activate the gravitational separation, </w:t>
      </w:r>
      <w:r w:rsidR="00DD5CF1">
        <w:t>with</w:t>
      </w:r>
      <w:r w:rsidRPr="00466D1C">
        <w:t xml:space="preserve"> the liquid </w:t>
      </w:r>
      <w:r w:rsidR="00DD5CF1">
        <w:t>falling</w:t>
      </w:r>
      <w:r w:rsidRPr="00466D1C">
        <w:t xml:space="preserve"> downward and </w:t>
      </w:r>
      <w:r w:rsidR="00DD5CF1">
        <w:t xml:space="preserve">the </w:t>
      </w:r>
      <w:r w:rsidRPr="00466D1C">
        <w:t>gas mov</w:t>
      </w:r>
      <w:r w:rsidR="00DD5CF1">
        <w:t>ing</w:t>
      </w:r>
      <w:r w:rsidRPr="00466D1C">
        <w:t xml:space="preserve"> freely to the upper part of the separator</w:t>
      </w:r>
      <w:r w:rsidR="00403832">
        <w:t>. At the gas outlet</w:t>
      </w:r>
      <w:r w:rsidRPr="00466D1C">
        <w:t xml:space="preserve">, a third separation process </w:t>
      </w:r>
      <w:r w:rsidR="00403832" w:rsidRPr="00466D1C">
        <w:t xml:space="preserve">occurs </w:t>
      </w:r>
      <w:r w:rsidRPr="00466D1C">
        <w:t xml:space="preserve">with a baffle </w:t>
      </w:r>
      <w:r w:rsidRPr="00466D1C">
        <w:lastRenderedPageBreak/>
        <w:t xml:space="preserve">plate. In this section, the tiny liquid droplets not retrieved by the two previous processes are contained (Zheng et al., 2019). </w:t>
      </w:r>
    </w:p>
    <w:p w14:paraId="75217B2B" w14:textId="76138F54" w:rsidR="00F26586" w:rsidRDefault="00F26586" w:rsidP="00E37346">
      <w:r w:rsidRPr="00466D1C">
        <w:t xml:space="preserve">Multi-stage swirl element separators combine three swirl elements and two separation chambers, as displayed in Figure </w:t>
      </w:r>
      <w:r w:rsidR="00B02BC3">
        <w:t>2.</w:t>
      </w:r>
      <w:r w:rsidRPr="00466D1C">
        <w:t>7</w:t>
      </w:r>
      <w:r w:rsidR="00B02BC3">
        <w:t>-B</w:t>
      </w:r>
      <w:r w:rsidRPr="00466D1C">
        <w:t>. They have four gas outlets throughout their structure. Like the previous separator, the fluid mixture enters from the bottom of the equipment directly to the first swirl element, where the vortex field is generated. The fluid is expelled to the so-called upstream chamber and set the separated gas-free through two gas outlets. The mixture continues traveling upwards and enters the second swirl element</w:t>
      </w:r>
      <w:r w:rsidR="00A221EF">
        <w:t>, the</w:t>
      </w:r>
      <w:r w:rsidRPr="00466D1C">
        <w:t xml:space="preserve"> downstream swirling chamber, </w:t>
      </w:r>
      <w:r w:rsidR="00A13A60">
        <w:t>and then</w:t>
      </w:r>
      <w:r w:rsidRPr="00466D1C">
        <w:t xml:space="preserve"> a third element that restores the pressure to avoid the collapse of the gas core (Zheng et al., 2020). The separated gas flows out of the separator through the fourth gas outlet. Meanwhile, the liquid flows upwards through the cylinder</w:t>
      </w:r>
      <w:r w:rsidR="00D03E57">
        <w:t xml:space="preserve"> and exits from the top</w:t>
      </w:r>
      <w:r w:rsidRPr="00466D1C">
        <w:t xml:space="preserve"> (Wang et al., 2019). </w:t>
      </w:r>
    </w:p>
    <w:p w14:paraId="58D6AFB9" w14:textId="77777777" w:rsidR="00F208E0" w:rsidRDefault="00033642" w:rsidP="00921FD4">
      <w:pPr>
        <w:keepNext/>
        <w:spacing w:line="240" w:lineRule="auto"/>
        <w:ind w:firstLine="0"/>
        <w:jc w:val="center"/>
      </w:pPr>
      <w:r>
        <w:rPr>
          <w:noProof/>
        </w:rPr>
        <w:drawing>
          <wp:inline distT="0" distB="0" distL="0" distR="0" wp14:anchorId="565F7B68" wp14:editId="62D1C8A7">
            <wp:extent cx="5485787" cy="3135086"/>
            <wp:effectExtent l="0" t="0" r="635"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1465" cy="3138331"/>
                    </a:xfrm>
                    <a:prstGeom prst="rect">
                      <a:avLst/>
                    </a:prstGeom>
                    <a:noFill/>
                  </pic:spPr>
                </pic:pic>
              </a:graphicData>
            </a:graphic>
          </wp:inline>
        </w:drawing>
      </w:r>
    </w:p>
    <w:p w14:paraId="34F835A4" w14:textId="2A9DC53F" w:rsidR="00F52F79" w:rsidRDefault="00F208E0" w:rsidP="00921FD4">
      <w:pPr>
        <w:pStyle w:val="Caption"/>
        <w:rPr>
          <w:noProof/>
        </w:rPr>
      </w:pPr>
      <w:bookmarkStart w:id="43" w:name="_Toc147432132"/>
      <w:bookmarkStart w:id="44" w:name="_Toc147432846"/>
      <w:bookmarkStart w:id="45" w:name="_Toc153212995"/>
      <w:r>
        <w:t xml:space="preserve">Figure </w:t>
      </w:r>
      <w:fldSimple w:instr=" STYLEREF 1 \s ">
        <w:r w:rsidR="000A6ACF">
          <w:rPr>
            <w:noProof/>
          </w:rPr>
          <w:t>2</w:t>
        </w:r>
      </w:fldSimple>
      <w:r w:rsidR="000A6ACF">
        <w:t>.</w:t>
      </w:r>
      <w:fldSimple w:instr=" SEQ Figure \* ARABIC \s 1 ">
        <w:r w:rsidR="000A6ACF">
          <w:rPr>
            <w:noProof/>
          </w:rPr>
          <w:t>7</w:t>
        </w:r>
      </w:fldSimple>
      <w:r>
        <w:rPr>
          <w:noProof/>
        </w:rPr>
        <w:t xml:space="preserve">  Axial Surface Centrifugal Separators</w:t>
      </w:r>
      <w:r w:rsidR="00855A7B">
        <w:rPr>
          <w:noProof/>
        </w:rPr>
        <w:t>:</w:t>
      </w:r>
      <w:r>
        <w:rPr>
          <w:noProof/>
        </w:rPr>
        <w:t xml:space="preserve"> A. Single-Swirl Separator</w:t>
      </w:r>
      <w:r w:rsidR="00855A7B">
        <w:rPr>
          <w:noProof/>
        </w:rPr>
        <w:t xml:space="preserve"> </w:t>
      </w:r>
      <w:r w:rsidR="000565A2">
        <w:rPr>
          <w:noProof/>
        </w:rPr>
        <w:t>(</w:t>
      </w:r>
      <w:r>
        <w:rPr>
          <w:noProof/>
        </w:rPr>
        <w:t xml:space="preserve">from Zheng et al. 2019). B. Multi-Swirl Separator </w:t>
      </w:r>
      <w:r w:rsidR="000565A2">
        <w:rPr>
          <w:noProof/>
        </w:rPr>
        <w:t>(</w:t>
      </w:r>
      <w:r>
        <w:rPr>
          <w:noProof/>
        </w:rPr>
        <w:t>from Wang et al. 2019)</w:t>
      </w:r>
      <w:bookmarkEnd w:id="43"/>
      <w:bookmarkEnd w:id="44"/>
      <w:bookmarkEnd w:id="45"/>
    </w:p>
    <w:p w14:paraId="384FBA29" w14:textId="77777777" w:rsidR="00921FD4" w:rsidRPr="00921FD4" w:rsidRDefault="00921FD4" w:rsidP="00921FD4"/>
    <w:p w14:paraId="504302F1" w14:textId="43DDB13E" w:rsidR="00F03492" w:rsidRDefault="00CC64F5" w:rsidP="00E37346">
      <w:r>
        <w:lastRenderedPageBreak/>
        <w:t>Many separator</w:t>
      </w:r>
      <w:r w:rsidR="007917BF">
        <w:t>s</w:t>
      </w:r>
      <w:r>
        <w:t xml:space="preserve"> ha</w:t>
      </w:r>
      <w:r w:rsidR="007917BF">
        <w:t>ve</w:t>
      </w:r>
      <w:r>
        <w:t xml:space="preserve"> been design</w:t>
      </w:r>
      <w:r w:rsidR="007917BF">
        <w:t>ed</w:t>
      </w:r>
      <w:r>
        <w:t xml:space="preserve"> for different applications. They can be d</w:t>
      </w:r>
      <w:r w:rsidR="007917BF">
        <w:t>i</w:t>
      </w:r>
      <w:r>
        <w:t xml:space="preserve">vided </w:t>
      </w:r>
      <w:r w:rsidR="00425524">
        <w:t>based on the</w:t>
      </w:r>
      <w:r w:rsidR="006F7625">
        <w:t xml:space="preserve"> fluids or solids being separated (gas-liquid, liquid-liquid, liquid-solid</w:t>
      </w:r>
      <w:r w:rsidR="00803D73">
        <w:t xml:space="preserve">, gas-solid), the type of inlet (axial or tangential), </w:t>
      </w:r>
      <w:r w:rsidR="007917BF">
        <w:t xml:space="preserve">the </w:t>
      </w:r>
      <w:r w:rsidR="00803D73">
        <w:t>mech</w:t>
      </w:r>
      <w:r w:rsidR="007917BF">
        <w:t>anis</w:t>
      </w:r>
      <w:r w:rsidR="00803D73">
        <w:t>m (gravitationa</w:t>
      </w:r>
      <w:r w:rsidR="002B2293">
        <w:t xml:space="preserve">l or centrifugal), the shape (vertical or horizontal). </w:t>
      </w:r>
      <w:r w:rsidR="000A04D2">
        <w:t>T</w:t>
      </w:r>
      <w:r w:rsidR="002B2293">
        <w:t>his thesis focu</w:t>
      </w:r>
      <w:r w:rsidR="007917BF">
        <w:t>se</w:t>
      </w:r>
      <w:r w:rsidR="002B2293">
        <w:t>s on separator</w:t>
      </w:r>
      <w:r w:rsidR="0031465A">
        <w:t>s</w:t>
      </w:r>
      <w:r w:rsidR="00AB00B9">
        <w:t xml:space="preserve"> wh</w:t>
      </w:r>
      <w:r w:rsidR="0031465A">
        <w:t>ose</w:t>
      </w:r>
      <w:r w:rsidR="00AB00B9">
        <w:t xml:space="preserve"> main separation mechanism is centrifugal and separates gas from liquid. </w:t>
      </w:r>
      <w:r w:rsidR="00EE4B5C">
        <w:t>T</w:t>
      </w:r>
      <w:r w:rsidR="00962B4E">
        <w:t xml:space="preserve">he diagram in Figure 2.8 summarizes the classification of </w:t>
      </w:r>
      <w:r w:rsidR="00EE4B5C">
        <w:t>g</w:t>
      </w:r>
      <w:r w:rsidR="00962B4E">
        <w:t>as-liquid centrifugal separators in the oil and gas industry.</w:t>
      </w:r>
    </w:p>
    <w:p w14:paraId="7034EA04" w14:textId="77777777" w:rsidR="00F03492" w:rsidRDefault="00F03492" w:rsidP="00921FD4">
      <w:pPr>
        <w:keepNext/>
        <w:spacing w:line="240" w:lineRule="auto"/>
        <w:ind w:firstLine="0"/>
        <w:jc w:val="center"/>
      </w:pPr>
      <w:r>
        <w:rPr>
          <w:noProof/>
        </w:rPr>
        <w:drawing>
          <wp:inline distT="0" distB="0" distL="0" distR="0" wp14:anchorId="4CE4DD54" wp14:editId="66442705">
            <wp:extent cx="3649934" cy="2357252"/>
            <wp:effectExtent l="0" t="0" r="825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8653" cy="2395175"/>
                    </a:xfrm>
                    <a:prstGeom prst="rect">
                      <a:avLst/>
                    </a:prstGeom>
                    <a:noFill/>
                  </pic:spPr>
                </pic:pic>
              </a:graphicData>
            </a:graphic>
          </wp:inline>
        </w:drawing>
      </w:r>
    </w:p>
    <w:p w14:paraId="4844FBE0" w14:textId="4E855980" w:rsidR="00F03492" w:rsidRDefault="00F03492" w:rsidP="00921FD4">
      <w:pPr>
        <w:pStyle w:val="Caption"/>
      </w:pPr>
      <w:bookmarkStart w:id="46" w:name="_Toc147432133"/>
      <w:bookmarkStart w:id="47" w:name="_Toc147432847"/>
      <w:bookmarkStart w:id="48" w:name="_Toc153212996"/>
      <w:r>
        <w:t xml:space="preserve">Figure </w:t>
      </w:r>
      <w:fldSimple w:instr=" STYLEREF 1 \s ">
        <w:r w:rsidR="000A6ACF">
          <w:rPr>
            <w:noProof/>
          </w:rPr>
          <w:t>2</w:t>
        </w:r>
      </w:fldSimple>
      <w:r w:rsidR="000A6ACF">
        <w:t>.</w:t>
      </w:r>
      <w:fldSimple w:instr=" SEQ Figure \* ARABIC \s 1 ">
        <w:r w:rsidR="000A6ACF">
          <w:rPr>
            <w:noProof/>
          </w:rPr>
          <w:t>8</w:t>
        </w:r>
      </w:fldSimple>
      <w:r>
        <w:t xml:space="preserve">. Centrifugal gas-liquid separators classification </w:t>
      </w:r>
      <w:r w:rsidR="00EE4B5C">
        <w:t>(</w:t>
      </w:r>
      <w:r>
        <w:t>from Osorio et al. 2022)</w:t>
      </w:r>
      <w:bookmarkEnd w:id="46"/>
      <w:bookmarkEnd w:id="47"/>
      <w:bookmarkEnd w:id="48"/>
    </w:p>
    <w:p w14:paraId="5ECBE53E" w14:textId="77777777" w:rsidR="00962B4E" w:rsidRPr="00290AD5" w:rsidRDefault="00962B4E" w:rsidP="00E37346"/>
    <w:p w14:paraId="206C2FC3" w14:textId="3EC3598D" w:rsidR="00290AD5" w:rsidRPr="00290AD5" w:rsidRDefault="00290AD5" w:rsidP="00E37346">
      <w:pPr>
        <w:pStyle w:val="Heading2"/>
      </w:pPr>
      <w:bookmarkStart w:id="49" w:name="_Toc153213112"/>
      <w:r w:rsidRPr="00290AD5">
        <w:t xml:space="preserve">Parameters </w:t>
      </w:r>
      <w:r w:rsidR="00494B81">
        <w:t>I</w:t>
      </w:r>
      <w:r w:rsidRPr="00290AD5">
        <w:t xml:space="preserve">nfluencing Gas-Liquid </w:t>
      </w:r>
      <w:r w:rsidR="006D2002">
        <w:t xml:space="preserve">Centrifugal </w:t>
      </w:r>
      <w:r w:rsidRPr="00290AD5">
        <w:t>Separation</w:t>
      </w:r>
      <w:bookmarkEnd w:id="49"/>
    </w:p>
    <w:p w14:paraId="03ABF242" w14:textId="459F414D" w:rsidR="00EB0D10" w:rsidRDefault="0018554F" w:rsidP="00E37346">
      <w:r>
        <w:t xml:space="preserve">To understand </w:t>
      </w:r>
      <w:r w:rsidR="003E03EB">
        <w:t>the</w:t>
      </w:r>
      <w:r>
        <w:t xml:space="preserve"> </w:t>
      </w:r>
      <w:r w:rsidR="006D2002">
        <w:t xml:space="preserve">gas-liquid centrifugal </w:t>
      </w:r>
      <w:r w:rsidR="003E03EB">
        <w:t>separation</w:t>
      </w:r>
      <w:r w:rsidR="006D2002">
        <w:t xml:space="preserve">, </w:t>
      </w:r>
      <w:r w:rsidR="00C31B2E">
        <w:t xml:space="preserve">studying the parameters affecting its physics is critical. </w:t>
      </w:r>
      <w:r w:rsidR="00290AD5" w:rsidRPr="00290AD5">
        <w:t xml:space="preserve">Three main concepts influence the separation performance of </w:t>
      </w:r>
      <w:r w:rsidR="00FF14E1" w:rsidRPr="00290AD5">
        <w:t>rotary gas separators</w:t>
      </w:r>
      <w:r w:rsidR="00290AD5" w:rsidRPr="00290AD5">
        <w:t xml:space="preserve">: </w:t>
      </w:r>
      <w:r w:rsidR="00FF14E1">
        <w:t>r</w:t>
      </w:r>
      <w:r w:rsidR="00290AD5" w:rsidRPr="00290AD5">
        <w:t xml:space="preserve">etention time, turbulence, and </w:t>
      </w:r>
      <w:r w:rsidR="003C595C">
        <w:t xml:space="preserve">pressure </w:t>
      </w:r>
      <w:r w:rsidR="00290AD5" w:rsidRPr="00290AD5">
        <w:t>head</w:t>
      </w:r>
      <w:r w:rsidR="00FF14E1">
        <w:t xml:space="preserve"> </w:t>
      </w:r>
      <w:r w:rsidR="00FF14E1" w:rsidRPr="00290AD5">
        <w:t>(</w:t>
      </w:r>
      <w:proofErr w:type="spellStart"/>
      <w:r w:rsidR="00FF14E1" w:rsidRPr="00290AD5">
        <w:t>Tackas</w:t>
      </w:r>
      <w:proofErr w:type="spellEnd"/>
      <w:r w:rsidR="00FF14E1" w:rsidRPr="00290AD5">
        <w:t xml:space="preserve"> 2018)</w:t>
      </w:r>
      <w:r w:rsidR="00290AD5" w:rsidRPr="00290AD5">
        <w:t xml:space="preserve">. The greater the retention time, the greater the separator's efficiency. Keeping the cross-sectional area of a dynamic separator as large as possible minimizes </w:t>
      </w:r>
      <w:r w:rsidR="00827E86">
        <w:t xml:space="preserve">the </w:t>
      </w:r>
      <w:r w:rsidR="00290AD5" w:rsidRPr="00290AD5">
        <w:t>axial velocity, resulting in higher retention times. Dynamic separators have integral outer housing</w:t>
      </w:r>
      <w:r w:rsidR="00E07375">
        <w:t>s</w:t>
      </w:r>
      <w:r w:rsidR="00290AD5" w:rsidRPr="00290AD5">
        <w:t xml:space="preserve"> (shell</w:t>
      </w:r>
      <w:r w:rsidR="00E07375">
        <w:t>s</w:t>
      </w:r>
      <w:r w:rsidR="00290AD5" w:rsidRPr="00290AD5">
        <w:t>) that rotate with them during the operation. Th</w:t>
      </w:r>
      <w:r w:rsidR="00E07375">
        <w:t>ese</w:t>
      </w:r>
      <w:r w:rsidR="00290AD5" w:rsidRPr="00290AD5">
        <w:t xml:space="preserve"> shell</w:t>
      </w:r>
      <w:r w:rsidR="00E07375">
        <w:t>s</w:t>
      </w:r>
      <w:r w:rsidR="00290AD5" w:rsidRPr="00290AD5">
        <w:t xml:space="preserve"> </w:t>
      </w:r>
      <w:r w:rsidR="00E07375">
        <w:t>are</w:t>
      </w:r>
      <w:r w:rsidR="00290AD5" w:rsidRPr="00290AD5">
        <w:t xml:space="preserve"> essential to maintain</w:t>
      </w:r>
      <w:r w:rsidR="00E07375">
        <w:t>ing</w:t>
      </w:r>
      <w:r w:rsidR="00290AD5" w:rsidRPr="00290AD5">
        <w:t xml:space="preserve"> minimal turbulence or flow shearing (Lea &amp; Bearden, 1982). </w:t>
      </w:r>
      <w:r w:rsidR="00290AD5" w:rsidRPr="00290AD5">
        <w:lastRenderedPageBreak/>
        <w:t xml:space="preserve">Avoiding turbulence in centrifugal gas-liquid separators is critical, as high </w:t>
      </w:r>
      <w:r w:rsidR="00B40FF5" w:rsidRPr="00290AD5">
        <w:t xml:space="preserve">flow </w:t>
      </w:r>
      <w:r w:rsidR="00290AD5" w:rsidRPr="00290AD5">
        <w:t>disturbances cause phase remixing (</w:t>
      </w:r>
      <w:proofErr w:type="spellStart"/>
      <w:r w:rsidR="00290AD5" w:rsidRPr="00290AD5">
        <w:t>Alhanati</w:t>
      </w:r>
      <w:proofErr w:type="spellEnd"/>
      <w:r w:rsidR="00290AD5" w:rsidRPr="00290AD5">
        <w:t xml:space="preserve"> et al. 1994). </w:t>
      </w:r>
    </w:p>
    <w:p w14:paraId="3D6C28FC" w14:textId="6CD829FA" w:rsidR="00315AE1" w:rsidRDefault="00290AD5" w:rsidP="00E37346">
      <w:r w:rsidRPr="00290AD5">
        <w:t xml:space="preserve">The generation of sufficient </w:t>
      </w:r>
      <w:r w:rsidR="001B3A73">
        <w:t xml:space="preserve">pressure </w:t>
      </w:r>
      <w:r w:rsidR="00EB0D10">
        <w:t>h</w:t>
      </w:r>
      <w:r w:rsidRPr="00290AD5">
        <w:t xml:space="preserve">ead is essential to overcome the pressure losses </w:t>
      </w:r>
      <w:r w:rsidR="00B3466E">
        <w:t>of</w:t>
      </w:r>
      <w:r w:rsidRPr="00290AD5">
        <w:t xml:space="preserve"> flow through the inflow ports.</w:t>
      </w:r>
      <w:r w:rsidR="00315AE1">
        <w:t xml:space="preserve"> The pressure head is the pressure generated by the helix-</w:t>
      </w:r>
      <w:r w:rsidR="002C1FAA">
        <w:t xml:space="preserve">type path, or auger, </w:t>
      </w:r>
      <w:r w:rsidR="00EE510F">
        <w:t xml:space="preserve">also </w:t>
      </w:r>
      <w:r w:rsidR="002C1FAA">
        <w:t>providing the centrifugal force.</w:t>
      </w:r>
      <w:r w:rsidRPr="00290AD5">
        <w:t xml:space="preserve"> During the operation of a dynamic separator, gas is expelled to the casing-separator annulus area. The relationship between the pressure loss and the provided head by the inducer section controls the amount of </w:t>
      </w:r>
      <w:r w:rsidR="00BA52E3" w:rsidRPr="00290AD5">
        <w:t xml:space="preserve">ejected </w:t>
      </w:r>
      <w:r w:rsidRPr="00290AD5">
        <w:t>gas (</w:t>
      </w:r>
      <w:proofErr w:type="spellStart"/>
      <w:r w:rsidRPr="00290AD5">
        <w:t>Alhanati</w:t>
      </w:r>
      <w:proofErr w:type="spellEnd"/>
      <w:r w:rsidRPr="00290AD5">
        <w:t xml:space="preserve"> et al.</w:t>
      </w:r>
      <w:r w:rsidR="00C12D7B">
        <w:t>,</w:t>
      </w:r>
      <w:r w:rsidRPr="00290AD5">
        <w:t xml:space="preserve"> 1994).</w:t>
      </w:r>
      <w:r w:rsidR="002C1FAA">
        <w:t xml:space="preserve"> </w:t>
      </w:r>
      <w:r w:rsidR="007B1E36">
        <w:t>T</w:t>
      </w:r>
      <w:r w:rsidRPr="00290AD5">
        <w:t xml:space="preserve">his type of separator </w:t>
      </w:r>
      <w:r w:rsidR="000E569D">
        <w:t>must</w:t>
      </w:r>
      <w:r w:rsidRPr="00290AD5">
        <w:t xml:space="preserve"> be carefully designed </w:t>
      </w:r>
      <w:r w:rsidR="000E569D">
        <w:t>to</w:t>
      </w:r>
      <w:r w:rsidRPr="00290AD5">
        <w:t xml:space="preserve"> work under the right conditions </w:t>
      </w:r>
      <w:r w:rsidR="000E569D">
        <w:t>and</w:t>
      </w:r>
      <w:r w:rsidRPr="00290AD5">
        <w:t xml:space="preserve"> </w:t>
      </w:r>
      <w:r w:rsidR="005773F7">
        <w:t xml:space="preserve">to </w:t>
      </w:r>
      <w:r w:rsidRPr="00290AD5">
        <w:t>avoid inducer overload reducing the head (Harun et al.</w:t>
      </w:r>
      <w:r w:rsidR="00C12D7B">
        <w:t>,</w:t>
      </w:r>
      <w:r w:rsidRPr="00290AD5">
        <w:t xml:space="preserve"> 2002). </w:t>
      </w:r>
    </w:p>
    <w:p w14:paraId="2FD1A597" w14:textId="10F0A705" w:rsidR="00B830D4" w:rsidRDefault="00290AD5" w:rsidP="00E37346">
      <w:r w:rsidRPr="00290AD5">
        <w:t xml:space="preserve">A factor to consider in the separator's performance is recirculation. There is a chance that liquid is expelled back to the annulus with the gas. As the liquid flows downward and recirculates into the separator, it </w:t>
      </w:r>
      <w:r w:rsidR="00EA5B90">
        <w:t>may</w:t>
      </w:r>
      <w:r w:rsidRPr="00290AD5">
        <w:t xml:space="preserve"> carry gas bubbles, affecting the gravitational separation at the bottom of the separator. Separators commonly handle different amounts of liquid and gas, which may alter their performances (</w:t>
      </w:r>
      <w:proofErr w:type="spellStart"/>
      <w:r w:rsidRPr="00290AD5">
        <w:t>Alhanati</w:t>
      </w:r>
      <w:proofErr w:type="spellEnd"/>
      <w:r w:rsidRPr="00290AD5">
        <w:t xml:space="preserve"> et al.</w:t>
      </w:r>
      <w:r w:rsidR="00C12D7B">
        <w:t>,</w:t>
      </w:r>
      <w:r w:rsidRPr="00290AD5">
        <w:t xml:space="preserve"> 1994). The influence of physical properties, like viscosity, </w:t>
      </w:r>
      <w:r w:rsidR="00F04457">
        <w:t>o</w:t>
      </w:r>
      <w:r w:rsidR="00F04457" w:rsidRPr="00290AD5">
        <w:t xml:space="preserve">n the separator performance </w:t>
      </w:r>
      <w:r w:rsidRPr="00290AD5">
        <w:t>has also been evaluated. Lackner et al. (2002) found that liquid viscosity does not influence the efficiency of dynamic separators for liquids with viscosit</w:t>
      </w:r>
      <w:r w:rsidR="00F04457">
        <w:t>y</w:t>
      </w:r>
      <w:r w:rsidRPr="00290AD5">
        <w:t xml:space="preserve"> range of 1-50 cp. </w:t>
      </w:r>
    </w:p>
    <w:p w14:paraId="36684937" w14:textId="77777777" w:rsidR="00ED1C04" w:rsidRDefault="00290AD5" w:rsidP="00E37346">
      <w:r w:rsidRPr="00290AD5">
        <w:t xml:space="preserve">Like dynamic separators, the performances of static downhole centrifugal separators are governed by the pressure drop control, turbulence, and gas bubble dynamics. The pressure drop along the helical section must be minimized for the fluid to be expelled to the casing annulus. The pressure </w:t>
      </w:r>
      <w:r w:rsidR="00CE2005">
        <w:t>drop</w:t>
      </w:r>
      <w:r w:rsidRPr="00290AD5">
        <w:t xml:space="preserve"> across the separator increases with gas and liquid flow rates (Olubode et al.</w:t>
      </w:r>
      <w:r w:rsidR="00C12D7B">
        <w:t>,</w:t>
      </w:r>
      <w:r w:rsidRPr="00290AD5">
        <w:t xml:space="preserve"> 2021). McCoy et al. (2005, 2007, 2015) indicated that pressure drop should be minimized to prevent condensation and fragmentation in the separator. The size and shape of the gas bubbles influence these phenomena (Wang et al.</w:t>
      </w:r>
      <w:r w:rsidR="00C12D7B">
        <w:t>,</w:t>
      </w:r>
      <w:r w:rsidRPr="00290AD5">
        <w:t xml:space="preserve"> 2018). </w:t>
      </w:r>
    </w:p>
    <w:p w14:paraId="046CE754" w14:textId="4031B6CC" w:rsidR="00D61CAE" w:rsidRDefault="00290AD5" w:rsidP="00ED1C04">
      <w:r w:rsidRPr="00290AD5">
        <w:lastRenderedPageBreak/>
        <w:t xml:space="preserve">The forces affecting the gas-liquid separation dynamics are drag and buoyancy. </w:t>
      </w:r>
      <w:r w:rsidR="004E248E">
        <w:t>The d</w:t>
      </w:r>
      <w:r w:rsidRPr="00290AD5">
        <w:t xml:space="preserve">rag force tends to mix the liquid </w:t>
      </w:r>
      <w:r w:rsidR="00ED1C04">
        <w:t>film</w:t>
      </w:r>
      <w:r w:rsidRPr="00290AD5">
        <w:t xml:space="preserve"> and the gas bubbles.</w:t>
      </w:r>
      <w:r w:rsidR="00ED1C04">
        <w:t xml:space="preserve"> </w:t>
      </w:r>
      <w:r w:rsidRPr="00290AD5">
        <w:t>Meanwhile, the buoyancy force separates the phases by raising the gas (</w:t>
      </w:r>
      <w:proofErr w:type="spellStart"/>
      <w:r w:rsidRPr="00290AD5">
        <w:t>Derakhshan</w:t>
      </w:r>
      <w:proofErr w:type="spellEnd"/>
      <w:r w:rsidRPr="00290AD5">
        <w:t xml:space="preserve"> et al.</w:t>
      </w:r>
      <w:r w:rsidR="00C12D7B">
        <w:t>,</w:t>
      </w:r>
      <w:r w:rsidRPr="00290AD5">
        <w:t xml:space="preserve"> 2018). This effect is easily identifiable in the casing-separator annulus when the natural separation occurs (</w:t>
      </w:r>
      <w:proofErr w:type="spellStart"/>
      <w:r w:rsidRPr="00290AD5">
        <w:t>Alhanati</w:t>
      </w:r>
      <w:proofErr w:type="spellEnd"/>
      <w:r w:rsidRPr="00290AD5">
        <w:t xml:space="preserve"> et al.</w:t>
      </w:r>
      <w:r w:rsidR="00C12D7B">
        <w:t>,</w:t>
      </w:r>
      <w:r w:rsidRPr="00290AD5">
        <w:t xml:space="preserve"> 199</w:t>
      </w:r>
      <w:r w:rsidR="005E44F4">
        <w:t>4</w:t>
      </w:r>
      <w:r w:rsidRPr="00290AD5">
        <w:t>). The force balance is explained mathematically by Stoke's Law. It is deduced that the bubble rise velocity is proportional to its diameter (Olubode et al.</w:t>
      </w:r>
      <w:r w:rsidR="00C12D7B">
        <w:t>,</w:t>
      </w:r>
      <w:r w:rsidRPr="00290AD5">
        <w:t xml:space="preserve"> 2021). Reducing the phase velocities minimizes the turbulence and the possibility of the liquid dragging bubbles into the pump. The rule of thumb in the industry is that 0.25-in. bubbles flow upwards at an approximate velocity of 6 in./s. (Lopez et al.</w:t>
      </w:r>
      <w:r w:rsidR="00C12D7B">
        <w:t>,</w:t>
      </w:r>
      <w:r w:rsidRPr="00290AD5">
        <w:t xml:space="preserve"> 2019). </w:t>
      </w:r>
      <w:r w:rsidR="00C12D7B">
        <w:t>G</w:t>
      </w:r>
      <w:r w:rsidRPr="00290AD5">
        <w:t xml:space="preserve">ood separation </w:t>
      </w:r>
      <w:r w:rsidR="00C12D7B">
        <w:t>occurs</w:t>
      </w:r>
      <w:r w:rsidRPr="00290AD5">
        <w:t xml:space="preserve"> when the downward liquid velocity</w:t>
      </w:r>
      <w:r w:rsidR="006C7F6C">
        <w:t xml:space="preserve"> in the shroud</w:t>
      </w:r>
      <w:r w:rsidRPr="00290AD5">
        <w:t xml:space="preserve"> is less than 6 in/s (Lopez et al.</w:t>
      </w:r>
      <w:r w:rsidR="00C12D7B">
        <w:t>,</w:t>
      </w:r>
      <w:r w:rsidRPr="00290AD5">
        <w:t xml:space="preserve"> 2019). Thus, maximizing the downflow area to minimize the liquid velocity can improve the separation efficiency (Olubode et al.</w:t>
      </w:r>
      <w:r w:rsidR="00C12D7B">
        <w:t>,</w:t>
      </w:r>
      <w:r w:rsidRPr="00290AD5">
        <w:t xml:space="preserve"> 2021). McCoy et al. (2007) concluded that separation is not guaranteed if the liquid velocity surpasses 7 in/s. </w:t>
      </w:r>
    </w:p>
    <w:p w14:paraId="6B27C3CB" w14:textId="09B7E7AA" w:rsidR="00215752" w:rsidRDefault="00290AD5" w:rsidP="00F2729F">
      <w:r w:rsidRPr="00290AD5">
        <w:t xml:space="preserve">A key to </w:t>
      </w:r>
      <w:r w:rsidR="00063D3C">
        <w:t>efficient</w:t>
      </w:r>
      <w:r w:rsidRPr="00290AD5">
        <w:t xml:space="preserve"> centrifugal separat</w:t>
      </w:r>
      <w:r w:rsidR="00063D3C">
        <w:t>ion</w:t>
      </w:r>
      <w:r w:rsidRPr="00290AD5">
        <w:t xml:space="preserve"> is forming a rod-like gas core (Yin et al.</w:t>
      </w:r>
      <w:r w:rsidR="00C12D7B">
        <w:t>,</w:t>
      </w:r>
      <w:r w:rsidRPr="00290AD5">
        <w:t xml:space="preserve"> 2015). Flow patterns upstream of the swirling element influence the state of the gas core (Wang et al.</w:t>
      </w:r>
      <w:r w:rsidR="00C12D7B">
        <w:t>,</w:t>
      </w:r>
      <w:r w:rsidRPr="00290AD5">
        <w:t xml:space="preserve"> 2018). Flow patterns are directly related to the gas content, making the gas content an influential parameter for centrifugal separators. Thus, the flow pattern of the mixture must be considered </w:t>
      </w:r>
      <w:r w:rsidR="00560CFD">
        <w:t>for</w:t>
      </w:r>
      <w:r w:rsidR="00560CFD" w:rsidRPr="00290AD5">
        <w:t xml:space="preserve"> the design </w:t>
      </w:r>
      <w:r w:rsidRPr="00290AD5">
        <w:t>(Wang et al.</w:t>
      </w:r>
      <w:r w:rsidR="00C12D7B">
        <w:t>,</w:t>
      </w:r>
      <w:r w:rsidRPr="00290AD5">
        <w:t xml:space="preserve"> 2018). Liquid levels are also essential for </w:t>
      </w:r>
      <w:r w:rsidR="00361CCD">
        <w:t xml:space="preserve">the </w:t>
      </w:r>
      <w:r w:rsidRPr="00290AD5">
        <w:t>correct</w:t>
      </w:r>
      <w:r w:rsidR="00361CCD">
        <w:t xml:space="preserve"> usage of gas-liquid centrifugal separators</w:t>
      </w:r>
      <w:r w:rsidRPr="00290AD5">
        <w:t>. Several studies have used different control methods to achieve a stable liquid level. Sharma et al. (2020) built a test facility for downhole centrifugal gas-liquid separators. They controlled the liquid level by adjusting the casing and tubing head pressures using downstream control valves. A stable level prevents the gas from entering the shroud or tubing and avoids liquid production from the casing (Olubode et al.</w:t>
      </w:r>
      <w:r w:rsidR="00C12D7B">
        <w:t>,</w:t>
      </w:r>
      <w:r w:rsidRPr="00290AD5">
        <w:t xml:space="preserve"> 2021).</w:t>
      </w:r>
      <w:r w:rsidR="00F2729F">
        <w:t xml:space="preserve"> </w:t>
      </w:r>
      <w:r w:rsidRPr="00290AD5">
        <w:t xml:space="preserve">In surface centrifugal gas-liquid separators, the residence time is influenced by </w:t>
      </w:r>
      <w:r w:rsidR="009F1433" w:rsidRPr="00290AD5">
        <w:t xml:space="preserve">liquid level </w:t>
      </w:r>
      <w:r w:rsidRPr="00290AD5">
        <w:t>fluctuations</w:t>
      </w:r>
      <w:r w:rsidR="009F1433">
        <w:t>,</w:t>
      </w:r>
      <w:r w:rsidRPr="00290AD5">
        <w:t xml:space="preserve"> caused </w:t>
      </w:r>
      <w:r w:rsidR="009F1433">
        <w:t>by factors</w:t>
      </w:r>
      <w:r w:rsidRPr="00290AD5">
        <w:t xml:space="preserve"> such as </w:t>
      </w:r>
      <w:r w:rsidRPr="00290AD5">
        <w:lastRenderedPageBreak/>
        <w:t>slugging (Wang et al.</w:t>
      </w:r>
      <w:r w:rsidR="00C12D7B">
        <w:t>,</w:t>
      </w:r>
      <w:r w:rsidRPr="00290AD5">
        <w:t xml:space="preserve"> 2010). The efficiency of a separator is a function of implementing a specific control system to monitor the flow through it.</w:t>
      </w:r>
    </w:p>
    <w:p w14:paraId="32153AB0" w14:textId="1AC393DF" w:rsidR="000C76F3" w:rsidRDefault="00F2729F" w:rsidP="00F2729F">
      <w:r>
        <w:t xml:space="preserve">Table 2.1 summarizes the parameters mentioned </w:t>
      </w:r>
      <w:r w:rsidR="007C2293">
        <w:t>here</w:t>
      </w:r>
      <w:r>
        <w:t>.</w:t>
      </w:r>
      <w:r w:rsidR="00290AD5" w:rsidRPr="00290AD5">
        <w:t xml:space="preserve"> The following section explains some of the tested systems in detail.</w:t>
      </w:r>
    </w:p>
    <w:p w14:paraId="3C8EC935" w14:textId="2C0E9DFC" w:rsidR="006020A5" w:rsidRDefault="006020A5" w:rsidP="00BB3335">
      <w:pPr>
        <w:pStyle w:val="Caption"/>
        <w:keepNext/>
      </w:pPr>
      <w:bookmarkStart w:id="50" w:name="_Toc153212914"/>
      <w:r>
        <w:t xml:space="preserve">Table </w:t>
      </w:r>
      <w:fldSimple w:instr=" STYLEREF 1 \s ">
        <w:r w:rsidR="00145A3C">
          <w:rPr>
            <w:noProof/>
          </w:rPr>
          <w:t>2</w:t>
        </w:r>
      </w:fldSimple>
      <w:r w:rsidR="00145A3C">
        <w:t>.</w:t>
      </w:r>
      <w:fldSimple w:instr=" SEQ Table \* ARABIC \s 1 ">
        <w:r w:rsidR="00145A3C">
          <w:rPr>
            <w:noProof/>
          </w:rPr>
          <w:t>1</w:t>
        </w:r>
      </w:fldSimple>
      <w:r>
        <w:t xml:space="preserve">. Summary table of the parameters </w:t>
      </w:r>
      <w:r w:rsidR="0071609E">
        <w:t>influencing</w:t>
      </w:r>
      <w:r>
        <w:t xml:space="preserve"> the gas-liquid centrifugal separation.</w:t>
      </w:r>
      <w:bookmarkEnd w:id="50"/>
    </w:p>
    <w:tbl>
      <w:tblPr>
        <w:tblStyle w:val="TableGrid"/>
        <w:tblW w:w="9360" w:type="dxa"/>
        <w:tblInd w:w="-5" w:type="dxa"/>
        <w:tblLook w:val="04A0" w:firstRow="1" w:lastRow="0" w:firstColumn="1" w:lastColumn="0" w:noHBand="0" w:noVBand="1"/>
      </w:tblPr>
      <w:tblGrid>
        <w:gridCol w:w="1403"/>
        <w:gridCol w:w="1795"/>
        <w:gridCol w:w="2322"/>
        <w:gridCol w:w="1860"/>
        <w:gridCol w:w="1980"/>
      </w:tblGrid>
      <w:tr w:rsidR="006F0EA6" w14:paraId="2CF01F37" w14:textId="77777777" w:rsidTr="004D3A12">
        <w:tc>
          <w:tcPr>
            <w:tcW w:w="1403" w:type="dxa"/>
            <w:vAlign w:val="center"/>
          </w:tcPr>
          <w:p w14:paraId="7431D540" w14:textId="1AC8B814" w:rsidR="00FF27E7" w:rsidRPr="00FF27E7" w:rsidRDefault="00FF27E7" w:rsidP="00921FD4">
            <w:pPr>
              <w:keepNext/>
              <w:keepLines/>
              <w:spacing w:line="240" w:lineRule="auto"/>
              <w:ind w:firstLine="0"/>
              <w:jc w:val="center"/>
              <w:rPr>
                <w:b/>
                <w:bCs/>
              </w:rPr>
            </w:pPr>
            <w:r w:rsidRPr="00FF27E7">
              <w:rPr>
                <w:b/>
                <w:bCs/>
              </w:rPr>
              <w:t>Parameter</w:t>
            </w:r>
          </w:p>
        </w:tc>
        <w:tc>
          <w:tcPr>
            <w:tcW w:w="1795" w:type="dxa"/>
            <w:vAlign w:val="center"/>
          </w:tcPr>
          <w:p w14:paraId="3DB20E3E" w14:textId="0F70C492" w:rsidR="006F0EA6" w:rsidRDefault="006F0EA6" w:rsidP="00921FD4">
            <w:pPr>
              <w:keepNext/>
              <w:keepLines/>
              <w:spacing w:line="240" w:lineRule="auto"/>
              <w:ind w:firstLine="0"/>
              <w:jc w:val="center"/>
            </w:pPr>
            <w:r>
              <w:t>Retention Time</w:t>
            </w:r>
          </w:p>
        </w:tc>
        <w:tc>
          <w:tcPr>
            <w:tcW w:w="2322" w:type="dxa"/>
            <w:vAlign w:val="center"/>
          </w:tcPr>
          <w:p w14:paraId="72D93CC2" w14:textId="0944B2BB" w:rsidR="006F0EA6" w:rsidRDefault="00FF27E7" w:rsidP="00921FD4">
            <w:pPr>
              <w:keepNext/>
              <w:keepLines/>
              <w:spacing w:line="240" w:lineRule="auto"/>
              <w:ind w:firstLine="0"/>
              <w:jc w:val="center"/>
            </w:pPr>
            <w:r>
              <w:t>Fluid’s</w:t>
            </w:r>
            <w:r w:rsidR="006F0EA6">
              <w:t xml:space="preserve"> </w:t>
            </w:r>
            <w:r w:rsidR="00295A02">
              <w:t>erratic m</w:t>
            </w:r>
            <w:r w:rsidR="006F0EA6">
              <w:t>otion (Turbulence and recirculation)</w:t>
            </w:r>
          </w:p>
        </w:tc>
        <w:tc>
          <w:tcPr>
            <w:tcW w:w="1860" w:type="dxa"/>
            <w:vAlign w:val="center"/>
          </w:tcPr>
          <w:p w14:paraId="47079DAB" w14:textId="77777777" w:rsidR="006F0EA6" w:rsidRDefault="006F0EA6" w:rsidP="00921FD4">
            <w:pPr>
              <w:keepNext/>
              <w:keepLines/>
              <w:spacing w:line="240" w:lineRule="auto"/>
              <w:ind w:firstLine="0"/>
              <w:jc w:val="center"/>
            </w:pPr>
            <w:r>
              <w:t>Pressure</w:t>
            </w:r>
          </w:p>
          <w:p w14:paraId="12FCCF52" w14:textId="22263D53" w:rsidR="006F0EA6" w:rsidRDefault="006F0EA6" w:rsidP="00921FD4">
            <w:pPr>
              <w:keepNext/>
              <w:keepLines/>
              <w:spacing w:line="240" w:lineRule="auto"/>
              <w:ind w:firstLine="0"/>
              <w:jc w:val="center"/>
            </w:pPr>
            <w:r>
              <w:t>(Pressure head generation and pressure drop</w:t>
            </w:r>
          </w:p>
        </w:tc>
        <w:tc>
          <w:tcPr>
            <w:tcW w:w="1980" w:type="dxa"/>
            <w:vAlign w:val="center"/>
          </w:tcPr>
          <w:p w14:paraId="07AA458C" w14:textId="6801E56E" w:rsidR="006F0EA6" w:rsidRDefault="006F0EA6" w:rsidP="00921FD4">
            <w:pPr>
              <w:keepNext/>
              <w:keepLines/>
              <w:spacing w:line="240" w:lineRule="auto"/>
              <w:ind w:firstLine="0"/>
              <w:jc w:val="center"/>
            </w:pPr>
            <w:r>
              <w:t>Fluid Dynamics (Liquid levels</w:t>
            </w:r>
            <w:r w:rsidR="006020A5">
              <w:t xml:space="preserve"> and gas content</w:t>
            </w:r>
            <w:r>
              <w:t>)</w:t>
            </w:r>
          </w:p>
        </w:tc>
      </w:tr>
      <w:tr w:rsidR="006F0EA6" w14:paraId="637F6DC6" w14:textId="77777777" w:rsidTr="004D3A12">
        <w:tc>
          <w:tcPr>
            <w:tcW w:w="1403" w:type="dxa"/>
            <w:vAlign w:val="center"/>
          </w:tcPr>
          <w:p w14:paraId="1DF52332" w14:textId="5A72581B" w:rsidR="00FF27E7" w:rsidRPr="00FF27E7" w:rsidRDefault="00FF27E7" w:rsidP="00921FD4">
            <w:pPr>
              <w:keepNext/>
              <w:keepLines/>
              <w:spacing w:line="240" w:lineRule="auto"/>
              <w:ind w:firstLine="0"/>
              <w:jc w:val="center"/>
              <w:rPr>
                <w:b/>
                <w:bCs/>
              </w:rPr>
            </w:pPr>
            <w:r w:rsidRPr="00FF27E7">
              <w:rPr>
                <w:b/>
                <w:bCs/>
              </w:rPr>
              <w:t>Description</w:t>
            </w:r>
          </w:p>
        </w:tc>
        <w:tc>
          <w:tcPr>
            <w:tcW w:w="1795" w:type="dxa"/>
            <w:vAlign w:val="center"/>
          </w:tcPr>
          <w:p w14:paraId="12EA4684" w14:textId="254688A7" w:rsidR="006F0EA6" w:rsidRDefault="006F0EA6" w:rsidP="00921FD4">
            <w:pPr>
              <w:keepNext/>
              <w:keepLines/>
              <w:spacing w:line="240" w:lineRule="auto"/>
              <w:ind w:firstLine="0"/>
              <w:jc w:val="center"/>
            </w:pPr>
            <w:r>
              <w:t>Time the fluids spend in the separator.</w:t>
            </w:r>
          </w:p>
        </w:tc>
        <w:tc>
          <w:tcPr>
            <w:tcW w:w="2322" w:type="dxa"/>
            <w:vAlign w:val="center"/>
          </w:tcPr>
          <w:p w14:paraId="409FFF02" w14:textId="3956E8D3" w:rsidR="006F0EA6" w:rsidRDefault="00295A02" w:rsidP="00921FD4">
            <w:pPr>
              <w:keepNext/>
              <w:keepLines/>
              <w:spacing w:line="240" w:lineRule="auto"/>
              <w:ind w:firstLine="0"/>
              <w:jc w:val="center"/>
            </w:pPr>
            <w:r>
              <w:t xml:space="preserve">Undesired parameters </w:t>
            </w:r>
            <w:r w:rsidR="000F1FD4">
              <w:t>that need to be avoided through design improvement and control of operation conditions.</w:t>
            </w:r>
          </w:p>
        </w:tc>
        <w:tc>
          <w:tcPr>
            <w:tcW w:w="1860" w:type="dxa"/>
            <w:vAlign w:val="center"/>
          </w:tcPr>
          <w:p w14:paraId="5506CD63" w14:textId="660C469F" w:rsidR="006F0EA6" w:rsidRDefault="00597147" w:rsidP="00921FD4">
            <w:pPr>
              <w:keepNext/>
              <w:keepLines/>
              <w:spacing w:line="240" w:lineRule="auto"/>
              <w:ind w:firstLine="0"/>
              <w:jc w:val="center"/>
            </w:pPr>
            <w:r>
              <w:t xml:space="preserve">Sufficient pressure must be generated to overcome the </w:t>
            </w:r>
            <w:r w:rsidR="00FF27E7">
              <w:t>friction</w:t>
            </w:r>
            <w:r w:rsidR="00713122">
              <w:t>al</w:t>
            </w:r>
            <w:r>
              <w:t xml:space="preserve"> losses </w:t>
            </w:r>
            <w:r w:rsidR="0022767C">
              <w:t xml:space="preserve">inside the separator </w:t>
            </w:r>
          </w:p>
        </w:tc>
        <w:tc>
          <w:tcPr>
            <w:tcW w:w="1980" w:type="dxa"/>
            <w:vAlign w:val="center"/>
          </w:tcPr>
          <w:p w14:paraId="01022AC2" w14:textId="07A114C7" w:rsidR="006F0EA6" w:rsidRDefault="0022767C" w:rsidP="00921FD4">
            <w:pPr>
              <w:keepNext/>
              <w:keepLines/>
              <w:spacing w:line="240" w:lineRule="auto"/>
              <w:ind w:firstLine="0"/>
              <w:jc w:val="center"/>
            </w:pPr>
            <w:r>
              <w:t>Liquid levels need to be kept stable</w:t>
            </w:r>
            <w:r w:rsidR="00ED38DF">
              <w:t>.</w:t>
            </w:r>
            <w:r w:rsidR="00FF27E7">
              <w:t xml:space="preserve"> </w:t>
            </w:r>
            <w:r w:rsidR="00ED38DF">
              <w:t>S</w:t>
            </w:r>
            <w:r w:rsidR="00FF27E7">
              <w:t>election</w:t>
            </w:r>
            <w:r w:rsidR="00647EF7">
              <w:t xml:space="preserve"> of a centrifugal separator must be </w:t>
            </w:r>
            <w:r w:rsidR="006020A5">
              <w:t>based</w:t>
            </w:r>
            <w:r w:rsidR="00647EF7">
              <w:t xml:space="preserve"> on gas content</w:t>
            </w:r>
          </w:p>
        </w:tc>
      </w:tr>
    </w:tbl>
    <w:p w14:paraId="0DB16847" w14:textId="77777777" w:rsidR="00290AD5" w:rsidRPr="00290AD5" w:rsidRDefault="00290AD5" w:rsidP="00F2729F">
      <w:pPr>
        <w:ind w:firstLine="0"/>
      </w:pPr>
    </w:p>
    <w:p w14:paraId="47B72A65" w14:textId="77777777" w:rsidR="00290AD5" w:rsidRPr="00290AD5" w:rsidRDefault="00290AD5" w:rsidP="00E37346">
      <w:pPr>
        <w:pStyle w:val="Heading2"/>
      </w:pPr>
      <w:bookmarkStart w:id="51" w:name="_Toc153213113"/>
      <w:r w:rsidRPr="00290AD5">
        <w:t>Methodologies to evaluate separators' performance</w:t>
      </w:r>
      <w:bookmarkEnd w:id="51"/>
    </w:p>
    <w:p w14:paraId="58E23FE1" w14:textId="19E6527B" w:rsidR="00290AD5" w:rsidRDefault="00290AD5" w:rsidP="00E37346">
      <w:pPr>
        <w:contextualSpacing/>
      </w:pPr>
      <w:r w:rsidRPr="00290AD5">
        <w:t xml:space="preserve">Two types of methodologies </w:t>
      </w:r>
      <w:r w:rsidR="00FD31B3" w:rsidRPr="00290AD5">
        <w:t xml:space="preserve">have been used by </w:t>
      </w:r>
      <w:r w:rsidR="00FD31B3">
        <w:t xml:space="preserve">various </w:t>
      </w:r>
      <w:r w:rsidR="00FD31B3" w:rsidRPr="00290AD5">
        <w:t xml:space="preserve">authors </w:t>
      </w:r>
      <w:r w:rsidRPr="00290AD5">
        <w:t>to evaluate a separator's efficiency</w:t>
      </w:r>
      <w:r w:rsidR="00E8665F">
        <w:t>:</w:t>
      </w:r>
      <w:r w:rsidR="00FA0034">
        <w:t xml:space="preserve"> experimental and simulation techniques</w:t>
      </w:r>
      <w:r w:rsidRPr="00290AD5">
        <w:t xml:space="preserve">. </w:t>
      </w:r>
      <w:r w:rsidR="002B18E9">
        <w:t>These l</w:t>
      </w:r>
      <w:r w:rsidRPr="00290AD5">
        <w:t xml:space="preserve">aboratory testing and computational fluid dynamics simulation techniques are </w:t>
      </w:r>
      <w:r w:rsidR="008C56C0">
        <w:t>discussed</w:t>
      </w:r>
      <w:r w:rsidRPr="00290AD5">
        <w:t xml:space="preserve"> in the following section</w:t>
      </w:r>
      <w:r w:rsidR="002B18E9">
        <w:t>s</w:t>
      </w:r>
      <w:r w:rsidRPr="00290AD5">
        <w:t xml:space="preserve">. </w:t>
      </w:r>
    </w:p>
    <w:p w14:paraId="772EC7FB" w14:textId="77777777" w:rsidR="00F62F8B" w:rsidRPr="00290AD5" w:rsidRDefault="00F62F8B" w:rsidP="00E37346">
      <w:pPr>
        <w:contextualSpacing/>
      </w:pPr>
    </w:p>
    <w:p w14:paraId="331CB4F8" w14:textId="7744D004" w:rsidR="00807159" w:rsidRDefault="00807159" w:rsidP="00E37346">
      <w:pPr>
        <w:pStyle w:val="Heading3"/>
      </w:pPr>
      <w:bookmarkStart w:id="52" w:name="_Toc153213114"/>
      <w:r w:rsidRPr="008A77B5">
        <w:t xml:space="preserve">Laboratory </w:t>
      </w:r>
      <w:r w:rsidR="00E960E1">
        <w:t>T</w:t>
      </w:r>
      <w:r w:rsidRPr="008A77B5">
        <w:t>esting</w:t>
      </w:r>
      <w:bookmarkEnd w:id="52"/>
    </w:p>
    <w:p w14:paraId="4C6A24C1" w14:textId="56E0DA62" w:rsidR="0031226A" w:rsidRDefault="00B62FB9" w:rsidP="00E37346">
      <w:pPr>
        <w:contextualSpacing/>
      </w:pPr>
      <w:r>
        <w:t>M</w:t>
      </w:r>
      <w:r w:rsidR="00DD116D">
        <w:t>any studies are available in the literature, covering the lab</w:t>
      </w:r>
      <w:r w:rsidR="00EB7841" w:rsidRPr="00EB7841">
        <w:t xml:space="preserve"> testing o</w:t>
      </w:r>
      <w:r w:rsidR="00DD116D">
        <w:t>f</w:t>
      </w:r>
      <w:r w:rsidR="00EB7841" w:rsidRPr="00EB7841">
        <w:t xml:space="preserve"> centrifugal separators. This type of testing has been the industry's </w:t>
      </w:r>
      <w:r w:rsidR="00C908E6">
        <w:t>prefer</w:t>
      </w:r>
      <w:r w:rsidR="00185D3C">
        <w:t>red</w:t>
      </w:r>
      <w:r w:rsidR="00EB7841" w:rsidRPr="00EB7841">
        <w:t xml:space="preserve"> method for years. When testing surface and downhole separators, </w:t>
      </w:r>
      <w:r w:rsidR="005446C0">
        <w:t>one may observe</w:t>
      </w:r>
      <w:r w:rsidR="00EB7841" w:rsidRPr="00EB7841">
        <w:t xml:space="preserve"> some </w:t>
      </w:r>
      <w:r w:rsidR="00185CB9">
        <w:t>similarities and</w:t>
      </w:r>
      <w:r w:rsidR="00EB7841" w:rsidRPr="00EB7841">
        <w:t xml:space="preserve"> </w:t>
      </w:r>
      <w:r w:rsidR="00E2075A">
        <w:t xml:space="preserve">same </w:t>
      </w:r>
      <w:r w:rsidR="00EB7841" w:rsidRPr="00EB7841">
        <w:t>differences. Knowing the differences can help with new designs for future testing.</w:t>
      </w:r>
    </w:p>
    <w:p w14:paraId="25BCFBF6" w14:textId="77777777" w:rsidR="00EB7841" w:rsidRPr="0031226A" w:rsidRDefault="00EB7841" w:rsidP="00E37346">
      <w:pPr>
        <w:contextualSpacing/>
      </w:pPr>
    </w:p>
    <w:p w14:paraId="6F576888" w14:textId="67DB9628" w:rsidR="00807159" w:rsidRPr="008A77B5" w:rsidRDefault="00807159" w:rsidP="00E37346">
      <w:pPr>
        <w:pStyle w:val="Heading4"/>
      </w:pPr>
      <w:r w:rsidRPr="008A77B5">
        <w:lastRenderedPageBreak/>
        <w:t xml:space="preserve">Downhole </w:t>
      </w:r>
      <w:r w:rsidR="00D303C0" w:rsidRPr="008A77B5">
        <w:t xml:space="preserve">Gas-Liquid Centrifugal Separators </w:t>
      </w:r>
    </w:p>
    <w:p w14:paraId="2B041E43" w14:textId="77777777" w:rsidR="00366F7F" w:rsidRDefault="00807159" w:rsidP="00E37346">
      <w:pPr>
        <w:contextualSpacing/>
      </w:pPr>
      <w:r w:rsidRPr="008A77B5">
        <w:t>Laboratory facilities to te</w:t>
      </w:r>
      <w:r w:rsidR="008F79CA">
        <w:t>s</w:t>
      </w:r>
      <w:r w:rsidRPr="008A77B5">
        <w:t>t downhole gas-liquid centrifugal separators are similar in style</w:t>
      </w:r>
      <w:r w:rsidR="00A1750A">
        <w:t>. Some examples are the works of</w:t>
      </w:r>
      <w:r w:rsidRPr="008A77B5">
        <w:t xml:space="preserve"> Lea &amp; Bearden </w:t>
      </w:r>
      <w:r w:rsidR="00B976BA">
        <w:t>(</w:t>
      </w:r>
      <w:r w:rsidRPr="008A77B5">
        <w:t xml:space="preserve">1982); </w:t>
      </w:r>
      <w:proofErr w:type="spellStart"/>
      <w:r w:rsidRPr="008A77B5">
        <w:t>Alhanati</w:t>
      </w:r>
      <w:proofErr w:type="spellEnd"/>
      <w:r w:rsidRPr="008A77B5">
        <w:t xml:space="preserve"> </w:t>
      </w:r>
      <w:r w:rsidR="00B976BA">
        <w:t>(</w:t>
      </w:r>
      <w:r w:rsidRPr="008A77B5">
        <w:t xml:space="preserve">1993); Lackner </w:t>
      </w:r>
      <w:r w:rsidR="00B976BA">
        <w:t>(</w:t>
      </w:r>
      <w:r w:rsidRPr="008A77B5">
        <w:t xml:space="preserve">1997); Harun et al. </w:t>
      </w:r>
      <w:r w:rsidR="00B976BA">
        <w:t>(</w:t>
      </w:r>
      <w:r w:rsidRPr="008A77B5">
        <w:t xml:space="preserve">2004); Wang et al. </w:t>
      </w:r>
      <w:r w:rsidR="00B976BA">
        <w:t>(</w:t>
      </w:r>
      <w:r w:rsidRPr="008A77B5">
        <w:t xml:space="preserve">2018); </w:t>
      </w:r>
      <w:r w:rsidR="00B976BA">
        <w:t>Sharma</w:t>
      </w:r>
      <w:r w:rsidRPr="008A77B5">
        <w:t xml:space="preserve"> </w:t>
      </w:r>
      <w:r w:rsidR="00B976BA">
        <w:t>(</w:t>
      </w:r>
      <w:r w:rsidRPr="008A77B5">
        <w:t xml:space="preserve">2019); Olubode </w:t>
      </w:r>
      <w:r w:rsidR="00B976BA">
        <w:t>(</w:t>
      </w:r>
      <w:r w:rsidRPr="008A77B5">
        <w:t xml:space="preserve">2021). A facility comprises a testing section, a gas-supply section, and a liquid-supply section. The testing section is </w:t>
      </w:r>
      <w:r w:rsidR="00566DFF">
        <w:t xml:space="preserve">commonly </w:t>
      </w:r>
      <w:r w:rsidRPr="008A77B5">
        <w:t xml:space="preserve">vertical </w:t>
      </w:r>
      <w:r w:rsidR="00566DFF">
        <w:t>with</w:t>
      </w:r>
      <w:r w:rsidRPr="008A77B5">
        <w:t xml:space="preserve"> two long pipes acting as tubing and casing. The height of the casing pipes varies between 20 to 50 ft. The longer the vertical testing section, the more space </w:t>
      </w:r>
      <w:r w:rsidR="003A6172" w:rsidRPr="008A77B5">
        <w:t xml:space="preserve">the flow </w:t>
      </w:r>
      <w:r w:rsidRPr="008A77B5">
        <w:t>will have to be stabilized</w:t>
      </w:r>
      <w:r w:rsidR="004B2835">
        <w:t>,</w:t>
      </w:r>
      <w:r w:rsidRPr="008A77B5">
        <w:t xml:space="preserve"> </w:t>
      </w:r>
      <w:r w:rsidR="00E866BD">
        <w:t>resulting in higher accuracy</w:t>
      </w:r>
      <w:r w:rsidRPr="008A77B5">
        <w:t xml:space="preserve">. </w:t>
      </w:r>
    </w:p>
    <w:p w14:paraId="71B4E9CC" w14:textId="4700FA10" w:rsidR="00807159" w:rsidRPr="008A77B5" w:rsidRDefault="00807159" w:rsidP="00366F7F">
      <w:pPr>
        <w:contextualSpacing/>
      </w:pPr>
      <w:r w:rsidRPr="008A77B5">
        <w:t>Most laboratory test</w:t>
      </w:r>
      <w:r w:rsidR="00077816">
        <w:t>s in the literature</w:t>
      </w:r>
      <w:r w:rsidRPr="008A77B5">
        <w:t xml:space="preserve"> use water and air</w:t>
      </w:r>
      <w:r w:rsidR="008660E9">
        <w:t xml:space="preserve"> as the testing fluids</w:t>
      </w:r>
      <w:r w:rsidRPr="008A77B5">
        <w:t xml:space="preserve">, mainly for safety reasons. However, Lea &amp; Bearden </w:t>
      </w:r>
      <w:r w:rsidR="00CD0D62">
        <w:t>(</w:t>
      </w:r>
      <w:r w:rsidRPr="008A77B5">
        <w:t xml:space="preserve">1982) used a mixture of diesel and carbon dioxide, </w:t>
      </w:r>
      <w:r w:rsidR="008A2E53">
        <w:t xml:space="preserve">and </w:t>
      </w:r>
      <w:r w:rsidRPr="008A77B5">
        <w:t xml:space="preserve">Lackner </w:t>
      </w:r>
      <w:r w:rsidR="008A2E53">
        <w:t>(</w:t>
      </w:r>
      <w:r w:rsidRPr="008A77B5">
        <w:t>1997) used two commercial mineral oils (</w:t>
      </w:r>
      <w:proofErr w:type="spellStart"/>
      <w:r w:rsidRPr="008A77B5">
        <w:t>Lubsnap</w:t>
      </w:r>
      <w:proofErr w:type="spellEnd"/>
      <w:r w:rsidRPr="008A77B5">
        <w:t xml:space="preserve"> 100 and </w:t>
      </w:r>
      <w:proofErr w:type="spellStart"/>
      <w:r w:rsidRPr="008A77B5">
        <w:t>Lubsnap</w:t>
      </w:r>
      <w:proofErr w:type="spellEnd"/>
      <w:r w:rsidRPr="008A77B5">
        <w:t xml:space="preserve"> 200) as </w:t>
      </w:r>
      <w:r w:rsidR="008A2E53">
        <w:t xml:space="preserve">the </w:t>
      </w:r>
      <w:r w:rsidRPr="008A77B5">
        <w:t xml:space="preserve">liquid. The gas supply </w:t>
      </w:r>
      <w:r w:rsidR="003A2DBF">
        <w:t>gets mixed</w:t>
      </w:r>
      <w:r w:rsidRPr="008A77B5">
        <w:t xml:space="preserve"> </w:t>
      </w:r>
      <w:r w:rsidR="00D87F81" w:rsidRPr="008A77B5">
        <w:t xml:space="preserve">with the liquid supply </w:t>
      </w:r>
      <w:r w:rsidRPr="008A77B5">
        <w:t xml:space="preserve">at some point to obtain the </w:t>
      </w:r>
      <w:r w:rsidR="00C44702">
        <w:t xml:space="preserve">input </w:t>
      </w:r>
      <w:r w:rsidRPr="008A77B5">
        <w:t xml:space="preserve">fluid mixture </w:t>
      </w:r>
      <w:r w:rsidR="00C44702">
        <w:t>to</w:t>
      </w:r>
      <w:r w:rsidRPr="008A77B5">
        <w:t xml:space="preserve"> the test section. Compressors provide </w:t>
      </w:r>
      <w:r w:rsidR="008A2CF1">
        <w:t xml:space="preserve">the </w:t>
      </w:r>
      <w:r w:rsidRPr="008A77B5">
        <w:t>gas supply in an open loop, meaning that as soon as the separated gas leaves the test section</w:t>
      </w:r>
      <w:r w:rsidR="00185D3C">
        <w:t>, it</w:t>
      </w:r>
      <w:r w:rsidRPr="008A77B5">
        <w:t xml:space="preserve"> is released to the atmosphere.</w:t>
      </w:r>
      <w:r w:rsidR="00366F7F">
        <w:t xml:space="preserve"> </w:t>
      </w:r>
      <w:r w:rsidRPr="008A77B5">
        <w:t xml:space="preserve">In contrast, liquid supply sections are closed loops. Liquid leaves a storage </w:t>
      </w:r>
      <w:r w:rsidR="00BF0CFA" w:rsidRPr="008A77B5">
        <w:t>tank</w:t>
      </w:r>
      <w:r w:rsidR="00BF0CFA">
        <w:t xml:space="preserve"> and</w:t>
      </w:r>
      <w:r w:rsidR="001C0D6F">
        <w:t xml:space="preserve"> gets</w:t>
      </w:r>
      <w:r w:rsidRPr="008A77B5">
        <w:t xml:space="preserve"> pumped to the test section. </w:t>
      </w:r>
      <w:r w:rsidR="0096446A">
        <w:t>It then gets</w:t>
      </w:r>
      <w:r w:rsidRPr="008A77B5">
        <w:t xml:space="preserve"> collected when leaving the </w:t>
      </w:r>
      <w:r w:rsidR="00BF0CFA" w:rsidRPr="008A77B5">
        <w:t>separator</w:t>
      </w:r>
      <w:r w:rsidR="00BF0CFA">
        <w:t xml:space="preserve"> and</w:t>
      </w:r>
      <w:r w:rsidR="00D327AD">
        <w:t xml:space="preserve"> is</w:t>
      </w:r>
      <w:r w:rsidRPr="008A77B5">
        <w:t xml:space="preserve"> returned to the tank. </w:t>
      </w:r>
      <w:r w:rsidR="00440F1F">
        <w:t xml:space="preserve">When rotary gas </w:t>
      </w:r>
      <w:r w:rsidR="00A97894">
        <w:t>separators are tested, their facilities</w:t>
      </w:r>
      <w:r w:rsidRPr="008A77B5">
        <w:t xml:space="preserve"> count with a motor and a shaft for </w:t>
      </w:r>
      <w:r w:rsidR="00A97894">
        <w:t>rotation</w:t>
      </w:r>
      <w:r w:rsidRPr="008A77B5">
        <w:t xml:space="preserve">. Figure </w:t>
      </w:r>
      <w:r w:rsidR="00761A7D">
        <w:t>2.</w:t>
      </w:r>
      <w:r w:rsidR="008C01DA">
        <w:t>9</w:t>
      </w:r>
      <w:r w:rsidRPr="008A77B5">
        <w:t xml:space="preserve"> displays an </w:t>
      </w:r>
      <w:r w:rsidR="00270641">
        <w:t xml:space="preserve">example of an </w:t>
      </w:r>
      <w:r w:rsidRPr="008A77B5">
        <w:t>experimental facility</w:t>
      </w:r>
      <w:r w:rsidR="00E908BB">
        <w:t>, used by</w:t>
      </w:r>
      <w:r w:rsidRPr="008A77B5">
        <w:t xml:space="preserve"> Olubode et al. </w:t>
      </w:r>
      <w:r w:rsidR="00E908BB">
        <w:t>(</w:t>
      </w:r>
      <w:r w:rsidRPr="008A77B5">
        <w:t>2022).</w:t>
      </w:r>
    </w:p>
    <w:p w14:paraId="5A69E958" w14:textId="77777777" w:rsidR="00AF7A82" w:rsidRDefault="00761A7D" w:rsidP="00921FD4">
      <w:pPr>
        <w:keepNext/>
        <w:spacing w:line="240" w:lineRule="auto"/>
        <w:ind w:firstLine="0"/>
        <w:jc w:val="center"/>
      </w:pPr>
      <w:r w:rsidRPr="008A77B5">
        <w:rPr>
          <w:noProof/>
        </w:rPr>
        <w:lastRenderedPageBreak/>
        <w:drawing>
          <wp:inline distT="0" distB="0" distL="0" distR="0" wp14:anchorId="6017C010" wp14:editId="603AFD59">
            <wp:extent cx="4389004" cy="2796639"/>
            <wp:effectExtent l="0" t="0" r="0" b="3810"/>
            <wp:docPr id="29" name="Picture 2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Diagrama&#10;&#10;Descripción generada automáticament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85"/>
                    <a:stretch/>
                  </pic:blipFill>
                  <pic:spPr bwMode="auto">
                    <a:xfrm>
                      <a:off x="0" y="0"/>
                      <a:ext cx="4434270" cy="2825482"/>
                    </a:xfrm>
                    <a:prstGeom prst="rect">
                      <a:avLst/>
                    </a:prstGeom>
                    <a:noFill/>
                    <a:ln>
                      <a:noFill/>
                    </a:ln>
                    <a:extLst>
                      <a:ext uri="{53640926-AAD7-44D8-BBD7-CCE9431645EC}">
                        <a14:shadowObscured xmlns:a14="http://schemas.microsoft.com/office/drawing/2010/main"/>
                      </a:ext>
                    </a:extLst>
                  </pic:spPr>
                </pic:pic>
              </a:graphicData>
            </a:graphic>
          </wp:inline>
        </w:drawing>
      </w:r>
      <w:r w:rsidR="00926F85" w:rsidRPr="008A77B5">
        <w:rPr>
          <w:noProof/>
        </w:rPr>
        <w:drawing>
          <wp:inline distT="0" distB="0" distL="0" distR="0" wp14:anchorId="18D0A91A" wp14:editId="17F405F1">
            <wp:extent cx="1130605" cy="1677726"/>
            <wp:effectExtent l="0" t="0" r="0" b="0"/>
            <wp:docPr id="32" name="Picture 3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Texto&#10;&#10;Descripción generada automáticament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r="26703"/>
                    <a:stretch/>
                  </pic:blipFill>
                  <pic:spPr bwMode="auto">
                    <a:xfrm>
                      <a:off x="0" y="0"/>
                      <a:ext cx="1146064" cy="1700666"/>
                    </a:xfrm>
                    <a:prstGeom prst="rect">
                      <a:avLst/>
                    </a:prstGeom>
                    <a:noFill/>
                    <a:ln>
                      <a:noFill/>
                    </a:ln>
                    <a:extLst>
                      <a:ext uri="{53640926-AAD7-44D8-BBD7-CCE9431645EC}">
                        <a14:shadowObscured xmlns:a14="http://schemas.microsoft.com/office/drawing/2010/main"/>
                      </a:ext>
                    </a:extLst>
                  </pic:spPr>
                </pic:pic>
              </a:graphicData>
            </a:graphic>
          </wp:inline>
        </w:drawing>
      </w:r>
    </w:p>
    <w:p w14:paraId="7B54BCB7" w14:textId="52CBCCD5" w:rsidR="00387B1E" w:rsidRDefault="00AF7A82" w:rsidP="00921FD4">
      <w:pPr>
        <w:pStyle w:val="Caption"/>
      </w:pPr>
      <w:bookmarkStart w:id="53" w:name="_Toc147432134"/>
      <w:bookmarkStart w:id="54" w:name="_Toc147432848"/>
      <w:bookmarkStart w:id="55" w:name="_Toc153212997"/>
      <w:r>
        <w:t xml:space="preserve">Figure </w:t>
      </w:r>
      <w:fldSimple w:instr=" STYLEREF 1 \s ">
        <w:r w:rsidR="000A6ACF">
          <w:rPr>
            <w:noProof/>
          </w:rPr>
          <w:t>2</w:t>
        </w:r>
      </w:fldSimple>
      <w:r w:rsidR="000A6ACF">
        <w:t>.</w:t>
      </w:r>
      <w:fldSimple w:instr=" SEQ Figure \* ARABIC \s 1 ">
        <w:r w:rsidR="000A6ACF">
          <w:rPr>
            <w:noProof/>
          </w:rPr>
          <w:t>9</w:t>
        </w:r>
      </w:fldSimple>
      <w:r>
        <w:t>. Static separator testing facility</w:t>
      </w:r>
      <w:r w:rsidR="00E908BB">
        <w:t xml:space="preserve"> (</w:t>
      </w:r>
      <w:r>
        <w:t>from Olubode et al. 2022)</w:t>
      </w:r>
      <w:bookmarkEnd w:id="53"/>
      <w:bookmarkEnd w:id="54"/>
      <w:bookmarkEnd w:id="55"/>
    </w:p>
    <w:p w14:paraId="1822CC03" w14:textId="77777777" w:rsidR="00E908BB" w:rsidRDefault="00E908BB" w:rsidP="00E37346"/>
    <w:p w14:paraId="4E8A4833" w14:textId="4CBA27E1" w:rsidR="00F62F8B" w:rsidRPr="009D4CCB" w:rsidRDefault="009D4CCB" w:rsidP="00F2729F">
      <w:r w:rsidRPr="009D4CCB">
        <w:t xml:space="preserve">Control systems are used to abide specific parameters, such as pressure and liquid level, into desired ranges to </w:t>
      </w:r>
      <w:r w:rsidR="000A2B01">
        <w:t>determine efficiency and performance accurately</w:t>
      </w:r>
      <w:r w:rsidRPr="009D4CCB">
        <w:t xml:space="preserve">. Lea and Bearden </w:t>
      </w:r>
      <w:r w:rsidR="003F09F0">
        <w:t>(</w:t>
      </w:r>
      <w:r w:rsidRPr="009D4CCB">
        <w:t xml:space="preserve">1982) used manual adjustments to control the liquid supply and discharge lines to obtain a stable annulus fluid level. </w:t>
      </w:r>
      <w:proofErr w:type="spellStart"/>
      <w:r w:rsidRPr="009D4CCB">
        <w:t>Alhanati</w:t>
      </w:r>
      <w:proofErr w:type="spellEnd"/>
      <w:r w:rsidRPr="009D4CCB">
        <w:t xml:space="preserve"> </w:t>
      </w:r>
      <w:r w:rsidR="00B6550E">
        <w:t>(</w:t>
      </w:r>
      <w:r w:rsidRPr="009D4CCB">
        <w:t xml:space="preserve">1993) used a globe valve in the liquid return line to apply back pressure to the system </w:t>
      </w:r>
      <w:r w:rsidR="00B6550E">
        <w:t>and</w:t>
      </w:r>
      <w:r w:rsidRPr="009D4CCB">
        <w:t xml:space="preserve"> control the testing pressure. Olubode et al. </w:t>
      </w:r>
      <w:r w:rsidR="003D05B3">
        <w:t>(</w:t>
      </w:r>
      <w:r w:rsidRPr="009D4CCB">
        <w:t>2021) test</w:t>
      </w:r>
      <w:r w:rsidR="00A26F6F">
        <w:t>ed</w:t>
      </w:r>
      <w:r w:rsidRPr="009D4CCB">
        <w:t xml:space="preserve"> a static centrifugal downhole gas-liquid separator</w:t>
      </w:r>
      <w:r w:rsidR="003D780E">
        <w:t>, as shown in Figure 2.9</w:t>
      </w:r>
      <w:r w:rsidRPr="009D4CCB">
        <w:t xml:space="preserve">. They used a Casing Control Valve (CCV) to keep the liquid level in the casing-tubing annulus at </w:t>
      </w:r>
      <w:r w:rsidR="00473686">
        <w:t>a</w:t>
      </w:r>
      <w:r w:rsidRPr="009D4CCB">
        <w:t xml:space="preserve"> desired setpoint. The CCV </w:t>
      </w:r>
      <w:r w:rsidR="00473686">
        <w:t>wa</w:t>
      </w:r>
      <w:r w:rsidRPr="009D4CCB">
        <w:t>s choked to apply backpressure and reduce the liquid level or open</w:t>
      </w:r>
      <w:r w:rsidR="00185D3C">
        <w:t>ed</w:t>
      </w:r>
      <w:r w:rsidRPr="009D4CCB">
        <w:t xml:space="preserve"> to allow the liquid level to </w:t>
      </w:r>
      <w:r w:rsidR="00473686">
        <w:t>ri</w:t>
      </w:r>
      <w:r w:rsidRPr="009D4CCB">
        <w:t xml:space="preserve">se. </w:t>
      </w:r>
      <w:r w:rsidR="00D92664">
        <w:t>This is due to</w:t>
      </w:r>
      <w:r w:rsidRPr="009D4CCB">
        <w:t xml:space="preserve"> the U-tube nature of th</w:t>
      </w:r>
      <w:r w:rsidR="00D92664">
        <w:t xml:space="preserve">e casing-tubing </w:t>
      </w:r>
      <w:r w:rsidR="00EE4DD4">
        <w:t>system</w:t>
      </w:r>
      <w:r w:rsidRPr="009D4CCB">
        <w:t xml:space="preserve">. Opening the CCV reduces the casing head pressure compared </w:t>
      </w:r>
      <w:r w:rsidR="00EE4DD4">
        <w:t>to</w:t>
      </w:r>
      <w:r w:rsidRPr="009D4CCB">
        <w:t xml:space="preserve"> the tubing head pressure. On the other hand, the casing head pressure becomes more prominent than the tubing head pressure when the CCV is choked.</w:t>
      </w:r>
    </w:p>
    <w:p w14:paraId="210AAA64" w14:textId="3BC22393" w:rsidR="009D4CCB" w:rsidRPr="009D4CCB" w:rsidRDefault="009D4CCB" w:rsidP="00E37346">
      <w:pPr>
        <w:pStyle w:val="Heading4"/>
      </w:pPr>
      <w:r w:rsidRPr="009D4CCB">
        <w:lastRenderedPageBreak/>
        <w:t xml:space="preserve">Surface </w:t>
      </w:r>
      <w:r w:rsidR="00D303C0" w:rsidRPr="009D4CCB">
        <w:t xml:space="preserve">Gas-Liquid Centrifugal Separators </w:t>
      </w:r>
    </w:p>
    <w:p w14:paraId="313789A2" w14:textId="4B6D6757" w:rsidR="009D4CCB" w:rsidRPr="009D4CCB" w:rsidRDefault="009D4CCB" w:rsidP="00E37346">
      <w:pPr>
        <w:contextualSpacing/>
      </w:pPr>
      <w:r w:rsidRPr="009D4CCB">
        <w:t>Laboratory test</w:t>
      </w:r>
      <w:r w:rsidR="00F6663E">
        <w:t>s</w:t>
      </w:r>
      <w:r w:rsidRPr="009D4CCB">
        <w:t xml:space="preserve"> </w:t>
      </w:r>
      <w:r w:rsidR="00F6663E" w:rsidRPr="009D4CCB">
        <w:t xml:space="preserve">in the literature </w:t>
      </w:r>
      <w:r w:rsidRPr="009D4CCB">
        <w:t xml:space="preserve">for </w:t>
      </w:r>
      <w:r w:rsidR="00F6663E">
        <w:t>surface</w:t>
      </w:r>
      <w:r w:rsidRPr="009D4CCB">
        <w:t xml:space="preserve"> separator</w:t>
      </w:r>
      <w:r w:rsidR="00F6663E">
        <w:t>s</w:t>
      </w:r>
      <w:r w:rsidRPr="009D4CCB">
        <w:t xml:space="preserve"> consist of similar facilities to downhole separators. The</w:t>
      </w:r>
      <w:r w:rsidR="000B6D7E">
        <w:t xml:space="preserve"> facilities include</w:t>
      </w:r>
      <w:r w:rsidRPr="009D4CCB">
        <w:t xml:space="preserve"> separation section</w:t>
      </w:r>
      <w:r w:rsidR="000B6D7E">
        <w:t>s</w:t>
      </w:r>
      <w:r w:rsidRPr="009D4CCB">
        <w:t xml:space="preserve">, </w:t>
      </w:r>
      <w:proofErr w:type="gramStart"/>
      <w:r w:rsidRPr="009D4CCB">
        <w:t>liquid</w:t>
      </w:r>
      <w:proofErr w:type="gramEnd"/>
      <w:r w:rsidRPr="009D4CCB">
        <w:t xml:space="preserve"> and gas supply</w:t>
      </w:r>
      <w:r w:rsidR="000B6D7E">
        <w:t xml:space="preserve"> lines, and return lines</w:t>
      </w:r>
      <w:r w:rsidRPr="009D4CCB">
        <w:t xml:space="preserve">. Figure </w:t>
      </w:r>
      <w:r w:rsidR="00B83D38">
        <w:t>2.</w:t>
      </w:r>
      <w:r w:rsidR="008C01DA">
        <w:t>10</w:t>
      </w:r>
      <w:r w:rsidRPr="009D4CCB">
        <w:t xml:space="preserve"> displays facilities for tangential and axial centrifugal surface gas-liquid separators</w:t>
      </w:r>
      <w:r w:rsidR="003D7447">
        <w:t xml:space="preserve">, taken from </w:t>
      </w:r>
      <w:proofErr w:type="spellStart"/>
      <w:r w:rsidR="003D7447">
        <w:t>Hreiz</w:t>
      </w:r>
      <w:proofErr w:type="spellEnd"/>
      <w:r w:rsidR="003D7447">
        <w:t xml:space="preserve"> et al. (2014) and Wang et al. (201</w:t>
      </w:r>
      <w:r w:rsidR="0060750C">
        <w:t>9</w:t>
      </w:r>
      <w:r w:rsidR="003D7447">
        <w:t>)</w:t>
      </w:r>
      <w:r w:rsidRPr="009D4CCB">
        <w:t>.</w:t>
      </w:r>
    </w:p>
    <w:p w14:paraId="4EAA40C6" w14:textId="77777777" w:rsidR="00F62F8B" w:rsidRDefault="00F62F8B" w:rsidP="00921FD4">
      <w:pPr>
        <w:keepNext/>
        <w:spacing w:line="240" w:lineRule="auto"/>
        <w:ind w:firstLine="0"/>
        <w:jc w:val="center"/>
      </w:pPr>
      <w:r w:rsidRPr="008A77B5">
        <w:rPr>
          <w:noProof/>
        </w:rPr>
        <w:drawing>
          <wp:inline distT="0" distB="0" distL="0" distR="0" wp14:anchorId="03FA294F" wp14:editId="78C98FBE">
            <wp:extent cx="5942566" cy="2286000"/>
            <wp:effectExtent l="0" t="0" r="1270" b="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noChangeArrowheads="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5942566" cy="2286000"/>
                    </a:xfrm>
                    <a:prstGeom prst="rect">
                      <a:avLst/>
                    </a:prstGeom>
                  </pic:spPr>
                </pic:pic>
              </a:graphicData>
            </a:graphic>
          </wp:inline>
        </w:drawing>
      </w:r>
    </w:p>
    <w:p w14:paraId="1F157BA3" w14:textId="3D6E2A28" w:rsidR="00387B1E" w:rsidRDefault="00F62F8B" w:rsidP="00921FD4">
      <w:pPr>
        <w:pStyle w:val="Caption"/>
        <w:rPr>
          <w:noProof/>
        </w:rPr>
      </w:pPr>
      <w:bookmarkStart w:id="56" w:name="_Toc147432135"/>
      <w:bookmarkStart w:id="57" w:name="_Toc147432849"/>
      <w:bookmarkStart w:id="58" w:name="_Toc153212998"/>
      <w:r>
        <w:t xml:space="preserve">Figure </w:t>
      </w:r>
      <w:fldSimple w:instr=" STYLEREF 1 \s ">
        <w:r w:rsidR="000A6ACF">
          <w:rPr>
            <w:noProof/>
          </w:rPr>
          <w:t>2</w:t>
        </w:r>
      </w:fldSimple>
      <w:r w:rsidR="000A6ACF">
        <w:t>.</w:t>
      </w:r>
      <w:fldSimple w:instr=" SEQ Figure \* ARABIC \s 1 ">
        <w:r w:rsidR="000A6ACF">
          <w:rPr>
            <w:noProof/>
          </w:rPr>
          <w:t>10</w:t>
        </w:r>
      </w:fldSimple>
      <w:r>
        <w:t>. Surface centrifugal separator testing facilit</w:t>
      </w:r>
      <w:r w:rsidR="0060750C">
        <w:t>ies</w:t>
      </w:r>
      <w:r>
        <w:rPr>
          <w:noProof/>
        </w:rPr>
        <w:t>. A. Tangential Separator testing facility</w:t>
      </w:r>
      <w:r w:rsidR="0060750C">
        <w:rPr>
          <w:noProof/>
        </w:rPr>
        <w:t xml:space="preserve"> (</w:t>
      </w:r>
      <w:r>
        <w:rPr>
          <w:noProof/>
        </w:rPr>
        <w:t xml:space="preserve">from </w:t>
      </w:r>
      <w:r w:rsidR="00EA038E">
        <w:rPr>
          <w:noProof/>
        </w:rPr>
        <w:t>Hreiz et al. 2014)</w:t>
      </w:r>
      <w:r>
        <w:rPr>
          <w:noProof/>
        </w:rPr>
        <w:t>. B. Axial Separator testing facility</w:t>
      </w:r>
      <w:r w:rsidR="0060750C">
        <w:rPr>
          <w:noProof/>
        </w:rPr>
        <w:t xml:space="preserve"> (</w:t>
      </w:r>
      <w:r>
        <w:rPr>
          <w:noProof/>
        </w:rPr>
        <w:t xml:space="preserve">from </w:t>
      </w:r>
      <w:r w:rsidR="000010A4">
        <w:rPr>
          <w:noProof/>
        </w:rPr>
        <w:t>Wang et al</w:t>
      </w:r>
      <w:r>
        <w:rPr>
          <w:noProof/>
        </w:rPr>
        <w:t>.</w:t>
      </w:r>
      <w:r w:rsidR="000010A4">
        <w:rPr>
          <w:noProof/>
        </w:rPr>
        <w:t xml:space="preserve"> 2019).</w:t>
      </w:r>
      <w:bookmarkEnd w:id="56"/>
      <w:bookmarkEnd w:id="57"/>
      <w:bookmarkEnd w:id="58"/>
    </w:p>
    <w:p w14:paraId="1FE67715" w14:textId="77777777" w:rsidR="0060750C" w:rsidRDefault="0060750C" w:rsidP="00E37346">
      <w:pPr>
        <w:contextualSpacing/>
      </w:pPr>
    </w:p>
    <w:p w14:paraId="697450FA" w14:textId="4BA9300E" w:rsidR="00A30E81" w:rsidRPr="00A30E81" w:rsidRDefault="00185D3C" w:rsidP="00E37346">
      <w:pPr>
        <w:contextualSpacing/>
      </w:pPr>
      <w:r>
        <w:t>The flow becomes more unstable in surface centrifugal separators</w:t>
      </w:r>
      <w:r w:rsidR="00C2374F">
        <w:t xml:space="preserve"> compared to</w:t>
      </w:r>
      <w:r w:rsidR="00A30E81" w:rsidRPr="00A30E81">
        <w:t xml:space="preserve"> </w:t>
      </w:r>
      <w:r w:rsidR="00C2374F" w:rsidRPr="00A30E81">
        <w:t>gravitational separators</w:t>
      </w:r>
      <w:r w:rsidR="00C2374F">
        <w:t>,</w:t>
      </w:r>
      <w:r w:rsidR="00C2374F" w:rsidRPr="00A30E81">
        <w:t xml:space="preserve"> </w:t>
      </w:r>
      <w:r w:rsidR="00A30E81" w:rsidRPr="00A30E81">
        <w:t>as</w:t>
      </w:r>
      <w:r w:rsidR="00C2374F">
        <w:t xml:space="preserve"> the</w:t>
      </w:r>
      <w:r w:rsidR="00A30E81" w:rsidRPr="00A30E81">
        <w:t xml:space="preserve"> residence time is </w:t>
      </w:r>
      <w:r w:rsidR="00C2374F">
        <w:t>shorter</w:t>
      </w:r>
      <w:r w:rsidR="00A30E81" w:rsidRPr="00A30E81">
        <w:t xml:space="preserve">. The flow instabilities can </w:t>
      </w:r>
      <w:r w:rsidR="001D3C26">
        <w:t>generate</w:t>
      </w:r>
      <w:r w:rsidR="00A30E81" w:rsidRPr="00A30E81">
        <w:t xml:space="preserve"> slugging (Wang et al., 2010). As mentioned previously, one of the parameters </w:t>
      </w:r>
      <w:r w:rsidR="00D61A7D">
        <w:t>improving</w:t>
      </w:r>
      <w:r w:rsidR="00A30E81" w:rsidRPr="00A30E81">
        <w:t xml:space="preserve"> the performance of centrifugal separators is the </w:t>
      </w:r>
      <w:r w:rsidR="00153139">
        <w:t>flow</w:t>
      </w:r>
      <w:r w:rsidR="00A30E81" w:rsidRPr="00A30E81">
        <w:t xml:space="preserve"> control used to keep the flow rates </w:t>
      </w:r>
      <w:r w:rsidR="004038EE">
        <w:t>within an</w:t>
      </w:r>
      <w:r w:rsidR="00A30E81" w:rsidRPr="00A30E81">
        <w:t xml:space="preserve"> expected range</w:t>
      </w:r>
      <w:r w:rsidR="004038EE">
        <w:t xml:space="preserve"> and </w:t>
      </w:r>
      <w:r w:rsidR="00FF5747">
        <w:t>keep the</w:t>
      </w:r>
      <w:r w:rsidR="00A30E81" w:rsidRPr="00A30E81">
        <w:t xml:space="preserve"> separation smooth. Wang et al.</w:t>
      </w:r>
      <w:r w:rsidR="001B6EC9">
        <w:t xml:space="preserve"> (</w:t>
      </w:r>
      <w:r w:rsidR="00A30E81" w:rsidRPr="00A30E81">
        <w:t xml:space="preserve">2010) </w:t>
      </w:r>
      <w:r w:rsidR="00330DDD">
        <w:t>discussed</w:t>
      </w:r>
      <w:r w:rsidR="00A30E81" w:rsidRPr="00A30E81">
        <w:t xml:space="preserve"> control systems for facilities testing GLCC (tangential separators). They stipulated two types of control systems: feedback and feedforward controllers. A feedback control</w:t>
      </w:r>
      <w:r w:rsidR="00417C51">
        <w:t>ler</w:t>
      </w:r>
      <w:r w:rsidR="00A30E81" w:rsidRPr="00A30E81">
        <w:t xml:space="preserve"> reacts to a change in the output it </w:t>
      </w:r>
      <w:r w:rsidR="000A2B01">
        <w:t>analyzes</w:t>
      </w:r>
      <w:r w:rsidR="00A30E81" w:rsidRPr="00A30E81">
        <w:t xml:space="preserve">, either liquid or gas, through controllers located in </w:t>
      </w:r>
      <w:r w:rsidR="000241B8">
        <w:t xml:space="preserve">the </w:t>
      </w:r>
      <w:r w:rsidR="00A30E81" w:rsidRPr="00A30E81">
        <w:t>output lines. When using a Liquid Control Valve (LCV), a sensor sends a signal when a</w:t>
      </w:r>
      <w:r w:rsidR="000241B8">
        <w:t>n</w:t>
      </w:r>
      <w:r w:rsidR="00A30E81" w:rsidRPr="00A30E81">
        <w:t xml:space="preserve"> </w:t>
      </w:r>
      <w:r w:rsidR="000241B8">
        <w:t>un</w:t>
      </w:r>
      <w:r w:rsidR="00A30E81" w:rsidRPr="00A30E81">
        <w:t>desire</w:t>
      </w:r>
      <w:r w:rsidR="000241B8">
        <w:t>d</w:t>
      </w:r>
      <w:r w:rsidR="00A30E81" w:rsidRPr="00A30E81">
        <w:t xml:space="preserve"> fluctuation occurs </w:t>
      </w:r>
      <w:r w:rsidR="000A2B01">
        <w:t>at</w:t>
      </w:r>
      <w:r w:rsidR="00A30E81" w:rsidRPr="00A30E81">
        <w:t xml:space="preserve"> the liquid level. Then, the controller responds by activating the control valve to influence the liquid outflow </w:t>
      </w:r>
      <w:r w:rsidR="00363635">
        <w:lastRenderedPageBreak/>
        <w:t>and</w:t>
      </w:r>
      <w:r w:rsidR="00A30E81" w:rsidRPr="00A30E81">
        <w:t xml:space="preserve"> control the liquid discharge, </w:t>
      </w:r>
      <w:r w:rsidR="00765B39">
        <w:t>thus</w:t>
      </w:r>
      <w:r w:rsidR="00A30E81" w:rsidRPr="00A30E81">
        <w:t xml:space="preserve"> modif</w:t>
      </w:r>
      <w:r w:rsidR="00765B39">
        <w:t>ying</w:t>
      </w:r>
      <w:r w:rsidR="00A30E81" w:rsidRPr="00A30E81">
        <w:t xml:space="preserve"> the liquid level. The procedure is </w:t>
      </w:r>
      <w:proofErr w:type="gramStart"/>
      <w:r w:rsidR="00673809">
        <w:t>similar to</w:t>
      </w:r>
      <w:proofErr w:type="gramEnd"/>
      <w:r w:rsidR="00673809">
        <w:t xml:space="preserve"> </w:t>
      </w:r>
      <w:r w:rsidR="00A30E81" w:rsidRPr="00A30E81">
        <w:t xml:space="preserve">a Gas Control Valve (GCV), </w:t>
      </w:r>
      <w:r w:rsidR="00D77BCC">
        <w:t>where</w:t>
      </w:r>
      <w:r w:rsidR="00DD11E7">
        <w:t xml:space="preserve"> </w:t>
      </w:r>
      <w:r w:rsidR="00A30E81" w:rsidRPr="00A30E81">
        <w:t>the control valve adjust</w:t>
      </w:r>
      <w:r w:rsidR="00E9105E">
        <w:t>s</w:t>
      </w:r>
      <w:r w:rsidR="00A30E81" w:rsidRPr="00A30E81">
        <w:t xml:space="preserve"> the backpressure</w:t>
      </w:r>
      <w:r w:rsidR="00D07F22">
        <w:t>,</w:t>
      </w:r>
      <w:r w:rsidR="00A30E81" w:rsidRPr="00A30E81">
        <w:t xml:space="preserve"> </w:t>
      </w:r>
      <w:r w:rsidR="00A076B5">
        <w:t xml:space="preserve">which consequently modifies the liquid level as </w:t>
      </w:r>
      <w:r w:rsidR="00D07F22">
        <w:t>convenient</w:t>
      </w:r>
      <w:r w:rsidR="00D07F22" w:rsidRPr="00A30E81">
        <w:t xml:space="preserve"> (</w:t>
      </w:r>
      <w:r w:rsidR="00A30E81" w:rsidRPr="00A30E81">
        <w:t>Wang et al., 2010).</w:t>
      </w:r>
    </w:p>
    <w:p w14:paraId="2E536A40" w14:textId="601BED12" w:rsidR="00A30E81" w:rsidRPr="00A30E81" w:rsidRDefault="006B1E1F" w:rsidP="00E37346">
      <w:pPr>
        <w:contextualSpacing/>
      </w:pPr>
      <w:r>
        <w:t>A</w:t>
      </w:r>
      <w:r w:rsidR="00A30E81" w:rsidRPr="00A30E81">
        <w:t xml:space="preserve"> feedforward control measures the cause of the disturbance, and the actions affect the root problem. When using an LCV, a sensor detects liquid slugs at the inlet of the separator, sending a signal to the controller. </w:t>
      </w:r>
      <w:r w:rsidR="00752548">
        <w:t>This</w:t>
      </w:r>
      <w:r w:rsidR="00D83364" w:rsidRPr="00A30E81">
        <w:t xml:space="preserve"> drive</w:t>
      </w:r>
      <w:r w:rsidR="00752548">
        <w:t>s</w:t>
      </w:r>
      <w:r w:rsidR="00A30E81" w:rsidRPr="00A30E81">
        <w:t xml:space="preserve"> the control valve to match the outflow port to the same flow as in the inlet </w:t>
      </w:r>
      <w:r w:rsidR="000B7513">
        <w:t>to maintain</w:t>
      </w:r>
      <w:r w:rsidR="00A30E81" w:rsidRPr="00A30E81">
        <w:t xml:space="preserve"> the liquid level at the desired set point. A similar process occurs when using a GCV, but the valve manipulates the backpressure to obtain the desired gas outflow </w:t>
      </w:r>
      <w:r w:rsidR="00717FF2">
        <w:t>and maintain the</w:t>
      </w:r>
      <w:r w:rsidR="00A30E81" w:rsidRPr="00A30E81">
        <w:t xml:space="preserve"> liquid level (Wang et al., 2010). The feedback control acts on the output and not the root of the problem, unlike feedforward control, which is considered less accurate (Wang et al., 2010).</w:t>
      </w:r>
    </w:p>
    <w:p w14:paraId="511FF483" w14:textId="34A56D6A" w:rsidR="00A30E81" w:rsidRDefault="00A30E81" w:rsidP="00A76041">
      <w:pPr>
        <w:contextualSpacing/>
      </w:pPr>
      <w:r w:rsidRPr="00A30E81">
        <w:t xml:space="preserve">Figure </w:t>
      </w:r>
      <w:r>
        <w:t>2.</w:t>
      </w:r>
      <w:r w:rsidRPr="00A30E81">
        <w:t>1</w:t>
      </w:r>
      <w:r w:rsidR="00FA4989">
        <w:t>1</w:t>
      </w:r>
      <w:r w:rsidRPr="00A30E81">
        <w:t xml:space="preserve"> displays an operational envelope designed by Wang et al. </w:t>
      </w:r>
      <w:r w:rsidR="00B47BB3">
        <w:t>(</w:t>
      </w:r>
      <w:r w:rsidRPr="00A30E81">
        <w:t xml:space="preserve">2010). This envelope is considered to choose the best control strategy depending on the flow pattern in the separator. </w:t>
      </w:r>
      <w:r w:rsidR="002806FC">
        <w:t>The</w:t>
      </w:r>
      <w:r w:rsidRPr="00A30E81">
        <w:t xml:space="preserve"> 40 in</w:t>
      </w:r>
      <w:r w:rsidR="002806FC">
        <w:t>.</w:t>
      </w:r>
      <w:r w:rsidRPr="00A30E81">
        <w:t xml:space="preserve"> and 20 in</w:t>
      </w:r>
      <w:r w:rsidR="002806FC">
        <w:t>.</w:t>
      </w:r>
      <w:r w:rsidRPr="00A30E81">
        <w:t xml:space="preserve"> are the liquid level set points. </w:t>
      </w:r>
      <w:r w:rsidR="00C44C2E">
        <w:t>For</w:t>
      </w:r>
      <w:r w:rsidRPr="00A30E81">
        <w:t xml:space="preserve"> bubbly and stratified</w:t>
      </w:r>
      <w:r w:rsidR="005B0E21" w:rsidRPr="005B0E21">
        <w:t xml:space="preserve"> </w:t>
      </w:r>
      <w:r w:rsidR="005B0E21" w:rsidRPr="00A30E81">
        <w:t>flow patterns</w:t>
      </w:r>
      <w:r w:rsidRPr="00A30E81">
        <w:t>, which are liquid-dominated</w:t>
      </w:r>
      <w:r w:rsidR="00C44C2E">
        <w:t>,</w:t>
      </w:r>
      <w:r w:rsidRPr="00A30E81">
        <w:t xml:space="preserve"> GCV is recommended. The recommendation for </w:t>
      </w:r>
      <w:r w:rsidR="00A607D2">
        <w:t>annular</w:t>
      </w:r>
      <w:r w:rsidRPr="00A30E81">
        <w:t xml:space="preserve"> and mist flow, gas-dominated flows, is to use an LCV. The above strategies (LCV or GCV) can be accomplished using feedback or feedforward controls. On the other hand, slug flows need combined strategies from both types of control</w:t>
      </w:r>
      <w:r w:rsidR="00CA517F">
        <w:t>lers</w:t>
      </w:r>
      <w:r w:rsidRPr="00A30E81">
        <w:t xml:space="preserve"> to control the level (Wang et al., 2010).</w:t>
      </w:r>
    </w:p>
    <w:p w14:paraId="3E9E1A37" w14:textId="77777777" w:rsidR="00E03657" w:rsidRDefault="00E03657" w:rsidP="00FE1725">
      <w:pPr>
        <w:keepNext/>
        <w:spacing w:line="240" w:lineRule="auto"/>
        <w:ind w:firstLine="0"/>
        <w:contextualSpacing/>
        <w:jc w:val="center"/>
      </w:pPr>
      <w:r w:rsidRPr="008A77B5">
        <w:rPr>
          <w:noProof/>
        </w:rPr>
        <w:lastRenderedPageBreak/>
        <w:drawing>
          <wp:inline distT="0" distB="0" distL="0" distR="0" wp14:anchorId="0A9E1083" wp14:editId="1218E313">
            <wp:extent cx="3586348" cy="2528198"/>
            <wp:effectExtent l="0" t="0" r="0" b="0"/>
            <wp:docPr id="12" name="Picture 12"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Gráfico, Gráfico de dispersión&#10;&#10;Descripción generada automáticamente"/>
                    <pic:cNvPicPr/>
                  </pic:nvPicPr>
                  <pic:blipFill>
                    <a:blip r:embed="rId23"/>
                    <a:stretch>
                      <a:fillRect/>
                    </a:stretch>
                  </pic:blipFill>
                  <pic:spPr>
                    <a:xfrm>
                      <a:off x="0" y="0"/>
                      <a:ext cx="3586348" cy="2528198"/>
                    </a:xfrm>
                    <a:prstGeom prst="rect">
                      <a:avLst/>
                    </a:prstGeom>
                  </pic:spPr>
                </pic:pic>
              </a:graphicData>
            </a:graphic>
          </wp:inline>
        </w:drawing>
      </w:r>
    </w:p>
    <w:p w14:paraId="6D96F02A" w14:textId="211496E4" w:rsidR="00F736FA" w:rsidRDefault="00E03657" w:rsidP="00F736FA">
      <w:pPr>
        <w:pStyle w:val="Caption"/>
      </w:pPr>
      <w:bookmarkStart w:id="59" w:name="_Toc147432136"/>
      <w:bookmarkStart w:id="60" w:name="_Toc147432850"/>
      <w:bookmarkStart w:id="61" w:name="_Toc153212999"/>
      <w:r>
        <w:t xml:space="preserve">Figure </w:t>
      </w:r>
      <w:fldSimple w:instr=" STYLEREF 1 \s ">
        <w:r w:rsidR="000A6ACF">
          <w:rPr>
            <w:noProof/>
          </w:rPr>
          <w:t>2</w:t>
        </w:r>
      </w:fldSimple>
      <w:r w:rsidR="000A6ACF">
        <w:t>.</w:t>
      </w:r>
      <w:fldSimple w:instr=" SEQ Figure \* ARABIC \s 1 ">
        <w:r w:rsidR="000A6ACF">
          <w:rPr>
            <w:noProof/>
          </w:rPr>
          <w:t>11</w:t>
        </w:r>
      </w:fldSimple>
      <w:r>
        <w:t>. Control envelope for laboratory testing</w:t>
      </w:r>
      <w:r w:rsidR="00B24016">
        <w:t xml:space="preserve"> (</w:t>
      </w:r>
      <w:r>
        <w:t>from Wang et al.</w:t>
      </w:r>
      <w:r w:rsidR="00B24016">
        <w:t xml:space="preserve"> </w:t>
      </w:r>
      <w:r>
        <w:t>2010)</w:t>
      </w:r>
      <w:bookmarkEnd w:id="59"/>
      <w:bookmarkEnd w:id="60"/>
      <w:bookmarkEnd w:id="61"/>
    </w:p>
    <w:p w14:paraId="198E2392" w14:textId="77777777" w:rsidR="00F52F79" w:rsidRPr="00F52F79" w:rsidRDefault="00F52F79" w:rsidP="004A77ED">
      <w:pPr>
        <w:ind w:firstLine="0"/>
      </w:pPr>
    </w:p>
    <w:p w14:paraId="6496D17D" w14:textId="09A6F7E9" w:rsidR="00A30E81" w:rsidRPr="006B7170" w:rsidRDefault="009E20FA" w:rsidP="00E37346">
      <w:pPr>
        <w:pStyle w:val="Heading3"/>
      </w:pPr>
      <w:bookmarkStart w:id="62" w:name="_Toc153213115"/>
      <w:r>
        <w:t>Computer Fluid Dynamic (CFD) Simulation</w:t>
      </w:r>
      <w:bookmarkEnd w:id="62"/>
    </w:p>
    <w:p w14:paraId="6FA077C9" w14:textId="75C0A53B" w:rsidR="00CF3561" w:rsidRDefault="006869A4" w:rsidP="00E37346">
      <w:pPr>
        <w:contextualSpacing/>
      </w:pPr>
      <w:r>
        <w:t xml:space="preserve">Computational fluid dynamics (CFD) is a </w:t>
      </w:r>
      <w:r w:rsidR="007522AE">
        <w:t>branch of fluid mechanics</w:t>
      </w:r>
      <w:r>
        <w:t xml:space="preserve"> that</w:t>
      </w:r>
      <w:r w:rsidR="00784FED">
        <w:t xml:space="preserve"> mathematically </w:t>
      </w:r>
      <w:r w:rsidR="00413F10">
        <w:t xml:space="preserve">predicts </w:t>
      </w:r>
      <w:r>
        <w:t>fluid-flow phenomena based on the conservation laws</w:t>
      </w:r>
      <w:r w:rsidR="00165660">
        <w:t xml:space="preserve"> </w:t>
      </w:r>
      <w:r>
        <w:t xml:space="preserve">(mass, momentum, and energy) governing </w:t>
      </w:r>
      <w:r w:rsidR="009F68E2">
        <w:t xml:space="preserve">the </w:t>
      </w:r>
      <w:r>
        <w:t>fluid motion. These predictions</w:t>
      </w:r>
      <w:r w:rsidR="00165660">
        <w:t xml:space="preserve"> </w:t>
      </w:r>
      <w:r w:rsidR="009C1ABF">
        <w:t>are made for</w:t>
      </w:r>
      <w:r w:rsidR="00CF3561">
        <w:t xml:space="preserve"> a meshed geometry </w:t>
      </w:r>
      <w:r w:rsidR="009C1ABF">
        <w:t>with a series of fixed</w:t>
      </w:r>
      <w:r w:rsidR="00165660">
        <w:t xml:space="preserve"> </w:t>
      </w:r>
      <w:r w:rsidR="00A879BE">
        <w:t xml:space="preserve">boundary </w:t>
      </w:r>
      <w:r w:rsidR="00165660">
        <w:t xml:space="preserve">conditions </w:t>
      </w:r>
      <w:r w:rsidR="00CF3561">
        <w:t xml:space="preserve">subjected to the physical properties and phenomena affecting the </w:t>
      </w:r>
      <w:r w:rsidR="00645BE0">
        <w:t>flow field</w:t>
      </w:r>
      <w:r w:rsidR="00D564F9">
        <w:t xml:space="preserve"> (Howard H</w:t>
      </w:r>
      <w:r w:rsidR="00172B77">
        <w:t>. Hu 2012)</w:t>
      </w:r>
      <w:r w:rsidR="00645BE0">
        <w:t>.</w:t>
      </w:r>
      <w:r w:rsidR="00250F28">
        <w:t xml:space="preserve"> </w:t>
      </w:r>
      <w:r w:rsidR="003B4624">
        <w:t xml:space="preserve">Thanks to the ever-growing computational power, CFD has become </w:t>
      </w:r>
      <w:r w:rsidR="00E548DD">
        <w:t xml:space="preserve">a powerful tool </w:t>
      </w:r>
      <w:r w:rsidR="006E2C87">
        <w:t>for studying</w:t>
      </w:r>
      <w:r w:rsidR="00E548DD">
        <w:t xml:space="preserve"> the performance</w:t>
      </w:r>
      <w:r w:rsidR="00303C3E">
        <w:t>s</w:t>
      </w:r>
      <w:r w:rsidR="00E548DD">
        <w:t xml:space="preserve"> of different types of devices, such as downhole centrifugal separators</w:t>
      </w:r>
      <w:r w:rsidR="00EF270A">
        <w:t xml:space="preserve">. </w:t>
      </w:r>
      <w:r w:rsidR="002731DD">
        <w:t xml:space="preserve">The simulations represent a suitable alternative to </w:t>
      </w:r>
      <w:r w:rsidR="00BC38D3">
        <w:t xml:space="preserve">study cases </w:t>
      </w:r>
      <w:r w:rsidR="00516666">
        <w:t>with</w:t>
      </w:r>
      <w:r w:rsidR="00BC38D3">
        <w:t xml:space="preserve"> highly complicated </w:t>
      </w:r>
      <w:r w:rsidR="00516666">
        <w:t xml:space="preserve">phenomena, </w:t>
      </w:r>
      <w:r w:rsidR="00BC38D3">
        <w:t>depend</w:t>
      </w:r>
      <w:r w:rsidR="00516666">
        <w:t>ing</w:t>
      </w:r>
      <w:r w:rsidR="00BC38D3">
        <w:t xml:space="preserve"> on too many variables </w:t>
      </w:r>
      <w:r w:rsidR="00111944">
        <w:t>to implement analytical solutions</w:t>
      </w:r>
      <w:r w:rsidR="00F84BC5">
        <w:t>. These simulations are an ideal alternative</w:t>
      </w:r>
      <w:r w:rsidR="00111944">
        <w:t xml:space="preserve"> when </w:t>
      </w:r>
      <w:r w:rsidR="002731DD">
        <w:t xml:space="preserve">typical laboratory testing is limited </w:t>
      </w:r>
      <w:r w:rsidR="00111944">
        <w:t>and</w:t>
      </w:r>
      <w:r w:rsidR="002731DD">
        <w:t xml:space="preserve"> expensive</w:t>
      </w:r>
      <w:r w:rsidR="00D12A11">
        <w:t>.</w:t>
      </w:r>
      <w:r w:rsidR="001D0D96">
        <w:t xml:space="preserve"> </w:t>
      </w:r>
      <w:r w:rsidR="008B0DFF">
        <w:t>CFD</w:t>
      </w:r>
      <w:r w:rsidR="001D0D96">
        <w:t xml:space="preserve"> allows engineers to make decisions early in the design process to save time and money</w:t>
      </w:r>
      <w:r w:rsidR="00142A92">
        <w:t>.</w:t>
      </w:r>
    </w:p>
    <w:p w14:paraId="773BBD0E" w14:textId="56427C4D" w:rsidR="008661DA" w:rsidRDefault="000858BE" w:rsidP="00E37346">
      <w:pPr>
        <w:contextualSpacing/>
      </w:pPr>
      <w:r w:rsidRPr="000858BE">
        <w:t xml:space="preserve">Performing a CFD simulation involves several steps: geometry design, meshing, modeling, and solution. </w:t>
      </w:r>
      <w:r w:rsidR="006F12EC">
        <w:t>In the literature</w:t>
      </w:r>
      <w:r w:rsidR="004261DC">
        <w:t>,</w:t>
      </w:r>
      <w:r w:rsidR="006F12EC">
        <w:t xml:space="preserve"> several a</w:t>
      </w:r>
      <w:r w:rsidR="004261DC">
        <w:t>u</w:t>
      </w:r>
      <w:r w:rsidR="006F12EC">
        <w:t>thors have attempt</w:t>
      </w:r>
      <w:r w:rsidR="004261DC">
        <w:t>ed</w:t>
      </w:r>
      <w:r w:rsidR="006F12EC">
        <w:t xml:space="preserve"> to simulate </w:t>
      </w:r>
      <w:r w:rsidR="002F4FE6">
        <w:t xml:space="preserve">gas-liquid centrifugal </w:t>
      </w:r>
      <w:r w:rsidR="002B676C">
        <w:lastRenderedPageBreak/>
        <w:t>separation</w:t>
      </w:r>
      <w:r w:rsidR="002F4FE6">
        <w:t xml:space="preserve"> </w:t>
      </w:r>
      <w:r w:rsidR="00241B21">
        <w:t xml:space="preserve">with various </w:t>
      </w:r>
      <w:proofErr w:type="gramStart"/>
      <w:r w:rsidR="00241B21">
        <w:t>approaches</w:t>
      </w:r>
      <w:r w:rsidR="006603AD">
        <w:t>, but</w:t>
      </w:r>
      <w:proofErr w:type="gramEnd"/>
      <w:r w:rsidR="00241B21">
        <w:t xml:space="preserve"> </w:t>
      </w:r>
      <w:r w:rsidR="002F4FE6">
        <w:t xml:space="preserve">following the universal steps </w:t>
      </w:r>
      <w:r w:rsidR="004261DC">
        <w:t xml:space="preserve">of </w:t>
      </w:r>
      <w:r w:rsidR="002F4FE6">
        <w:t xml:space="preserve">any </w:t>
      </w:r>
      <w:r w:rsidR="002B676C">
        <w:t xml:space="preserve">simulation: geometry design, mesh generation, </w:t>
      </w:r>
      <w:r w:rsidR="008A3084">
        <w:t>modeling</w:t>
      </w:r>
      <w:r w:rsidR="00972B8D">
        <w:t xml:space="preserve"> set</w:t>
      </w:r>
      <w:r w:rsidR="00A84534">
        <w:t>-</w:t>
      </w:r>
      <w:r w:rsidR="00972B8D">
        <w:t>up</w:t>
      </w:r>
      <w:r w:rsidR="0026550B">
        <w:t xml:space="preserve">, and </w:t>
      </w:r>
      <w:r w:rsidR="008A3084">
        <w:t>solution</w:t>
      </w:r>
      <w:r w:rsidR="0026550B">
        <w:t xml:space="preserve"> methods. </w:t>
      </w:r>
    </w:p>
    <w:p w14:paraId="48FC5109" w14:textId="77777777" w:rsidR="008B57EB" w:rsidRDefault="008B57EB" w:rsidP="00E37346">
      <w:pPr>
        <w:contextualSpacing/>
      </w:pPr>
    </w:p>
    <w:p w14:paraId="473F5DBD" w14:textId="2C0E8923" w:rsidR="008B57EB" w:rsidRDefault="008B57EB" w:rsidP="00E37346">
      <w:pPr>
        <w:pStyle w:val="Heading4"/>
      </w:pPr>
      <w:r>
        <w:t xml:space="preserve">Geometry Design </w:t>
      </w:r>
    </w:p>
    <w:p w14:paraId="6F13EDED" w14:textId="25F24C68" w:rsidR="001A44E9" w:rsidRDefault="003C7A64" w:rsidP="00E37346">
      <w:pPr>
        <w:contextualSpacing/>
      </w:pPr>
      <w:r>
        <w:t xml:space="preserve">Before starting a CFD simulation, </w:t>
      </w:r>
      <w:r w:rsidR="007C6598">
        <w:t xml:space="preserve">a Computer-Aided Design (CAD) model </w:t>
      </w:r>
      <w:r w:rsidR="00145785">
        <w:t>must</w:t>
      </w:r>
      <w:r w:rsidR="007C6598">
        <w:t xml:space="preserve"> be </w:t>
      </w:r>
      <w:r w:rsidR="00D327FA">
        <w:t xml:space="preserve">developed </w:t>
      </w:r>
      <w:r w:rsidR="000F0CAD">
        <w:t>a</w:t>
      </w:r>
      <w:r w:rsidR="00C27F47">
        <w:t>s a</w:t>
      </w:r>
      <w:r w:rsidR="000F0CAD">
        <w:t xml:space="preserve"> virtual representation</w:t>
      </w:r>
      <w:r w:rsidR="005735BD">
        <w:t xml:space="preserve"> of </w:t>
      </w:r>
      <w:r w:rsidR="00D327FA">
        <w:t xml:space="preserve">the </w:t>
      </w:r>
      <w:r w:rsidR="005735BD">
        <w:t>object</w:t>
      </w:r>
      <w:r w:rsidR="00410B09">
        <w:t xml:space="preserve">. </w:t>
      </w:r>
      <w:r w:rsidR="00543AF2">
        <w:t>A CAD model</w:t>
      </w:r>
      <w:r w:rsidR="000F0CAD">
        <w:t>,</w:t>
      </w:r>
      <w:r w:rsidR="00F75A0D">
        <w:t xml:space="preserve"> in principle</w:t>
      </w:r>
      <w:r w:rsidR="000F0CAD">
        <w:t>,</w:t>
      </w:r>
      <w:r w:rsidR="00543AF2">
        <w:t xml:space="preserve"> characterizes the solid features of </w:t>
      </w:r>
      <w:r w:rsidR="00D327FA">
        <w:t>the geometry</w:t>
      </w:r>
      <w:r w:rsidR="0053128B">
        <w:t>. H</w:t>
      </w:r>
      <w:r w:rsidR="00470D44">
        <w:t>owever</w:t>
      </w:r>
      <w:r w:rsidR="0053128B">
        <w:t>,</w:t>
      </w:r>
      <w:r w:rsidR="00470D44">
        <w:t xml:space="preserve"> </w:t>
      </w:r>
      <w:r w:rsidR="00F75A0D">
        <w:t xml:space="preserve">we need a </w:t>
      </w:r>
      <w:r w:rsidR="00DC496C">
        <w:t>model that characterize</w:t>
      </w:r>
      <w:r w:rsidR="000F0CAD">
        <w:t>s</w:t>
      </w:r>
      <w:r w:rsidR="00DC496C">
        <w:t xml:space="preserve"> the fluid feature</w:t>
      </w:r>
      <w:r w:rsidR="00A65454">
        <w:t>s</w:t>
      </w:r>
      <w:r w:rsidR="00DC496C">
        <w:t xml:space="preserve"> of the </w:t>
      </w:r>
      <w:r w:rsidR="00FD0B07">
        <w:t>geometry</w:t>
      </w:r>
      <w:r w:rsidR="00D327FA" w:rsidRPr="00D327FA">
        <w:t xml:space="preserve"> </w:t>
      </w:r>
      <w:r w:rsidR="00D327FA">
        <w:t>to perform CFD. This</w:t>
      </w:r>
      <w:r w:rsidR="0053128B">
        <w:t xml:space="preserve"> model consolidates all the channels, paths, and spaces where fluid </w:t>
      </w:r>
      <w:r w:rsidR="0008119E">
        <w:t>flows through the analyzed</w:t>
      </w:r>
      <w:r w:rsidR="00D327FA">
        <w:t xml:space="preserve"> object</w:t>
      </w:r>
      <w:r w:rsidR="0008119E">
        <w:t>.</w:t>
      </w:r>
      <w:r w:rsidR="00E167D2">
        <w:t xml:space="preserve"> </w:t>
      </w:r>
      <w:r w:rsidR="001A44E9">
        <w:t xml:space="preserve">It is important to understand the difference between the solid and the fluid model. A solid model defines the real geometry of the </w:t>
      </w:r>
      <w:r w:rsidR="00D327FA">
        <w:t>object</w:t>
      </w:r>
      <w:r w:rsidR="001A44E9">
        <w:t>. It is a tangible tool manufactured in real life</w:t>
      </w:r>
      <w:r w:rsidR="00D327FA">
        <w:t>. As an</w:t>
      </w:r>
      <w:r w:rsidR="001A44E9">
        <w:t xml:space="preserve"> example, </w:t>
      </w:r>
      <w:r w:rsidR="00D327FA">
        <w:t xml:space="preserve">it can be a stainless-steel pipe </w:t>
      </w:r>
      <w:r w:rsidR="001A44E9">
        <w:t>as</w:t>
      </w:r>
      <w:r w:rsidR="00D327FA">
        <w:t xml:space="preserve"> shown in</w:t>
      </w:r>
      <w:r w:rsidR="001A44E9">
        <w:t xml:space="preserve"> Figure 2.1</w:t>
      </w:r>
      <w:r w:rsidR="002C3EF8">
        <w:t>2</w:t>
      </w:r>
      <w:r w:rsidR="001A44E9">
        <w:t xml:space="preserve">-A. </w:t>
      </w:r>
      <w:r w:rsidR="00D327FA">
        <w:t>T</w:t>
      </w:r>
      <w:r w:rsidR="001A44E9">
        <w:t xml:space="preserve">he fluid model defines the path the fluid follows within </w:t>
      </w:r>
      <w:r w:rsidR="00D327FA">
        <w:t>this object</w:t>
      </w:r>
      <w:r w:rsidR="001A44E9">
        <w:t xml:space="preserve">, which </w:t>
      </w:r>
      <w:r w:rsidR="00D327FA">
        <w:t xml:space="preserve">is not tangible </w:t>
      </w:r>
      <w:r w:rsidR="001A44E9">
        <w:t>in real life, as depicted in Figure 2.1</w:t>
      </w:r>
      <w:r w:rsidR="002C3EF8">
        <w:t>2</w:t>
      </w:r>
      <w:r w:rsidR="001A44E9">
        <w:t>-B. What matters for a CFD simulation is the fluid model</w:t>
      </w:r>
      <w:r w:rsidR="00D327FA">
        <w:t>. Hence</w:t>
      </w:r>
      <w:r w:rsidR="001A44E9">
        <w:t xml:space="preserve">, it is important to </w:t>
      </w:r>
      <w:r w:rsidR="00D327FA">
        <w:t xml:space="preserve">be </w:t>
      </w:r>
      <w:r w:rsidR="001A44E9">
        <w:t xml:space="preserve">familiar with the concept of </w:t>
      </w:r>
      <w:r w:rsidR="00D327FA">
        <w:t xml:space="preserve">generating </w:t>
      </w:r>
      <w:r w:rsidR="001A44E9">
        <w:t>inverted geometry.</w:t>
      </w:r>
    </w:p>
    <w:p w14:paraId="0A84791D" w14:textId="77777777" w:rsidR="006F1B39" w:rsidRDefault="006F1B39" w:rsidP="00921FD4">
      <w:pPr>
        <w:keepNext/>
        <w:spacing w:line="240" w:lineRule="auto"/>
        <w:ind w:firstLine="0"/>
        <w:contextualSpacing/>
        <w:jc w:val="center"/>
      </w:pPr>
      <w:r>
        <w:rPr>
          <w:noProof/>
        </w:rPr>
        <w:drawing>
          <wp:inline distT="0" distB="0" distL="0" distR="0" wp14:anchorId="6948A99A" wp14:editId="1BA80FC2">
            <wp:extent cx="4614220" cy="2440379"/>
            <wp:effectExtent l="0" t="0" r="0" b="0"/>
            <wp:docPr id="2" name="Picture 2" descr="A collage of several images of a flow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llage of several images of a flow path&#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33263" cy="2450451"/>
                    </a:xfrm>
                    <a:prstGeom prst="rect">
                      <a:avLst/>
                    </a:prstGeom>
                    <a:noFill/>
                  </pic:spPr>
                </pic:pic>
              </a:graphicData>
            </a:graphic>
          </wp:inline>
        </w:drawing>
      </w:r>
    </w:p>
    <w:p w14:paraId="61D2888C" w14:textId="6D7280C0" w:rsidR="001A44E9" w:rsidRDefault="006F1B39" w:rsidP="00921FD4">
      <w:pPr>
        <w:pStyle w:val="Caption"/>
      </w:pPr>
      <w:bookmarkStart w:id="63" w:name="_Toc147432137"/>
      <w:bookmarkStart w:id="64" w:name="_Toc147432851"/>
      <w:bookmarkStart w:id="65" w:name="_Toc153213000"/>
      <w:r>
        <w:t xml:space="preserve">Figure </w:t>
      </w:r>
      <w:fldSimple w:instr=" STYLEREF 1 \s ">
        <w:r w:rsidR="000A6ACF">
          <w:rPr>
            <w:noProof/>
          </w:rPr>
          <w:t>2</w:t>
        </w:r>
      </w:fldSimple>
      <w:r w:rsidR="000A6ACF">
        <w:t>.</w:t>
      </w:r>
      <w:fldSimple w:instr=" SEQ Figure \* ARABIC \s 1 ">
        <w:r w:rsidR="000A6ACF">
          <w:rPr>
            <w:noProof/>
          </w:rPr>
          <w:t>12</w:t>
        </w:r>
      </w:fldSimple>
      <w:r>
        <w:t xml:space="preserve">. Inverted Geometry </w:t>
      </w:r>
      <w:r w:rsidR="00DB48FE">
        <w:t>c</w:t>
      </w:r>
      <w:r>
        <w:t xml:space="preserve">oncept applied to a </w:t>
      </w:r>
      <w:r w:rsidR="00DE4BC1">
        <w:t>Stainless-Steel</w:t>
      </w:r>
      <w:r>
        <w:t xml:space="preserve"> Pipe</w:t>
      </w:r>
      <w:bookmarkEnd w:id="63"/>
      <w:bookmarkEnd w:id="64"/>
      <w:bookmarkEnd w:id="65"/>
    </w:p>
    <w:p w14:paraId="351F1CD7" w14:textId="77777777" w:rsidR="001A44E9" w:rsidRDefault="001A44E9" w:rsidP="00E37346">
      <w:pPr>
        <w:contextualSpacing/>
      </w:pPr>
    </w:p>
    <w:p w14:paraId="2E50540C" w14:textId="23A9B9ED" w:rsidR="00F02D78" w:rsidRDefault="00167DF9" w:rsidP="00E37346">
      <w:pPr>
        <w:contextualSpacing/>
      </w:pPr>
      <w:r>
        <w:lastRenderedPageBreak/>
        <w:t xml:space="preserve">Different software </w:t>
      </w:r>
      <w:proofErr w:type="gramStart"/>
      <w:r w:rsidR="00D327FA">
        <w:t>are</w:t>
      </w:r>
      <w:proofErr w:type="gramEnd"/>
      <w:r w:rsidR="00D327FA">
        <w:t xml:space="preserve"> </w:t>
      </w:r>
      <w:r>
        <w:t>spe</w:t>
      </w:r>
      <w:r w:rsidR="00031932">
        <w:t>c</w:t>
      </w:r>
      <w:r>
        <w:t xml:space="preserve">ialized in CAD or CFD to </w:t>
      </w:r>
      <w:r w:rsidR="00FD0B07">
        <w:t xml:space="preserve">model </w:t>
      </w:r>
      <w:r w:rsidR="00FA75BF">
        <w:t xml:space="preserve">geometries. </w:t>
      </w:r>
      <w:r w:rsidR="00814751">
        <w:t>Depending on the type of design</w:t>
      </w:r>
      <w:r w:rsidR="000F0CAD">
        <w:t>,</w:t>
      </w:r>
      <w:r w:rsidR="00DB1E15">
        <w:t xml:space="preserve"> proper CAD software must be chosen to </w:t>
      </w:r>
      <w:r w:rsidR="00497350">
        <w:t xml:space="preserve">correctly </w:t>
      </w:r>
      <w:r w:rsidR="00DB48FE">
        <w:t>draft the features of interest within the analyzed separator</w:t>
      </w:r>
      <w:r w:rsidR="00A65454">
        <w:t xml:space="preserve">. </w:t>
      </w:r>
      <w:r w:rsidR="006E77E9">
        <w:t xml:space="preserve">Suarez et al. (2005) </w:t>
      </w:r>
      <w:r w:rsidR="00D17C70">
        <w:t xml:space="preserve">and </w:t>
      </w:r>
      <w:proofErr w:type="spellStart"/>
      <w:r w:rsidR="00D17C70">
        <w:t>Abbariki</w:t>
      </w:r>
      <w:proofErr w:type="spellEnd"/>
      <w:r w:rsidR="00D17C70">
        <w:t xml:space="preserve"> et al. (2020) </w:t>
      </w:r>
      <w:r w:rsidR="006E77E9">
        <w:t xml:space="preserve">used </w:t>
      </w:r>
      <w:r w:rsidR="00D17C70">
        <w:t>a component of ANSYS</w:t>
      </w:r>
      <w:r w:rsidR="00040558">
        <w:t xml:space="preserve"> Inc. called </w:t>
      </w:r>
      <w:proofErr w:type="spellStart"/>
      <w:r w:rsidR="00040558">
        <w:t>BladeModeler</w:t>
      </w:r>
      <w:proofErr w:type="spellEnd"/>
      <w:r w:rsidR="00F23048">
        <w:t xml:space="preserve"> to </w:t>
      </w:r>
      <w:r w:rsidR="00DB48FE">
        <w:t>accurately model turbomachine blades in the dynamic downhole centrifugal separators</w:t>
      </w:r>
      <w:r w:rsidR="007E1435">
        <w:t xml:space="preserve">. </w:t>
      </w:r>
    </w:p>
    <w:p w14:paraId="44AFD78F" w14:textId="0F779A3D" w:rsidR="00EE6C7C" w:rsidRDefault="00DB6F14" w:rsidP="00E37346">
      <w:pPr>
        <w:contextualSpacing/>
      </w:pPr>
      <w:r>
        <w:t>A well-structured and detailed geometry model contribute</w:t>
      </w:r>
      <w:r w:rsidR="00497350">
        <w:t>s</w:t>
      </w:r>
      <w:r>
        <w:t xml:space="preserve"> to the integrity of the simulation results</w:t>
      </w:r>
      <w:r w:rsidR="00497350">
        <w:t>.</w:t>
      </w:r>
      <w:r>
        <w:t xml:space="preserve"> </w:t>
      </w:r>
      <w:r w:rsidR="00497350">
        <w:t xml:space="preserve">Geometry </w:t>
      </w:r>
      <w:r>
        <w:t xml:space="preserve">design is a stage where </w:t>
      </w:r>
      <w:r w:rsidR="00497350">
        <w:t xml:space="preserve">unimportant </w:t>
      </w:r>
      <w:r>
        <w:t xml:space="preserve">features can be neglected to </w:t>
      </w:r>
      <w:r w:rsidR="00497350">
        <w:t>simplify the</w:t>
      </w:r>
      <w:r w:rsidR="002B749E">
        <w:t xml:space="preserve"> geometry.</w:t>
      </w:r>
      <w:r w:rsidR="00175112">
        <w:t xml:space="preserve"> </w:t>
      </w:r>
      <w:r w:rsidR="007A1A20">
        <w:t xml:space="preserve">Li et al. (2023) </w:t>
      </w:r>
      <w:r w:rsidR="00AF79A2">
        <w:t>used GAMBIT2.4</w:t>
      </w:r>
      <w:r w:rsidR="00341531">
        <w:t xml:space="preserve"> to generate </w:t>
      </w:r>
      <w:r w:rsidR="00A37A2A">
        <w:t>a simplified geometry for a static-type centrifugal downhole separator</w:t>
      </w:r>
      <w:r w:rsidR="00D37006">
        <w:t>. In th</w:t>
      </w:r>
      <w:r w:rsidR="00317688">
        <w:t xml:space="preserve">is simulation, they reduce the complexity of the calculations by </w:t>
      </w:r>
      <w:r w:rsidR="00497350">
        <w:t xml:space="preserve">replacing </w:t>
      </w:r>
      <w:r w:rsidR="008F2D12">
        <w:t>a gap between the casing a</w:t>
      </w:r>
      <w:r>
        <w:t>nd</w:t>
      </w:r>
      <w:r w:rsidR="008F2D12">
        <w:t xml:space="preserve"> the separator</w:t>
      </w:r>
      <w:r w:rsidR="00313B2D">
        <w:t>'</w:t>
      </w:r>
      <w:r w:rsidR="008F2D12">
        <w:t xml:space="preserve">s spiral section with boundary conditions (Li et al., 2023). </w:t>
      </w:r>
      <w:r w:rsidR="00F02D78">
        <w:t xml:space="preserve">Due to the complexity of some </w:t>
      </w:r>
      <w:r w:rsidR="00EF2F16">
        <w:t>designs,</w:t>
      </w:r>
      <w:r w:rsidR="00F02D78">
        <w:t xml:space="preserve"> a good practice is to create</w:t>
      </w:r>
      <w:r w:rsidR="00391A75">
        <w:t xml:space="preserve"> composed</w:t>
      </w:r>
      <w:r w:rsidR="00F02D78">
        <w:t xml:space="preserve"> geometries, where a single model is divided into a certain number o</w:t>
      </w:r>
      <w:r w:rsidR="00EF2F16">
        <w:t>f</w:t>
      </w:r>
      <w:r w:rsidR="00F02D78">
        <w:t xml:space="preserve"> bodies </w:t>
      </w:r>
      <w:r w:rsidR="004261DC">
        <w:t xml:space="preserve">attached through a shared topology in a single </w:t>
      </w:r>
      <w:r w:rsidR="005A06EE">
        <w:t>part.</w:t>
      </w:r>
      <w:r w:rsidR="004261DC">
        <w:t xml:space="preserve"> </w:t>
      </w:r>
      <w:r w:rsidR="005A06EE">
        <w:t xml:space="preserve">This technique </w:t>
      </w:r>
      <w:r w:rsidR="007F1816">
        <w:t>allows</w:t>
      </w:r>
      <w:r w:rsidR="005A06EE">
        <w:t xml:space="preserve"> the user to use </w:t>
      </w:r>
      <w:r w:rsidR="003D4977">
        <w:t>different type</w:t>
      </w:r>
      <w:r w:rsidR="00145785">
        <w:t>s</w:t>
      </w:r>
      <w:r w:rsidR="003D4977">
        <w:t xml:space="preserve"> of meshes in each </w:t>
      </w:r>
      <w:r w:rsidR="000A2B01">
        <w:t>body</w:t>
      </w:r>
      <w:r w:rsidR="003D4977">
        <w:t xml:space="preserve"> </w:t>
      </w:r>
      <w:r w:rsidR="00497350">
        <w:t xml:space="preserve">and </w:t>
      </w:r>
      <w:r w:rsidR="003D4977">
        <w:t xml:space="preserve">increase </w:t>
      </w:r>
      <w:r w:rsidR="00497350">
        <w:t xml:space="preserve">the </w:t>
      </w:r>
      <w:r w:rsidR="003D4977">
        <w:t>quality</w:t>
      </w:r>
      <w:r w:rsidR="00497350">
        <w:t>, while reducing the</w:t>
      </w:r>
      <w:r w:rsidR="00114521">
        <w:t xml:space="preserve"> computational load. </w:t>
      </w:r>
    </w:p>
    <w:p w14:paraId="35E02E0F" w14:textId="77777777" w:rsidR="00457875" w:rsidRDefault="00457875" w:rsidP="00E37346">
      <w:pPr>
        <w:contextualSpacing/>
      </w:pPr>
    </w:p>
    <w:p w14:paraId="25D9C510" w14:textId="72BF5346" w:rsidR="004261DC" w:rsidRDefault="004261DC" w:rsidP="00E37346">
      <w:pPr>
        <w:pStyle w:val="Heading4"/>
      </w:pPr>
      <w:r>
        <w:t>Mesh Generation</w:t>
      </w:r>
    </w:p>
    <w:p w14:paraId="4FF1EC1F" w14:textId="048A4CCC" w:rsidR="00D93813" w:rsidRDefault="0060753C" w:rsidP="00E37346">
      <w:pPr>
        <w:contextualSpacing/>
      </w:pPr>
      <w:r>
        <w:t xml:space="preserve">Meshing is the process by which a continuous geometry is </w:t>
      </w:r>
      <w:r w:rsidR="00AF1F25">
        <w:t>discretized into a finite number o</w:t>
      </w:r>
      <w:r w:rsidR="00171387">
        <w:t xml:space="preserve">f elements, also known as cells. </w:t>
      </w:r>
      <w:r w:rsidR="00DF7535">
        <w:t>Discretizing</w:t>
      </w:r>
      <w:r w:rsidR="00BD751C">
        <w:t xml:space="preserve"> a domain</w:t>
      </w:r>
      <w:r w:rsidR="00DF7535">
        <w:t xml:space="preserve"> or</w:t>
      </w:r>
      <w:r w:rsidR="00BD751C">
        <w:t xml:space="preserve"> geometry of interest allo</w:t>
      </w:r>
      <w:r w:rsidR="006C2481">
        <w:t xml:space="preserve">ws the user to </w:t>
      </w:r>
      <w:r w:rsidR="003E7C15">
        <w:t xml:space="preserve">calculate </w:t>
      </w:r>
      <w:r w:rsidR="00BA464E">
        <w:t xml:space="preserve">individual mathematical solutions for each </w:t>
      </w:r>
      <w:r w:rsidR="00DF7535">
        <w:t>cell</w:t>
      </w:r>
      <w:r w:rsidR="00B77C83">
        <w:t xml:space="preserve">. </w:t>
      </w:r>
      <w:r w:rsidR="00497350">
        <w:t>W</w:t>
      </w:r>
      <w:r w:rsidR="00B77C83">
        <w:t xml:space="preserve">hen all the solutions are </w:t>
      </w:r>
      <w:r w:rsidR="003E4DB2">
        <w:t>combined</w:t>
      </w:r>
      <w:r w:rsidR="00DF7535">
        <w:t>,</w:t>
      </w:r>
      <w:r w:rsidR="00B77C83">
        <w:t xml:space="preserve"> the result is an appr</w:t>
      </w:r>
      <w:r w:rsidR="003E4DB2">
        <w:t xml:space="preserve">oximate solution for the whole continuous domain. </w:t>
      </w:r>
      <w:r w:rsidR="00B62D63">
        <w:t xml:space="preserve">Each element </w:t>
      </w:r>
      <w:r w:rsidR="002E77A8">
        <w:t xml:space="preserve">in the domain is connected to the neighboring elements </w:t>
      </w:r>
      <w:r w:rsidR="009D0C53">
        <w:t xml:space="preserve">sharing edges and corners, also known as nodes. </w:t>
      </w:r>
      <w:r w:rsidR="00F77A0C">
        <w:t>Meshes are done for either 2-D or 3-D geometries</w:t>
      </w:r>
      <w:r w:rsidR="00C25044">
        <w:t>,</w:t>
      </w:r>
      <w:r w:rsidR="00F92FF0">
        <w:t xml:space="preserve"> </w:t>
      </w:r>
      <w:r w:rsidR="00497350">
        <w:t>with various</w:t>
      </w:r>
      <w:r w:rsidR="00C25044">
        <w:t xml:space="preserve"> elements</w:t>
      </w:r>
      <w:r w:rsidR="00F92FF0">
        <w:t>.</w:t>
      </w:r>
      <w:r w:rsidR="001B35C0">
        <w:t xml:space="preserve"> They can be divided </w:t>
      </w:r>
      <w:r w:rsidR="004437AA">
        <w:t>into</w:t>
      </w:r>
      <w:r w:rsidR="001B35C0">
        <w:t xml:space="preserve"> structured meshes, which </w:t>
      </w:r>
      <w:r w:rsidR="00783135">
        <w:t xml:space="preserve">exhibit well-known arranged </w:t>
      </w:r>
      <w:r w:rsidR="00471704">
        <w:t>patterns</w:t>
      </w:r>
      <w:r w:rsidR="00B443D7">
        <w:t>. A</w:t>
      </w:r>
      <w:r w:rsidR="00471704">
        <w:t xml:space="preserve">uthors such as </w:t>
      </w:r>
      <w:r w:rsidR="00E01078">
        <w:t xml:space="preserve">Zhou et al. </w:t>
      </w:r>
      <w:r w:rsidR="00E01078">
        <w:lastRenderedPageBreak/>
        <w:t xml:space="preserve">(2018), Wang et al. (2020), and </w:t>
      </w:r>
      <w:proofErr w:type="spellStart"/>
      <w:r w:rsidR="00E01078">
        <w:t>Abbariki</w:t>
      </w:r>
      <w:proofErr w:type="spellEnd"/>
      <w:r w:rsidR="00E01078">
        <w:t xml:space="preserve"> et al</w:t>
      </w:r>
      <w:r w:rsidR="00267F72">
        <w:t>. (2020)</w:t>
      </w:r>
      <w:r w:rsidR="009863FB">
        <w:t xml:space="preserve"> used </w:t>
      </w:r>
      <w:r w:rsidR="00B443D7">
        <w:t xml:space="preserve">structured meshes in </w:t>
      </w:r>
      <w:r w:rsidR="00662039">
        <w:t>their</w:t>
      </w:r>
      <w:r w:rsidR="00B443D7">
        <w:t xml:space="preserve"> simulation</w:t>
      </w:r>
      <w:r w:rsidR="00662039">
        <w:t>s</w:t>
      </w:r>
      <w:r w:rsidR="00497350">
        <w:t>,</w:t>
      </w:r>
      <w:r w:rsidR="00B443D7">
        <w:t xml:space="preserve"> </w:t>
      </w:r>
      <w:r w:rsidR="00C25044">
        <w:t>employing</w:t>
      </w:r>
      <w:r w:rsidR="00B443D7">
        <w:t xml:space="preserve"> GAMBIT, ANSYS ICEM 14.</w:t>
      </w:r>
      <w:r w:rsidR="00662039">
        <w:t xml:space="preserve">5, and ANSYS </w:t>
      </w:r>
      <w:proofErr w:type="spellStart"/>
      <w:r w:rsidR="00662039">
        <w:t>TurboGrid</w:t>
      </w:r>
      <w:proofErr w:type="spellEnd"/>
      <w:r w:rsidR="00662039">
        <w:t xml:space="preserve">, respectively. </w:t>
      </w:r>
      <w:r w:rsidR="00D93813">
        <w:t>Another mesh</w:t>
      </w:r>
      <w:r w:rsidR="00497350">
        <w:t>ing</w:t>
      </w:r>
      <w:r w:rsidR="00D93813">
        <w:t xml:space="preserve"> type is </w:t>
      </w:r>
      <w:r w:rsidR="00783135">
        <w:t>unstructured meshes</w:t>
      </w:r>
      <w:r w:rsidR="003A57C3">
        <w:t>, which randomly fit</w:t>
      </w:r>
      <w:r w:rsidR="00497350">
        <w:t>s</w:t>
      </w:r>
      <w:r w:rsidR="003A57C3">
        <w:t xml:space="preserve"> any geometry</w:t>
      </w:r>
      <w:r w:rsidR="00C25044">
        <w:t>,</w:t>
      </w:r>
      <w:r w:rsidR="00760433">
        <w:t xml:space="preserve"> </w:t>
      </w:r>
      <w:r w:rsidR="00F5579B">
        <w:t>providing flexibility</w:t>
      </w:r>
      <w:r w:rsidR="00F5579B" w:rsidDel="00F5579B">
        <w:t xml:space="preserve"> </w:t>
      </w:r>
      <w:r w:rsidR="00F5579B">
        <w:t xml:space="preserve">without </w:t>
      </w:r>
      <w:r w:rsidR="00760433">
        <w:t xml:space="preserve">following </w:t>
      </w:r>
      <w:r w:rsidR="00E66405">
        <w:t>a</w:t>
      </w:r>
      <w:r w:rsidR="00760433">
        <w:t xml:space="preserve"> uniform pattern</w:t>
      </w:r>
      <w:r w:rsidR="00330B62">
        <w:t>.</w:t>
      </w:r>
      <w:r w:rsidR="00F92FF0">
        <w:t xml:space="preserve"> </w:t>
      </w:r>
      <w:r w:rsidR="00C87FD4">
        <w:t xml:space="preserve">This mesh type is usually combined with structured mesh </w:t>
      </w:r>
      <w:r w:rsidR="00C25044">
        <w:t>using</w:t>
      </w:r>
      <w:r w:rsidR="00C87FD4">
        <w:t xml:space="preserve"> </w:t>
      </w:r>
      <w:r w:rsidR="003B5FF3">
        <w:t>composed</w:t>
      </w:r>
      <w:r w:rsidR="00C87FD4">
        <w:t xml:space="preserve"> geometries. </w:t>
      </w:r>
      <w:r w:rsidR="00A57F87">
        <w:t xml:space="preserve">Authors such as </w:t>
      </w:r>
      <w:r w:rsidR="00A708AC">
        <w:t>Wang et al. (2018)</w:t>
      </w:r>
      <w:r w:rsidR="00B51B8B">
        <w:t>, Zhang et al. (2018), Kou et al. (20</w:t>
      </w:r>
      <w:r w:rsidR="001551DE">
        <w:t>22</w:t>
      </w:r>
      <w:r w:rsidR="00B51B8B">
        <w:t>)</w:t>
      </w:r>
      <w:r w:rsidR="00315CF8">
        <w:t>, and Li et al. (2023)</w:t>
      </w:r>
      <w:r w:rsidR="00BB69E3">
        <w:t xml:space="preserve"> adopted hybrid mesh models to reduce the number of cells and </w:t>
      </w:r>
      <w:r w:rsidR="00DA2E65">
        <w:t>facilitate mesh</w:t>
      </w:r>
      <w:r w:rsidR="0034190C">
        <w:t>ing</w:t>
      </w:r>
      <w:r w:rsidR="00DA2E65">
        <w:t xml:space="preserve"> of complex </w:t>
      </w:r>
      <w:r w:rsidR="0034190C">
        <w:t xml:space="preserve">geometries. </w:t>
      </w:r>
    </w:p>
    <w:p w14:paraId="42D58FE9" w14:textId="0BFF833F" w:rsidR="00F736FA" w:rsidRDefault="005502F1" w:rsidP="001D2004">
      <w:pPr>
        <w:contextualSpacing/>
      </w:pPr>
      <w:r>
        <w:t>One of the most useful techniques in the past decade is patch-conforming method</w:t>
      </w:r>
      <w:r w:rsidR="000A2B01">
        <w:t>,</w:t>
      </w:r>
      <w:r>
        <w:t xml:space="preserve"> where the meshing process starts from the edges and faces of the geometry, </w:t>
      </w:r>
      <w:r w:rsidR="00F5579B">
        <w:t xml:space="preserve">taking </w:t>
      </w:r>
      <w:r w:rsidR="004E24AE">
        <w:t xml:space="preserve">a 2-D approach, and then </w:t>
      </w:r>
      <w:r w:rsidR="00F5579B">
        <w:t xml:space="preserve">moving into 3-D </w:t>
      </w:r>
      <w:r w:rsidR="004E24AE">
        <w:t>towards the volume</w:t>
      </w:r>
      <w:r w:rsidR="00BA1A75">
        <w:t xml:space="preserve">. This approach </w:t>
      </w:r>
      <w:r w:rsidR="00F5579B">
        <w:t>has been used</w:t>
      </w:r>
      <w:r w:rsidR="00BA1A75">
        <w:t xml:space="preserve"> in the literature by </w:t>
      </w:r>
      <w:proofErr w:type="spellStart"/>
      <w:r w:rsidR="00BA1A75">
        <w:t>Darbani</w:t>
      </w:r>
      <w:proofErr w:type="spellEnd"/>
      <w:r w:rsidR="00BA1A75">
        <w:t xml:space="preserve"> et al. (2015)</w:t>
      </w:r>
      <w:r w:rsidR="00D112B1">
        <w:t xml:space="preserve"> and </w:t>
      </w:r>
      <w:proofErr w:type="spellStart"/>
      <w:r w:rsidR="00D112B1">
        <w:t>Derakhshan</w:t>
      </w:r>
      <w:proofErr w:type="spellEnd"/>
      <w:r w:rsidR="00D112B1">
        <w:t xml:space="preserve"> et al. (201</w:t>
      </w:r>
      <w:r w:rsidR="00E42F06">
        <w:t>8</w:t>
      </w:r>
      <w:r w:rsidR="00D112B1">
        <w:t>)</w:t>
      </w:r>
      <w:r w:rsidR="00564A85">
        <w:t xml:space="preserve">. The technique is followed by the most recent version of the Watertight method </w:t>
      </w:r>
      <w:r w:rsidR="00A5752E">
        <w:t xml:space="preserve">used by ANSYS Fluent Meshing. </w:t>
      </w:r>
      <w:r w:rsidR="00F92FF0">
        <w:t>Figure 2</w:t>
      </w:r>
      <w:r w:rsidR="00FA4989">
        <w:t>.</w:t>
      </w:r>
      <w:r w:rsidR="00F5579B">
        <w:t xml:space="preserve">13 </w:t>
      </w:r>
      <w:r w:rsidR="00F92FF0">
        <w:t>displays</w:t>
      </w:r>
      <w:r w:rsidR="004444B0">
        <w:t xml:space="preserve"> </w:t>
      </w:r>
      <w:r>
        <w:t xml:space="preserve">the </w:t>
      </w:r>
      <w:r w:rsidR="004444B0">
        <w:t>type</w:t>
      </w:r>
      <w:r w:rsidR="00F5579B">
        <w:t>s</w:t>
      </w:r>
      <w:r w:rsidR="004444B0">
        <w:t xml:space="preserve"> of elements generated by different ANSYS</w:t>
      </w:r>
      <w:r w:rsidR="001B35C0">
        <w:t xml:space="preserve"> Inc</w:t>
      </w:r>
      <w:r>
        <w:t>.</w:t>
      </w:r>
      <w:r w:rsidR="004444B0">
        <w:t xml:space="preserve"> meshing componen</w:t>
      </w:r>
      <w:r w:rsidR="001B35C0">
        <w:t xml:space="preserve">ts. </w:t>
      </w:r>
    </w:p>
    <w:p w14:paraId="6FA827A1" w14:textId="77777777" w:rsidR="00504658" w:rsidRDefault="00504658" w:rsidP="00921FD4">
      <w:pPr>
        <w:keepNext/>
        <w:spacing w:line="240" w:lineRule="auto"/>
        <w:ind w:firstLine="0"/>
        <w:contextualSpacing/>
        <w:jc w:val="center"/>
      </w:pPr>
      <w:r>
        <w:rPr>
          <w:noProof/>
        </w:rPr>
        <w:drawing>
          <wp:inline distT="0" distB="0" distL="0" distR="0" wp14:anchorId="44253AE6" wp14:editId="19EEF5CA">
            <wp:extent cx="4815444" cy="2194038"/>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731"/>
                    <a:stretch/>
                  </pic:blipFill>
                  <pic:spPr bwMode="auto">
                    <a:xfrm>
                      <a:off x="0" y="0"/>
                      <a:ext cx="4856236" cy="2212624"/>
                    </a:xfrm>
                    <a:prstGeom prst="rect">
                      <a:avLst/>
                    </a:prstGeom>
                    <a:noFill/>
                    <a:ln>
                      <a:noFill/>
                    </a:ln>
                    <a:extLst>
                      <a:ext uri="{53640926-AAD7-44D8-BBD7-CCE9431645EC}">
                        <a14:shadowObscured xmlns:a14="http://schemas.microsoft.com/office/drawing/2010/main"/>
                      </a:ext>
                    </a:extLst>
                  </pic:spPr>
                </pic:pic>
              </a:graphicData>
            </a:graphic>
          </wp:inline>
        </w:drawing>
      </w:r>
    </w:p>
    <w:p w14:paraId="4F74BD5E" w14:textId="20DCEC53" w:rsidR="00D17D9A" w:rsidRDefault="00504658" w:rsidP="00921FD4">
      <w:pPr>
        <w:pStyle w:val="Caption"/>
      </w:pPr>
      <w:bookmarkStart w:id="66" w:name="_Toc147432138"/>
      <w:bookmarkStart w:id="67" w:name="_Toc147432852"/>
      <w:bookmarkStart w:id="68" w:name="_Toc153213001"/>
      <w:r>
        <w:t xml:space="preserve">Figure </w:t>
      </w:r>
      <w:fldSimple w:instr=" STYLEREF 1 \s ">
        <w:r w:rsidR="000A6ACF">
          <w:rPr>
            <w:noProof/>
          </w:rPr>
          <w:t>2</w:t>
        </w:r>
      </w:fldSimple>
      <w:r w:rsidR="000A6ACF">
        <w:t>.</w:t>
      </w:r>
      <w:fldSimple w:instr=" SEQ Figure \* ARABIC \s 1 ">
        <w:r w:rsidR="000A6ACF">
          <w:rPr>
            <w:noProof/>
          </w:rPr>
          <w:t>13</w:t>
        </w:r>
      </w:fldSimple>
      <w:r>
        <w:t>. Element types. Adapted from ANSYS Fluent User Guide.</w:t>
      </w:r>
      <w:bookmarkEnd w:id="66"/>
      <w:bookmarkEnd w:id="67"/>
      <w:bookmarkEnd w:id="68"/>
    </w:p>
    <w:p w14:paraId="7C84A47C" w14:textId="77777777" w:rsidR="00F5579B" w:rsidRDefault="00F5579B" w:rsidP="00E37346">
      <w:pPr>
        <w:contextualSpacing/>
      </w:pPr>
    </w:p>
    <w:p w14:paraId="049103A0" w14:textId="78140BF3" w:rsidR="00AE2C55" w:rsidRPr="00457875" w:rsidRDefault="00176EA8" w:rsidP="00E37346">
      <w:pPr>
        <w:contextualSpacing/>
      </w:pPr>
      <w:r>
        <w:t xml:space="preserve">Meshes need to be </w:t>
      </w:r>
      <w:r w:rsidR="002B6B79">
        <w:t xml:space="preserve">especially finer near </w:t>
      </w:r>
      <w:r w:rsidR="00F5579B">
        <w:t xml:space="preserve">the </w:t>
      </w:r>
      <w:r w:rsidR="002B6B79">
        <w:t>areas where large pressure gradients</w:t>
      </w:r>
      <w:r w:rsidR="00FF3357">
        <w:t xml:space="preserve"> are expected, known as boundary layers. Nowadays</w:t>
      </w:r>
      <w:r w:rsidR="002B6B79">
        <w:t>,</w:t>
      </w:r>
      <w:r w:rsidR="00FF3357">
        <w:t xml:space="preserve"> </w:t>
      </w:r>
      <w:r w:rsidR="00CC55E6">
        <w:t xml:space="preserve">most </w:t>
      </w:r>
      <w:r w:rsidR="00FF3357">
        <w:t>sof</w:t>
      </w:r>
      <w:r w:rsidR="005D43F0">
        <w:t xml:space="preserve">tware </w:t>
      </w:r>
      <w:proofErr w:type="gramStart"/>
      <w:r w:rsidR="003B2BDD">
        <w:t>include</w:t>
      </w:r>
      <w:proofErr w:type="gramEnd"/>
      <w:r w:rsidR="005D43F0">
        <w:t xml:space="preserve"> </w:t>
      </w:r>
      <w:r w:rsidR="00CC55E6">
        <w:t xml:space="preserve">techniques </w:t>
      </w:r>
      <w:r w:rsidR="009147AA">
        <w:t xml:space="preserve">that capture the physics of flow </w:t>
      </w:r>
      <w:r w:rsidR="00CC55E6">
        <w:t>to mesh these boundaries</w:t>
      </w:r>
      <w:r w:rsidR="00461DC5">
        <w:t>. Qui et al</w:t>
      </w:r>
      <w:r w:rsidR="00CC55E6">
        <w:t>.</w:t>
      </w:r>
      <w:r w:rsidR="00461DC5">
        <w:t xml:space="preserve"> (2019) and </w:t>
      </w:r>
      <w:proofErr w:type="spellStart"/>
      <w:r w:rsidR="00461DC5">
        <w:t>Olaleye</w:t>
      </w:r>
      <w:proofErr w:type="spellEnd"/>
      <w:r w:rsidR="00461DC5">
        <w:t xml:space="preserve"> et al. (2022) stated in their </w:t>
      </w:r>
      <w:proofErr w:type="gramStart"/>
      <w:r w:rsidR="00461DC5">
        <w:lastRenderedPageBreak/>
        <w:t>research</w:t>
      </w:r>
      <w:r w:rsidR="009147AA">
        <w:t>es</w:t>
      </w:r>
      <w:proofErr w:type="gramEnd"/>
      <w:r w:rsidR="00461DC5">
        <w:t xml:space="preserve"> that the finer meshes </w:t>
      </w:r>
      <w:r w:rsidR="0001751D">
        <w:t xml:space="preserve">should </w:t>
      </w:r>
      <w:r w:rsidR="009147AA">
        <w:t xml:space="preserve">only </w:t>
      </w:r>
      <w:r w:rsidR="0001751D">
        <w:t xml:space="preserve">be applied in the critical regions (or </w:t>
      </w:r>
      <w:r w:rsidR="003B5FF3">
        <w:t>composed</w:t>
      </w:r>
      <w:r w:rsidR="0001751D">
        <w:t xml:space="preserve"> bodies)</w:t>
      </w:r>
      <w:r w:rsidR="009147AA">
        <w:t>,</w:t>
      </w:r>
      <w:r w:rsidR="00643C6D">
        <w:t xml:space="preserve"> like walls, vortexes, spirals, inlets, or outlet</w:t>
      </w:r>
      <w:r w:rsidR="00CC55E6">
        <w:t>s</w:t>
      </w:r>
      <w:r w:rsidR="00643C6D">
        <w:t xml:space="preserve">. </w:t>
      </w:r>
      <w:r w:rsidR="00390CB1">
        <w:t>Figure 2</w:t>
      </w:r>
      <w:r w:rsidR="00BA4E92">
        <w:t>.</w:t>
      </w:r>
      <w:r w:rsidR="005F3970">
        <w:t xml:space="preserve">14 </w:t>
      </w:r>
      <w:r w:rsidR="00390CB1">
        <w:t>displays a hybr</w:t>
      </w:r>
      <w:r w:rsidR="002121E4">
        <w:t>id grid</w:t>
      </w:r>
      <w:r w:rsidR="00FB4D8E">
        <w:t xml:space="preserve"> on a </w:t>
      </w:r>
      <w:r w:rsidR="003B5FF3">
        <w:t>composed</w:t>
      </w:r>
      <w:r w:rsidR="00FB4D8E">
        <w:t xml:space="preserve"> geometry. </w:t>
      </w:r>
      <w:r w:rsidR="00AA102C">
        <w:t xml:space="preserve">The </w:t>
      </w:r>
      <w:r w:rsidR="004F4CF6">
        <w:t>F</w:t>
      </w:r>
      <w:r w:rsidR="00AA102C">
        <w:t xml:space="preserve">igure </w:t>
      </w:r>
      <w:r w:rsidR="005F3970">
        <w:t xml:space="preserve">shows the </w:t>
      </w:r>
      <w:r w:rsidR="00AA102C">
        <w:t>meshes</w:t>
      </w:r>
      <w:r w:rsidR="005F3970">
        <w:t xml:space="preserve"> on</w:t>
      </w:r>
      <w:r w:rsidR="00AA102C">
        <w:t xml:space="preserve"> two inducer and separator bodies</w:t>
      </w:r>
      <w:r w:rsidR="003B1F82">
        <w:t xml:space="preserve"> with </w:t>
      </w:r>
      <w:r w:rsidR="000F2C8C">
        <w:t>hexahedral structure elements</w:t>
      </w:r>
      <w:r w:rsidR="00587504">
        <w:t>. M</w:t>
      </w:r>
      <w:r w:rsidR="000F2C8C">
        <w:t>eanwhile</w:t>
      </w:r>
      <w:r w:rsidR="00587504">
        <w:t>, the crossover was meshed with tetrahedral unstructured elements.</w:t>
      </w:r>
    </w:p>
    <w:p w14:paraId="1CE60E3F" w14:textId="77777777" w:rsidR="00BA4E92" w:rsidRDefault="00F85D4F" w:rsidP="00921FD4">
      <w:pPr>
        <w:keepNext/>
        <w:spacing w:line="240" w:lineRule="auto"/>
        <w:ind w:firstLine="0"/>
        <w:contextualSpacing/>
        <w:jc w:val="center"/>
      </w:pPr>
      <w:r>
        <w:rPr>
          <w:noProof/>
        </w:rPr>
        <w:drawing>
          <wp:inline distT="0" distB="0" distL="0" distR="0" wp14:anchorId="1D8DB9D4" wp14:editId="7B8A0289">
            <wp:extent cx="2398815" cy="3478525"/>
            <wp:effectExtent l="0" t="0" r="1905" b="8255"/>
            <wp:docPr id="9" name="Picture 9" descr="Several different types of machine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everal different types of machinery&#10;&#10;Description automatically generated with medium confidence"/>
                    <pic:cNvPicPr/>
                  </pic:nvPicPr>
                  <pic:blipFill>
                    <a:blip r:embed="rId26"/>
                    <a:stretch>
                      <a:fillRect/>
                    </a:stretch>
                  </pic:blipFill>
                  <pic:spPr>
                    <a:xfrm>
                      <a:off x="0" y="0"/>
                      <a:ext cx="2410000" cy="3494744"/>
                    </a:xfrm>
                    <a:prstGeom prst="rect">
                      <a:avLst/>
                    </a:prstGeom>
                  </pic:spPr>
                </pic:pic>
              </a:graphicData>
            </a:graphic>
          </wp:inline>
        </w:drawing>
      </w:r>
    </w:p>
    <w:p w14:paraId="3E44E410" w14:textId="748FC24D" w:rsidR="00D05EDA" w:rsidRDefault="00BA4E92" w:rsidP="00921FD4">
      <w:pPr>
        <w:pStyle w:val="Caption"/>
        <w:rPr>
          <w:noProof/>
        </w:rPr>
      </w:pPr>
      <w:bookmarkStart w:id="69" w:name="_Toc147432139"/>
      <w:bookmarkStart w:id="70" w:name="_Toc147432853"/>
      <w:bookmarkStart w:id="71" w:name="_Toc153213002"/>
      <w:r>
        <w:t xml:space="preserve">Figure </w:t>
      </w:r>
      <w:fldSimple w:instr=" STYLEREF 1 \s ">
        <w:r w:rsidR="000A6ACF">
          <w:rPr>
            <w:noProof/>
          </w:rPr>
          <w:t>2</w:t>
        </w:r>
      </w:fldSimple>
      <w:r w:rsidR="000A6ACF">
        <w:t>.</w:t>
      </w:r>
      <w:fldSimple w:instr=" SEQ Figure \* ARABIC \s 1 ">
        <w:r w:rsidR="000A6ACF">
          <w:rPr>
            <w:noProof/>
          </w:rPr>
          <w:t>14</w:t>
        </w:r>
      </w:fldSimple>
      <w:r>
        <w:t>. Hybrid mesh for a dynamic centrifugal downhole separator</w:t>
      </w:r>
      <w:r w:rsidR="005F3970">
        <w:t xml:space="preserve"> (</w:t>
      </w:r>
      <w:r>
        <w:t xml:space="preserve">from </w:t>
      </w:r>
      <w:proofErr w:type="spellStart"/>
      <w:r>
        <w:t>A</w:t>
      </w:r>
      <w:r>
        <w:rPr>
          <w:noProof/>
        </w:rPr>
        <w:t>bbariki</w:t>
      </w:r>
      <w:proofErr w:type="spellEnd"/>
      <w:r>
        <w:rPr>
          <w:noProof/>
        </w:rPr>
        <w:t xml:space="preserve"> et al. 2020)</w:t>
      </w:r>
      <w:bookmarkEnd w:id="69"/>
      <w:bookmarkEnd w:id="70"/>
      <w:bookmarkEnd w:id="71"/>
    </w:p>
    <w:p w14:paraId="16D83896" w14:textId="77777777" w:rsidR="005F3970" w:rsidRDefault="005F3970" w:rsidP="005F3970">
      <w:pPr>
        <w:contextualSpacing/>
      </w:pPr>
    </w:p>
    <w:p w14:paraId="349A51BA" w14:textId="204B0471" w:rsidR="00F52F79" w:rsidRDefault="005F3970" w:rsidP="005F3970">
      <w:pPr>
        <w:contextualSpacing/>
      </w:pPr>
      <w:r>
        <w:t xml:space="preserve">While meshing, one must consider the number of cells and the effect of discretization on the simulation capability. The larger the number of cells is, the more accurate the solution will be, but also, the more computational time will be consumed. Meshing the domain with a finer grid is tempting when seeking more precise results. However, coarse grids do not mean less accurate results. There is a balance, and a sensitivity analysis must be conducted to understand when the results start depending on the mesh size. This analysis is called Grid Independence, where the same simulation is run with several mesh sizes, and the results are compared to understand when the </w:t>
      </w:r>
      <w:r>
        <w:lastRenderedPageBreak/>
        <w:t xml:space="preserve">mesh size truly affects the outcome. The </w:t>
      </w:r>
      <w:proofErr w:type="gramStart"/>
      <w:r>
        <w:t>coarser</w:t>
      </w:r>
      <w:proofErr w:type="gramEnd"/>
      <w:r>
        <w:t xml:space="preserve"> the mesh is without reducing the quality of the results, the better, as the simulation time decreases.</w:t>
      </w:r>
    </w:p>
    <w:p w14:paraId="78F6268F" w14:textId="77777777" w:rsidR="005F3970" w:rsidRPr="00F52F79" w:rsidRDefault="005F3970" w:rsidP="00AD2AEB">
      <w:pPr>
        <w:contextualSpacing/>
      </w:pPr>
    </w:p>
    <w:p w14:paraId="673486F4" w14:textId="4B87121C" w:rsidR="00D15ED3" w:rsidRDefault="00D15ED3" w:rsidP="00E37346">
      <w:pPr>
        <w:pStyle w:val="Heading4"/>
      </w:pPr>
      <w:r>
        <w:t>Modeling</w:t>
      </w:r>
      <w:r w:rsidR="008424CB">
        <w:t xml:space="preserve"> Set Up</w:t>
      </w:r>
    </w:p>
    <w:p w14:paraId="69856F57" w14:textId="555F8070" w:rsidR="008D322C" w:rsidRDefault="007F0C10" w:rsidP="00E37346">
      <w:pPr>
        <w:contextualSpacing/>
      </w:pPr>
      <w:r>
        <w:t>The modeling set</w:t>
      </w:r>
      <w:r w:rsidR="00A84534">
        <w:t>-</w:t>
      </w:r>
      <w:r>
        <w:t xml:space="preserve">up for a problem encompassing fluids </w:t>
      </w:r>
      <w:r w:rsidR="00EC069F">
        <w:t>must</w:t>
      </w:r>
      <w:r>
        <w:t xml:space="preserve"> be performed in </w:t>
      </w:r>
      <w:r w:rsidR="00F22A57">
        <w:t xml:space="preserve">a </w:t>
      </w:r>
      <w:r>
        <w:t>CFD software.</w:t>
      </w:r>
      <w:r w:rsidR="00463542">
        <w:t xml:space="preserve"> This </w:t>
      </w:r>
      <w:r w:rsidR="00F22A57">
        <w:t>software or</w:t>
      </w:r>
      <w:r w:rsidR="00EC069F">
        <w:t xml:space="preserve"> </w:t>
      </w:r>
      <w:r w:rsidR="00463542">
        <w:t xml:space="preserve">solver </w:t>
      </w:r>
      <w:r w:rsidR="00BF04AE">
        <w:t xml:space="preserve">includes all the necessary selections </w:t>
      </w:r>
      <w:r w:rsidR="003353F7">
        <w:t>of physical models</w:t>
      </w:r>
      <w:r w:rsidR="00682673">
        <w:t xml:space="preserve"> and governing equations influencing the case of study. </w:t>
      </w:r>
      <w:r w:rsidR="001D4E7C">
        <w:t>In addition, m</w:t>
      </w:r>
      <w:r w:rsidR="004C1F59">
        <w:t xml:space="preserve">aterial selection </w:t>
      </w:r>
      <w:r w:rsidR="00D15ACC">
        <w:t xml:space="preserve">and </w:t>
      </w:r>
      <w:r w:rsidR="004C1F59">
        <w:t xml:space="preserve">boundary conditions </w:t>
      </w:r>
      <w:r w:rsidR="00D20B85">
        <w:t xml:space="preserve">are important </w:t>
      </w:r>
      <w:r w:rsidR="00F22A57">
        <w:t>and</w:t>
      </w:r>
      <w:r w:rsidR="00D20B85">
        <w:t xml:space="preserve"> must be determine</w:t>
      </w:r>
      <w:r w:rsidR="00EC069F">
        <w:t>d</w:t>
      </w:r>
      <w:r w:rsidR="00D20B85">
        <w:t xml:space="preserve"> in this </w:t>
      </w:r>
      <w:r w:rsidR="00F22A57">
        <w:t>solver</w:t>
      </w:r>
      <w:r w:rsidR="008D322C">
        <w:t xml:space="preserve">. </w:t>
      </w:r>
    </w:p>
    <w:p w14:paraId="4238DD23" w14:textId="77777777" w:rsidR="00305EB5" w:rsidRDefault="00305EB5" w:rsidP="00E37346">
      <w:pPr>
        <w:contextualSpacing/>
      </w:pPr>
    </w:p>
    <w:p w14:paraId="07A92D63" w14:textId="7C6E680E" w:rsidR="002261CE" w:rsidRDefault="00E02555" w:rsidP="00E37346">
      <w:pPr>
        <w:pStyle w:val="Heading5"/>
      </w:pPr>
      <w:r>
        <w:t xml:space="preserve">Physical </w:t>
      </w:r>
      <w:r w:rsidR="0067419D">
        <w:t xml:space="preserve">Multiphase </w:t>
      </w:r>
      <w:r>
        <w:t>Models</w:t>
      </w:r>
    </w:p>
    <w:p w14:paraId="343D1DDF" w14:textId="6EEBC726" w:rsidR="00B1271A" w:rsidRDefault="00001B1E" w:rsidP="00E37346">
      <w:r>
        <w:t>CFD simulation</w:t>
      </w:r>
      <w:r w:rsidR="00151CB2">
        <w:t>s</w:t>
      </w:r>
      <w:r>
        <w:t xml:space="preserve"> allow</w:t>
      </w:r>
      <w:r w:rsidR="007A2B80">
        <w:t xml:space="preserve"> user</w:t>
      </w:r>
      <w:r w:rsidR="00151CB2">
        <w:t>s</w:t>
      </w:r>
      <w:r w:rsidR="007A2B80">
        <w:t xml:space="preserve"> to mimic </w:t>
      </w:r>
      <w:r w:rsidR="00151CB2">
        <w:t xml:space="preserve">a wide range of </w:t>
      </w:r>
      <w:r w:rsidR="007A2B80">
        <w:t>phenomena</w:t>
      </w:r>
      <w:r w:rsidR="00151CB2">
        <w:t xml:space="preserve"> with various </w:t>
      </w:r>
      <w:r w:rsidR="00437102">
        <w:t>options and combinations</w:t>
      </w:r>
      <w:r w:rsidR="00726DAA">
        <w:t xml:space="preserve">. </w:t>
      </w:r>
      <w:r w:rsidR="001979BD">
        <w:t xml:space="preserve">The solver </w:t>
      </w:r>
      <w:r w:rsidR="00151CB2">
        <w:t xml:space="preserve">simulates </w:t>
      </w:r>
      <w:r w:rsidR="00CE65FF">
        <w:t>steady</w:t>
      </w:r>
      <w:r w:rsidR="00151CB2">
        <w:t xml:space="preserve"> condit</w:t>
      </w:r>
      <w:r w:rsidR="00CE65FF">
        <w:t xml:space="preserve">ions, where </w:t>
      </w:r>
      <w:r w:rsidR="003E653D">
        <w:t xml:space="preserve">flow does not </w:t>
      </w:r>
      <w:r w:rsidR="00EF091F">
        <w:t xml:space="preserve">change </w:t>
      </w:r>
      <w:r w:rsidR="003E653D">
        <w:t xml:space="preserve">over time, or </w:t>
      </w:r>
      <w:r w:rsidR="00463FF5">
        <w:t xml:space="preserve">transient </w:t>
      </w:r>
      <w:r w:rsidR="00151CB2">
        <w:t>conditions</w:t>
      </w:r>
      <w:r w:rsidR="00463FF5">
        <w:t>, where the flow does not stay constant and varies over time. Th</w:t>
      </w:r>
      <w:r w:rsidR="008F2569">
        <w:t xml:space="preserve">is </w:t>
      </w:r>
      <w:r w:rsidR="00463FF5">
        <w:t xml:space="preserve">flow </w:t>
      </w:r>
      <w:r w:rsidR="00DD66B7">
        <w:t xml:space="preserve">may </w:t>
      </w:r>
      <w:r w:rsidR="00463FF5">
        <w:t xml:space="preserve">be affected by different </w:t>
      </w:r>
      <w:r w:rsidR="00EF091F">
        <w:t xml:space="preserve">physical models that </w:t>
      </w:r>
      <w:r w:rsidR="00AE79D6">
        <w:t>must</w:t>
      </w:r>
      <w:r w:rsidR="00EF091F">
        <w:t xml:space="preserve"> be determined and adde</w:t>
      </w:r>
      <w:r w:rsidR="001149F8">
        <w:t xml:space="preserve">d to the simulation to </w:t>
      </w:r>
      <w:r w:rsidR="00361C3F">
        <w:t>obtain meaningful results.</w:t>
      </w:r>
      <w:r w:rsidR="005B6AB2">
        <w:t xml:space="preserve"> </w:t>
      </w:r>
      <w:r w:rsidR="00361C3F">
        <w:t xml:space="preserve">ANSYS Fluent 2022 R1 </w:t>
      </w:r>
      <w:r w:rsidR="00E0422B">
        <w:t>has the following models that can be added to any phenomenon being simulated: Multiphase, Energy, Viscous, Radiation, Heat Exchange</w:t>
      </w:r>
      <w:r w:rsidR="00F92C57">
        <w:t xml:space="preserve">r, Discrete Phase, Solidification </w:t>
      </w:r>
      <w:r w:rsidR="00EF091F">
        <w:t>and m</w:t>
      </w:r>
      <w:r w:rsidR="00F92C57">
        <w:t>elting, Acoustics, Structure</w:t>
      </w:r>
      <w:r w:rsidR="00DC77AA">
        <w:t xml:space="preserve">, Eulerian Wall Film, Potential/Li-ion Battery, and Battery Model. </w:t>
      </w:r>
    </w:p>
    <w:p w14:paraId="196D56BC" w14:textId="6AB90D88" w:rsidR="005B6AB2" w:rsidRDefault="00B1271A" w:rsidP="00E37346">
      <w:r>
        <w:t>Gas-</w:t>
      </w:r>
      <w:r w:rsidR="00EF091F">
        <w:t>liquid c</w:t>
      </w:r>
      <w:r>
        <w:t xml:space="preserve">entrifugal </w:t>
      </w:r>
      <w:r w:rsidR="008D199F">
        <w:t xml:space="preserve">separation </w:t>
      </w:r>
      <w:r>
        <w:t xml:space="preserve">is </w:t>
      </w:r>
      <w:r w:rsidR="003F1CF2">
        <w:t>a multiphase phenomenon because more than one phase affects</w:t>
      </w:r>
      <w:r w:rsidR="00AB7B66">
        <w:t xml:space="preserve"> the process</w:t>
      </w:r>
      <w:r w:rsidR="008D199F">
        <w:t xml:space="preserve">. </w:t>
      </w:r>
      <w:r w:rsidR="00EC41E4">
        <w:t xml:space="preserve">The multiphase </w:t>
      </w:r>
      <w:r w:rsidR="003F1CF2">
        <w:t>modeling type must be activated</w:t>
      </w:r>
      <w:r w:rsidR="00AB7B66">
        <w:t xml:space="preserve">. </w:t>
      </w:r>
      <w:r w:rsidR="002D25C7">
        <w:t>In addition</w:t>
      </w:r>
      <w:r w:rsidR="00AF460B">
        <w:t xml:space="preserve">, </w:t>
      </w:r>
      <w:r w:rsidR="000C277E">
        <w:t xml:space="preserve">viscous modeling needs to be activated </w:t>
      </w:r>
      <w:r w:rsidR="00EC41E4">
        <w:t xml:space="preserve">as </w:t>
      </w:r>
      <w:r w:rsidR="000C277E">
        <w:t>the studied phenomenon deals with fluids</w:t>
      </w:r>
      <w:r w:rsidR="00A4333A">
        <w:t xml:space="preserve">, </w:t>
      </w:r>
      <w:r w:rsidR="00BE6FBE">
        <w:t xml:space="preserve">and the solver must </w:t>
      </w:r>
      <w:r w:rsidR="00A4333A">
        <w:t>a</w:t>
      </w:r>
      <w:r w:rsidR="00F116A9">
        <w:t>ccount</w:t>
      </w:r>
      <w:r w:rsidR="00A4333A">
        <w:t xml:space="preserve"> for </w:t>
      </w:r>
      <w:r w:rsidR="00C8068D">
        <w:t>the effects of fluid viscosity on flow behavior</w:t>
      </w:r>
      <w:r w:rsidR="003F1CF2">
        <w:t>.</w:t>
      </w:r>
      <w:r w:rsidR="00F116A9">
        <w:t xml:space="preserve"> </w:t>
      </w:r>
      <w:r w:rsidR="006213E1">
        <w:t>Many authors have simulat</w:t>
      </w:r>
      <w:r w:rsidR="00BE6FBE">
        <w:t>ed</w:t>
      </w:r>
      <w:r w:rsidR="006213E1">
        <w:t xml:space="preserve"> this phenomenon in the literature</w:t>
      </w:r>
      <w:r w:rsidR="002815A2">
        <w:t xml:space="preserve"> and selected different model </w:t>
      </w:r>
      <w:r w:rsidR="002815A2" w:rsidRPr="00D953C3">
        <w:t>combination</w:t>
      </w:r>
      <w:r w:rsidR="006213E1" w:rsidRPr="00D953C3">
        <w:t>s</w:t>
      </w:r>
      <w:r w:rsidR="002815A2" w:rsidRPr="00D953C3">
        <w:t xml:space="preserve"> to achieve realistic </w:t>
      </w:r>
      <w:r w:rsidR="006213E1" w:rsidRPr="00D953C3">
        <w:t>results</w:t>
      </w:r>
      <w:r w:rsidR="006213E1">
        <w:t xml:space="preserve">. </w:t>
      </w:r>
    </w:p>
    <w:p w14:paraId="74B19454" w14:textId="3FF18460" w:rsidR="00CD52AA" w:rsidRDefault="00896B13" w:rsidP="00E37346">
      <w:r>
        <w:lastRenderedPageBreak/>
        <w:t xml:space="preserve">Multiphase Flow modeling </w:t>
      </w:r>
      <w:r w:rsidR="006E5163">
        <w:t xml:space="preserve">comes </w:t>
      </w:r>
      <w:r>
        <w:t>with s</w:t>
      </w:r>
      <w:r w:rsidR="00CE009C">
        <w:t xml:space="preserve">ome sub-models that must be carefully chosen to represent the </w:t>
      </w:r>
      <w:r w:rsidR="006E5163">
        <w:t>flow properly</w:t>
      </w:r>
      <w:r w:rsidR="00CE009C">
        <w:t xml:space="preserve">. </w:t>
      </w:r>
      <w:r w:rsidR="00B7332B">
        <w:t>There are two approaches to solv</w:t>
      </w:r>
      <w:r w:rsidR="00555990">
        <w:t>ing</w:t>
      </w:r>
      <w:r w:rsidR="00B7332B">
        <w:t xml:space="preserve"> </w:t>
      </w:r>
      <w:r w:rsidR="002E1A0D">
        <w:t>multiphase flow problems</w:t>
      </w:r>
      <w:r w:rsidR="00555990">
        <w:t xml:space="preserve">: </w:t>
      </w:r>
      <w:r w:rsidR="00B15F1A">
        <w:t>t</w:t>
      </w:r>
      <w:r w:rsidR="00555990">
        <w:t xml:space="preserve">he Euler-Lagrange </w:t>
      </w:r>
      <w:r w:rsidR="00B15F1A">
        <w:t>a</w:t>
      </w:r>
      <w:r w:rsidR="000316CF">
        <w:t>nd Euler-Euler</w:t>
      </w:r>
      <w:r w:rsidR="00B15F1A">
        <w:t>.</w:t>
      </w:r>
      <w:r w:rsidR="00EF56AA">
        <w:t xml:space="preserve"> </w:t>
      </w:r>
      <w:r w:rsidR="002E1A0D">
        <w:t>T</w:t>
      </w:r>
      <w:r w:rsidR="00B84E18">
        <w:t>h</w:t>
      </w:r>
      <w:r w:rsidR="002E1A0D">
        <w:t>e Euler -Lagrange approach</w:t>
      </w:r>
      <w:r w:rsidR="00902581">
        <w:t xml:space="preserve"> is used in Discrete Phase </w:t>
      </w:r>
      <w:r w:rsidR="004240FC">
        <w:t>M</w:t>
      </w:r>
      <w:r w:rsidR="00902581">
        <w:t>odeling</w:t>
      </w:r>
      <w:r w:rsidR="004240FC">
        <w:t xml:space="preserve"> (DPM), also known as particle model. This approach treats </w:t>
      </w:r>
      <w:r w:rsidR="00A61054">
        <w:t>the fluid as a continuum, while the</w:t>
      </w:r>
      <w:r w:rsidR="00702E9C">
        <w:t xml:space="preserve"> dispersed phase is tracked t</w:t>
      </w:r>
      <w:r w:rsidR="00C46560">
        <w:t>h</w:t>
      </w:r>
      <w:r w:rsidR="00702E9C">
        <w:t>rough the flow field</w:t>
      </w:r>
      <w:r w:rsidR="00356D1D">
        <w:t xml:space="preserve">. The dispersed </w:t>
      </w:r>
      <w:r w:rsidR="00C46560">
        <w:t>phase can be particles, bubbles, or droplets (ANSYS Fluent Theory Guide, 2022).</w:t>
      </w:r>
      <w:r w:rsidR="002C2973">
        <w:t xml:space="preserve"> </w:t>
      </w:r>
      <w:proofErr w:type="spellStart"/>
      <w:r w:rsidR="002C2973">
        <w:t>Darbani</w:t>
      </w:r>
      <w:proofErr w:type="spellEnd"/>
      <w:r w:rsidR="002C2973">
        <w:t xml:space="preserve"> et al. (2015)</w:t>
      </w:r>
      <w:r w:rsidR="00021FA5">
        <w:t>, Zhou et al. (2018),</w:t>
      </w:r>
      <w:r w:rsidR="00216EED">
        <w:t xml:space="preserve"> and </w:t>
      </w:r>
      <w:r w:rsidR="004152AB">
        <w:t>Zhang et al. (2018)</w:t>
      </w:r>
      <w:r w:rsidR="00216EED">
        <w:t xml:space="preserve"> used this type of modeling to simulate </w:t>
      </w:r>
      <w:r w:rsidR="001E4DE7">
        <w:t xml:space="preserve">a </w:t>
      </w:r>
      <w:r w:rsidR="007E3059">
        <w:t>dynamic separator and a</w:t>
      </w:r>
      <w:r w:rsidR="001E4DE7">
        <w:t>n axial separator.</w:t>
      </w:r>
      <w:r w:rsidR="0096252B">
        <w:t xml:space="preserve"> Zh</w:t>
      </w:r>
      <w:r w:rsidR="00E3460D">
        <w:t>a</w:t>
      </w:r>
      <w:r w:rsidR="0096252B">
        <w:t>ng et al. (2018) used this method due to the low liquid fraction</w:t>
      </w:r>
      <w:r w:rsidR="006A2B8F">
        <w:t>s</w:t>
      </w:r>
      <w:r w:rsidR="0096252B">
        <w:t xml:space="preserve"> </w:t>
      </w:r>
      <w:r w:rsidR="00E3460D">
        <w:t>i</w:t>
      </w:r>
      <w:r w:rsidR="0096252B">
        <w:t xml:space="preserve">n </w:t>
      </w:r>
      <w:r w:rsidR="005334E5">
        <w:t xml:space="preserve">their simulations compared to gas, </w:t>
      </w:r>
      <w:r w:rsidR="00F21B53">
        <w:t xml:space="preserve">tracking </w:t>
      </w:r>
      <w:r w:rsidR="005334E5">
        <w:t xml:space="preserve">the liquid droplets as a dispersed </w:t>
      </w:r>
      <w:r w:rsidR="00E3460D">
        <w:t xml:space="preserve">phase. </w:t>
      </w:r>
    </w:p>
    <w:p w14:paraId="6736CC0A" w14:textId="0F599D53" w:rsidR="002044DE" w:rsidRDefault="00AB7BAF" w:rsidP="00676D51">
      <w:r>
        <w:t xml:space="preserve">The Euler-Euler approach </w:t>
      </w:r>
      <w:r w:rsidR="005F4C1B">
        <w:t>treats the different phases as interpenetrating continua</w:t>
      </w:r>
      <w:r w:rsidR="005A0240">
        <w:t>. In</w:t>
      </w:r>
      <w:r w:rsidR="00C72CC6">
        <w:t xml:space="preserve"> ANSYS F</w:t>
      </w:r>
      <w:r w:rsidR="00170D58">
        <w:t>l</w:t>
      </w:r>
      <w:r w:rsidR="00C72CC6">
        <w:t xml:space="preserve">uent, </w:t>
      </w:r>
      <w:r w:rsidR="00DC342F">
        <w:t>there are three sub-models based on this approach: the Volume</w:t>
      </w:r>
      <w:r w:rsidR="002E684E">
        <w:t>-of-Fluid (VOF)</w:t>
      </w:r>
      <w:r w:rsidR="00547ED0">
        <w:t xml:space="preserve"> Model</w:t>
      </w:r>
      <w:r w:rsidR="002E684E">
        <w:t xml:space="preserve">, </w:t>
      </w:r>
      <w:r w:rsidR="00DA3F97">
        <w:t>the Mixture Model, and the Eulerian Model. The VOF Mode</w:t>
      </w:r>
      <w:r w:rsidR="00547ED0">
        <w:t>l</w:t>
      </w:r>
      <w:r w:rsidR="00DC7B8F">
        <w:t xml:space="preserve"> </w:t>
      </w:r>
      <w:r w:rsidR="00460342">
        <w:t>simulates</w:t>
      </w:r>
      <w:r w:rsidR="00DC7B8F">
        <w:t xml:space="preserve"> the behavior of multiple immi</w:t>
      </w:r>
      <w:r w:rsidR="00460342">
        <w:t>s</w:t>
      </w:r>
      <w:r w:rsidR="00DC7B8F">
        <w:t xml:space="preserve">cible fluids by tracking </w:t>
      </w:r>
      <w:r w:rsidR="00460342">
        <w:t xml:space="preserve">the volume fraction of each fluid </w:t>
      </w:r>
      <w:r w:rsidR="00AF7EAA">
        <w:t>in each</w:t>
      </w:r>
      <w:r w:rsidR="00460342">
        <w:t xml:space="preserve"> computational cell</w:t>
      </w:r>
      <w:r w:rsidR="00D63B32">
        <w:t xml:space="preserve"> (ANSYS Fluent Theory Guide, 2022)</w:t>
      </w:r>
      <w:r w:rsidR="00460342">
        <w:t xml:space="preserve">. </w:t>
      </w:r>
      <w:r w:rsidR="00BF6428">
        <w:t>Meng et al. (2020)</w:t>
      </w:r>
      <w:r w:rsidR="001E75F6">
        <w:t xml:space="preserve"> used this model </w:t>
      </w:r>
      <w:r w:rsidR="00C247D1">
        <w:t>i</w:t>
      </w:r>
      <w:r w:rsidR="001E75F6">
        <w:t xml:space="preserve">n their simulations </w:t>
      </w:r>
      <w:r w:rsidR="00746880">
        <w:t>for a spiral separator m</w:t>
      </w:r>
      <w:r w:rsidR="00F05539">
        <w:t>eant to separate solid particles</w:t>
      </w:r>
      <w:r w:rsidR="00CA1AF4">
        <w:t xml:space="preserve"> from gas-liquid</w:t>
      </w:r>
      <w:r w:rsidR="00163834">
        <w:t>,</w:t>
      </w:r>
      <w:r w:rsidR="00F05539">
        <w:t xml:space="preserve"> due to the fluid forming a free surface during the </w:t>
      </w:r>
      <w:r w:rsidR="00F15223">
        <w:t>separation</w:t>
      </w:r>
      <w:r w:rsidR="00197951">
        <w:t xml:space="preserve">, </w:t>
      </w:r>
      <w:proofErr w:type="spellStart"/>
      <w:r w:rsidR="00460AB8">
        <w:t>which</w:t>
      </w:r>
      <w:r w:rsidR="00F15223">
        <w:t>is</w:t>
      </w:r>
      <w:proofErr w:type="spellEnd"/>
      <w:r w:rsidR="00460AB8">
        <w:t xml:space="preserve"> known as</w:t>
      </w:r>
      <w:r w:rsidR="00F15223">
        <w:t xml:space="preserve"> </w:t>
      </w:r>
      <w:r w:rsidR="002A74BC">
        <w:t>a surface with zero shear stress like the gas</w:t>
      </w:r>
      <w:r w:rsidR="009F2A8F">
        <w:t>-liquid interface</w:t>
      </w:r>
      <w:r w:rsidR="00F15223">
        <w:t>.</w:t>
      </w:r>
      <w:r w:rsidR="00F05539">
        <w:t xml:space="preserve"> </w:t>
      </w:r>
      <w:r w:rsidR="00A609D4">
        <w:t xml:space="preserve">The VOF model has also been used by other authors trying to simulate </w:t>
      </w:r>
      <w:r w:rsidR="00C247D1">
        <w:t>fluid-solid separation</w:t>
      </w:r>
      <w:r w:rsidR="009F2A8F">
        <w:t>, or cases where the interface between fluids or particles is of interest for the study</w:t>
      </w:r>
      <w:r w:rsidR="003F4CE7">
        <w:t>. However</w:t>
      </w:r>
      <w:r w:rsidR="00C247D1">
        <w:t xml:space="preserve">, it is not a desirable technique to </w:t>
      </w:r>
      <w:r w:rsidR="00F20D92">
        <w:t>simulate</w:t>
      </w:r>
      <w:r w:rsidR="00C247D1">
        <w:t xml:space="preserve"> gas-liquid separation. </w:t>
      </w:r>
    </w:p>
    <w:p w14:paraId="3508D2F0" w14:textId="3D885D56" w:rsidR="007157A3" w:rsidRDefault="00AA235E" w:rsidP="00676D51">
      <w:r>
        <w:t xml:space="preserve">The Mixture Model treats the multiphase flow </w:t>
      </w:r>
      <w:r w:rsidR="00D2229A">
        <w:t>as a single continuous fluid with averaged properties, allowing simulations of dispersed phase</w:t>
      </w:r>
      <w:r w:rsidR="003631B3">
        <w:t>s</w:t>
      </w:r>
      <w:r w:rsidR="00D2229A">
        <w:t xml:space="preserve"> without tracking individual particles</w:t>
      </w:r>
      <w:r w:rsidR="003631B3">
        <w:t xml:space="preserve"> (ANSYS Fluent Theory Guide, 2022)</w:t>
      </w:r>
      <w:r w:rsidR="00D2229A">
        <w:t xml:space="preserve">. </w:t>
      </w:r>
      <w:proofErr w:type="spellStart"/>
      <w:r w:rsidR="00776E40">
        <w:t>Olelaye</w:t>
      </w:r>
      <w:proofErr w:type="spellEnd"/>
      <w:r w:rsidR="00776E40">
        <w:t xml:space="preserve"> et al. (2022) and Kou et al. (2022)</w:t>
      </w:r>
      <w:r w:rsidR="006C4DD1">
        <w:t xml:space="preserve"> simulate</w:t>
      </w:r>
      <w:r w:rsidR="00836E70">
        <w:t>d</w:t>
      </w:r>
      <w:r w:rsidR="006C4DD1">
        <w:t xml:space="preserve"> </w:t>
      </w:r>
      <w:r w:rsidR="00D24CB9">
        <w:t xml:space="preserve">tangential and </w:t>
      </w:r>
      <w:r w:rsidR="00D24CB9">
        <w:lastRenderedPageBreak/>
        <w:t>axial separator</w:t>
      </w:r>
      <w:r w:rsidR="00836E70">
        <w:t>s</w:t>
      </w:r>
      <w:r w:rsidR="00013F85">
        <w:t xml:space="preserve"> with this model</w:t>
      </w:r>
      <w:r w:rsidR="00C779CA">
        <w:t xml:space="preserve">, respectively. </w:t>
      </w:r>
      <w:r w:rsidR="00B136DB">
        <w:t>T</w:t>
      </w:r>
      <w:r w:rsidR="00956033">
        <w:t xml:space="preserve">he mixture model is </w:t>
      </w:r>
      <w:r w:rsidR="00827148">
        <w:t>suitable for</w:t>
      </w:r>
      <w:r w:rsidR="00956033">
        <w:t xml:space="preserve"> cases with good mixing </w:t>
      </w:r>
      <w:r w:rsidR="00827148">
        <w:t>between the fluids</w:t>
      </w:r>
      <w:r w:rsidR="00D31A17">
        <w:t>,</w:t>
      </w:r>
      <w:r w:rsidR="00B136DB">
        <w:t xml:space="preserve"> like cyclone separators (Kou et al., 2022). </w:t>
      </w:r>
    </w:p>
    <w:p w14:paraId="4BC12AC7" w14:textId="436F9A4C" w:rsidR="009871D5" w:rsidRDefault="007876DF" w:rsidP="00676D51">
      <w:r>
        <w:t>Lastly, the Eulerian Model considers all the phases in the problem analyzed continuous</w:t>
      </w:r>
      <w:r w:rsidR="0070160C">
        <w:t>ly</w:t>
      </w:r>
      <w:r>
        <w:t xml:space="preserve">, </w:t>
      </w:r>
      <w:r w:rsidR="00115283">
        <w:t xml:space="preserve">making it the most complex of the multiphase models. </w:t>
      </w:r>
      <w:proofErr w:type="spellStart"/>
      <w:r w:rsidR="006754F3">
        <w:t>Kharoua</w:t>
      </w:r>
      <w:proofErr w:type="spellEnd"/>
      <w:r w:rsidR="006754F3">
        <w:t xml:space="preserve"> et al. (2016), </w:t>
      </w:r>
      <w:proofErr w:type="spellStart"/>
      <w:r w:rsidR="00ED1A27">
        <w:t>Derakhshab</w:t>
      </w:r>
      <w:proofErr w:type="spellEnd"/>
      <w:r w:rsidR="00ED1A27">
        <w:t xml:space="preserve"> et al. (2017)</w:t>
      </w:r>
      <w:r w:rsidR="0067129F">
        <w:t xml:space="preserve">, </w:t>
      </w:r>
      <w:r w:rsidR="00057BA8">
        <w:t xml:space="preserve">and </w:t>
      </w:r>
      <w:proofErr w:type="spellStart"/>
      <w:r w:rsidR="00057BA8">
        <w:t>Abbariki</w:t>
      </w:r>
      <w:proofErr w:type="spellEnd"/>
      <w:r w:rsidR="00057BA8">
        <w:t xml:space="preserve"> et al. (2020) simulate</w:t>
      </w:r>
      <w:r w:rsidR="0070160C">
        <w:t>d</w:t>
      </w:r>
      <w:r w:rsidR="00F540F1">
        <w:t xml:space="preserve"> </w:t>
      </w:r>
      <w:r w:rsidR="003B1B2F">
        <w:t xml:space="preserve">the equipment in </w:t>
      </w:r>
      <w:r w:rsidR="00F540F1">
        <w:t xml:space="preserve">their research using the Eulerian Model. </w:t>
      </w:r>
      <w:r w:rsidR="003964DA">
        <w:t xml:space="preserve">According to </w:t>
      </w:r>
      <w:proofErr w:type="spellStart"/>
      <w:r w:rsidR="003964DA">
        <w:t>A</w:t>
      </w:r>
      <w:r w:rsidR="001B6F06">
        <w:t>bbariki</w:t>
      </w:r>
      <w:proofErr w:type="spellEnd"/>
      <w:r w:rsidR="001B6F06">
        <w:t xml:space="preserve"> et al. (2020), </w:t>
      </w:r>
      <w:r w:rsidR="008770FE">
        <w:t xml:space="preserve">it is essential to use </w:t>
      </w:r>
      <w:r w:rsidR="003E5196">
        <w:t>the Eulerian Model when dealing with centrifugal separation</w:t>
      </w:r>
      <w:r w:rsidR="008770FE">
        <w:t>,</w:t>
      </w:r>
      <w:r w:rsidR="001B6F06">
        <w:t xml:space="preserve"> because</w:t>
      </w:r>
      <w:r w:rsidR="003E5196">
        <w:t xml:space="preserve"> </w:t>
      </w:r>
      <w:r w:rsidR="00FE2930">
        <w:t xml:space="preserve">the </w:t>
      </w:r>
      <w:r w:rsidR="003E5196">
        <w:t xml:space="preserve">forces </w:t>
      </w:r>
      <w:r w:rsidR="00FE2930">
        <w:t>related</w:t>
      </w:r>
      <w:r w:rsidR="003E5196">
        <w:t xml:space="preserve"> to difference in </w:t>
      </w:r>
      <w:r w:rsidR="00FE2930">
        <w:t xml:space="preserve">phase </w:t>
      </w:r>
      <w:r w:rsidR="003E5196">
        <w:t>densities are applied. A</w:t>
      </w:r>
      <w:r w:rsidR="00D40A20">
        <w:t xml:space="preserve">s </w:t>
      </w:r>
      <w:r w:rsidR="003E5196">
        <w:t xml:space="preserve">the </w:t>
      </w:r>
      <w:r w:rsidR="00D40A20">
        <w:t xml:space="preserve">Eulerian Model </w:t>
      </w:r>
      <w:r w:rsidR="003E5196">
        <w:t xml:space="preserve">uses separate sets of momentum equations for each phase, </w:t>
      </w:r>
      <w:r w:rsidR="00803E00">
        <w:t>it</w:t>
      </w:r>
      <w:r w:rsidR="003E5196">
        <w:t xml:space="preserve"> </w:t>
      </w:r>
      <w:r w:rsidR="00803E00">
        <w:t>predicts</w:t>
      </w:r>
      <w:r w:rsidR="000B5CC0">
        <w:t xml:space="preserve"> the phenomenon's physics</w:t>
      </w:r>
      <w:r w:rsidR="00803E00">
        <w:t xml:space="preserve"> </w:t>
      </w:r>
      <w:r w:rsidR="000B5CC0">
        <w:t>more accurately</w:t>
      </w:r>
      <w:r w:rsidR="003E5196">
        <w:t xml:space="preserve">. </w:t>
      </w:r>
    </w:p>
    <w:p w14:paraId="1CACCB85" w14:textId="227B3149" w:rsidR="001E75F6" w:rsidRDefault="00866B6A" w:rsidP="00E37346">
      <w:r>
        <w:t>Some sub-models and parameters</w:t>
      </w:r>
      <w:r w:rsidR="00F6666C">
        <w:t xml:space="preserve"> can be activated inside each model</w:t>
      </w:r>
      <w:r w:rsidR="0089784F">
        <w:t xml:space="preserve"> to </w:t>
      </w:r>
      <w:r w:rsidR="004C5A26">
        <w:t xml:space="preserve">improve </w:t>
      </w:r>
      <w:r w:rsidR="0089784F">
        <w:t>the simulat</w:t>
      </w:r>
      <w:r>
        <w:t>ion</w:t>
      </w:r>
      <w:r w:rsidR="0089784F">
        <w:t xml:space="preserve">. For instance, Suarez et al. (2005) used a </w:t>
      </w:r>
      <w:r w:rsidR="00B3614C">
        <w:t>multi-fluid</w:t>
      </w:r>
      <w:r w:rsidR="001115E2">
        <w:t xml:space="preserve"> model available within the Eulerian Model</w:t>
      </w:r>
      <w:r w:rsidR="00907D70">
        <w:t xml:space="preserve"> to simulate a downhole dynamic gas-liquid centrifugal separator. </w:t>
      </w:r>
      <w:r w:rsidR="00AD4F9F">
        <w:t>Further, Wang et al. (2018)</w:t>
      </w:r>
      <w:r w:rsidR="00C864D7">
        <w:t xml:space="preserve"> used the Population Balance Model (PBM) </w:t>
      </w:r>
      <w:r w:rsidR="000D0C31">
        <w:t>available for Mixture and Eulerian Model</w:t>
      </w:r>
      <w:r w:rsidR="0059239C">
        <w:t>s</w:t>
      </w:r>
      <w:r w:rsidR="000D0C31">
        <w:t xml:space="preserve"> to simulate dynamic separator</w:t>
      </w:r>
      <w:r w:rsidR="0059239C">
        <w:t>s</w:t>
      </w:r>
      <w:r w:rsidR="000D0C31">
        <w:t xml:space="preserve">. </w:t>
      </w:r>
      <w:r w:rsidR="00B409DC">
        <w:t xml:space="preserve">This model was used to account for the fragmentation and coalescence of </w:t>
      </w:r>
      <w:r w:rsidR="00A1621E">
        <w:t>bubbles or droplets in the flow do</w:t>
      </w:r>
      <w:r w:rsidR="0082300A">
        <w:t>mai</w:t>
      </w:r>
      <w:r w:rsidR="00A1621E">
        <w:t xml:space="preserve">n, as </w:t>
      </w:r>
      <w:r w:rsidR="003F0193">
        <w:t>it uses a mathematical framewo</w:t>
      </w:r>
      <w:r w:rsidR="0082300A">
        <w:t>r</w:t>
      </w:r>
      <w:r w:rsidR="003F0193">
        <w:t xml:space="preserve">k to describe the distribution of </w:t>
      </w:r>
      <w:r w:rsidR="0082300A">
        <w:t>the dispersed phase size</w:t>
      </w:r>
      <w:r w:rsidR="00A7656A">
        <w:t>s</w:t>
      </w:r>
      <w:r w:rsidR="0082300A">
        <w:t xml:space="preserve"> (Wang et al. 2018).</w:t>
      </w:r>
    </w:p>
    <w:p w14:paraId="1E94B61C" w14:textId="77777777" w:rsidR="0067419D" w:rsidRDefault="0067419D" w:rsidP="00D953C3">
      <w:pPr>
        <w:ind w:firstLine="0"/>
        <w:contextualSpacing/>
      </w:pPr>
    </w:p>
    <w:p w14:paraId="4A1B237E" w14:textId="3B4ED1E4" w:rsidR="0067419D" w:rsidRDefault="0067419D" w:rsidP="0067419D">
      <w:pPr>
        <w:pStyle w:val="Heading5"/>
      </w:pPr>
      <w:r>
        <w:t xml:space="preserve">Physical </w:t>
      </w:r>
      <w:r w:rsidR="00EC38AC">
        <w:t>Turbulence</w:t>
      </w:r>
      <w:r>
        <w:t xml:space="preserve"> Models</w:t>
      </w:r>
    </w:p>
    <w:p w14:paraId="5E5988DE" w14:textId="30B8ED5C" w:rsidR="000A2B01" w:rsidRDefault="001A07EB" w:rsidP="00E37346">
      <w:r>
        <w:t>Modeling the</w:t>
      </w:r>
      <w:r w:rsidR="0034642E">
        <w:t xml:space="preserve"> </w:t>
      </w:r>
      <w:r w:rsidR="00687586">
        <w:t>turbulence is the second important phenomenon after multiphase modeling. In ANSYS Fluent, turbulence modeling is known as viscous modeling</w:t>
      </w:r>
      <w:r w:rsidR="0075516E">
        <w:t xml:space="preserve">. </w:t>
      </w:r>
      <w:r w:rsidR="007A32B9">
        <w:t>This modeling</w:t>
      </w:r>
      <w:r w:rsidR="009007F8">
        <w:t xml:space="preserve"> approach</w:t>
      </w:r>
      <w:r w:rsidR="007A32B9">
        <w:t xml:space="preserve"> seeks to solve the turbulence in the flow domain</w:t>
      </w:r>
      <w:r w:rsidR="00544B57">
        <w:t>. Some phenom</w:t>
      </w:r>
      <w:r w:rsidR="007260BF">
        <w:t>e</w:t>
      </w:r>
      <w:r w:rsidR="00544B57">
        <w:t>na can be considered lamina</w:t>
      </w:r>
      <w:r w:rsidR="007260BF">
        <w:t>r, when the fluids flow</w:t>
      </w:r>
      <w:r w:rsidR="00165073">
        <w:t xml:space="preserve"> in parallel streamlines and there is no</w:t>
      </w:r>
      <w:r w:rsidR="007260BF">
        <w:t xml:space="preserve"> chaotic behavior. </w:t>
      </w:r>
      <w:r w:rsidR="004D4F47">
        <w:t>C</w:t>
      </w:r>
      <w:r w:rsidR="00165073">
        <w:t xml:space="preserve">entrifugal separation </w:t>
      </w:r>
      <w:r w:rsidR="00165073">
        <w:lastRenderedPageBreak/>
        <w:t>is a phenomen</w:t>
      </w:r>
      <w:r w:rsidR="00813250">
        <w:t>on</w:t>
      </w:r>
      <w:r w:rsidR="00165073">
        <w:t xml:space="preserve"> </w:t>
      </w:r>
      <w:r w:rsidR="00813250">
        <w:t>entailing</w:t>
      </w:r>
      <w:r w:rsidR="00165073">
        <w:t xml:space="preserve"> chaotic </w:t>
      </w:r>
      <w:r w:rsidR="00813250">
        <w:t>features</w:t>
      </w:r>
      <w:r w:rsidR="001C7E98">
        <w:t xml:space="preserve">, </w:t>
      </w:r>
      <w:r w:rsidR="00085A90">
        <w:t>and</w:t>
      </w:r>
      <w:r w:rsidR="001C7E98">
        <w:t xml:space="preserve"> the flow must be describe</w:t>
      </w:r>
      <w:r w:rsidR="007021CB">
        <w:t>d</w:t>
      </w:r>
      <w:r w:rsidR="001C7E98">
        <w:t xml:space="preserve"> as turbulent</w:t>
      </w:r>
      <w:r w:rsidR="000F7E9D">
        <w:t>. The</w:t>
      </w:r>
      <w:r w:rsidR="001C7E98">
        <w:t xml:space="preserve"> CFD software </w:t>
      </w:r>
      <w:r w:rsidR="000F7E9D">
        <w:t xml:space="preserve">comes </w:t>
      </w:r>
      <w:r w:rsidR="001C7E98">
        <w:t xml:space="preserve">with </w:t>
      </w:r>
      <w:r w:rsidR="007021CB">
        <w:t xml:space="preserve">several models to solve the </w:t>
      </w:r>
      <w:r w:rsidR="00190A4A">
        <w:t>flow turbulence</w:t>
      </w:r>
      <w:r w:rsidR="00474759">
        <w:t>, as seen in Figure 2</w:t>
      </w:r>
      <w:r w:rsidR="00A321C5">
        <w:t>.</w:t>
      </w:r>
      <w:r w:rsidR="00190A4A">
        <w:t>15</w:t>
      </w:r>
      <w:r w:rsidR="007021CB">
        <w:t xml:space="preserve">. </w:t>
      </w:r>
    </w:p>
    <w:p w14:paraId="5AA73FF4" w14:textId="77777777" w:rsidR="00474759" w:rsidRDefault="005B2D17" w:rsidP="00921FD4">
      <w:pPr>
        <w:keepNext/>
        <w:spacing w:line="240" w:lineRule="auto"/>
        <w:ind w:firstLine="0"/>
        <w:jc w:val="center"/>
      </w:pPr>
      <w:r>
        <w:rPr>
          <w:noProof/>
        </w:rPr>
        <w:drawing>
          <wp:inline distT="0" distB="0" distL="0" distR="0" wp14:anchorId="1936E318" wp14:editId="1FA32F0D">
            <wp:extent cx="5484201" cy="3657600"/>
            <wp:effectExtent l="0" t="0" r="254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rcRect t="6689"/>
                    <a:stretch/>
                  </pic:blipFill>
                  <pic:spPr bwMode="auto">
                    <a:xfrm>
                      <a:off x="0" y="0"/>
                      <a:ext cx="5484201" cy="3657600"/>
                    </a:xfrm>
                    <a:prstGeom prst="rect">
                      <a:avLst/>
                    </a:prstGeom>
                    <a:ln>
                      <a:noFill/>
                    </a:ln>
                    <a:extLst>
                      <a:ext uri="{53640926-AAD7-44D8-BBD7-CCE9431645EC}">
                        <a14:shadowObscured xmlns:a14="http://schemas.microsoft.com/office/drawing/2010/main"/>
                      </a:ext>
                    </a:extLst>
                  </pic:spPr>
                </pic:pic>
              </a:graphicData>
            </a:graphic>
          </wp:inline>
        </w:drawing>
      </w:r>
    </w:p>
    <w:p w14:paraId="299A182B" w14:textId="20D95578" w:rsidR="005B2D17" w:rsidRDefault="00474759" w:rsidP="00921FD4">
      <w:pPr>
        <w:pStyle w:val="Caption"/>
      </w:pPr>
      <w:bookmarkStart w:id="72" w:name="_Toc147432140"/>
      <w:bookmarkStart w:id="73" w:name="_Toc147432854"/>
      <w:bookmarkStart w:id="74" w:name="_Toc153213003"/>
      <w:r>
        <w:t xml:space="preserve">Figure </w:t>
      </w:r>
      <w:fldSimple w:instr=" STYLEREF 1 \s ">
        <w:r w:rsidR="000A6ACF">
          <w:rPr>
            <w:noProof/>
          </w:rPr>
          <w:t>2</w:t>
        </w:r>
      </w:fldSimple>
      <w:r w:rsidR="000A6ACF">
        <w:t>.</w:t>
      </w:r>
      <w:fldSimple w:instr=" SEQ Figure \* ARABIC \s 1 ">
        <w:r w:rsidR="000A6ACF">
          <w:rPr>
            <w:noProof/>
          </w:rPr>
          <w:t>15</w:t>
        </w:r>
      </w:fldSimple>
      <w:bookmarkEnd w:id="72"/>
      <w:bookmarkEnd w:id="73"/>
      <w:r>
        <w:t xml:space="preserve">. Turbulence models' </w:t>
      </w:r>
      <w:r w:rsidR="00CE619D">
        <w:t>hierarchy</w:t>
      </w:r>
      <w:bookmarkEnd w:id="74"/>
    </w:p>
    <w:p w14:paraId="22487836" w14:textId="77777777" w:rsidR="00866987" w:rsidRDefault="00866987" w:rsidP="00E37346"/>
    <w:p w14:paraId="22744FD0" w14:textId="00F660FA" w:rsidR="003A3042" w:rsidRDefault="00143A5E" w:rsidP="00E37346">
      <w:r>
        <w:t xml:space="preserve">Turbulent flows are </w:t>
      </w:r>
      <w:r w:rsidR="00B45B43">
        <w:t xml:space="preserve">characterized by chaotic and unpredictable fluctuations in flow </w:t>
      </w:r>
      <w:r w:rsidR="000F0E70">
        <w:t xml:space="preserve">characteristics, such as velocity and pressure. Due to the complexity of the physics, analytical solutions are </w:t>
      </w:r>
      <w:r w:rsidR="005C4C66">
        <w:t xml:space="preserve">highly difficult, if not impossible, to obtain, and numerical solutions must be implemented instead. </w:t>
      </w:r>
      <w:r w:rsidR="008E6415">
        <w:t>This challe</w:t>
      </w:r>
      <w:r w:rsidR="00D44ACA">
        <w:t>ng</w:t>
      </w:r>
      <w:r w:rsidR="008E6415">
        <w:t xml:space="preserve">e has </w:t>
      </w:r>
      <w:r w:rsidR="00D44ACA">
        <w:t xml:space="preserve">slowly been overcome by mathematical models solved through numerical </w:t>
      </w:r>
      <w:r w:rsidR="007F6DCD">
        <w:t xml:space="preserve">methods. Turbulent models can be classified into </w:t>
      </w:r>
      <w:r w:rsidR="008B60D9">
        <w:t xml:space="preserve">Reynold-Averaged Navier-Stokes (RANS), </w:t>
      </w:r>
      <w:r w:rsidR="003A3042">
        <w:t xml:space="preserve">Large Eddy Simulation (LES), </w:t>
      </w:r>
      <w:r w:rsidR="00C464DC">
        <w:t>Hybrid</w:t>
      </w:r>
      <w:r w:rsidR="00AE3018">
        <w:t xml:space="preserve"> Models (LES/RANS), </w:t>
      </w:r>
      <w:r w:rsidR="003A3042">
        <w:t>and Direct Numerical Simulation (DNS).</w:t>
      </w:r>
    </w:p>
    <w:p w14:paraId="5E4BA081" w14:textId="4DCDD9EA" w:rsidR="00227F80" w:rsidRDefault="00DE397E" w:rsidP="00E37346">
      <w:r>
        <w:t xml:space="preserve">The RANS models </w:t>
      </w:r>
      <w:r w:rsidR="0018691B">
        <w:t>provide a time-averaged solution for the governing equations o</w:t>
      </w:r>
      <w:r w:rsidR="009F28CC">
        <w:t xml:space="preserve">f the </w:t>
      </w:r>
      <w:r w:rsidR="005A33F1">
        <w:t xml:space="preserve">steady and unsteady </w:t>
      </w:r>
      <w:r w:rsidR="00486676">
        <w:t xml:space="preserve">fluid </w:t>
      </w:r>
      <w:r w:rsidR="005A33F1">
        <w:t>flows</w:t>
      </w:r>
      <w:r w:rsidR="009F28CC">
        <w:t xml:space="preserve">. This approach simplifies the computational </w:t>
      </w:r>
      <w:proofErr w:type="gramStart"/>
      <w:r w:rsidR="009F28CC">
        <w:t>requirement</w:t>
      </w:r>
      <w:r w:rsidR="00F01BF5">
        <w:t>,</w:t>
      </w:r>
      <w:r w:rsidR="009F28CC">
        <w:t xml:space="preserve"> bu</w:t>
      </w:r>
      <w:r w:rsidR="00592366">
        <w:t>t</w:t>
      </w:r>
      <w:proofErr w:type="gramEnd"/>
      <w:r w:rsidR="00592366">
        <w:t xml:space="preserve"> loses </w:t>
      </w:r>
      <w:r w:rsidR="00592366">
        <w:lastRenderedPageBreak/>
        <w:t>information during the iteration</w:t>
      </w:r>
      <w:r w:rsidR="00287BD1">
        <w:t>s</w:t>
      </w:r>
      <w:r w:rsidR="00164E07">
        <w:t>. This is</w:t>
      </w:r>
      <w:r w:rsidR="003731EC">
        <w:t xml:space="preserve"> due to </w:t>
      </w:r>
      <w:r w:rsidR="00D41601">
        <w:t xml:space="preserve">the </w:t>
      </w:r>
      <w:r w:rsidR="003731EC">
        <w:t xml:space="preserve">modeling </w:t>
      </w:r>
      <w:r w:rsidR="00CA39EF">
        <w:t>assumptions used to derive the mathematical formulation of the model</w:t>
      </w:r>
      <w:r w:rsidR="00592366">
        <w:t xml:space="preserve">. </w:t>
      </w:r>
      <w:r w:rsidR="00EC7939">
        <w:t>T</w:t>
      </w:r>
      <w:r w:rsidR="00A91F67">
        <w:t>here are several types of</w:t>
      </w:r>
      <w:r w:rsidR="002D47AF">
        <w:t xml:space="preserve"> RANS Models. </w:t>
      </w:r>
      <w:r w:rsidR="001D3129">
        <w:t xml:space="preserve">Each model has assumptions that work better for </w:t>
      </w:r>
      <w:r w:rsidR="0066761F">
        <w:t>some specific</w:t>
      </w:r>
      <w:r w:rsidR="001D3129">
        <w:t xml:space="preserve"> phenomena. In the literature, </w:t>
      </w:r>
      <w:r w:rsidR="00776A99">
        <w:t xml:space="preserve">Suarez et al. (2005), </w:t>
      </w:r>
      <w:proofErr w:type="spellStart"/>
      <w:r w:rsidR="00D96405">
        <w:t>Darbani</w:t>
      </w:r>
      <w:proofErr w:type="spellEnd"/>
      <w:r w:rsidR="00D96405">
        <w:t xml:space="preserve"> et al. (2015), Wang et al. (2018), Meng et al. (20</w:t>
      </w:r>
      <w:r w:rsidR="00402A5A">
        <w:t>20</w:t>
      </w:r>
      <w:r w:rsidR="00502194">
        <w:t xml:space="preserve">), Wang et al. (2020), and </w:t>
      </w:r>
      <w:proofErr w:type="spellStart"/>
      <w:r w:rsidR="00502194">
        <w:t>Olaleye</w:t>
      </w:r>
      <w:proofErr w:type="spellEnd"/>
      <w:r w:rsidR="00502194">
        <w:t xml:space="preserve"> et al. (2022) </w:t>
      </w:r>
      <w:r w:rsidR="00671DF5">
        <w:t xml:space="preserve">used </w:t>
      </w:r>
      <w:r w:rsidR="00B31980">
        <w:t xml:space="preserve">the </w:t>
      </w:r>
      <w:r w:rsidR="00671DF5">
        <w:t xml:space="preserve">k-epsilon model to simulate different types of centrifugal separation. </w:t>
      </w:r>
      <w:r w:rsidR="0030046B">
        <w:t xml:space="preserve">The k-epsilon model </w:t>
      </w:r>
      <w:r w:rsidR="00DE2F29">
        <w:t xml:space="preserve">is </w:t>
      </w:r>
      <w:r w:rsidR="00C72329">
        <w:t>a two</w:t>
      </w:r>
      <w:r w:rsidR="00F828DB">
        <w:t>-</w:t>
      </w:r>
      <w:r w:rsidR="00C72329">
        <w:t xml:space="preserve">equation model that describes the turbulence </w:t>
      </w:r>
      <w:r w:rsidR="00F828DB">
        <w:t>employing</w:t>
      </w:r>
      <w:r w:rsidR="00C72329">
        <w:t xml:space="preserve"> two transport equations: the turbulent kinetic energy (k) and the rate of dissipation of turbulent kinetic energy (</w:t>
      </w:r>
      <w:r w:rsidR="00F828DB">
        <w:t xml:space="preserve">epsilon). This </w:t>
      </w:r>
      <w:r w:rsidR="0066320D">
        <w:t xml:space="preserve">model is </w:t>
      </w:r>
      <w:r w:rsidR="00F828DB">
        <w:t xml:space="preserve">the most employed </w:t>
      </w:r>
      <w:r w:rsidR="00526E4F">
        <w:t>technique</w:t>
      </w:r>
      <w:r w:rsidR="00F828DB">
        <w:t xml:space="preserve"> in engineering for CFD (</w:t>
      </w:r>
      <w:r w:rsidR="00E13D63">
        <w:t>Wang et al., 2018)</w:t>
      </w:r>
      <w:r w:rsidR="00800E8A">
        <w:t>. It</w:t>
      </w:r>
      <w:r w:rsidR="00E13D63">
        <w:t xml:space="preserve"> can be used when not </w:t>
      </w:r>
      <w:r w:rsidR="009A4829">
        <w:t>much</w:t>
      </w:r>
      <w:r w:rsidR="0066320D">
        <w:t xml:space="preserve"> </w:t>
      </w:r>
      <w:r w:rsidR="00E13D63">
        <w:t xml:space="preserve">data </w:t>
      </w:r>
      <w:r w:rsidR="00D31D21">
        <w:t xml:space="preserve">is known </w:t>
      </w:r>
      <w:r w:rsidR="00E13D63">
        <w:t>o</w:t>
      </w:r>
      <w:r w:rsidR="0066320D">
        <w:t>n</w:t>
      </w:r>
      <w:r w:rsidR="00E13D63">
        <w:t xml:space="preserve"> the flow physics (</w:t>
      </w:r>
      <w:r w:rsidR="0066320D">
        <w:t>Suarez et al., 2005).</w:t>
      </w:r>
      <w:r w:rsidR="00FE5DFB">
        <w:t xml:space="preserve"> </w:t>
      </w:r>
      <w:r w:rsidR="002358D9">
        <w:t xml:space="preserve">Meng et al. (2020) used the RNG k-epsilon model </w:t>
      </w:r>
      <w:r w:rsidR="009B3930">
        <w:t>due to its stability when dealing with phenomena with high strain rate</w:t>
      </w:r>
      <w:r w:rsidR="00E45548">
        <w:t>s</w:t>
      </w:r>
      <w:r w:rsidR="009B3930">
        <w:t xml:space="preserve"> caused by </w:t>
      </w:r>
      <w:r w:rsidR="00E45548">
        <w:t>curvature, acceleration, and separation. Th</w:t>
      </w:r>
      <w:r w:rsidR="00B22C85">
        <w:t>is</w:t>
      </w:r>
      <w:r w:rsidR="00E45548">
        <w:t xml:space="preserve"> model can improve the prediction in the boundary layers</w:t>
      </w:r>
      <w:r w:rsidR="00691D8A">
        <w:t>.</w:t>
      </w:r>
      <w:r w:rsidR="00E45548">
        <w:t xml:space="preserve"> </w:t>
      </w:r>
      <w:r w:rsidR="005B2598">
        <w:t xml:space="preserve">According to </w:t>
      </w:r>
      <w:proofErr w:type="spellStart"/>
      <w:r w:rsidR="005B2598">
        <w:t>Olaleye</w:t>
      </w:r>
      <w:proofErr w:type="spellEnd"/>
      <w:r w:rsidR="005B2598">
        <w:t xml:space="preserve"> et al. (202</w:t>
      </w:r>
      <w:r w:rsidR="00800828">
        <w:t>2)</w:t>
      </w:r>
      <w:r w:rsidR="00EE0F44">
        <w:t>,</w:t>
      </w:r>
      <w:r w:rsidR="00800828">
        <w:t xml:space="preserve"> the presence of the epsilon term </w:t>
      </w:r>
      <w:r w:rsidR="00EE0F44">
        <w:t xml:space="preserve">gives accuracy to simulate fast flows. </w:t>
      </w:r>
      <w:r w:rsidR="00F04ABE">
        <w:t xml:space="preserve"> </w:t>
      </w:r>
    </w:p>
    <w:p w14:paraId="7BFF1CFF" w14:textId="624003CA" w:rsidR="007A278F" w:rsidRDefault="00861474" w:rsidP="00E37346">
      <w:r>
        <w:t>The k-omega model is a RANS model that attempt</w:t>
      </w:r>
      <w:r w:rsidR="00F625A5">
        <w:t>s</w:t>
      </w:r>
      <w:r>
        <w:t xml:space="preserve"> to predict turbulence through </w:t>
      </w:r>
      <w:r w:rsidR="00CE24FA">
        <w:t>two partial differential equations for the tu</w:t>
      </w:r>
      <w:r w:rsidR="00F625A5">
        <w:t>rbu</w:t>
      </w:r>
      <w:r w:rsidR="00CE24FA">
        <w:t xml:space="preserve">lence kinetic energy (k) and </w:t>
      </w:r>
      <w:r w:rsidR="00F625A5">
        <w:t xml:space="preserve">the specific dissipation rate (omega). This model has been employed to </w:t>
      </w:r>
      <w:r w:rsidR="00490ACB">
        <w:t xml:space="preserve">predict the physics of centrifugal separation by some authors, such as </w:t>
      </w:r>
      <w:proofErr w:type="spellStart"/>
      <w:r w:rsidR="00490ACB" w:rsidRPr="00490ACB">
        <w:t>Kharoua</w:t>
      </w:r>
      <w:proofErr w:type="spellEnd"/>
      <w:r w:rsidR="00490ACB" w:rsidRPr="00490ACB">
        <w:t xml:space="preserve"> et al.</w:t>
      </w:r>
      <w:r w:rsidR="00490ACB">
        <w:t xml:space="preserve"> (</w:t>
      </w:r>
      <w:r w:rsidR="00490ACB" w:rsidRPr="00490ACB">
        <w:t>2016)</w:t>
      </w:r>
      <w:r w:rsidR="00E15441">
        <w:t xml:space="preserve">, </w:t>
      </w:r>
      <w:proofErr w:type="spellStart"/>
      <w:r w:rsidR="00C77302" w:rsidRPr="00E15441">
        <w:t>Derakhsha</w:t>
      </w:r>
      <w:r w:rsidR="00C77302">
        <w:t>n</w:t>
      </w:r>
      <w:proofErr w:type="spellEnd"/>
      <w:r w:rsidR="00C77302" w:rsidRPr="00E15441">
        <w:t xml:space="preserve"> </w:t>
      </w:r>
      <w:r w:rsidR="00E15441" w:rsidRPr="00E15441">
        <w:t>et al.</w:t>
      </w:r>
      <w:r w:rsidR="00E15441">
        <w:t xml:space="preserve"> (</w:t>
      </w:r>
      <w:r w:rsidR="00E15441" w:rsidRPr="00E15441">
        <w:t>2017)</w:t>
      </w:r>
      <w:r w:rsidR="00E15441">
        <w:t>,</w:t>
      </w:r>
      <w:r w:rsidR="00490ACB">
        <w:t xml:space="preserve"> and </w:t>
      </w:r>
      <w:proofErr w:type="spellStart"/>
      <w:r w:rsidR="00490ACB" w:rsidRPr="00490ACB">
        <w:t>Abbariki</w:t>
      </w:r>
      <w:proofErr w:type="spellEnd"/>
      <w:r w:rsidR="00490ACB" w:rsidRPr="00490ACB">
        <w:t xml:space="preserve"> et al.</w:t>
      </w:r>
      <w:r w:rsidR="00490ACB">
        <w:t xml:space="preserve"> (</w:t>
      </w:r>
      <w:r w:rsidR="00490ACB" w:rsidRPr="00490ACB">
        <w:t>2020)</w:t>
      </w:r>
      <w:r w:rsidR="00490ACB">
        <w:t xml:space="preserve">. </w:t>
      </w:r>
      <w:r w:rsidR="00E15441">
        <w:t xml:space="preserve">The </w:t>
      </w:r>
      <w:r w:rsidR="00F55207">
        <w:t>authors</w:t>
      </w:r>
      <w:r w:rsidR="00012F27">
        <w:t xml:space="preserve"> used the SST sub-model</w:t>
      </w:r>
      <w:r w:rsidR="00080E0F">
        <w:t xml:space="preserve"> for their simulations. SST stands for Shear-Stress Transport</w:t>
      </w:r>
      <w:r w:rsidR="00E15441">
        <w:t xml:space="preserve"> and</w:t>
      </w:r>
      <w:r w:rsidR="00170A7C">
        <w:t xml:space="preserve"> is </w:t>
      </w:r>
      <w:r w:rsidR="00D9585E">
        <w:t>particularly well-suited for simulating complex flows, such as separation</w:t>
      </w:r>
      <w:r w:rsidR="00E15441">
        <w:t>.</w:t>
      </w:r>
      <w:r w:rsidR="00C6540F">
        <w:t xml:space="preserve"> </w:t>
      </w:r>
    </w:p>
    <w:p w14:paraId="62C59A85" w14:textId="67F480C0" w:rsidR="00E13A7D" w:rsidRDefault="006C54A7" w:rsidP="00E37346">
      <w:r>
        <w:t>The Reynolds-Stress Model is another RANS model widely used in the literature</w:t>
      </w:r>
      <w:r w:rsidR="00312845">
        <w:t>. A</w:t>
      </w:r>
      <w:r w:rsidR="0000397F">
        <w:t xml:space="preserve">uthors such as </w:t>
      </w:r>
      <w:r w:rsidR="0000397F" w:rsidRPr="0000397F">
        <w:t>Zhou et al.</w:t>
      </w:r>
      <w:r w:rsidR="0000397F">
        <w:t xml:space="preserve"> (</w:t>
      </w:r>
      <w:r w:rsidR="0000397F" w:rsidRPr="0000397F">
        <w:t>2018)</w:t>
      </w:r>
      <w:r w:rsidR="0000397F">
        <w:t xml:space="preserve">, Zhang et al. (2018), and </w:t>
      </w:r>
      <w:r w:rsidR="00EE1127">
        <w:t>Kou et al.</w:t>
      </w:r>
      <w:r w:rsidR="00EE1127" w:rsidRPr="00EE1127">
        <w:t xml:space="preserve"> </w:t>
      </w:r>
      <w:r w:rsidR="00EE1127">
        <w:t>(2022) have succe</w:t>
      </w:r>
      <w:r w:rsidR="00312845">
        <w:t xml:space="preserve">ssfully implemented the method in their simulations. </w:t>
      </w:r>
      <w:r w:rsidR="00D558F7">
        <w:t xml:space="preserve">This model is more advanced </w:t>
      </w:r>
      <w:r w:rsidR="00B2249C">
        <w:t>than</w:t>
      </w:r>
      <w:r w:rsidR="00D558F7">
        <w:t xml:space="preserve"> k-epsilon and k-omega</w:t>
      </w:r>
      <w:r w:rsidR="00B42C38">
        <w:t xml:space="preserve"> in accounting </w:t>
      </w:r>
      <w:r w:rsidR="00B2249C">
        <w:t xml:space="preserve">for </w:t>
      </w:r>
      <w:r w:rsidR="003D6A84">
        <w:t>the effect of stream curvature, rotation, and swirl (</w:t>
      </w:r>
      <w:r w:rsidR="00F84987" w:rsidRPr="00F84987">
        <w:t>Kumar Shukla</w:t>
      </w:r>
      <w:r w:rsidR="00F84987">
        <w:t xml:space="preserve"> et al. </w:t>
      </w:r>
      <w:r w:rsidR="00F84987">
        <w:lastRenderedPageBreak/>
        <w:t>201</w:t>
      </w:r>
      <w:r w:rsidR="008E4A2E">
        <w:t>1</w:t>
      </w:r>
      <w:r w:rsidR="00F84987">
        <w:t>)</w:t>
      </w:r>
      <w:r w:rsidR="00B2249C">
        <w:t>. I</w:t>
      </w:r>
      <w:r w:rsidR="00B2249C" w:rsidRPr="00B2249C">
        <w:t xml:space="preserve">t solves for the components of the Reynolds stress tensor </w:t>
      </w:r>
      <w:r w:rsidR="00C57074">
        <w:t>that</w:t>
      </w:r>
      <w:r w:rsidR="00B2249C" w:rsidRPr="00B2249C">
        <w:t xml:space="preserve"> directly represent the turbulence-induced fluctuations in the momentum equations. This</w:t>
      </w:r>
      <w:r w:rsidR="00B83B62">
        <w:t xml:space="preserve"> difference</w:t>
      </w:r>
      <w:r w:rsidR="00B2249C" w:rsidRPr="00B2249C">
        <w:t xml:space="preserve"> allows the RSM to capture the interactions between different turbulence components and provides a more detailed understanding of turbulence behavior.</w:t>
      </w:r>
      <w:r w:rsidR="00C8662F">
        <w:t xml:space="preserve"> According to Kou et al. (2022)</w:t>
      </w:r>
      <w:r w:rsidR="00C464DC">
        <w:t>, this model fully considers changes in the surface curvature necessary for swirling flow</w:t>
      </w:r>
      <w:r w:rsidR="007920A8">
        <w:t xml:space="preserve">. </w:t>
      </w:r>
    </w:p>
    <w:p w14:paraId="56587ED8" w14:textId="42DC05A1" w:rsidR="00AE3018" w:rsidRDefault="008E3291" w:rsidP="005C5B0A">
      <w:r>
        <w:t>Besides the RANS model, LES models</w:t>
      </w:r>
      <w:r w:rsidR="00367C00" w:rsidRPr="00367C00">
        <w:t xml:space="preserve"> </w:t>
      </w:r>
      <w:r w:rsidR="00367C00">
        <w:t>are popular</w:t>
      </w:r>
      <w:r>
        <w:t xml:space="preserve">. </w:t>
      </w:r>
      <w:r w:rsidR="00402967">
        <w:t xml:space="preserve">LES models are </w:t>
      </w:r>
      <w:r w:rsidR="000F425C">
        <w:t>averaged</w:t>
      </w:r>
      <w:r w:rsidR="00402967">
        <w:t xml:space="preserve"> between RANS and DNS</w:t>
      </w:r>
      <w:r w:rsidR="00823DD8">
        <w:t xml:space="preserve">, </w:t>
      </w:r>
      <w:r w:rsidR="0066707C">
        <w:t>where</w:t>
      </w:r>
      <w:r w:rsidR="002655FC">
        <w:t xml:space="preserve"> the largest turbulence scale</w:t>
      </w:r>
      <w:r w:rsidR="005C1F60">
        <w:t>s containing</w:t>
      </w:r>
      <w:r w:rsidR="001E5690">
        <w:t xml:space="preserve"> </w:t>
      </w:r>
      <w:r w:rsidR="005C1F60">
        <w:t>the most energy</w:t>
      </w:r>
      <w:r w:rsidR="002655FC">
        <w:t xml:space="preserve"> </w:t>
      </w:r>
      <w:r w:rsidR="001E5690">
        <w:t>are resolved directly</w:t>
      </w:r>
      <w:r w:rsidR="007E290A">
        <w:t xml:space="preserve">, using </w:t>
      </w:r>
      <w:r w:rsidR="00BC19CC">
        <w:t>DNS</w:t>
      </w:r>
      <w:r w:rsidR="007E290A">
        <w:t xml:space="preserve"> models. </w:t>
      </w:r>
      <w:r w:rsidR="001E5690">
        <w:t>Meanwhile</w:t>
      </w:r>
      <w:r w:rsidR="00BC19CC">
        <w:t xml:space="preserve">, the smallest turbulence scales are modeled </w:t>
      </w:r>
      <w:r w:rsidR="007E290A">
        <w:t xml:space="preserve">through </w:t>
      </w:r>
      <w:r w:rsidR="00BC19CC">
        <w:t>RANS</w:t>
      </w:r>
      <w:r w:rsidR="007E290A">
        <w:t xml:space="preserve"> models.</w:t>
      </w:r>
      <w:r w:rsidR="003B7833">
        <w:t xml:space="preserve"> These turbulence scales, </w:t>
      </w:r>
      <w:r w:rsidR="00F21E12">
        <w:t>or</w:t>
      </w:r>
      <w:r w:rsidR="003B7833">
        <w:t xml:space="preserve"> eddies</w:t>
      </w:r>
      <w:r w:rsidR="004F089B">
        <w:t>, are swirling motions or vortices within a fluid</w:t>
      </w:r>
      <w:r w:rsidR="00F21E12">
        <w:t xml:space="preserve">. </w:t>
      </w:r>
      <w:r w:rsidR="00AC2CCA">
        <w:t>I</w:t>
      </w:r>
      <w:r w:rsidR="00F03BD1">
        <w:t xml:space="preserve">n LES, </w:t>
      </w:r>
      <w:r w:rsidR="00F21B79">
        <w:t xml:space="preserve">eddies are solved directly, </w:t>
      </w:r>
      <w:r w:rsidR="00077C9C">
        <w:t xml:space="preserve">and </w:t>
      </w:r>
      <w:r w:rsidR="00F21B79">
        <w:t>a spatial grid i</w:t>
      </w:r>
      <w:r w:rsidR="00077C9C">
        <w:t>s</w:t>
      </w:r>
      <w:r w:rsidR="00F21B79">
        <w:t xml:space="preserve"> necessary to capture details o</w:t>
      </w:r>
      <w:r w:rsidR="00EE4976">
        <w:t xml:space="preserve">f interest using </w:t>
      </w:r>
      <w:r w:rsidR="00077C9C">
        <w:t xml:space="preserve">a </w:t>
      </w:r>
      <w:r w:rsidR="00EE4976">
        <w:t>solver and discr</w:t>
      </w:r>
      <w:r w:rsidR="00077C9C">
        <w:t>e</w:t>
      </w:r>
      <w:r w:rsidR="00EE4976">
        <w:t xml:space="preserve">tization scheme, increasing the computational </w:t>
      </w:r>
      <w:r w:rsidR="00077C9C">
        <w:t>cost.</w:t>
      </w:r>
      <w:r w:rsidR="00433C2D">
        <w:t xml:space="preserve"> Zhou et al. (2018)</w:t>
      </w:r>
      <w:r w:rsidR="00D0391D">
        <w:t xml:space="preserve"> particularly mentioned the benefits of using LES models for centrifugal separation </w:t>
      </w:r>
      <w:r w:rsidR="00FA1494">
        <w:t>simulation but</w:t>
      </w:r>
      <w:r w:rsidR="00D0391D">
        <w:t xml:space="preserve"> </w:t>
      </w:r>
      <w:r w:rsidR="00DF00A9">
        <w:t>warned that the</w:t>
      </w:r>
      <w:r w:rsidR="005B0CE0">
        <w:t>se</w:t>
      </w:r>
      <w:r w:rsidR="001C53E5">
        <w:t xml:space="preserve"> </w:t>
      </w:r>
      <w:r w:rsidR="00DF00A9">
        <w:t xml:space="preserve">models need a highly fine mesh to achieve </w:t>
      </w:r>
      <w:r w:rsidR="007F617F">
        <w:t>precision</w:t>
      </w:r>
      <w:r w:rsidR="00E3055B">
        <w:t>. W</w:t>
      </w:r>
      <w:r w:rsidR="007F617F">
        <w:t>hen this</w:t>
      </w:r>
      <w:r w:rsidR="00E3055B">
        <w:t xml:space="preserve"> feature</w:t>
      </w:r>
      <w:r w:rsidR="007F617F">
        <w:t xml:space="preserve"> is provided</w:t>
      </w:r>
      <w:r w:rsidR="00E3055B">
        <w:t>,</w:t>
      </w:r>
      <w:r w:rsidR="007F617F">
        <w:t xml:space="preserve"> the simulation time increases considerably</w:t>
      </w:r>
      <w:r w:rsidR="00B4620C">
        <w:t>.</w:t>
      </w:r>
      <w:r w:rsidR="007F617F">
        <w:t xml:space="preserve"> </w:t>
      </w:r>
      <w:r w:rsidR="00B4620C">
        <w:t xml:space="preserve">The </w:t>
      </w:r>
      <w:r w:rsidR="007F617F">
        <w:t>author</w:t>
      </w:r>
      <w:r w:rsidR="00B4620C">
        <w:t>s</w:t>
      </w:r>
      <w:r w:rsidR="007F617F">
        <w:t xml:space="preserve"> </w:t>
      </w:r>
      <w:r w:rsidR="00B4620C">
        <w:t xml:space="preserve">used </w:t>
      </w:r>
      <w:r w:rsidR="007F617F">
        <w:t>the RS</w:t>
      </w:r>
      <w:r w:rsidR="00E3055B">
        <w:t xml:space="preserve">M model instead. </w:t>
      </w:r>
    </w:p>
    <w:p w14:paraId="6FCA2D6A" w14:textId="2D4EC15F" w:rsidR="00DB4761" w:rsidRDefault="00DB4761" w:rsidP="005C5B0A">
      <w:r>
        <w:t xml:space="preserve">The most computationally heavy model with no </w:t>
      </w:r>
      <w:r w:rsidR="00BC5922">
        <w:t xml:space="preserve">simplifications </w:t>
      </w:r>
      <w:r>
        <w:t xml:space="preserve">is the DNS. </w:t>
      </w:r>
      <w:r w:rsidR="006B142B">
        <w:t xml:space="preserve">This method does not rely </w:t>
      </w:r>
      <w:r w:rsidR="00C5611A">
        <w:t>upo</w:t>
      </w:r>
      <w:r w:rsidR="006B142B">
        <w:t>n an</w:t>
      </w:r>
      <w:r w:rsidR="00C57ABA">
        <w:t>y turbulence model</w:t>
      </w:r>
      <w:r w:rsidR="002525A5">
        <w:t>,</w:t>
      </w:r>
      <w:r w:rsidR="00C57ABA">
        <w:t xml:space="preserve"> but directly solves </w:t>
      </w:r>
      <w:r w:rsidR="00C5611A">
        <w:t>t</w:t>
      </w:r>
      <w:r w:rsidR="00C57ABA">
        <w:t xml:space="preserve">he entire range of eddies. </w:t>
      </w:r>
      <w:r w:rsidR="007A4706">
        <w:t xml:space="preserve">It is considered the most accurate </w:t>
      </w:r>
      <w:r w:rsidR="00E52F06">
        <w:t>method for simulating turbulent flow, but it is limi</w:t>
      </w:r>
      <w:r w:rsidR="00C5611A">
        <w:t xml:space="preserve">ted to low Reynold numbers or simplified geometries due to its computational requirement. This method was not implemented by any </w:t>
      </w:r>
      <w:r w:rsidR="00793C0C">
        <w:t>authors conforming to</w:t>
      </w:r>
      <w:r w:rsidR="00C5611A">
        <w:t xml:space="preserve"> this literature review. </w:t>
      </w:r>
      <w:r w:rsidR="008E71B1">
        <w:t>Table</w:t>
      </w:r>
      <w:r w:rsidR="006918E0">
        <w:t xml:space="preserve"> </w:t>
      </w:r>
      <w:r w:rsidR="00374AC7">
        <w:t>2.</w:t>
      </w:r>
      <w:r w:rsidR="005C5B0A">
        <w:t>2</w:t>
      </w:r>
      <w:r w:rsidR="009A6ABF">
        <w:t xml:space="preserve"> summarizes the authors and the physical models implemented to simulate gas-liquid centrifugal separation</w:t>
      </w:r>
      <w:r w:rsidR="00B017AB">
        <w:t>.</w:t>
      </w:r>
    </w:p>
    <w:p w14:paraId="06FE8711" w14:textId="28A51572" w:rsidR="008C6BB3" w:rsidRDefault="008C6BB3" w:rsidP="00C95BB6">
      <w:pPr>
        <w:pStyle w:val="Caption"/>
        <w:keepNext/>
      </w:pPr>
      <w:bookmarkStart w:id="75" w:name="_Toc147432732"/>
      <w:bookmarkStart w:id="76" w:name="_Toc153212915"/>
      <w:r>
        <w:lastRenderedPageBreak/>
        <w:t xml:space="preserve">Table </w:t>
      </w:r>
      <w:fldSimple w:instr=" STYLEREF 1 \s ">
        <w:r w:rsidR="00145A3C">
          <w:rPr>
            <w:noProof/>
          </w:rPr>
          <w:t>2</w:t>
        </w:r>
      </w:fldSimple>
      <w:r w:rsidR="00145A3C">
        <w:t>.</w:t>
      </w:r>
      <w:fldSimple w:instr=" SEQ Table \* ARABIC \s 1 ">
        <w:r w:rsidR="00145A3C">
          <w:rPr>
            <w:noProof/>
          </w:rPr>
          <w:t>2</w:t>
        </w:r>
      </w:fldSimple>
      <w:r>
        <w:t>. Physical Models used by different authors in the literature</w:t>
      </w:r>
      <w:bookmarkEnd w:id="75"/>
      <w:bookmarkEnd w:id="76"/>
    </w:p>
    <w:tbl>
      <w:tblPr>
        <w:tblW w:w="9340" w:type="dxa"/>
        <w:jc w:val="center"/>
        <w:tblLook w:val="04A0" w:firstRow="1" w:lastRow="0" w:firstColumn="1" w:lastColumn="0" w:noHBand="0" w:noVBand="1"/>
      </w:tblPr>
      <w:tblGrid>
        <w:gridCol w:w="2018"/>
        <w:gridCol w:w="719"/>
        <w:gridCol w:w="943"/>
        <w:gridCol w:w="900"/>
        <w:gridCol w:w="1372"/>
        <w:gridCol w:w="832"/>
        <w:gridCol w:w="708"/>
        <w:gridCol w:w="976"/>
        <w:gridCol w:w="872"/>
      </w:tblGrid>
      <w:tr w:rsidR="00453950" w:rsidRPr="00995772" w14:paraId="7AE0104F" w14:textId="77777777" w:rsidTr="00FE0D8E">
        <w:trPr>
          <w:trHeight w:val="360"/>
          <w:jc w:val="center"/>
        </w:trPr>
        <w:tc>
          <w:tcPr>
            <w:tcW w:w="2018"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622E374"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Author</w:t>
            </w:r>
          </w:p>
        </w:tc>
        <w:tc>
          <w:tcPr>
            <w:tcW w:w="3934" w:type="dxa"/>
            <w:gridSpan w:val="4"/>
            <w:tcBorders>
              <w:top w:val="single" w:sz="8" w:space="0" w:color="auto"/>
              <w:left w:val="nil"/>
              <w:bottom w:val="single" w:sz="4" w:space="0" w:color="auto"/>
              <w:right w:val="single" w:sz="4" w:space="0" w:color="auto"/>
            </w:tcBorders>
            <w:shd w:val="clear" w:color="auto" w:fill="auto"/>
            <w:noWrap/>
            <w:vAlign w:val="center"/>
            <w:hideMark/>
          </w:tcPr>
          <w:p w14:paraId="637CB8E6"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Multiphase Flow Modeling</w:t>
            </w:r>
          </w:p>
        </w:tc>
        <w:tc>
          <w:tcPr>
            <w:tcW w:w="3388"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42CE2EA4"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Turbulence Modeling</w:t>
            </w:r>
          </w:p>
        </w:tc>
      </w:tr>
      <w:tr w:rsidR="00644B0D" w:rsidRPr="00FF230D" w14:paraId="71725CEC" w14:textId="77777777" w:rsidTr="00FE0D8E">
        <w:trPr>
          <w:trHeight w:val="360"/>
          <w:jc w:val="center"/>
        </w:trPr>
        <w:tc>
          <w:tcPr>
            <w:tcW w:w="2018" w:type="dxa"/>
            <w:vMerge/>
            <w:tcBorders>
              <w:top w:val="single" w:sz="8" w:space="0" w:color="auto"/>
              <w:left w:val="single" w:sz="8" w:space="0" w:color="auto"/>
              <w:bottom w:val="single" w:sz="8" w:space="0" w:color="000000"/>
              <w:right w:val="single" w:sz="4" w:space="0" w:color="auto"/>
            </w:tcBorders>
            <w:vAlign w:val="center"/>
            <w:hideMark/>
          </w:tcPr>
          <w:p w14:paraId="00DE9286" w14:textId="77777777" w:rsidR="008C6BB3" w:rsidRPr="00D953C3" w:rsidRDefault="008C6BB3" w:rsidP="00C95BB6">
            <w:pPr>
              <w:keepNext/>
              <w:keepLines/>
              <w:spacing w:after="0" w:line="240" w:lineRule="auto"/>
              <w:ind w:firstLine="0"/>
              <w:rPr>
                <w:rFonts w:eastAsia="Times New Roman" w:cs="Times New Roman"/>
                <w:b/>
                <w:color w:val="000000"/>
                <w:sz w:val="18"/>
                <w:szCs w:val="18"/>
              </w:rPr>
            </w:pPr>
          </w:p>
        </w:tc>
        <w:tc>
          <w:tcPr>
            <w:tcW w:w="2562" w:type="dxa"/>
            <w:gridSpan w:val="3"/>
            <w:tcBorders>
              <w:top w:val="single" w:sz="4" w:space="0" w:color="auto"/>
              <w:left w:val="nil"/>
              <w:bottom w:val="single" w:sz="4" w:space="0" w:color="auto"/>
              <w:right w:val="single" w:sz="4" w:space="0" w:color="auto"/>
            </w:tcBorders>
            <w:shd w:val="clear" w:color="auto" w:fill="auto"/>
            <w:vAlign w:val="center"/>
            <w:hideMark/>
          </w:tcPr>
          <w:p w14:paraId="75A7E0D7"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Euler-Euler Approach</w:t>
            </w:r>
          </w:p>
        </w:tc>
        <w:tc>
          <w:tcPr>
            <w:tcW w:w="1372" w:type="dxa"/>
            <w:tcBorders>
              <w:top w:val="nil"/>
              <w:left w:val="nil"/>
              <w:bottom w:val="single" w:sz="4" w:space="0" w:color="auto"/>
              <w:right w:val="single" w:sz="4" w:space="0" w:color="auto"/>
            </w:tcBorders>
            <w:shd w:val="clear" w:color="auto" w:fill="auto"/>
            <w:vAlign w:val="center"/>
            <w:hideMark/>
          </w:tcPr>
          <w:p w14:paraId="446980DB"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Euler-Lagrange Approach</w:t>
            </w:r>
          </w:p>
        </w:tc>
        <w:tc>
          <w:tcPr>
            <w:tcW w:w="15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813464"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k-epsilon</w:t>
            </w:r>
          </w:p>
        </w:tc>
        <w:tc>
          <w:tcPr>
            <w:tcW w:w="976" w:type="dxa"/>
            <w:tcBorders>
              <w:top w:val="nil"/>
              <w:left w:val="nil"/>
              <w:bottom w:val="single" w:sz="4" w:space="0" w:color="auto"/>
              <w:right w:val="single" w:sz="4" w:space="0" w:color="auto"/>
            </w:tcBorders>
            <w:shd w:val="clear" w:color="auto" w:fill="auto"/>
            <w:noWrap/>
            <w:vAlign w:val="center"/>
            <w:hideMark/>
          </w:tcPr>
          <w:p w14:paraId="5DC3AA35"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k-omega</w:t>
            </w:r>
          </w:p>
        </w:tc>
        <w:tc>
          <w:tcPr>
            <w:tcW w:w="872"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366590D7"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RSM</w:t>
            </w:r>
          </w:p>
        </w:tc>
      </w:tr>
      <w:tr w:rsidR="008A077B" w:rsidRPr="00FF230D" w14:paraId="766F17AE" w14:textId="77777777" w:rsidTr="00FE0D8E">
        <w:trPr>
          <w:trHeight w:val="360"/>
          <w:jc w:val="center"/>
        </w:trPr>
        <w:tc>
          <w:tcPr>
            <w:tcW w:w="2018" w:type="dxa"/>
            <w:vMerge/>
            <w:tcBorders>
              <w:top w:val="single" w:sz="8" w:space="0" w:color="auto"/>
              <w:left w:val="single" w:sz="8" w:space="0" w:color="auto"/>
              <w:bottom w:val="single" w:sz="8" w:space="0" w:color="000000"/>
              <w:right w:val="single" w:sz="4" w:space="0" w:color="auto"/>
            </w:tcBorders>
            <w:vAlign w:val="center"/>
            <w:hideMark/>
          </w:tcPr>
          <w:p w14:paraId="4B63BB40" w14:textId="77777777" w:rsidR="008C6BB3" w:rsidRPr="00D953C3" w:rsidRDefault="008C6BB3" w:rsidP="00C95BB6">
            <w:pPr>
              <w:keepNext/>
              <w:keepLines/>
              <w:spacing w:after="0" w:line="240" w:lineRule="auto"/>
              <w:ind w:firstLine="0"/>
              <w:rPr>
                <w:rFonts w:eastAsia="Times New Roman" w:cs="Times New Roman"/>
                <w:b/>
                <w:color w:val="000000"/>
                <w:sz w:val="18"/>
                <w:szCs w:val="18"/>
              </w:rPr>
            </w:pPr>
          </w:p>
        </w:tc>
        <w:tc>
          <w:tcPr>
            <w:tcW w:w="719" w:type="dxa"/>
            <w:tcBorders>
              <w:top w:val="nil"/>
              <w:left w:val="nil"/>
              <w:bottom w:val="single" w:sz="8" w:space="0" w:color="auto"/>
              <w:right w:val="single" w:sz="4" w:space="0" w:color="auto"/>
            </w:tcBorders>
            <w:shd w:val="clear" w:color="auto" w:fill="auto"/>
            <w:noWrap/>
            <w:vAlign w:val="center"/>
            <w:hideMark/>
          </w:tcPr>
          <w:p w14:paraId="4C136748"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VOF</w:t>
            </w:r>
          </w:p>
        </w:tc>
        <w:tc>
          <w:tcPr>
            <w:tcW w:w="943" w:type="dxa"/>
            <w:tcBorders>
              <w:top w:val="nil"/>
              <w:left w:val="nil"/>
              <w:bottom w:val="single" w:sz="8" w:space="0" w:color="auto"/>
              <w:right w:val="single" w:sz="4" w:space="0" w:color="auto"/>
            </w:tcBorders>
            <w:shd w:val="clear" w:color="auto" w:fill="auto"/>
            <w:noWrap/>
            <w:vAlign w:val="center"/>
            <w:hideMark/>
          </w:tcPr>
          <w:p w14:paraId="1F6E179D"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 xml:space="preserve">Mixture </w:t>
            </w:r>
          </w:p>
        </w:tc>
        <w:tc>
          <w:tcPr>
            <w:tcW w:w="900" w:type="dxa"/>
            <w:tcBorders>
              <w:top w:val="nil"/>
              <w:left w:val="nil"/>
              <w:bottom w:val="single" w:sz="8" w:space="0" w:color="auto"/>
              <w:right w:val="single" w:sz="4" w:space="0" w:color="auto"/>
            </w:tcBorders>
            <w:shd w:val="clear" w:color="auto" w:fill="auto"/>
            <w:noWrap/>
            <w:vAlign w:val="center"/>
            <w:hideMark/>
          </w:tcPr>
          <w:p w14:paraId="5D8CAF6F"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Eulerian</w:t>
            </w:r>
          </w:p>
        </w:tc>
        <w:tc>
          <w:tcPr>
            <w:tcW w:w="1372" w:type="dxa"/>
            <w:tcBorders>
              <w:top w:val="nil"/>
              <w:left w:val="nil"/>
              <w:bottom w:val="single" w:sz="8" w:space="0" w:color="auto"/>
              <w:right w:val="single" w:sz="4" w:space="0" w:color="auto"/>
            </w:tcBorders>
            <w:shd w:val="clear" w:color="auto" w:fill="auto"/>
            <w:noWrap/>
            <w:vAlign w:val="center"/>
            <w:hideMark/>
          </w:tcPr>
          <w:p w14:paraId="79332783"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DPM</w:t>
            </w:r>
          </w:p>
        </w:tc>
        <w:tc>
          <w:tcPr>
            <w:tcW w:w="832" w:type="dxa"/>
            <w:tcBorders>
              <w:top w:val="nil"/>
              <w:left w:val="nil"/>
              <w:bottom w:val="single" w:sz="8" w:space="0" w:color="auto"/>
              <w:right w:val="single" w:sz="4" w:space="0" w:color="auto"/>
            </w:tcBorders>
            <w:shd w:val="clear" w:color="auto" w:fill="auto"/>
            <w:noWrap/>
            <w:vAlign w:val="center"/>
            <w:hideMark/>
          </w:tcPr>
          <w:p w14:paraId="3A7FC5E6"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Std.</w:t>
            </w:r>
          </w:p>
        </w:tc>
        <w:tc>
          <w:tcPr>
            <w:tcW w:w="708" w:type="dxa"/>
            <w:tcBorders>
              <w:top w:val="nil"/>
              <w:left w:val="nil"/>
              <w:bottom w:val="single" w:sz="8" w:space="0" w:color="auto"/>
              <w:right w:val="single" w:sz="4" w:space="0" w:color="auto"/>
            </w:tcBorders>
            <w:shd w:val="clear" w:color="auto" w:fill="auto"/>
            <w:noWrap/>
            <w:vAlign w:val="center"/>
            <w:hideMark/>
          </w:tcPr>
          <w:p w14:paraId="52D7E564"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RNG</w:t>
            </w:r>
          </w:p>
        </w:tc>
        <w:tc>
          <w:tcPr>
            <w:tcW w:w="976" w:type="dxa"/>
            <w:tcBorders>
              <w:top w:val="nil"/>
              <w:left w:val="nil"/>
              <w:bottom w:val="single" w:sz="8" w:space="0" w:color="auto"/>
              <w:right w:val="single" w:sz="4" w:space="0" w:color="auto"/>
            </w:tcBorders>
            <w:shd w:val="clear" w:color="auto" w:fill="auto"/>
            <w:noWrap/>
            <w:vAlign w:val="center"/>
            <w:hideMark/>
          </w:tcPr>
          <w:p w14:paraId="3F880931" w14:textId="77777777" w:rsidR="008C6BB3" w:rsidRPr="00D953C3" w:rsidRDefault="008C6BB3"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SST</w:t>
            </w:r>
          </w:p>
        </w:tc>
        <w:tc>
          <w:tcPr>
            <w:tcW w:w="872" w:type="dxa"/>
            <w:vMerge/>
            <w:tcBorders>
              <w:top w:val="nil"/>
              <w:left w:val="single" w:sz="4" w:space="0" w:color="auto"/>
              <w:bottom w:val="single" w:sz="8" w:space="0" w:color="000000"/>
              <w:right w:val="single" w:sz="8" w:space="0" w:color="auto"/>
            </w:tcBorders>
            <w:vAlign w:val="center"/>
            <w:hideMark/>
          </w:tcPr>
          <w:p w14:paraId="60D56ACD" w14:textId="77777777" w:rsidR="008C6BB3" w:rsidRPr="00D953C3" w:rsidRDefault="008C6BB3" w:rsidP="00C95BB6">
            <w:pPr>
              <w:keepNext/>
              <w:keepLines/>
              <w:spacing w:after="0" w:line="240" w:lineRule="auto"/>
              <w:ind w:firstLine="0"/>
              <w:rPr>
                <w:rFonts w:eastAsia="Times New Roman" w:cs="Times New Roman"/>
                <w:b/>
                <w:color w:val="000000"/>
                <w:sz w:val="18"/>
                <w:szCs w:val="18"/>
              </w:rPr>
            </w:pPr>
          </w:p>
        </w:tc>
      </w:tr>
      <w:tr w:rsidR="008A077B" w:rsidRPr="00FF230D" w14:paraId="0F40F2E6" w14:textId="77777777" w:rsidTr="00FE0D8E">
        <w:trPr>
          <w:trHeight w:val="360"/>
          <w:jc w:val="center"/>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1EEC6CEB"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Suarez et al., 2005</w:t>
            </w:r>
          </w:p>
        </w:tc>
        <w:tc>
          <w:tcPr>
            <w:tcW w:w="719" w:type="dxa"/>
            <w:tcBorders>
              <w:top w:val="nil"/>
              <w:left w:val="nil"/>
              <w:bottom w:val="single" w:sz="4" w:space="0" w:color="auto"/>
              <w:right w:val="single" w:sz="4" w:space="0" w:color="auto"/>
            </w:tcBorders>
            <w:shd w:val="clear" w:color="auto" w:fill="auto"/>
            <w:vAlign w:val="center"/>
            <w:hideMark/>
          </w:tcPr>
          <w:p w14:paraId="6F1B2CD7" w14:textId="77777777" w:rsidR="008C6BB3" w:rsidRPr="00D953C3" w:rsidRDefault="008C6BB3" w:rsidP="00C95BB6">
            <w:pPr>
              <w:keepNext/>
              <w:keepLines/>
              <w:spacing w:after="0" w:line="240" w:lineRule="auto"/>
              <w:ind w:firstLine="0"/>
              <w:jc w:val="center"/>
              <w:rPr>
                <w:rFonts w:eastAsia="Times New Roman" w:cs="Times New Roman"/>
                <w:color w:val="374151"/>
                <w:sz w:val="18"/>
                <w:szCs w:val="18"/>
              </w:rPr>
            </w:pPr>
            <w:r w:rsidRPr="00D953C3">
              <w:rPr>
                <w:rFonts w:eastAsia="Times New Roman" w:cs="Times New Roman"/>
                <w:color w:val="374151"/>
                <w:sz w:val="18"/>
                <w:szCs w:val="18"/>
              </w:rPr>
              <w:t> </w:t>
            </w:r>
          </w:p>
        </w:tc>
        <w:tc>
          <w:tcPr>
            <w:tcW w:w="943" w:type="dxa"/>
            <w:tcBorders>
              <w:top w:val="nil"/>
              <w:left w:val="nil"/>
              <w:bottom w:val="single" w:sz="4" w:space="0" w:color="auto"/>
              <w:right w:val="single" w:sz="4" w:space="0" w:color="auto"/>
            </w:tcBorders>
            <w:shd w:val="clear" w:color="auto" w:fill="auto"/>
            <w:noWrap/>
            <w:vAlign w:val="center"/>
            <w:hideMark/>
          </w:tcPr>
          <w:p w14:paraId="00941A29"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14:paraId="4CBC59A8"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1372" w:type="dxa"/>
            <w:tcBorders>
              <w:top w:val="nil"/>
              <w:left w:val="nil"/>
              <w:bottom w:val="single" w:sz="4" w:space="0" w:color="auto"/>
              <w:right w:val="single" w:sz="4" w:space="0" w:color="auto"/>
            </w:tcBorders>
            <w:shd w:val="clear" w:color="auto" w:fill="auto"/>
            <w:noWrap/>
            <w:vAlign w:val="center"/>
            <w:hideMark/>
          </w:tcPr>
          <w:p w14:paraId="70C855CD"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832" w:type="dxa"/>
            <w:tcBorders>
              <w:top w:val="nil"/>
              <w:left w:val="nil"/>
              <w:bottom w:val="single" w:sz="4" w:space="0" w:color="auto"/>
              <w:right w:val="single" w:sz="4" w:space="0" w:color="auto"/>
            </w:tcBorders>
            <w:shd w:val="clear" w:color="auto" w:fill="auto"/>
            <w:noWrap/>
            <w:vAlign w:val="center"/>
            <w:hideMark/>
          </w:tcPr>
          <w:p w14:paraId="5090819F"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708" w:type="dxa"/>
            <w:tcBorders>
              <w:top w:val="nil"/>
              <w:left w:val="nil"/>
              <w:bottom w:val="single" w:sz="4" w:space="0" w:color="auto"/>
              <w:right w:val="single" w:sz="4" w:space="0" w:color="auto"/>
            </w:tcBorders>
            <w:shd w:val="clear" w:color="auto" w:fill="auto"/>
            <w:noWrap/>
            <w:vAlign w:val="center"/>
            <w:hideMark/>
          </w:tcPr>
          <w:p w14:paraId="52C99D2F"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976" w:type="dxa"/>
            <w:tcBorders>
              <w:top w:val="nil"/>
              <w:left w:val="nil"/>
              <w:bottom w:val="single" w:sz="4" w:space="0" w:color="auto"/>
              <w:right w:val="single" w:sz="4" w:space="0" w:color="auto"/>
            </w:tcBorders>
            <w:shd w:val="clear" w:color="auto" w:fill="auto"/>
            <w:noWrap/>
            <w:vAlign w:val="center"/>
            <w:hideMark/>
          </w:tcPr>
          <w:p w14:paraId="1B9FE78C"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872" w:type="dxa"/>
            <w:tcBorders>
              <w:top w:val="nil"/>
              <w:left w:val="nil"/>
              <w:bottom w:val="single" w:sz="4" w:space="0" w:color="auto"/>
              <w:right w:val="single" w:sz="8" w:space="0" w:color="auto"/>
            </w:tcBorders>
            <w:shd w:val="clear" w:color="auto" w:fill="auto"/>
            <w:noWrap/>
            <w:vAlign w:val="center"/>
            <w:hideMark/>
          </w:tcPr>
          <w:p w14:paraId="6082A6AC"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r>
      <w:tr w:rsidR="008A077B" w:rsidRPr="00FF230D" w14:paraId="3182CC0F" w14:textId="77777777" w:rsidTr="00FE0D8E">
        <w:trPr>
          <w:trHeight w:val="360"/>
          <w:jc w:val="center"/>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49B30FEF"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proofErr w:type="spellStart"/>
            <w:r w:rsidRPr="00D953C3">
              <w:rPr>
                <w:rFonts w:eastAsia="Times New Roman" w:cs="Times New Roman"/>
                <w:color w:val="000000"/>
                <w:sz w:val="18"/>
                <w:szCs w:val="18"/>
              </w:rPr>
              <w:t>Darbani</w:t>
            </w:r>
            <w:proofErr w:type="spellEnd"/>
            <w:r w:rsidRPr="00D953C3">
              <w:rPr>
                <w:rFonts w:eastAsia="Times New Roman" w:cs="Times New Roman"/>
                <w:color w:val="000000"/>
                <w:sz w:val="18"/>
                <w:szCs w:val="18"/>
              </w:rPr>
              <w:t xml:space="preserve"> et al., 2015</w:t>
            </w:r>
          </w:p>
        </w:tc>
        <w:tc>
          <w:tcPr>
            <w:tcW w:w="719" w:type="dxa"/>
            <w:tcBorders>
              <w:top w:val="nil"/>
              <w:left w:val="nil"/>
              <w:bottom w:val="single" w:sz="4" w:space="0" w:color="auto"/>
              <w:right w:val="single" w:sz="4" w:space="0" w:color="auto"/>
            </w:tcBorders>
            <w:shd w:val="clear" w:color="auto" w:fill="auto"/>
            <w:vAlign w:val="center"/>
            <w:hideMark/>
          </w:tcPr>
          <w:p w14:paraId="75772E5F"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43" w:type="dxa"/>
            <w:tcBorders>
              <w:top w:val="nil"/>
              <w:left w:val="nil"/>
              <w:bottom w:val="single" w:sz="4" w:space="0" w:color="auto"/>
              <w:right w:val="single" w:sz="4" w:space="0" w:color="auto"/>
            </w:tcBorders>
            <w:shd w:val="clear" w:color="auto" w:fill="auto"/>
            <w:noWrap/>
            <w:vAlign w:val="center"/>
            <w:hideMark/>
          </w:tcPr>
          <w:p w14:paraId="783AD796"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14:paraId="046D970C"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1372" w:type="dxa"/>
            <w:tcBorders>
              <w:top w:val="nil"/>
              <w:left w:val="nil"/>
              <w:bottom w:val="single" w:sz="4" w:space="0" w:color="auto"/>
              <w:right w:val="single" w:sz="4" w:space="0" w:color="auto"/>
            </w:tcBorders>
            <w:shd w:val="clear" w:color="auto" w:fill="auto"/>
            <w:noWrap/>
            <w:vAlign w:val="center"/>
            <w:hideMark/>
          </w:tcPr>
          <w:p w14:paraId="7B485D14"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832" w:type="dxa"/>
            <w:tcBorders>
              <w:top w:val="nil"/>
              <w:left w:val="nil"/>
              <w:bottom w:val="single" w:sz="4" w:space="0" w:color="auto"/>
              <w:right w:val="single" w:sz="4" w:space="0" w:color="auto"/>
            </w:tcBorders>
            <w:shd w:val="clear" w:color="auto" w:fill="auto"/>
            <w:noWrap/>
            <w:vAlign w:val="center"/>
            <w:hideMark/>
          </w:tcPr>
          <w:p w14:paraId="2227D189"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708" w:type="dxa"/>
            <w:tcBorders>
              <w:top w:val="nil"/>
              <w:left w:val="nil"/>
              <w:bottom w:val="single" w:sz="4" w:space="0" w:color="auto"/>
              <w:right w:val="single" w:sz="4" w:space="0" w:color="auto"/>
            </w:tcBorders>
            <w:shd w:val="clear" w:color="auto" w:fill="auto"/>
            <w:noWrap/>
            <w:vAlign w:val="center"/>
            <w:hideMark/>
          </w:tcPr>
          <w:p w14:paraId="6C9E459D"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976" w:type="dxa"/>
            <w:tcBorders>
              <w:top w:val="nil"/>
              <w:left w:val="nil"/>
              <w:bottom w:val="single" w:sz="4" w:space="0" w:color="auto"/>
              <w:right w:val="single" w:sz="4" w:space="0" w:color="auto"/>
            </w:tcBorders>
            <w:shd w:val="clear" w:color="auto" w:fill="auto"/>
            <w:noWrap/>
            <w:vAlign w:val="center"/>
            <w:hideMark/>
          </w:tcPr>
          <w:p w14:paraId="0EE197DE"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872" w:type="dxa"/>
            <w:tcBorders>
              <w:top w:val="nil"/>
              <w:left w:val="nil"/>
              <w:bottom w:val="single" w:sz="4" w:space="0" w:color="auto"/>
              <w:right w:val="single" w:sz="8" w:space="0" w:color="auto"/>
            </w:tcBorders>
            <w:shd w:val="clear" w:color="auto" w:fill="auto"/>
            <w:noWrap/>
            <w:vAlign w:val="center"/>
            <w:hideMark/>
          </w:tcPr>
          <w:p w14:paraId="7F8BCEA0"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r>
      <w:tr w:rsidR="008A077B" w:rsidRPr="00FF230D" w14:paraId="3C15B04F" w14:textId="77777777" w:rsidTr="00FE0D8E">
        <w:trPr>
          <w:trHeight w:val="360"/>
          <w:jc w:val="center"/>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01DB1FB7"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proofErr w:type="spellStart"/>
            <w:r w:rsidRPr="00D953C3">
              <w:rPr>
                <w:rFonts w:eastAsia="Times New Roman" w:cs="Times New Roman"/>
                <w:color w:val="000000"/>
                <w:sz w:val="18"/>
                <w:szCs w:val="18"/>
              </w:rPr>
              <w:t>Kharoua</w:t>
            </w:r>
            <w:proofErr w:type="spellEnd"/>
            <w:r w:rsidRPr="00D953C3">
              <w:rPr>
                <w:rFonts w:eastAsia="Times New Roman" w:cs="Times New Roman"/>
                <w:color w:val="000000"/>
                <w:sz w:val="18"/>
                <w:szCs w:val="18"/>
              </w:rPr>
              <w:t xml:space="preserve"> et al., 2016</w:t>
            </w:r>
          </w:p>
        </w:tc>
        <w:tc>
          <w:tcPr>
            <w:tcW w:w="719" w:type="dxa"/>
            <w:tcBorders>
              <w:top w:val="nil"/>
              <w:left w:val="nil"/>
              <w:bottom w:val="single" w:sz="4" w:space="0" w:color="auto"/>
              <w:right w:val="single" w:sz="4" w:space="0" w:color="auto"/>
            </w:tcBorders>
            <w:shd w:val="clear" w:color="auto" w:fill="auto"/>
            <w:vAlign w:val="center"/>
            <w:hideMark/>
          </w:tcPr>
          <w:p w14:paraId="4E5C4ECD"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43" w:type="dxa"/>
            <w:tcBorders>
              <w:top w:val="nil"/>
              <w:left w:val="nil"/>
              <w:bottom w:val="single" w:sz="4" w:space="0" w:color="auto"/>
              <w:right w:val="single" w:sz="4" w:space="0" w:color="auto"/>
            </w:tcBorders>
            <w:shd w:val="clear" w:color="auto" w:fill="auto"/>
            <w:noWrap/>
            <w:vAlign w:val="center"/>
            <w:hideMark/>
          </w:tcPr>
          <w:p w14:paraId="4647E577"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14:paraId="4F3AF2A7"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1372" w:type="dxa"/>
            <w:tcBorders>
              <w:top w:val="nil"/>
              <w:left w:val="nil"/>
              <w:bottom w:val="single" w:sz="4" w:space="0" w:color="auto"/>
              <w:right w:val="single" w:sz="4" w:space="0" w:color="auto"/>
            </w:tcBorders>
            <w:shd w:val="clear" w:color="auto" w:fill="auto"/>
            <w:noWrap/>
            <w:vAlign w:val="center"/>
            <w:hideMark/>
          </w:tcPr>
          <w:p w14:paraId="237BC424"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832" w:type="dxa"/>
            <w:tcBorders>
              <w:top w:val="nil"/>
              <w:left w:val="nil"/>
              <w:bottom w:val="single" w:sz="4" w:space="0" w:color="auto"/>
              <w:right w:val="single" w:sz="4" w:space="0" w:color="auto"/>
            </w:tcBorders>
            <w:shd w:val="clear" w:color="auto" w:fill="auto"/>
            <w:noWrap/>
            <w:vAlign w:val="center"/>
            <w:hideMark/>
          </w:tcPr>
          <w:p w14:paraId="5E2059E4"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1A255E3E"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976" w:type="dxa"/>
            <w:tcBorders>
              <w:top w:val="nil"/>
              <w:left w:val="nil"/>
              <w:bottom w:val="single" w:sz="4" w:space="0" w:color="auto"/>
              <w:right w:val="single" w:sz="4" w:space="0" w:color="auto"/>
            </w:tcBorders>
            <w:shd w:val="clear" w:color="auto" w:fill="auto"/>
            <w:noWrap/>
            <w:vAlign w:val="center"/>
            <w:hideMark/>
          </w:tcPr>
          <w:p w14:paraId="269D1EE8"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872" w:type="dxa"/>
            <w:tcBorders>
              <w:top w:val="nil"/>
              <w:left w:val="nil"/>
              <w:bottom w:val="single" w:sz="4" w:space="0" w:color="auto"/>
              <w:right w:val="single" w:sz="8" w:space="0" w:color="auto"/>
            </w:tcBorders>
            <w:shd w:val="clear" w:color="auto" w:fill="auto"/>
            <w:noWrap/>
            <w:vAlign w:val="center"/>
            <w:hideMark/>
          </w:tcPr>
          <w:p w14:paraId="74B76E77"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r>
      <w:tr w:rsidR="008A077B" w:rsidRPr="00FF230D" w14:paraId="09D6089F" w14:textId="77777777" w:rsidTr="00FE0D8E">
        <w:trPr>
          <w:trHeight w:val="360"/>
          <w:jc w:val="center"/>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2719A1E4"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proofErr w:type="spellStart"/>
            <w:r w:rsidRPr="00D953C3">
              <w:rPr>
                <w:rFonts w:eastAsia="Times New Roman" w:cs="Times New Roman"/>
                <w:color w:val="000000"/>
                <w:sz w:val="18"/>
                <w:szCs w:val="18"/>
              </w:rPr>
              <w:t>Derakhshan</w:t>
            </w:r>
            <w:proofErr w:type="spellEnd"/>
            <w:r w:rsidRPr="00D953C3">
              <w:rPr>
                <w:rFonts w:eastAsia="Times New Roman" w:cs="Times New Roman"/>
                <w:color w:val="000000"/>
                <w:sz w:val="18"/>
                <w:szCs w:val="18"/>
              </w:rPr>
              <w:t xml:space="preserve"> et al., 2017</w:t>
            </w:r>
          </w:p>
        </w:tc>
        <w:tc>
          <w:tcPr>
            <w:tcW w:w="719" w:type="dxa"/>
            <w:tcBorders>
              <w:top w:val="nil"/>
              <w:left w:val="nil"/>
              <w:bottom w:val="single" w:sz="4" w:space="0" w:color="auto"/>
              <w:right w:val="single" w:sz="4" w:space="0" w:color="auto"/>
            </w:tcBorders>
            <w:shd w:val="clear" w:color="auto" w:fill="auto"/>
            <w:vAlign w:val="center"/>
            <w:hideMark/>
          </w:tcPr>
          <w:p w14:paraId="1D645D7B"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43" w:type="dxa"/>
            <w:tcBorders>
              <w:top w:val="nil"/>
              <w:left w:val="nil"/>
              <w:bottom w:val="single" w:sz="4" w:space="0" w:color="auto"/>
              <w:right w:val="single" w:sz="4" w:space="0" w:color="auto"/>
            </w:tcBorders>
            <w:shd w:val="clear" w:color="auto" w:fill="auto"/>
            <w:noWrap/>
            <w:vAlign w:val="center"/>
            <w:hideMark/>
          </w:tcPr>
          <w:p w14:paraId="2E62ED42"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14:paraId="2434D1F3"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1372" w:type="dxa"/>
            <w:tcBorders>
              <w:top w:val="nil"/>
              <w:left w:val="nil"/>
              <w:bottom w:val="single" w:sz="4" w:space="0" w:color="auto"/>
              <w:right w:val="single" w:sz="4" w:space="0" w:color="auto"/>
            </w:tcBorders>
            <w:shd w:val="clear" w:color="auto" w:fill="auto"/>
            <w:noWrap/>
            <w:vAlign w:val="center"/>
            <w:hideMark/>
          </w:tcPr>
          <w:p w14:paraId="19670A02"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832" w:type="dxa"/>
            <w:tcBorders>
              <w:top w:val="nil"/>
              <w:left w:val="nil"/>
              <w:bottom w:val="single" w:sz="4" w:space="0" w:color="auto"/>
              <w:right w:val="single" w:sz="4" w:space="0" w:color="auto"/>
            </w:tcBorders>
            <w:shd w:val="clear" w:color="auto" w:fill="auto"/>
            <w:noWrap/>
            <w:vAlign w:val="center"/>
            <w:hideMark/>
          </w:tcPr>
          <w:p w14:paraId="20F7A115"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56EB5880"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976" w:type="dxa"/>
            <w:tcBorders>
              <w:top w:val="nil"/>
              <w:left w:val="nil"/>
              <w:bottom w:val="single" w:sz="4" w:space="0" w:color="auto"/>
              <w:right w:val="single" w:sz="4" w:space="0" w:color="auto"/>
            </w:tcBorders>
            <w:shd w:val="clear" w:color="auto" w:fill="auto"/>
            <w:noWrap/>
            <w:vAlign w:val="center"/>
            <w:hideMark/>
          </w:tcPr>
          <w:p w14:paraId="1DAF1758"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872" w:type="dxa"/>
            <w:tcBorders>
              <w:top w:val="nil"/>
              <w:left w:val="nil"/>
              <w:bottom w:val="single" w:sz="4" w:space="0" w:color="auto"/>
              <w:right w:val="single" w:sz="8" w:space="0" w:color="auto"/>
            </w:tcBorders>
            <w:shd w:val="clear" w:color="auto" w:fill="auto"/>
            <w:noWrap/>
            <w:vAlign w:val="center"/>
            <w:hideMark/>
          </w:tcPr>
          <w:p w14:paraId="611F5393"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r>
      <w:tr w:rsidR="008A077B" w:rsidRPr="00FF230D" w14:paraId="1650549A" w14:textId="77777777" w:rsidTr="00FE0D8E">
        <w:trPr>
          <w:trHeight w:val="360"/>
          <w:jc w:val="center"/>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7315638C"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Wang et al., 2018</w:t>
            </w:r>
          </w:p>
        </w:tc>
        <w:tc>
          <w:tcPr>
            <w:tcW w:w="719" w:type="dxa"/>
            <w:tcBorders>
              <w:top w:val="nil"/>
              <w:left w:val="nil"/>
              <w:bottom w:val="single" w:sz="4" w:space="0" w:color="auto"/>
              <w:right w:val="single" w:sz="4" w:space="0" w:color="auto"/>
            </w:tcBorders>
            <w:shd w:val="clear" w:color="auto" w:fill="auto"/>
            <w:vAlign w:val="center"/>
            <w:hideMark/>
          </w:tcPr>
          <w:p w14:paraId="1698DD02"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43" w:type="dxa"/>
            <w:tcBorders>
              <w:top w:val="nil"/>
              <w:left w:val="nil"/>
              <w:bottom w:val="single" w:sz="4" w:space="0" w:color="auto"/>
              <w:right w:val="single" w:sz="4" w:space="0" w:color="auto"/>
            </w:tcBorders>
            <w:shd w:val="clear" w:color="auto" w:fill="auto"/>
            <w:noWrap/>
            <w:vAlign w:val="center"/>
            <w:hideMark/>
          </w:tcPr>
          <w:p w14:paraId="016365FB"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14:paraId="5D4BEFE6"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1372" w:type="dxa"/>
            <w:tcBorders>
              <w:top w:val="nil"/>
              <w:left w:val="nil"/>
              <w:bottom w:val="single" w:sz="4" w:space="0" w:color="auto"/>
              <w:right w:val="single" w:sz="4" w:space="0" w:color="auto"/>
            </w:tcBorders>
            <w:shd w:val="clear" w:color="auto" w:fill="auto"/>
            <w:noWrap/>
            <w:vAlign w:val="center"/>
            <w:hideMark/>
          </w:tcPr>
          <w:p w14:paraId="453F40B8"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832" w:type="dxa"/>
            <w:tcBorders>
              <w:top w:val="nil"/>
              <w:left w:val="nil"/>
              <w:bottom w:val="single" w:sz="4" w:space="0" w:color="auto"/>
              <w:right w:val="single" w:sz="4" w:space="0" w:color="auto"/>
            </w:tcBorders>
            <w:shd w:val="clear" w:color="auto" w:fill="auto"/>
            <w:noWrap/>
            <w:vAlign w:val="center"/>
            <w:hideMark/>
          </w:tcPr>
          <w:p w14:paraId="26A2A2F2"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708" w:type="dxa"/>
            <w:tcBorders>
              <w:top w:val="nil"/>
              <w:left w:val="nil"/>
              <w:bottom w:val="single" w:sz="4" w:space="0" w:color="auto"/>
              <w:right w:val="single" w:sz="4" w:space="0" w:color="auto"/>
            </w:tcBorders>
            <w:shd w:val="clear" w:color="auto" w:fill="auto"/>
            <w:noWrap/>
            <w:vAlign w:val="center"/>
            <w:hideMark/>
          </w:tcPr>
          <w:p w14:paraId="4851D80F"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976" w:type="dxa"/>
            <w:tcBorders>
              <w:top w:val="nil"/>
              <w:left w:val="nil"/>
              <w:bottom w:val="single" w:sz="4" w:space="0" w:color="auto"/>
              <w:right w:val="single" w:sz="4" w:space="0" w:color="auto"/>
            </w:tcBorders>
            <w:shd w:val="clear" w:color="auto" w:fill="auto"/>
            <w:noWrap/>
            <w:vAlign w:val="center"/>
            <w:hideMark/>
          </w:tcPr>
          <w:p w14:paraId="06DA8F7E"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872" w:type="dxa"/>
            <w:tcBorders>
              <w:top w:val="nil"/>
              <w:left w:val="nil"/>
              <w:bottom w:val="single" w:sz="4" w:space="0" w:color="auto"/>
              <w:right w:val="single" w:sz="8" w:space="0" w:color="auto"/>
            </w:tcBorders>
            <w:shd w:val="clear" w:color="auto" w:fill="auto"/>
            <w:noWrap/>
            <w:vAlign w:val="center"/>
            <w:hideMark/>
          </w:tcPr>
          <w:p w14:paraId="09BF98AA"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r>
      <w:tr w:rsidR="008A077B" w:rsidRPr="00FF230D" w14:paraId="1D33D7FE" w14:textId="77777777" w:rsidTr="00FE0D8E">
        <w:trPr>
          <w:trHeight w:val="360"/>
          <w:jc w:val="center"/>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22CA5D2E"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proofErr w:type="spellStart"/>
            <w:r w:rsidRPr="00D953C3">
              <w:rPr>
                <w:rFonts w:eastAsia="Times New Roman" w:cs="Times New Roman"/>
                <w:color w:val="000000"/>
                <w:sz w:val="18"/>
                <w:szCs w:val="18"/>
              </w:rPr>
              <w:t>Zhuo</w:t>
            </w:r>
            <w:proofErr w:type="spellEnd"/>
            <w:r w:rsidRPr="00D953C3">
              <w:rPr>
                <w:rFonts w:eastAsia="Times New Roman" w:cs="Times New Roman"/>
                <w:color w:val="000000"/>
                <w:sz w:val="18"/>
                <w:szCs w:val="18"/>
              </w:rPr>
              <w:t xml:space="preserve"> et al., 2018</w:t>
            </w:r>
          </w:p>
        </w:tc>
        <w:tc>
          <w:tcPr>
            <w:tcW w:w="719" w:type="dxa"/>
            <w:tcBorders>
              <w:top w:val="nil"/>
              <w:left w:val="nil"/>
              <w:bottom w:val="single" w:sz="4" w:space="0" w:color="auto"/>
              <w:right w:val="single" w:sz="4" w:space="0" w:color="auto"/>
            </w:tcBorders>
            <w:shd w:val="clear" w:color="auto" w:fill="auto"/>
            <w:vAlign w:val="center"/>
            <w:hideMark/>
          </w:tcPr>
          <w:p w14:paraId="48658141"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43" w:type="dxa"/>
            <w:tcBorders>
              <w:top w:val="nil"/>
              <w:left w:val="nil"/>
              <w:bottom w:val="single" w:sz="4" w:space="0" w:color="auto"/>
              <w:right w:val="single" w:sz="4" w:space="0" w:color="auto"/>
            </w:tcBorders>
            <w:shd w:val="clear" w:color="auto" w:fill="auto"/>
            <w:noWrap/>
            <w:vAlign w:val="center"/>
            <w:hideMark/>
          </w:tcPr>
          <w:p w14:paraId="791C88C1"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14:paraId="56B754C4"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1372" w:type="dxa"/>
            <w:tcBorders>
              <w:top w:val="nil"/>
              <w:left w:val="nil"/>
              <w:bottom w:val="single" w:sz="4" w:space="0" w:color="auto"/>
              <w:right w:val="single" w:sz="4" w:space="0" w:color="auto"/>
            </w:tcBorders>
            <w:shd w:val="clear" w:color="auto" w:fill="auto"/>
            <w:noWrap/>
            <w:vAlign w:val="center"/>
            <w:hideMark/>
          </w:tcPr>
          <w:p w14:paraId="523BB865"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832" w:type="dxa"/>
            <w:tcBorders>
              <w:top w:val="nil"/>
              <w:left w:val="nil"/>
              <w:bottom w:val="single" w:sz="4" w:space="0" w:color="auto"/>
              <w:right w:val="single" w:sz="4" w:space="0" w:color="auto"/>
            </w:tcBorders>
            <w:shd w:val="clear" w:color="auto" w:fill="auto"/>
            <w:noWrap/>
            <w:vAlign w:val="center"/>
            <w:hideMark/>
          </w:tcPr>
          <w:p w14:paraId="581DE8AF"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0E74744B"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976" w:type="dxa"/>
            <w:tcBorders>
              <w:top w:val="nil"/>
              <w:left w:val="nil"/>
              <w:bottom w:val="single" w:sz="4" w:space="0" w:color="auto"/>
              <w:right w:val="single" w:sz="4" w:space="0" w:color="auto"/>
            </w:tcBorders>
            <w:shd w:val="clear" w:color="auto" w:fill="auto"/>
            <w:noWrap/>
            <w:vAlign w:val="center"/>
            <w:hideMark/>
          </w:tcPr>
          <w:p w14:paraId="249E183F"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872" w:type="dxa"/>
            <w:tcBorders>
              <w:top w:val="nil"/>
              <w:left w:val="nil"/>
              <w:bottom w:val="single" w:sz="4" w:space="0" w:color="auto"/>
              <w:right w:val="single" w:sz="8" w:space="0" w:color="auto"/>
            </w:tcBorders>
            <w:shd w:val="clear" w:color="auto" w:fill="auto"/>
            <w:noWrap/>
            <w:vAlign w:val="center"/>
            <w:hideMark/>
          </w:tcPr>
          <w:p w14:paraId="6014E8CD"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r>
      <w:tr w:rsidR="008A077B" w:rsidRPr="00FF230D" w14:paraId="0297A99D" w14:textId="77777777" w:rsidTr="00FE0D8E">
        <w:trPr>
          <w:trHeight w:val="360"/>
          <w:jc w:val="center"/>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68F1E4BE"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Zhang et al., 2018</w:t>
            </w:r>
          </w:p>
        </w:tc>
        <w:tc>
          <w:tcPr>
            <w:tcW w:w="719" w:type="dxa"/>
            <w:tcBorders>
              <w:top w:val="nil"/>
              <w:left w:val="nil"/>
              <w:bottom w:val="single" w:sz="4" w:space="0" w:color="auto"/>
              <w:right w:val="single" w:sz="4" w:space="0" w:color="auto"/>
            </w:tcBorders>
            <w:shd w:val="clear" w:color="auto" w:fill="auto"/>
            <w:vAlign w:val="center"/>
            <w:hideMark/>
          </w:tcPr>
          <w:p w14:paraId="22E13314"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43" w:type="dxa"/>
            <w:tcBorders>
              <w:top w:val="nil"/>
              <w:left w:val="nil"/>
              <w:bottom w:val="single" w:sz="4" w:space="0" w:color="auto"/>
              <w:right w:val="single" w:sz="4" w:space="0" w:color="auto"/>
            </w:tcBorders>
            <w:shd w:val="clear" w:color="auto" w:fill="auto"/>
            <w:noWrap/>
            <w:vAlign w:val="center"/>
            <w:hideMark/>
          </w:tcPr>
          <w:p w14:paraId="347148E1"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14:paraId="7905A591"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1372" w:type="dxa"/>
            <w:tcBorders>
              <w:top w:val="nil"/>
              <w:left w:val="nil"/>
              <w:bottom w:val="single" w:sz="4" w:space="0" w:color="auto"/>
              <w:right w:val="single" w:sz="4" w:space="0" w:color="auto"/>
            </w:tcBorders>
            <w:shd w:val="clear" w:color="auto" w:fill="auto"/>
            <w:noWrap/>
            <w:vAlign w:val="center"/>
            <w:hideMark/>
          </w:tcPr>
          <w:p w14:paraId="68ADB6F7"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832" w:type="dxa"/>
            <w:tcBorders>
              <w:top w:val="nil"/>
              <w:left w:val="nil"/>
              <w:bottom w:val="single" w:sz="4" w:space="0" w:color="auto"/>
              <w:right w:val="single" w:sz="4" w:space="0" w:color="auto"/>
            </w:tcBorders>
            <w:shd w:val="clear" w:color="auto" w:fill="auto"/>
            <w:noWrap/>
            <w:vAlign w:val="center"/>
            <w:hideMark/>
          </w:tcPr>
          <w:p w14:paraId="6B511558"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20ACB53A"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976" w:type="dxa"/>
            <w:tcBorders>
              <w:top w:val="nil"/>
              <w:left w:val="nil"/>
              <w:bottom w:val="single" w:sz="4" w:space="0" w:color="auto"/>
              <w:right w:val="single" w:sz="4" w:space="0" w:color="auto"/>
            </w:tcBorders>
            <w:shd w:val="clear" w:color="auto" w:fill="auto"/>
            <w:noWrap/>
            <w:vAlign w:val="center"/>
            <w:hideMark/>
          </w:tcPr>
          <w:p w14:paraId="1CB1270C"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872" w:type="dxa"/>
            <w:tcBorders>
              <w:top w:val="nil"/>
              <w:left w:val="nil"/>
              <w:bottom w:val="single" w:sz="4" w:space="0" w:color="auto"/>
              <w:right w:val="single" w:sz="8" w:space="0" w:color="auto"/>
            </w:tcBorders>
            <w:shd w:val="clear" w:color="auto" w:fill="auto"/>
            <w:noWrap/>
            <w:vAlign w:val="center"/>
            <w:hideMark/>
          </w:tcPr>
          <w:p w14:paraId="5333BAF2"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r>
      <w:tr w:rsidR="008A077B" w:rsidRPr="00FF230D" w14:paraId="2AB5310B" w14:textId="77777777" w:rsidTr="00FE0D8E">
        <w:trPr>
          <w:trHeight w:val="360"/>
          <w:jc w:val="center"/>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0F529B65"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Meng et al., 2020</w:t>
            </w:r>
          </w:p>
        </w:tc>
        <w:tc>
          <w:tcPr>
            <w:tcW w:w="719" w:type="dxa"/>
            <w:tcBorders>
              <w:top w:val="nil"/>
              <w:left w:val="nil"/>
              <w:bottom w:val="single" w:sz="4" w:space="0" w:color="auto"/>
              <w:right w:val="single" w:sz="4" w:space="0" w:color="auto"/>
            </w:tcBorders>
            <w:shd w:val="clear" w:color="auto" w:fill="auto"/>
            <w:noWrap/>
            <w:vAlign w:val="center"/>
            <w:hideMark/>
          </w:tcPr>
          <w:p w14:paraId="6F201D60"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943" w:type="dxa"/>
            <w:tcBorders>
              <w:top w:val="nil"/>
              <w:left w:val="nil"/>
              <w:bottom w:val="single" w:sz="4" w:space="0" w:color="auto"/>
              <w:right w:val="single" w:sz="4" w:space="0" w:color="auto"/>
            </w:tcBorders>
            <w:shd w:val="clear" w:color="auto" w:fill="auto"/>
            <w:noWrap/>
            <w:vAlign w:val="center"/>
            <w:hideMark/>
          </w:tcPr>
          <w:p w14:paraId="3E13D8BF"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14:paraId="1A6EEE62"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1372" w:type="dxa"/>
            <w:tcBorders>
              <w:top w:val="nil"/>
              <w:left w:val="nil"/>
              <w:bottom w:val="single" w:sz="4" w:space="0" w:color="auto"/>
              <w:right w:val="single" w:sz="4" w:space="0" w:color="auto"/>
            </w:tcBorders>
            <w:shd w:val="clear" w:color="auto" w:fill="auto"/>
            <w:noWrap/>
            <w:vAlign w:val="center"/>
            <w:hideMark/>
          </w:tcPr>
          <w:p w14:paraId="2CBBD4A8"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832" w:type="dxa"/>
            <w:tcBorders>
              <w:top w:val="nil"/>
              <w:left w:val="nil"/>
              <w:bottom w:val="single" w:sz="4" w:space="0" w:color="auto"/>
              <w:right w:val="single" w:sz="4" w:space="0" w:color="auto"/>
            </w:tcBorders>
            <w:shd w:val="clear" w:color="auto" w:fill="auto"/>
            <w:noWrap/>
            <w:vAlign w:val="center"/>
            <w:hideMark/>
          </w:tcPr>
          <w:p w14:paraId="3CDA0D91"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14475A08"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976" w:type="dxa"/>
            <w:tcBorders>
              <w:top w:val="nil"/>
              <w:left w:val="nil"/>
              <w:bottom w:val="single" w:sz="4" w:space="0" w:color="auto"/>
              <w:right w:val="single" w:sz="4" w:space="0" w:color="auto"/>
            </w:tcBorders>
            <w:shd w:val="clear" w:color="auto" w:fill="auto"/>
            <w:noWrap/>
            <w:vAlign w:val="center"/>
            <w:hideMark/>
          </w:tcPr>
          <w:p w14:paraId="10559D08"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872" w:type="dxa"/>
            <w:tcBorders>
              <w:top w:val="nil"/>
              <w:left w:val="nil"/>
              <w:bottom w:val="single" w:sz="4" w:space="0" w:color="auto"/>
              <w:right w:val="single" w:sz="8" w:space="0" w:color="auto"/>
            </w:tcBorders>
            <w:shd w:val="clear" w:color="auto" w:fill="auto"/>
            <w:noWrap/>
            <w:vAlign w:val="center"/>
            <w:hideMark/>
          </w:tcPr>
          <w:p w14:paraId="3F75F141"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r>
      <w:tr w:rsidR="008A077B" w:rsidRPr="00FF230D" w14:paraId="1D1BC373" w14:textId="77777777" w:rsidTr="00FE0D8E">
        <w:trPr>
          <w:trHeight w:val="360"/>
          <w:jc w:val="center"/>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04273217"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Wang et al., 2020</w:t>
            </w:r>
          </w:p>
        </w:tc>
        <w:tc>
          <w:tcPr>
            <w:tcW w:w="719" w:type="dxa"/>
            <w:tcBorders>
              <w:top w:val="nil"/>
              <w:left w:val="nil"/>
              <w:bottom w:val="single" w:sz="4" w:space="0" w:color="auto"/>
              <w:right w:val="single" w:sz="4" w:space="0" w:color="auto"/>
            </w:tcBorders>
            <w:shd w:val="clear" w:color="auto" w:fill="auto"/>
            <w:vAlign w:val="center"/>
            <w:hideMark/>
          </w:tcPr>
          <w:p w14:paraId="6EB94D95"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43" w:type="dxa"/>
            <w:tcBorders>
              <w:top w:val="nil"/>
              <w:left w:val="nil"/>
              <w:bottom w:val="single" w:sz="4" w:space="0" w:color="auto"/>
              <w:right w:val="single" w:sz="4" w:space="0" w:color="auto"/>
            </w:tcBorders>
            <w:shd w:val="clear" w:color="auto" w:fill="auto"/>
            <w:noWrap/>
            <w:vAlign w:val="center"/>
            <w:hideMark/>
          </w:tcPr>
          <w:p w14:paraId="55E233EE"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14:paraId="61EF1364"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1372" w:type="dxa"/>
            <w:tcBorders>
              <w:top w:val="nil"/>
              <w:left w:val="nil"/>
              <w:bottom w:val="single" w:sz="4" w:space="0" w:color="auto"/>
              <w:right w:val="single" w:sz="4" w:space="0" w:color="auto"/>
            </w:tcBorders>
            <w:shd w:val="clear" w:color="auto" w:fill="auto"/>
            <w:noWrap/>
            <w:vAlign w:val="center"/>
            <w:hideMark/>
          </w:tcPr>
          <w:p w14:paraId="2BC7CCAE"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832" w:type="dxa"/>
            <w:tcBorders>
              <w:top w:val="nil"/>
              <w:left w:val="nil"/>
              <w:bottom w:val="single" w:sz="4" w:space="0" w:color="auto"/>
              <w:right w:val="single" w:sz="4" w:space="0" w:color="auto"/>
            </w:tcBorders>
            <w:shd w:val="clear" w:color="auto" w:fill="auto"/>
            <w:noWrap/>
            <w:vAlign w:val="center"/>
            <w:hideMark/>
          </w:tcPr>
          <w:p w14:paraId="2B03F186"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51557201"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976" w:type="dxa"/>
            <w:tcBorders>
              <w:top w:val="nil"/>
              <w:left w:val="nil"/>
              <w:bottom w:val="single" w:sz="4" w:space="0" w:color="auto"/>
              <w:right w:val="single" w:sz="4" w:space="0" w:color="auto"/>
            </w:tcBorders>
            <w:shd w:val="clear" w:color="auto" w:fill="auto"/>
            <w:noWrap/>
            <w:vAlign w:val="center"/>
            <w:hideMark/>
          </w:tcPr>
          <w:p w14:paraId="56035F69"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872" w:type="dxa"/>
            <w:tcBorders>
              <w:top w:val="nil"/>
              <w:left w:val="nil"/>
              <w:bottom w:val="single" w:sz="4" w:space="0" w:color="auto"/>
              <w:right w:val="single" w:sz="8" w:space="0" w:color="auto"/>
            </w:tcBorders>
            <w:shd w:val="clear" w:color="auto" w:fill="auto"/>
            <w:noWrap/>
            <w:vAlign w:val="center"/>
            <w:hideMark/>
          </w:tcPr>
          <w:p w14:paraId="5A70312F"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r>
      <w:tr w:rsidR="008A077B" w:rsidRPr="00FF230D" w14:paraId="314C9108" w14:textId="77777777" w:rsidTr="00FE0D8E">
        <w:trPr>
          <w:trHeight w:val="360"/>
          <w:jc w:val="center"/>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4D25D16B"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xml:space="preserve"> </w:t>
            </w:r>
            <w:proofErr w:type="spellStart"/>
            <w:r w:rsidRPr="00D953C3">
              <w:rPr>
                <w:rFonts w:eastAsia="Times New Roman" w:cs="Times New Roman"/>
                <w:color w:val="000000"/>
                <w:sz w:val="18"/>
                <w:szCs w:val="18"/>
              </w:rPr>
              <w:t>Abbariki</w:t>
            </w:r>
            <w:proofErr w:type="spellEnd"/>
            <w:r w:rsidRPr="00D953C3">
              <w:rPr>
                <w:rFonts w:eastAsia="Times New Roman" w:cs="Times New Roman"/>
                <w:color w:val="000000"/>
                <w:sz w:val="18"/>
                <w:szCs w:val="18"/>
              </w:rPr>
              <w:t xml:space="preserve"> et al., 2020</w:t>
            </w:r>
          </w:p>
        </w:tc>
        <w:tc>
          <w:tcPr>
            <w:tcW w:w="719" w:type="dxa"/>
            <w:tcBorders>
              <w:top w:val="nil"/>
              <w:left w:val="nil"/>
              <w:bottom w:val="single" w:sz="4" w:space="0" w:color="auto"/>
              <w:right w:val="single" w:sz="4" w:space="0" w:color="auto"/>
            </w:tcBorders>
            <w:shd w:val="clear" w:color="auto" w:fill="auto"/>
            <w:vAlign w:val="center"/>
            <w:hideMark/>
          </w:tcPr>
          <w:p w14:paraId="3EDFCA04"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43" w:type="dxa"/>
            <w:tcBorders>
              <w:top w:val="nil"/>
              <w:left w:val="nil"/>
              <w:bottom w:val="single" w:sz="4" w:space="0" w:color="auto"/>
              <w:right w:val="single" w:sz="4" w:space="0" w:color="auto"/>
            </w:tcBorders>
            <w:shd w:val="clear" w:color="auto" w:fill="auto"/>
            <w:noWrap/>
            <w:vAlign w:val="center"/>
            <w:hideMark/>
          </w:tcPr>
          <w:p w14:paraId="2A55D49F"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14:paraId="39CA9115"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1372" w:type="dxa"/>
            <w:tcBorders>
              <w:top w:val="nil"/>
              <w:left w:val="nil"/>
              <w:bottom w:val="single" w:sz="4" w:space="0" w:color="auto"/>
              <w:right w:val="single" w:sz="4" w:space="0" w:color="auto"/>
            </w:tcBorders>
            <w:shd w:val="clear" w:color="auto" w:fill="auto"/>
            <w:noWrap/>
            <w:vAlign w:val="center"/>
            <w:hideMark/>
          </w:tcPr>
          <w:p w14:paraId="2B2CAABF"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832" w:type="dxa"/>
            <w:tcBorders>
              <w:top w:val="nil"/>
              <w:left w:val="nil"/>
              <w:bottom w:val="single" w:sz="4" w:space="0" w:color="auto"/>
              <w:right w:val="single" w:sz="4" w:space="0" w:color="auto"/>
            </w:tcBorders>
            <w:shd w:val="clear" w:color="auto" w:fill="auto"/>
            <w:noWrap/>
            <w:vAlign w:val="center"/>
            <w:hideMark/>
          </w:tcPr>
          <w:p w14:paraId="6B9F2C3D"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54710B9B"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976" w:type="dxa"/>
            <w:tcBorders>
              <w:top w:val="nil"/>
              <w:left w:val="nil"/>
              <w:bottom w:val="single" w:sz="4" w:space="0" w:color="auto"/>
              <w:right w:val="single" w:sz="4" w:space="0" w:color="auto"/>
            </w:tcBorders>
            <w:shd w:val="clear" w:color="auto" w:fill="auto"/>
            <w:noWrap/>
            <w:vAlign w:val="center"/>
            <w:hideMark/>
          </w:tcPr>
          <w:p w14:paraId="0FD7256F"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872" w:type="dxa"/>
            <w:tcBorders>
              <w:top w:val="nil"/>
              <w:left w:val="nil"/>
              <w:bottom w:val="single" w:sz="4" w:space="0" w:color="auto"/>
              <w:right w:val="single" w:sz="8" w:space="0" w:color="auto"/>
            </w:tcBorders>
            <w:shd w:val="clear" w:color="auto" w:fill="auto"/>
            <w:noWrap/>
            <w:vAlign w:val="center"/>
            <w:hideMark/>
          </w:tcPr>
          <w:p w14:paraId="4BC3CAEC"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r>
      <w:tr w:rsidR="008A077B" w:rsidRPr="00FF230D" w14:paraId="04F29CCF" w14:textId="77777777" w:rsidTr="00FE0D8E">
        <w:trPr>
          <w:trHeight w:val="360"/>
          <w:jc w:val="center"/>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6164BCD1"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proofErr w:type="spellStart"/>
            <w:r w:rsidRPr="00D953C3">
              <w:rPr>
                <w:rFonts w:eastAsia="Times New Roman" w:cs="Times New Roman"/>
                <w:color w:val="000000"/>
                <w:sz w:val="18"/>
                <w:szCs w:val="18"/>
              </w:rPr>
              <w:t>Olaleye</w:t>
            </w:r>
            <w:proofErr w:type="spellEnd"/>
            <w:r w:rsidRPr="00D953C3">
              <w:rPr>
                <w:rFonts w:eastAsia="Times New Roman" w:cs="Times New Roman"/>
                <w:color w:val="000000"/>
                <w:sz w:val="18"/>
                <w:szCs w:val="18"/>
              </w:rPr>
              <w:t xml:space="preserve"> et al., 2022</w:t>
            </w:r>
          </w:p>
        </w:tc>
        <w:tc>
          <w:tcPr>
            <w:tcW w:w="719" w:type="dxa"/>
            <w:tcBorders>
              <w:top w:val="nil"/>
              <w:left w:val="nil"/>
              <w:bottom w:val="single" w:sz="4" w:space="0" w:color="auto"/>
              <w:right w:val="single" w:sz="4" w:space="0" w:color="auto"/>
            </w:tcBorders>
            <w:shd w:val="clear" w:color="auto" w:fill="auto"/>
            <w:vAlign w:val="center"/>
            <w:hideMark/>
          </w:tcPr>
          <w:p w14:paraId="70AC80C1"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43" w:type="dxa"/>
            <w:tcBorders>
              <w:top w:val="nil"/>
              <w:left w:val="nil"/>
              <w:bottom w:val="single" w:sz="4" w:space="0" w:color="auto"/>
              <w:right w:val="single" w:sz="4" w:space="0" w:color="auto"/>
            </w:tcBorders>
            <w:shd w:val="clear" w:color="auto" w:fill="auto"/>
            <w:noWrap/>
            <w:vAlign w:val="center"/>
            <w:hideMark/>
          </w:tcPr>
          <w:p w14:paraId="24D45C5C"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900" w:type="dxa"/>
            <w:tcBorders>
              <w:top w:val="nil"/>
              <w:left w:val="nil"/>
              <w:bottom w:val="single" w:sz="4" w:space="0" w:color="auto"/>
              <w:right w:val="single" w:sz="4" w:space="0" w:color="auto"/>
            </w:tcBorders>
            <w:shd w:val="clear" w:color="auto" w:fill="auto"/>
            <w:noWrap/>
            <w:vAlign w:val="center"/>
            <w:hideMark/>
          </w:tcPr>
          <w:p w14:paraId="01E7ECCC"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1372" w:type="dxa"/>
            <w:tcBorders>
              <w:top w:val="nil"/>
              <w:left w:val="nil"/>
              <w:bottom w:val="single" w:sz="4" w:space="0" w:color="auto"/>
              <w:right w:val="single" w:sz="4" w:space="0" w:color="auto"/>
            </w:tcBorders>
            <w:shd w:val="clear" w:color="auto" w:fill="auto"/>
            <w:noWrap/>
            <w:vAlign w:val="center"/>
            <w:hideMark/>
          </w:tcPr>
          <w:p w14:paraId="39740A81"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832" w:type="dxa"/>
            <w:tcBorders>
              <w:top w:val="nil"/>
              <w:left w:val="nil"/>
              <w:bottom w:val="single" w:sz="4" w:space="0" w:color="auto"/>
              <w:right w:val="single" w:sz="4" w:space="0" w:color="auto"/>
            </w:tcBorders>
            <w:shd w:val="clear" w:color="auto" w:fill="auto"/>
            <w:noWrap/>
            <w:vAlign w:val="center"/>
            <w:hideMark/>
          </w:tcPr>
          <w:p w14:paraId="33C3B9C7"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76BAD9A3"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976" w:type="dxa"/>
            <w:tcBorders>
              <w:top w:val="nil"/>
              <w:left w:val="nil"/>
              <w:bottom w:val="single" w:sz="4" w:space="0" w:color="auto"/>
              <w:right w:val="single" w:sz="4" w:space="0" w:color="auto"/>
            </w:tcBorders>
            <w:shd w:val="clear" w:color="auto" w:fill="auto"/>
            <w:noWrap/>
            <w:vAlign w:val="center"/>
            <w:hideMark/>
          </w:tcPr>
          <w:p w14:paraId="793C33F4"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872" w:type="dxa"/>
            <w:tcBorders>
              <w:top w:val="nil"/>
              <w:left w:val="nil"/>
              <w:bottom w:val="single" w:sz="4" w:space="0" w:color="auto"/>
              <w:right w:val="single" w:sz="8" w:space="0" w:color="auto"/>
            </w:tcBorders>
            <w:shd w:val="clear" w:color="auto" w:fill="auto"/>
            <w:noWrap/>
            <w:vAlign w:val="center"/>
            <w:hideMark/>
          </w:tcPr>
          <w:p w14:paraId="15A20DA8"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r>
      <w:tr w:rsidR="008A077B" w:rsidRPr="00FF230D" w14:paraId="7BDDF36C" w14:textId="77777777" w:rsidTr="00FE0D8E">
        <w:trPr>
          <w:trHeight w:val="360"/>
          <w:jc w:val="center"/>
        </w:trPr>
        <w:tc>
          <w:tcPr>
            <w:tcW w:w="2018" w:type="dxa"/>
            <w:tcBorders>
              <w:top w:val="nil"/>
              <w:left w:val="single" w:sz="8" w:space="0" w:color="auto"/>
              <w:bottom w:val="single" w:sz="8" w:space="0" w:color="auto"/>
              <w:right w:val="single" w:sz="4" w:space="0" w:color="auto"/>
            </w:tcBorders>
            <w:shd w:val="clear" w:color="auto" w:fill="auto"/>
            <w:vAlign w:val="center"/>
            <w:hideMark/>
          </w:tcPr>
          <w:p w14:paraId="6A765C35"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Kou et al., 2022</w:t>
            </w:r>
          </w:p>
        </w:tc>
        <w:tc>
          <w:tcPr>
            <w:tcW w:w="719" w:type="dxa"/>
            <w:tcBorders>
              <w:top w:val="nil"/>
              <w:left w:val="nil"/>
              <w:bottom w:val="single" w:sz="8" w:space="0" w:color="auto"/>
              <w:right w:val="single" w:sz="4" w:space="0" w:color="auto"/>
            </w:tcBorders>
            <w:shd w:val="clear" w:color="auto" w:fill="auto"/>
            <w:vAlign w:val="center"/>
            <w:hideMark/>
          </w:tcPr>
          <w:p w14:paraId="59BC4122"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943" w:type="dxa"/>
            <w:tcBorders>
              <w:top w:val="nil"/>
              <w:left w:val="nil"/>
              <w:bottom w:val="single" w:sz="8" w:space="0" w:color="auto"/>
              <w:right w:val="single" w:sz="4" w:space="0" w:color="auto"/>
            </w:tcBorders>
            <w:shd w:val="clear" w:color="auto" w:fill="auto"/>
            <w:noWrap/>
            <w:vAlign w:val="center"/>
            <w:hideMark/>
          </w:tcPr>
          <w:p w14:paraId="261B9410"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c>
          <w:tcPr>
            <w:tcW w:w="900" w:type="dxa"/>
            <w:tcBorders>
              <w:top w:val="nil"/>
              <w:left w:val="nil"/>
              <w:bottom w:val="single" w:sz="8" w:space="0" w:color="auto"/>
              <w:right w:val="single" w:sz="4" w:space="0" w:color="auto"/>
            </w:tcBorders>
            <w:shd w:val="clear" w:color="auto" w:fill="auto"/>
            <w:noWrap/>
            <w:vAlign w:val="center"/>
            <w:hideMark/>
          </w:tcPr>
          <w:p w14:paraId="0B0BF412"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1372" w:type="dxa"/>
            <w:tcBorders>
              <w:top w:val="nil"/>
              <w:left w:val="nil"/>
              <w:bottom w:val="single" w:sz="8" w:space="0" w:color="auto"/>
              <w:right w:val="single" w:sz="4" w:space="0" w:color="auto"/>
            </w:tcBorders>
            <w:shd w:val="clear" w:color="auto" w:fill="auto"/>
            <w:noWrap/>
            <w:vAlign w:val="center"/>
            <w:hideMark/>
          </w:tcPr>
          <w:p w14:paraId="649F0A3D"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w:t>
            </w:r>
          </w:p>
        </w:tc>
        <w:tc>
          <w:tcPr>
            <w:tcW w:w="832" w:type="dxa"/>
            <w:tcBorders>
              <w:top w:val="nil"/>
              <w:left w:val="nil"/>
              <w:bottom w:val="single" w:sz="8" w:space="0" w:color="auto"/>
              <w:right w:val="single" w:sz="4" w:space="0" w:color="auto"/>
            </w:tcBorders>
            <w:shd w:val="clear" w:color="auto" w:fill="auto"/>
            <w:noWrap/>
            <w:vAlign w:val="center"/>
            <w:hideMark/>
          </w:tcPr>
          <w:p w14:paraId="4458ACBD"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708" w:type="dxa"/>
            <w:tcBorders>
              <w:top w:val="nil"/>
              <w:left w:val="nil"/>
              <w:bottom w:val="single" w:sz="8" w:space="0" w:color="auto"/>
              <w:right w:val="single" w:sz="4" w:space="0" w:color="auto"/>
            </w:tcBorders>
            <w:shd w:val="clear" w:color="auto" w:fill="auto"/>
            <w:noWrap/>
            <w:vAlign w:val="center"/>
            <w:hideMark/>
          </w:tcPr>
          <w:p w14:paraId="18E79BB0"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976" w:type="dxa"/>
            <w:tcBorders>
              <w:top w:val="nil"/>
              <w:left w:val="nil"/>
              <w:bottom w:val="single" w:sz="8" w:space="0" w:color="auto"/>
              <w:right w:val="single" w:sz="4" w:space="0" w:color="auto"/>
            </w:tcBorders>
            <w:shd w:val="clear" w:color="auto" w:fill="auto"/>
            <w:noWrap/>
            <w:vAlign w:val="center"/>
            <w:hideMark/>
          </w:tcPr>
          <w:p w14:paraId="084C7E4A" w14:textId="77777777" w:rsidR="008C6BB3" w:rsidRPr="00D953C3" w:rsidRDefault="008C6BB3" w:rsidP="00C95BB6">
            <w:pPr>
              <w:keepNext/>
              <w:keepLines/>
              <w:spacing w:after="0" w:line="240" w:lineRule="auto"/>
              <w:ind w:firstLine="0"/>
              <w:rPr>
                <w:rFonts w:eastAsia="Times New Roman" w:cs="Times New Roman"/>
                <w:color w:val="000000"/>
                <w:sz w:val="18"/>
                <w:szCs w:val="18"/>
              </w:rPr>
            </w:pPr>
            <w:r w:rsidRPr="00D953C3">
              <w:rPr>
                <w:rFonts w:eastAsia="Times New Roman" w:cs="Times New Roman"/>
                <w:color w:val="000000"/>
                <w:sz w:val="18"/>
                <w:szCs w:val="18"/>
              </w:rPr>
              <w:t> </w:t>
            </w:r>
          </w:p>
        </w:tc>
        <w:tc>
          <w:tcPr>
            <w:tcW w:w="872" w:type="dxa"/>
            <w:tcBorders>
              <w:top w:val="nil"/>
              <w:left w:val="nil"/>
              <w:bottom w:val="single" w:sz="8" w:space="0" w:color="auto"/>
              <w:right w:val="single" w:sz="8" w:space="0" w:color="auto"/>
            </w:tcBorders>
            <w:shd w:val="clear" w:color="auto" w:fill="auto"/>
            <w:noWrap/>
            <w:vAlign w:val="center"/>
            <w:hideMark/>
          </w:tcPr>
          <w:p w14:paraId="79959E11" w14:textId="77777777" w:rsidR="008C6BB3" w:rsidRPr="00D953C3" w:rsidRDefault="008C6BB3"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Yes</w:t>
            </w:r>
          </w:p>
        </w:tc>
      </w:tr>
    </w:tbl>
    <w:p w14:paraId="232FF8CC" w14:textId="77777777" w:rsidR="00321123" w:rsidRDefault="00321123" w:rsidP="005C5B0A">
      <w:pPr>
        <w:ind w:firstLine="0"/>
      </w:pPr>
    </w:p>
    <w:p w14:paraId="7AB3B2AC" w14:textId="0B025CEE" w:rsidR="0025207B" w:rsidRDefault="00E66BD3" w:rsidP="005C5B0A">
      <w:pPr>
        <w:pStyle w:val="Heading5"/>
      </w:pPr>
      <w:r>
        <w:t xml:space="preserve">Selection of </w:t>
      </w:r>
      <w:r w:rsidR="0025207B">
        <w:t>Material</w:t>
      </w:r>
      <w:r>
        <w:t xml:space="preserve"> and </w:t>
      </w:r>
      <w:r w:rsidR="0025207B">
        <w:t xml:space="preserve">Phases </w:t>
      </w:r>
    </w:p>
    <w:p w14:paraId="3E27877E" w14:textId="777F909A" w:rsidR="0025207B" w:rsidRDefault="0010178F" w:rsidP="005C5B0A">
      <w:r>
        <w:t xml:space="preserve">The type of fluids that are being simulated </w:t>
      </w:r>
      <w:r w:rsidR="0094257E">
        <w:t>must</w:t>
      </w:r>
      <w:r>
        <w:t xml:space="preserve"> be chosen </w:t>
      </w:r>
      <w:r w:rsidR="0019630A">
        <w:t>with correctly assigned</w:t>
      </w:r>
      <w:r>
        <w:t xml:space="preserve"> </w:t>
      </w:r>
      <w:r w:rsidR="00366A55">
        <w:t>properties</w:t>
      </w:r>
      <w:r w:rsidR="0019630A">
        <w:t>, such</w:t>
      </w:r>
      <w:r w:rsidR="00366A55">
        <w:t xml:space="preserve"> as density and vi</w:t>
      </w:r>
      <w:r w:rsidR="001C4BF6">
        <w:t>s</w:t>
      </w:r>
      <w:r w:rsidR="00366A55">
        <w:t>cosity</w:t>
      </w:r>
      <w:r w:rsidR="00155B95">
        <w:t xml:space="preserve">. </w:t>
      </w:r>
      <w:r w:rsidR="001C4BF6">
        <w:t xml:space="preserve">Other properties, such as thermodynamic properties, </w:t>
      </w:r>
      <w:r w:rsidR="00095D45">
        <w:t xml:space="preserve">may </w:t>
      </w:r>
      <w:r w:rsidR="001C4BF6">
        <w:t>be necessary depending on the phenomenon being analyzed</w:t>
      </w:r>
      <w:r w:rsidR="00585BAD">
        <w:t xml:space="preserve">. Nonetheless, </w:t>
      </w:r>
      <w:r w:rsidR="00FA0726">
        <w:t>density and viscosity are enough to simulate the gas-liquid separation phenomena</w:t>
      </w:r>
      <w:r w:rsidR="0069792E">
        <w:t>. Most authors in the li</w:t>
      </w:r>
      <w:r w:rsidR="00FA0726">
        <w:t>teratu</w:t>
      </w:r>
      <w:r w:rsidR="0069792E">
        <w:t xml:space="preserve">re used water and air as liquid and gas, respectively, to perform </w:t>
      </w:r>
      <w:r w:rsidR="001C4BF6">
        <w:t xml:space="preserve">simplified </w:t>
      </w:r>
      <w:r w:rsidR="0069792E">
        <w:t>si</w:t>
      </w:r>
      <w:r w:rsidR="001C4BF6">
        <w:t xml:space="preserve">mulations. </w:t>
      </w:r>
      <w:r w:rsidR="0024172D">
        <w:t xml:space="preserve">Some others, such as </w:t>
      </w:r>
      <w:proofErr w:type="spellStart"/>
      <w:r w:rsidR="0024172D">
        <w:t>Kharoua</w:t>
      </w:r>
      <w:proofErr w:type="spellEnd"/>
      <w:r w:rsidR="0024172D">
        <w:t xml:space="preserve"> et al. (2016)</w:t>
      </w:r>
      <w:r w:rsidR="000B77F1">
        <w:t>,</w:t>
      </w:r>
      <w:r w:rsidR="0024172D">
        <w:t xml:space="preserve"> simulated oil </w:t>
      </w:r>
      <w:r w:rsidR="00E26730">
        <w:t xml:space="preserve">with a density </w:t>
      </w:r>
      <w:r w:rsidR="00525956">
        <w:t>of 685.31 kg/m</w:t>
      </w:r>
      <w:r w:rsidR="00525956" w:rsidRPr="009826EA">
        <w:rPr>
          <w:vertAlign w:val="superscript"/>
        </w:rPr>
        <w:t>3</w:t>
      </w:r>
      <w:r w:rsidR="00E26730">
        <w:t xml:space="preserve"> and </w:t>
      </w:r>
      <w:r w:rsidR="00E0730B">
        <w:t>a</w:t>
      </w:r>
      <w:r w:rsidR="00E26730">
        <w:t xml:space="preserve"> viscosity and </w:t>
      </w:r>
      <w:r w:rsidR="00C94193">
        <w:t>0.</w:t>
      </w:r>
      <w:r w:rsidR="007A6FFC">
        <w:t xml:space="preserve">369 </w:t>
      </w:r>
      <w:proofErr w:type="spellStart"/>
      <w:r w:rsidR="00C94193">
        <w:t>mPa.s</w:t>
      </w:r>
      <w:proofErr w:type="spellEnd"/>
      <w:r w:rsidR="007A6FFC">
        <w:t xml:space="preserve">, and gas with </w:t>
      </w:r>
      <w:r w:rsidR="00A32FCA">
        <w:t>a density of 27.14 kg/m</w:t>
      </w:r>
      <w:r w:rsidR="00A32FCA" w:rsidRPr="00D953C3">
        <w:rPr>
          <w:vertAlign w:val="superscript"/>
        </w:rPr>
        <w:t>3</w:t>
      </w:r>
      <w:r w:rsidR="00A32FCA">
        <w:t xml:space="preserve"> and </w:t>
      </w:r>
      <w:r w:rsidR="00F67CC0">
        <w:t xml:space="preserve">a </w:t>
      </w:r>
      <w:r w:rsidR="00A32FCA">
        <w:t xml:space="preserve">viscosity of </w:t>
      </w:r>
      <w:r w:rsidR="0078194C">
        <w:t>0.0</w:t>
      </w:r>
      <w:r w:rsidR="000B77F1">
        <w:t xml:space="preserve">129 </w:t>
      </w:r>
      <w:proofErr w:type="spellStart"/>
      <w:r w:rsidR="0078194C">
        <w:t>mPa.s</w:t>
      </w:r>
      <w:proofErr w:type="spellEnd"/>
      <w:r w:rsidR="000B77F1">
        <w:t>.</w:t>
      </w:r>
      <w:r w:rsidR="00D3584E">
        <w:t xml:space="preserve"> </w:t>
      </w:r>
      <w:r w:rsidR="004E6B65">
        <w:t>Furthermore, Kou e</w:t>
      </w:r>
      <w:r w:rsidR="00503F40">
        <w:t>t</w:t>
      </w:r>
      <w:r w:rsidR="004E6B65">
        <w:t xml:space="preserve"> al. </w:t>
      </w:r>
      <w:r w:rsidR="00F67CC0">
        <w:t>(</w:t>
      </w:r>
      <w:r w:rsidR="00CA5CEA">
        <w:t>2022</w:t>
      </w:r>
      <w:r w:rsidR="00F67CC0">
        <w:t>)</w:t>
      </w:r>
      <w:r w:rsidR="00CA5CEA">
        <w:t xml:space="preserve"> used air as </w:t>
      </w:r>
      <w:r w:rsidR="00A93EED">
        <w:t>the</w:t>
      </w:r>
      <w:r w:rsidR="00CA5CEA">
        <w:t xml:space="preserve"> gas </w:t>
      </w:r>
      <w:r w:rsidR="00A93EED">
        <w:t>phase,</w:t>
      </w:r>
      <w:r w:rsidR="00CA5CEA">
        <w:t xml:space="preserve"> in a mixture with </w:t>
      </w:r>
      <w:r w:rsidR="00A93EED">
        <w:t xml:space="preserve">an </w:t>
      </w:r>
      <w:r w:rsidR="00503F40">
        <w:t>oil with a</w:t>
      </w:r>
      <w:r w:rsidR="00CA5CEA">
        <w:t xml:space="preserve"> density of 850 kg</w:t>
      </w:r>
      <w:r w:rsidR="00FC53D4">
        <w:t>/</w:t>
      </w:r>
      <w:r w:rsidR="00DF20EE">
        <w:t>m</w:t>
      </w:r>
      <w:r w:rsidR="00DF20EE" w:rsidRPr="00D953C3">
        <w:rPr>
          <w:vertAlign w:val="superscript"/>
        </w:rPr>
        <w:t>3</w:t>
      </w:r>
      <w:r w:rsidR="00DF20EE">
        <w:t xml:space="preserve"> </w:t>
      </w:r>
      <w:r w:rsidR="00FC53D4">
        <w:t xml:space="preserve">and a viscosity of 30 </w:t>
      </w:r>
      <w:proofErr w:type="spellStart"/>
      <w:r w:rsidR="00FC53D4">
        <w:t>mPa.s</w:t>
      </w:r>
      <w:proofErr w:type="spellEnd"/>
      <w:r w:rsidR="008B77FA">
        <w:t>.</w:t>
      </w:r>
      <w:r w:rsidR="003C1AFE">
        <w:t xml:space="preserve"> </w:t>
      </w:r>
      <w:r w:rsidR="00B56D18">
        <w:t>When selecting the materials and phases, the user must decide on primary (continuous)</w:t>
      </w:r>
      <w:r w:rsidR="005D2558">
        <w:t xml:space="preserve"> and secondary (dispersed) phase</w:t>
      </w:r>
      <w:r w:rsidR="00B23A91">
        <w:t>s.</w:t>
      </w:r>
      <w:r w:rsidR="000B77F1">
        <w:t xml:space="preserve"> </w:t>
      </w:r>
      <w:r w:rsidR="00E03DB5">
        <w:t xml:space="preserve">Features </w:t>
      </w:r>
      <w:r w:rsidR="00594B41">
        <w:t xml:space="preserve">such </w:t>
      </w:r>
      <w:r w:rsidR="00E03DB5">
        <w:t>as the dispersed phase diameter</w:t>
      </w:r>
      <w:r w:rsidR="00FA456A">
        <w:t xml:space="preserve">, </w:t>
      </w:r>
      <w:r w:rsidR="00FA456A">
        <w:lastRenderedPageBreak/>
        <w:t xml:space="preserve">which is the diameter </w:t>
      </w:r>
      <w:r w:rsidR="008E2A07">
        <w:t>of the bubbles, droplets, or particles set as secondary (dispersed) phase</w:t>
      </w:r>
      <w:r w:rsidR="00B56D18">
        <w:t>,</w:t>
      </w:r>
      <w:r w:rsidR="00E03DB5">
        <w:t xml:space="preserve"> and phase interaction</w:t>
      </w:r>
      <w:r w:rsidR="00E53FDB">
        <w:t xml:space="preserve"> forces (drag, slip velocity, and surface tension)</w:t>
      </w:r>
      <w:r w:rsidR="00E03DB5">
        <w:t xml:space="preserve"> are defined in this stage</w:t>
      </w:r>
      <w:r w:rsidR="00245C60">
        <w:t>,</w:t>
      </w:r>
      <w:r w:rsidR="000A0DF4">
        <w:t xml:space="preserve"> </w:t>
      </w:r>
      <w:r w:rsidR="003E3144">
        <w:t xml:space="preserve">where drag </w:t>
      </w:r>
      <w:r w:rsidR="000A0DF4">
        <w:t>is</w:t>
      </w:r>
      <w:r w:rsidR="003E3144">
        <w:t xml:space="preserve"> the force opposite to the direction of the motion, the slip velocity is the different velocity of fluids in the same domain, and surface tension is </w:t>
      </w:r>
      <w:r w:rsidR="003E3144" w:rsidRPr="00B226C3">
        <w:t>the force that causes phenomena such as capillary action and the formation of droplets</w:t>
      </w:r>
      <w:r w:rsidR="00E61D40">
        <w:t>.</w:t>
      </w:r>
    </w:p>
    <w:p w14:paraId="58BFA39E" w14:textId="77777777" w:rsidR="00606B7F" w:rsidRPr="0025207B" w:rsidRDefault="00606B7F" w:rsidP="00E37346"/>
    <w:p w14:paraId="426C0B03" w14:textId="5B9C2FBD" w:rsidR="0082300A" w:rsidRDefault="00EE0D71" w:rsidP="00E37346">
      <w:pPr>
        <w:pStyle w:val="Heading5"/>
      </w:pPr>
      <w:r>
        <w:t>Boundary Conditions</w:t>
      </w:r>
    </w:p>
    <w:p w14:paraId="58BB1A50" w14:textId="1C2B27D7" w:rsidR="001E75F6" w:rsidRDefault="004B6D63" w:rsidP="000E2714">
      <w:r>
        <w:t>Boundary con</w:t>
      </w:r>
      <w:r w:rsidR="008F0A7D">
        <w:t>ditions are a set of constrain</w:t>
      </w:r>
      <w:r w:rsidR="00236B50">
        <w:t>t</w:t>
      </w:r>
      <w:r w:rsidR="008F0A7D">
        <w:t xml:space="preserve">s or specifications </w:t>
      </w:r>
      <w:r w:rsidR="00236B50">
        <w:t>applied to the computational domain's edges or faces</w:t>
      </w:r>
      <w:r w:rsidR="00D408B1">
        <w:t xml:space="preserve">. </w:t>
      </w:r>
      <w:r w:rsidR="00E63885">
        <w:t>These conditions</w:t>
      </w:r>
      <w:r w:rsidR="00E54539">
        <w:t xml:space="preserve"> determine how the </w:t>
      </w:r>
      <w:r w:rsidR="000053CF">
        <w:t xml:space="preserve">control volume </w:t>
      </w:r>
      <w:r w:rsidR="00E54539">
        <w:t>interact</w:t>
      </w:r>
      <w:r w:rsidR="00236B50">
        <w:t>s</w:t>
      </w:r>
      <w:r w:rsidR="00E54539">
        <w:t xml:space="preserve"> with the surrounding environment</w:t>
      </w:r>
      <w:r w:rsidR="008005FF">
        <w:t>. These conditions</w:t>
      </w:r>
      <w:r w:rsidR="00E54539">
        <w:t xml:space="preserve"> </w:t>
      </w:r>
      <w:r w:rsidR="00E63885">
        <w:t xml:space="preserve">highly impact the results. </w:t>
      </w:r>
      <w:r w:rsidR="00CF1703">
        <w:t xml:space="preserve">Poor choices in boundary conditions might </w:t>
      </w:r>
      <w:r w:rsidR="00405211">
        <w:t xml:space="preserve">lead </w:t>
      </w:r>
      <w:r w:rsidR="00CF1703">
        <w:t>to</w:t>
      </w:r>
      <w:r w:rsidR="00F07334">
        <w:t xml:space="preserve"> solution</w:t>
      </w:r>
      <w:r w:rsidR="00CF1703">
        <w:t xml:space="preserve"> diverge</w:t>
      </w:r>
      <w:r w:rsidR="006F226B">
        <w:t>nce</w:t>
      </w:r>
      <w:r w:rsidR="00F07334">
        <w:t xml:space="preserve">. There are </w:t>
      </w:r>
      <w:r w:rsidR="00CC025F">
        <w:t>several</w:t>
      </w:r>
      <w:r w:rsidR="0007383B">
        <w:t xml:space="preserve"> </w:t>
      </w:r>
      <w:r w:rsidR="003A29E1">
        <w:t>types</w:t>
      </w:r>
      <w:r w:rsidR="0007383B">
        <w:t xml:space="preserve"> of boundary </w:t>
      </w:r>
      <w:r w:rsidR="003A29E1">
        <w:t>conditions</w:t>
      </w:r>
      <w:r w:rsidR="00A970F5">
        <w:t xml:space="preserve"> that</w:t>
      </w:r>
      <w:r w:rsidR="00A12051">
        <w:t xml:space="preserve"> can be applied to a set of </w:t>
      </w:r>
      <w:r w:rsidR="00294FD2">
        <w:t xml:space="preserve">geometrical </w:t>
      </w:r>
      <w:r w:rsidR="001F254D">
        <w:t>features, such as inlet</w:t>
      </w:r>
      <w:r w:rsidR="00236B50">
        <w:t>s</w:t>
      </w:r>
      <w:r w:rsidR="001F254D">
        <w:t xml:space="preserve">, outlets, </w:t>
      </w:r>
      <w:r w:rsidR="00236B50">
        <w:t xml:space="preserve">and </w:t>
      </w:r>
      <w:r w:rsidR="001F254D">
        <w:t>wall</w:t>
      </w:r>
      <w:r w:rsidR="003A29E1">
        <w:t xml:space="preserve">s. </w:t>
      </w:r>
      <w:r w:rsidR="00F03A65">
        <w:t xml:space="preserve">Some </w:t>
      </w:r>
      <w:r w:rsidR="009C50C0">
        <w:t>boundary</w:t>
      </w:r>
      <w:r w:rsidR="00F03A65">
        <w:t xml:space="preserve"> </w:t>
      </w:r>
      <w:r w:rsidR="003A29E1">
        <w:t xml:space="preserve">types </w:t>
      </w:r>
      <w:r w:rsidR="00CC025F">
        <w:t>are</w:t>
      </w:r>
      <w:r w:rsidR="00F03A65">
        <w:t xml:space="preserve"> </w:t>
      </w:r>
      <w:r w:rsidR="00EA6788">
        <w:t>fixed-</w:t>
      </w:r>
      <w:r w:rsidR="00F03A65">
        <w:t>velocity</w:t>
      </w:r>
      <w:r w:rsidR="00AC6D1D">
        <w:t xml:space="preserve">, </w:t>
      </w:r>
      <w:r w:rsidR="00F03A65">
        <w:t>pressure</w:t>
      </w:r>
      <w:r w:rsidR="00AC6D1D">
        <w:t xml:space="preserve">, or </w:t>
      </w:r>
      <w:r w:rsidR="0079521B">
        <w:t xml:space="preserve">mass flow </w:t>
      </w:r>
      <w:r w:rsidR="0093626C">
        <w:t xml:space="preserve">for </w:t>
      </w:r>
      <w:r w:rsidR="00F03A65">
        <w:t>inlets</w:t>
      </w:r>
      <w:r w:rsidR="00AC6D1D">
        <w:t xml:space="preserve"> </w:t>
      </w:r>
      <w:r w:rsidR="0093626C">
        <w:t>or</w:t>
      </w:r>
      <w:r w:rsidR="0079521B">
        <w:t xml:space="preserve"> </w:t>
      </w:r>
      <w:r w:rsidR="00B42011">
        <w:t>outlets</w:t>
      </w:r>
      <w:r w:rsidR="00236B50">
        <w:t>,</w:t>
      </w:r>
      <w:r w:rsidR="00B42011">
        <w:t xml:space="preserve"> </w:t>
      </w:r>
      <w:r w:rsidR="00021804">
        <w:t xml:space="preserve">inlet </w:t>
      </w:r>
      <w:r w:rsidR="0093626C">
        <w:t xml:space="preserve">or </w:t>
      </w:r>
      <w:r w:rsidR="00021804">
        <w:t>outlet vents</w:t>
      </w:r>
      <w:r w:rsidR="00236B50">
        <w:t>,</w:t>
      </w:r>
      <w:r w:rsidR="0093626C">
        <w:t xml:space="preserve"> outflows</w:t>
      </w:r>
      <w:r w:rsidR="00236B50">
        <w:t>,</w:t>
      </w:r>
      <w:r w:rsidR="0093626C">
        <w:t xml:space="preserve"> </w:t>
      </w:r>
      <w:r w:rsidR="00C946C0">
        <w:t>intake fan</w:t>
      </w:r>
      <w:r w:rsidR="00236B50">
        <w:t>s,</w:t>
      </w:r>
      <w:r w:rsidR="00C946C0">
        <w:t xml:space="preserve"> </w:t>
      </w:r>
      <w:r w:rsidR="00623088">
        <w:t>symmetries</w:t>
      </w:r>
      <w:r w:rsidR="00236B50">
        <w:t>,</w:t>
      </w:r>
      <w:r w:rsidR="00C946C0">
        <w:t xml:space="preserve"> and wall</w:t>
      </w:r>
      <w:r w:rsidR="00236B50">
        <w:t>s</w:t>
      </w:r>
      <w:r w:rsidR="00C946C0">
        <w:t>.</w:t>
      </w:r>
      <w:r w:rsidR="00AE5CC1">
        <w:t xml:space="preserve"> </w:t>
      </w:r>
      <w:r w:rsidR="00D46733">
        <w:t xml:space="preserve">Authors </w:t>
      </w:r>
      <w:r w:rsidR="00AE5CC1">
        <w:t xml:space="preserve">have used different </w:t>
      </w:r>
      <w:r w:rsidR="009E56BA">
        <w:t xml:space="preserve">boundary conditions </w:t>
      </w:r>
      <w:r w:rsidR="00D46733">
        <w:t xml:space="preserve">in the literature </w:t>
      </w:r>
      <w:r w:rsidR="009E56BA">
        <w:t>to simulate gas-liquid centr</w:t>
      </w:r>
      <w:r w:rsidR="00BE4703">
        <w:t>ifugal separation</w:t>
      </w:r>
      <w:r w:rsidR="0041529F">
        <w:t xml:space="preserve">. </w:t>
      </w:r>
      <w:r w:rsidR="00FD73AC">
        <w:t>Table 2.</w:t>
      </w:r>
      <w:r w:rsidR="005C5B0A">
        <w:t>3</w:t>
      </w:r>
      <w:r w:rsidR="00FD73AC">
        <w:t xml:space="preserve"> summarizes the </w:t>
      </w:r>
      <w:r w:rsidR="00444133">
        <w:t xml:space="preserve">boundary conditions used by some authors. </w:t>
      </w:r>
    </w:p>
    <w:p w14:paraId="145DFAE4" w14:textId="5E343F47" w:rsidR="0093304D" w:rsidRDefault="0093304D" w:rsidP="00C95BB6">
      <w:pPr>
        <w:pStyle w:val="Caption"/>
        <w:keepNext/>
      </w:pPr>
      <w:bookmarkStart w:id="77" w:name="_Toc147432733"/>
      <w:bookmarkStart w:id="78" w:name="_Toc153212916"/>
      <w:r>
        <w:lastRenderedPageBreak/>
        <w:t xml:space="preserve">Table </w:t>
      </w:r>
      <w:fldSimple w:instr=" STYLEREF 1 \s ">
        <w:r w:rsidR="00145A3C">
          <w:rPr>
            <w:noProof/>
          </w:rPr>
          <w:t>2</w:t>
        </w:r>
      </w:fldSimple>
      <w:r w:rsidR="00145A3C">
        <w:t>.</w:t>
      </w:r>
      <w:fldSimple w:instr=" SEQ Table \* ARABIC \s 1 ">
        <w:r w:rsidR="00145A3C">
          <w:rPr>
            <w:noProof/>
          </w:rPr>
          <w:t>3</w:t>
        </w:r>
      </w:fldSimple>
      <w:r>
        <w:t>. Boundary conditions used by some authors in the literature</w:t>
      </w:r>
      <w:bookmarkEnd w:id="77"/>
      <w:bookmarkEnd w:id="78"/>
    </w:p>
    <w:tbl>
      <w:tblPr>
        <w:tblW w:w="9355" w:type="dxa"/>
        <w:tblLayout w:type="fixed"/>
        <w:tblLook w:val="04A0" w:firstRow="1" w:lastRow="0" w:firstColumn="1" w:lastColumn="0" w:noHBand="0" w:noVBand="1"/>
      </w:tblPr>
      <w:tblGrid>
        <w:gridCol w:w="1615"/>
        <w:gridCol w:w="720"/>
        <w:gridCol w:w="1260"/>
        <w:gridCol w:w="2880"/>
        <w:gridCol w:w="1260"/>
        <w:gridCol w:w="1620"/>
      </w:tblGrid>
      <w:tr w:rsidR="00F86FDB" w:rsidRPr="00E76401" w14:paraId="520A182A" w14:textId="77777777" w:rsidTr="00D953C3">
        <w:trPr>
          <w:trHeight w:val="288"/>
        </w:trPr>
        <w:tc>
          <w:tcPr>
            <w:tcW w:w="1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C80DD7" w14:textId="77777777" w:rsidR="00F86FDB" w:rsidRPr="00D953C3" w:rsidRDefault="00F86FDB"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Author</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C7D249" w14:textId="77777777" w:rsidR="00F86FDB" w:rsidRPr="00D953C3" w:rsidRDefault="00F86FDB"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Year</w:t>
            </w:r>
          </w:p>
        </w:tc>
        <w:tc>
          <w:tcPr>
            <w:tcW w:w="7020" w:type="dxa"/>
            <w:gridSpan w:val="4"/>
            <w:tcBorders>
              <w:top w:val="single" w:sz="4" w:space="0" w:color="auto"/>
              <w:left w:val="nil"/>
              <w:bottom w:val="single" w:sz="4" w:space="0" w:color="auto"/>
              <w:right w:val="single" w:sz="4" w:space="0" w:color="000000"/>
            </w:tcBorders>
            <w:shd w:val="clear" w:color="auto" w:fill="auto"/>
            <w:vAlign w:val="center"/>
            <w:hideMark/>
          </w:tcPr>
          <w:p w14:paraId="6BDB2AE9" w14:textId="77777777" w:rsidR="00F86FDB" w:rsidRPr="00D953C3" w:rsidRDefault="00F86FDB"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Boundary Conditions</w:t>
            </w:r>
          </w:p>
        </w:tc>
      </w:tr>
      <w:tr w:rsidR="00F86FDB" w:rsidRPr="00E76401" w14:paraId="744E0374" w14:textId="77777777" w:rsidTr="00D953C3">
        <w:trPr>
          <w:trHeight w:val="288"/>
        </w:trPr>
        <w:tc>
          <w:tcPr>
            <w:tcW w:w="1615" w:type="dxa"/>
            <w:vMerge/>
            <w:tcBorders>
              <w:top w:val="single" w:sz="4" w:space="0" w:color="auto"/>
              <w:left w:val="single" w:sz="4" w:space="0" w:color="auto"/>
              <w:bottom w:val="single" w:sz="4" w:space="0" w:color="auto"/>
              <w:right w:val="single" w:sz="4" w:space="0" w:color="auto"/>
            </w:tcBorders>
            <w:vAlign w:val="center"/>
            <w:hideMark/>
          </w:tcPr>
          <w:p w14:paraId="684DF645" w14:textId="77777777" w:rsidR="00F86FDB" w:rsidRPr="00D953C3" w:rsidRDefault="00F86FDB" w:rsidP="00C95BB6">
            <w:pPr>
              <w:keepNext/>
              <w:keepLines/>
              <w:spacing w:after="0" w:line="240" w:lineRule="auto"/>
              <w:ind w:firstLine="0"/>
              <w:rPr>
                <w:rFonts w:eastAsia="Times New Roman" w:cs="Times New Roman"/>
                <w:b/>
                <w:color w:val="000000"/>
                <w:sz w:val="18"/>
                <w:szCs w:val="1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11EDAE4E" w14:textId="77777777" w:rsidR="00F86FDB" w:rsidRPr="00D953C3" w:rsidRDefault="00F86FDB" w:rsidP="00C95BB6">
            <w:pPr>
              <w:keepNext/>
              <w:keepLines/>
              <w:spacing w:after="0" w:line="240" w:lineRule="auto"/>
              <w:ind w:firstLine="0"/>
              <w:rPr>
                <w:rFonts w:eastAsia="Times New Roman" w:cs="Times New Roman"/>
                <w:b/>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hideMark/>
          </w:tcPr>
          <w:p w14:paraId="664495C3" w14:textId="77777777" w:rsidR="00F86FDB" w:rsidRPr="00D953C3" w:rsidRDefault="00F86FDB"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Inlet</w:t>
            </w:r>
          </w:p>
        </w:tc>
        <w:tc>
          <w:tcPr>
            <w:tcW w:w="2880" w:type="dxa"/>
            <w:tcBorders>
              <w:top w:val="nil"/>
              <w:left w:val="nil"/>
              <w:bottom w:val="single" w:sz="4" w:space="0" w:color="auto"/>
              <w:right w:val="single" w:sz="4" w:space="0" w:color="auto"/>
            </w:tcBorders>
            <w:shd w:val="clear" w:color="auto" w:fill="auto"/>
            <w:vAlign w:val="center"/>
            <w:hideMark/>
          </w:tcPr>
          <w:p w14:paraId="70325937" w14:textId="77777777" w:rsidR="00F86FDB" w:rsidRPr="00D953C3" w:rsidRDefault="00F86FDB"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Outlets</w:t>
            </w:r>
          </w:p>
        </w:tc>
        <w:tc>
          <w:tcPr>
            <w:tcW w:w="1260" w:type="dxa"/>
            <w:tcBorders>
              <w:top w:val="nil"/>
              <w:left w:val="nil"/>
              <w:bottom w:val="single" w:sz="4" w:space="0" w:color="auto"/>
              <w:right w:val="single" w:sz="4" w:space="0" w:color="auto"/>
            </w:tcBorders>
            <w:shd w:val="clear" w:color="auto" w:fill="auto"/>
            <w:vAlign w:val="center"/>
            <w:hideMark/>
          </w:tcPr>
          <w:p w14:paraId="56958B17" w14:textId="77777777" w:rsidR="00F86FDB" w:rsidRPr="00D953C3" w:rsidRDefault="00F86FDB"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Wall</w:t>
            </w:r>
          </w:p>
        </w:tc>
        <w:tc>
          <w:tcPr>
            <w:tcW w:w="1620" w:type="dxa"/>
            <w:tcBorders>
              <w:top w:val="nil"/>
              <w:left w:val="nil"/>
              <w:bottom w:val="single" w:sz="4" w:space="0" w:color="auto"/>
              <w:right w:val="single" w:sz="4" w:space="0" w:color="auto"/>
            </w:tcBorders>
            <w:shd w:val="clear" w:color="auto" w:fill="auto"/>
            <w:vAlign w:val="center"/>
            <w:hideMark/>
          </w:tcPr>
          <w:p w14:paraId="4205D1CA" w14:textId="77777777" w:rsidR="00F86FDB" w:rsidRPr="00D953C3" w:rsidRDefault="00F86FDB" w:rsidP="00C95BB6">
            <w:pPr>
              <w:keepNext/>
              <w:keepLines/>
              <w:spacing w:after="0" w:line="240" w:lineRule="auto"/>
              <w:ind w:firstLine="0"/>
              <w:jc w:val="center"/>
              <w:rPr>
                <w:rFonts w:eastAsia="Times New Roman" w:cs="Times New Roman"/>
                <w:b/>
                <w:color w:val="000000"/>
                <w:sz w:val="18"/>
                <w:szCs w:val="18"/>
              </w:rPr>
            </w:pPr>
            <w:r w:rsidRPr="00D953C3">
              <w:rPr>
                <w:rFonts w:eastAsia="Times New Roman" w:cs="Times New Roman"/>
                <w:b/>
                <w:color w:val="000000"/>
                <w:sz w:val="18"/>
                <w:szCs w:val="18"/>
              </w:rPr>
              <w:t xml:space="preserve">Blades </w:t>
            </w:r>
          </w:p>
        </w:tc>
      </w:tr>
      <w:tr w:rsidR="00F86FDB" w:rsidRPr="00E76401" w14:paraId="3879D781" w14:textId="77777777" w:rsidTr="00D953C3">
        <w:trPr>
          <w:trHeight w:val="288"/>
        </w:trPr>
        <w:tc>
          <w:tcPr>
            <w:tcW w:w="1615" w:type="dxa"/>
            <w:tcBorders>
              <w:top w:val="nil"/>
              <w:left w:val="single" w:sz="4" w:space="0" w:color="auto"/>
              <w:bottom w:val="single" w:sz="4" w:space="0" w:color="auto"/>
              <w:right w:val="single" w:sz="4" w:space="0" w:color="auto"/>
            </w:tcBorders>
            <w:shd w:val="clear" w:color="auto" w:fill="auto"/>
            <w:vAlign w:val="center"/>
            <w:hideMark/>
          </w:tcPr>
          <w:p w14:paraId="6FE76782"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Suarez et al.</w:t>
            </w:r>
          </w:p>
        </w:tc>
        <w:tc>
          <w:tcPr>
            <w:tcW w:w="720" w:type="dxa"/>
            <w:tcBorders>
              <w:top w:val="nil"/>
              <w:left w:val="nil"/>
              <w:bottom w:val="single" w:sz="4" w:space="0" w:color="auto"/>
              <w:right w:val="single" w:sz="4" w:space="0" w:color="auto"/>
            </w:tcBorders>
            <w:shd w:val="clear" w:color="auto" w:fill="auto"/>
            <w:vAlign w:val="center"/>
            <w:hideMark/>
          </w:tcPr>
          <w:p w14:paraId="1B7AD57F"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2005</w:t>
            </w:r>
          </w:p>
        </w:tc>
        <w:tc>
          <w:tcPr>
            <w:tcW w:w="1260" w:type="dxa"/>
            <w:tcBorders>
              <w:top w:val="nil"/>
              <w:left w:val="nil"/>
              <w:bottom w:val="single" w:sz="4" w:space="0" w:color="auto"/>
              <w:right w:val="single" w:sz="4" w:space="0" w:color="auto"/>
            </w:tcBorders>
            <w:shd w:val="clear" w:color="auto" w:fill="auto"/>
            <w:vAlign w:val="center"/>
            <w:hideMark/>
          </w:tcPr>
          <w:p w14:paraId="525D38EF"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Pressure and GVF</w:t>
            </w:r>
          </w:p>
        </w:tc>
        <w:tc>
          <w:tcPr>
            <w:tcW w:w="2880" w:type="dxa"/>
            <w:tcBorders>
              <w:top w:val="nil"/>
              <w:left w:val="nil"/>
              <w:bottom w:val="single" w:sz="4" w:space="0" w:color="auto"/>
              <w:right w:val="single" w:sz="4" w:space="0" w:color="auto"/>
            </w:tcBorders>
            <w:shd w:val="clear" w:color="auto" w:fill="auto"/>
            <w:vAlign w:val="center"/>
            <w:hideMark/>
          </w:tcPr>
          <w:p w14:paraId="5D5E13D2"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Fluid Velocity and GVF</w:t>
            </w:r>
          </w:p>
        </w:tc>
        <w:tc>
          <w:tcPr>
            <w:tcW w:w="1260" w:type="dxa"/>
            <w:tcBorders>
              <w:top w:val="nil"/>
              <w:left w:val="nil"/>
              <w:bottom w:val="single" w:sz="4" w:space="0" w:color="auto"/>
              <w:right w:val="single" w:sz="4" w:space="0" w:color="auto"/>
            </w:tcBorders>
            <w:shd w:val="clear" w:color="auto" w:fill="auto"/>
            <w:vAlign w:val="center"/>
            <w:hideMark/>
          </w:tcPr>
          <w:p w14:paraId="7D2B47D0"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Non-slip</w:t>
            </w:r>
          </w:p>
        </w:tc>
        <w:tc>
          <w:tcPr>
            <w:tcW w:w="1620" w:type="dxa"/>
            <w:tcBorders>
              <w:top w:val="nil"/>
              <w:left w:val="nil"/>
              <w:bottom w:val="single" w:sz="4" w:space="0" w:color="auto"/>
              <w:right w:val="single" w:sz="4" w:space="0" w:color="auto"/>
            </w:tcBorders>
            <w:shd w:val="clear" w:color="auto" w:fill="auto"/>
            <w:vAlign w:val="center"/>
            <w:hideMark/>
          </w:tcPr>
          <w:p w14:paraId="006EDF51"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Non-slip and rotation velocity</w:t>
            </w:r>
          </w:p>
        </w:tc>
      </w:tr>
      <w:tr w:rsidR="00F86FDB" w:rsidRPr="00E76401" w14:paraId="6F2205B4" w14:textId="77777777" w:rsidTr="00D953C3">
        <w:trPr>
          <w:trHeight w:val="288"/>
        </w:trPr>
        <w:tc>
          <w:tcPr>
            <w:tcW w:w="1615" w:type="dxa"/>
            <w:tcBorders>
              <w:top w:val="nil"/>
              <w:left w:val="single" w:sz="4" w:space="0" w:color="auto"/>
              <w:bottom w:val="single" w:sz="4" w:space="0" w:color="auto"/>
              <w:right w:val="single" w:sz="4" w:space="0" w:color="auto"/>
            </w:tcBorders>
            <w:shd w:val="clear" w:color="auto" w:fill="auto"/>
            <w:vAlign w:val="center"/>
            <w:hideMark/>
          </w:tcPr>
          <w:p w14:paraId="354D48BB" w14:textId="141E46F2" w:rsidR="00F86FDB" w:rsidRPr="00D953C3" w:rsidRDefault="00F86FDB" w:rsidP="00C95BB6">
            <w:pPr>
              <w:keepNext/>
              <w:keepLines/>
              <w:spacing w:after="0" w:line="240" w:lineRule="auto"/>
              <w:ind w:firstLine="0"/>
              <w:jc w:val="center"/>
              <w:rPr>
                <w:rFonts w:eastAsia="Times New Roman" w:cs="Times New Roman"/>
                <w:color w:val="000000"/>
                <w:sz w:val="18"/>
                <w:szCs w:val="18"/>
              </w:rPr>
            </w:pPr>
            <w:proofErr w:type="spellStart"/>
            <w:r w:rsidRPr="00D953C3">
              <w:rPr>
                <w:rFonts w:eastAsia="Times New Roman" w:cs="Times New Roman"/>
                <w:color w:val="000000"/>
                <w:sz w:val="18"/>
                <w:szCs w:val="18"/>
              </w:rPr>
              <w:t>Darbani</w:t>
            </w:r>
            <w:proofErr w:type="spellEnd"/>
            <w:r w:rsidRPr="00D953C3">
              <w:rPr>
                <w:rFonts w:eastAsia="Times New Roman" w:cs="Times New Roman"/>
                <w:color w:val="000000"/>
                <w:sz w:val="18"/>
                <w:szCs w:val="18"/>
              </w:rPr>
              <w:t xml:space="preserve"> et al.</w:t>
            </w:r>
          </w:p>
        </w:tc>
        <w:tc>
          <w:tcPr>
            <w:tcW w:w="720" w:type="dxa"/>
            <w:tcBorders>
              <w:top w:val="nil"/>
              <w:left w:val="nil"/>
              <w:bottom w:val="single" w:sz="4" w:space="0" w:color="auto"/>
              <w:right w:val="single" w:sz="4" w:space="0" w:color="auto"/>
            </w:tcBorders>
            <w:shd w:val="clear" w:color="auto" w:fill="auto"/>
            <w:vAlign w:val="center"/>
            <w:hideMark/>
          </w:tcPr>
          <w:p w14:paraId="70EBFD34"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2015</w:t>
            </w:r>
          </w:p>
        </w:tc>
        <w:tc>
          <w:tcPr>
            <w:tcW w:w="1260" w:type="dxa"/>
            <w:tcBorders>
              <w:top w:val="nil"/>
              <w:left w:val="nil"/>
              <w:bottom w:val="single" w:sz="4" w:space="0" w:color="auto"/>
              <w:right w:val="single" w:sz="4" w:space="0" w:color="auto"/>
            </w:tcBorders>
            <w:shd w:val="clear" w:color="auto" w:fill="auto"/>
            <w:vAlign w:val="center"/>
            <w:hideMark/>
          </w:tcPr>
          <w:p w14:paraId="285DBAD7"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Pressure and GVF</w:t>
            </w:r>
          </w:p>
        </w:tc>
        <w:tc>
          <w:tcPr>
            <w:tcW w:w="2880" w:type="dxa"/>
            <w:tcBorders>
              <w:top w:val="nil"/>
              <w:left w:val="nil"/>
              <w:bottom w:val="single" w:sz="4" w:space="0" w:color="auto"/>
              <w:right w:val="single" w:sz="4" w:space="0" w:color="auto"/>
            </w:tcBorders>
            <w:shd w:val="clear" w:color="auto" w:fill="auto"/>
            <w:vAlign w:val="center"/>
            <w:hideMark/>
          </w:tcPr>
          <w:p w14:paraId="16BF03F6" w14:textId="3CFEEBC4"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Liquid Outlet: Mass flow</w:t>
            </w:r>
          </w:p>
          <w:p w14:paraId="2ED582D4" w14:textId="1AA79C8A"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Gas Outlet: Pressure</w:t>
            </w:r>
          </w:p>
        </w:tc>
        <w:tc>
          <w:tcPr>
            <w:tcW w:w="1260" w:type="dxa"/>
            <w:tcBorders>
              <w:top w:val="nil"/>
              <w:left w:val="nil"/>
              <w:bottom w:val="single" w:sz="4" w:space="0" w:color="auto"/>
              <w:right w:val="single" w:sz="4" w:space="0" w:color="auto"/>
            </w:tcBorders>
            <w:shd w:val="clear" w:color="auto" w:fill="auto"/>
            <w:vAlign w:val="center"/>
            <w:hideMark/>
          </w:tcPr>
          <w:p w14:paraId="5008C5BF"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Non-slip</w:t>
            </w:r>
          </w:p>
        </w:tc>
        <w:tc>
          <w:tcPr>
            <w:tcW w:w="1620" w:type="dxa"/>
            <w:tcBorders>
              <w:top w:val="nil"/>
              <w:left w:val="nil"/>
              <w:bottom w:val="single" w:sz="4" w:space="0" w:color="auto"/>
              <w:right w:val="single" w:sz="4" w:space="0" w:color="auto"/>
            </w:tcBorders>
            <w:shd w:val="clear" w:color="auto" w:fill="auto"/>
            <w:vAlign w:val="center"/>
            <w:hideMark/>
          </w:tcPr>
          <w:p w14:paraId="7B971C35"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Non-slip and rotation velocity</w:t>
            </w:r>
          </w:p>
        </w:tc>
      </w:tr>
      <w:tr w:rsidR="00F86FDB" w:rsidRPr="00E76401" w14:paraId="4912F613" w14:textId="77777777" w:rsidTr="00D953C3">
        <w:trPr>
          <w:trHeight w:val="288"/>
        </w:trPr>
        <w:tc>
          <w:tcPr>
            <w:tcW w:w="1615" w:type="dxa"/>
            <w:tcBorders>
              <w:top w:val="nil"/>
              <w:left w:val="single" w:sz="4" w:space="0" w:color="auto"/>
              <w:bottom w:val="single" w:sz="4" w:space="0" w:color="auto"/>
              <w:right w:val="single" w:sz="4" w:space="0" w:color="auto"/>
            </w:tcBorders>
            <w:shd w:val="clear" w:color="auto" w:fill="auto"/>
            <w:vAlign w:val="center"/>
            <w:hideMark/>
          </w:tcPr>
          <w:p w14:paraId="0741AC53"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proofErr w:type="spellStart"/>
            <w:r w:rsidRPr="00D953C3">
              <w:rPr>
                <w:rFonts w:eastAsia="Times New Roman" w:cs="Times New Roman"/>
                <w:color w:val="000000"/>
                <w:sz w:val="18"/>
                <w:szCs w:val="18"/>
              </w:rPr>
              <w:t>Kharoua</w:t>
            </w:r>
            <w:proofErr w:type="spellEnd"/>
            <w:r w:rsidRPr="00D953C3">
              <w:rPr>
                <w:rFonts w:eastAsia="Times New Roman" w:cs="Times New Roman"/>
                <w:color w:val="000000"/>
                <w:sz w:val="18"/>
                <w:szCs w:val="18"/>
              </w:rPr>
              <w:t xml:space="preserve"> et al.</w:t>
            </w:r>
          </w:p>
        </w:tc>
        <w:tc>
          <w:tcPr>
            <w:tcW w:w="720" w:type="dxa"/>
            <w:tcBorders>
              <w:top w:val="nil"/>
              <w:left w:val="nil"/>
              <w:bottom w:val="single" w:sz="4" w:space="0" w:color="auto"/>
              <w:right w:val="single" w:sz="4" w:space="0" w:color="auto"/>
            </w:tcBorders>
            <w:shd w:val="clear" w:color="auto" w:fill="auto"/>
            <w:vAlign w:val="center"/>
            <w:hideMark/>
          </w:tcPr>
          <w:p w14:paraId="7D7CAF36"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2016</w:t>
            </w:r>
          </w:p>
        </w:tc>
        <w:tc>
          <w:tcPr>
            <w:tcW w:w="1260" w:type="dxa"/>
            <w:tcBorders>
              <w:top w:val="nil"/>
              <w:left w:val="nil"/>
              <w:bottom w:val="single" w:sz="4" w:space="0" w:color="auto"/>
              <w:right w:val="single" w:sz="4" w:space="0" w:color="auto"/>
            </w:tcBorders>
            <w:shd w:val="clear" w:color="auto" w:fill="auto"/>
            <w:vAlign w:val="center"/>
            <w:hideMark/>
          </w:tcPr>
          <w:p w14:paraId="335A9A43"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Velocity and GVF</w:t>
            </w:r>
          </w:p>
        </w:tc>
        <w:tc>
          <w:tcPr>
            <w:tcW w:w="2880" w:type="dxa"/>
            <w:tcBorders>
              <w:top w:val="nil"/>
              <w:left w:val="nil"/>
              <w:bottom w:val="single" w:sz="4" w:space="0" w:color="auto"/>
              <w:right w:val="single" w:sz="4" w:space="0" w:color="auto"/>
            </w:tcBorders>
            <w:shd w:val="clear" w:color="auto" w:fill="auto"/>
            <w:vAlign w:val="center"/>
            <w:hideMark/>
          </w:tcPr>
          <w:p w14:paraId="35DCC8B1"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outflow</w:t>
            </w:r>
          </w:p>
        </w:tc>
        <w:tc>
          <w:tcPr>
            <w:tcW w:w="1260" w:type="dxa"/>
            <w:tcBorders>
              <w:top w:val="nil"/>
              <w:left w:val="nil"/>
              <w:bottom w:val="single" w:sz="4" w:space="0" w:color="auto"/>
              <w:right w:val="single" w:sz="4" w:space="0" w:color="auto"/>
            </w:tcBorders>
            <w:shd w:val="clear" w:color="auto" w:fill="auto"/>
            <w:vAlign w:val="center"/>
            <w:hideMark/>
          </w:tcPr>
          <w:p w14:paraId="720C0BA9"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Non-slip</w:t>
            </w:r>
          </w:p>
        </w:tc>
        <w:tc>
          <w:tcPr>
            <w:tcW w:w="1620" w:type="dxa"/>
            <w:tcBorders>
              <w:top w:val="nil"/>
              <w:left w:val="nil"/>
              <w:bottom w:val="single" w:sz="4" w:space="0" w:color="auto"/>
              <w:right w:val="single" w:sz="4" w:space="0" w:color="auto"/>
            </w:tcBorders>
            <w:shd w:val="clear" w:color="auto" w:fill="auto"/>
            <w:vAlign w:val="center"/>
            <w:hideMark/>
          </w:tcPr>
          <w:p w14:paraId="532838AC"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w:t>
            </w:r>
          </w:p>
        </w:tc>
      </w:tr>
      <w:tr w:rsidR="00F86FDB" w:rsidRPr="00E76401" w14:paraId="626ABCE3" w14:textId="77777777" w:rsidTr="00D953C3">
        <w:trPr>
          <w:trHeight w:val="288"/>
        </w:trPr>
        <w:tc>
          <w:tcPr>
            <w:tcW w:w="1615" w:type="dxa"/>
            <w:tcBorders>
              <w:top w:val="nil"/>
              <w:left w:val="single" w:sz="4" w:space="0" w:color="auto"/>
              <w:bottom w:val="single" w:sz="4" w:space="0" w:color="auto"/>
              <w:right w:val="single" w:sz="4" w:space="0" w:color="auto"/>
            </w:tcBorders>
            <w:shd w:val="clear" w:color="auto" w:fill="auto"/>
            <w:vAlign w:val="center"/>
            <w:hideMark/>
          </w:tcPr>
          <w:p w14:paraId="77771DB3"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proofErr w:type="spellStart"/>
            <w:r w:rsidRPr="00D953C3">
              <w:rPr>
                <w:rFonts w:eastAsia="Times New Roman" w:cs="Times New Roman"/>
                <w:color w:val="000000"/>
                <w:sz w:val="18"/>
                <w:szCs w:val="18"/>
              </w:rPr>
              <w:t>Derakhshan</w:t>
            </w:r>
            <w:proofErr w:type="spellEnd"/>
            <w:r w:rsidRPr="00D953C3">
              <w:rPr>
                <w:rFonts w:eastAsia="Times New Roman" w:cs="Times New Roman"/>
                <w:color w:val="000000"/>
                <w:sz w:val="18"/>
                <w:szCs w:val="18"/>
              </w:rPr>
              <w:t xml:space="preserve"> et al.</w:t>
            </w:r>
          </w:p>
        </w:tc>
        <w:tc>
          <w:tcPr>
            <w:tcW w:w="720" w:type="dxa"/>
            <w:tcBorders>
              <w:top w:val="nil"/>
              <w:left w:val="nil"/>
              <w:bottom w:val="single" w:sz="4" w:space="0" w:color="auto"/>
              <w:right w:val="single" w:sz="4" w:space="0" w:color="auto"/>
            </w:tcBorders>
            <w:shd w:val="clear" w:color="auto" w:fill="auto"/>
            <w:vAlign w:val="center"/>
            <w:hideMark/>
          </w:tcPr>
          <w:p w14:paraId="2FBB6453"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2017</w:t>
            </w:r>
          </w:p>
        </w:tc>
        <w:tc>
          <w:tcPr>
            <w:tcW w:w="1260" w:type="dxa"/>
            <w:tcBorders>
              <w:top w:val="nil"/>
              <w:left w:val="nil"/>
              <w:bottom w:val="single" w:sz="4" w:space="0" w:color="auto"/>
              <w:right w:val="single" w:sz="4" w:space="0" w:color="auto"/>
            </w:tcBorders>
            <w:shd w:val="clear" w:color="auto" w:fill="auto"/>
            <w:vAlign w:val="center"/>
            <w:hideMark/>
          </w:tcPr>
          <w:p w14:paraId="43048737"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Pressure and GVF</w:t>
            </w:r>
          </w:p>
        </w:tc>
        <w:tc>
          <w:tcPr>
            <w:tcW w:w="2880" w:type="dxa"/>
            <w:tcBorders>
              <w:top w:val="nil"/>
              <w:left w:val="nil"/>
              <w:bottom w:val="single" w:sz="4" w:space="0" w:color="auto"/>
              <w:right w:val="single" w:sz="4" w:space="0" w:color="auto"/>
            </w:tcBorders>
            <w:shd w:val="clear" w:color="auto" w:fill="auto"/>
            <w:vAlign w:val="center"/>
            <w:hideMark/>
          </w:tcPr>
          <w:p w14:paraId="2D44D811" w14:textId="01CF47A3"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xml:space="preserve">Liquid </w:t>
            </w:r>
            <w:r w:rsidR="00AB6010" w:rsidRPr="00D953C3">
              <w:rPr>
                <w:rFonts w:eastAsia="Times New Roman" w:cs="Times New Roman"/>
                <w:color w:val="000000"/>
                <w:sz w:val="18"/>
                <w:szCs w:val="18"/>
              </w:rPr>
              <w:t>o</w:t>
            </w:r>
            <w:r w:rsidRPr="00D953C3">
              <w:rPr>
                <w:rFonts w:eastAsia="Times New Roman" w:cs="Times New Roman"/>
                <w:color w:val="000000"/>
                <w:sz w:val="18"/>
                <w:szCs w:val="18"/>
              </w:rPr>
              <w:t>utlet: mass flow rate</w:t>
            </w:r>
          </w:p>
          <w:p w14:paraId="1FC41243" w14:textId="322414F5"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Gas Outlet: Pressure</w:t>
            </w:r>
          </w:p>
        </w:tc>
        <w:tc>
          <w:tcPr>
            <w:tcW w:w="1260" w:type="dxa"/>
            <w:tcBorders>
              <w:top w:val="nil"/>
              <w:left w:val="nil"/>
              <w:bottom w:val="single" w:sz="4" w:space="0" w:color="auto"/>
              <w:right w:val="single" w:sz="4" w:space="0" w:color="auto"/>
            </w:tcBorders>
            <w:shd w:val="clear" w:color="auto" w:fill="auto"/>
            <w:vAlign w:val="center"/>
            <w:hideMark/>
          </w:tcPr>
          <w:p w14:paraId="3FFD608B"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Non-slip</w:t>
            </w:r>
          </w:p>
        </w:tc>
        <w:tc>
          <w:tcPr>
            <w:tcW w:w="1620" w:type="dxa"/>
            <w:tcBorders>
              <w:top w:val="nil"/>
              <w:left w:val="nil"/>
              <w:bottom w:val="single" w:sz="4" w:space="0" w:color="auto"/>
              <w:right w:val="single" w:sz="4" w:space="0" w:color="auto"/>
            </w:tcBorders>
            <w:shd w:val="clear" w:color="auto" w:fill="auto"/>
            <w:vAlign w:val="center"/>
            <w:hideMark/>
          </w:tcPr>
          <w:p w14:paraId="766D83EB"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Non-slip and rotation velocity</w:t>
            </w:r>
          </w:p>
        </w:tc>
      </w:tr>
      <w:tr w:rsidR="00F86FDB" w:rsidRPr="00E76401" w14:paraId="7F93D2EA" w14:textId="77777777" w:rsidTr="00D953C3">
        <w:trPr>
          <w:trHeight w:val="288"/>
        </w:trPr>
        <w:tc>
          <w:tcPr>
            <w:tcW w:w="1615" w:type="dxa"/>
            <w:tcBorders>
              <w:top w:val="nil"/>
              <w:left w:val="single" w:sz="4" w:space="0" w:color="auto"/>
              <w:bottom w:val="single" w:sz="4" w:space="0" w:color="auto"/>
              <w:right w:val="single" w:sz="4" w:space="0" w:color="auto"/>
            </w:tcBorders>
            <w:shd w:val="clear" w:color="auto" w:fill="auto"/>
            <w:vAlign w:val="center"/>
            <w:hideMark/>
          </w:tcPr>
          <w:p w14:paraId="33DD4DAC"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Zhang et al.</w:t>
            </w:r>
          </w:p>
        </w:tc>
        <w:tc>
          <w:tcPr>
            <w:tcW w:w="720" w:type="dxa"/>
            <w:tcBorders>
              <w:top w:val="nil"/>
              <w:left w:val="nil"/>
              <w:bottom w:val="single" w:sz="4" w:space="0" w:color="auto"/>
              <w:right w:val="single" w:sz="4" w:space="0" w:color="auto"/>
            </w:tcBorders>
            <w:shd w:val="clear" w:color="auto" w:fill="auto"/>
            <w:vAlign w:val="center"/>
            <w:hideMark/>
          </w:tcPr>
          <w:p w14:paraId="4BF986F7"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2018</w:t>
            </w:r>
          </w:p>
        </w:tc>
        <w:tc>
          <w:tcPr>
            <w:tcW w:w="1260" w:type="dxa"/>
            <w:tcBorders>
              <w:top w:val="nil"/>
              <w:left w:val="nil"/>
              <w:bottom w:val="single" w:sz="4" w:space="0" w:color="auto"/>
              <w:right w:val="single" w:sz="4" w:space="0" w:color="auto"/>
            </w:tcBorders>
            <w:shd w:val="clear" w:color="auto" w:fill="auto"/>
            <w:vAlign w:val="center"/>
            <w:hideMark/>
          </w:tcPr>
          <w:p w14:paraId="3EBB9682"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Velocity</w:t>
            </w:r>
          </w:p>
        </w:tc>
        <w:tc>
          <w:tcPr>
            <w:tcW w:w="2880" w:type="dxa"/>
            <w:tcBorders>
              <w:top w:val="nil"/>
              <w:left w:val="nil"/>
              <w:bottom w:val="single" w:sz="4" w:space="0" w:color="auto"/>
              <w:right w:val="single" w:sz="4" w:space="0" w:color="auto"/>
            </w:tcBorders>
            <w:shd w:val="clear" w:color="auto" w:fill="auto"/>
            <w:vAlign w:val="center"/>
            <w:hideMark/>
          </w:tcPr>
          <w:p w14:paraId="0A8AC675" w14:textId="682BA45A" w:rsidR="000613C5"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xml:space="preserve">Liquid </w:t>
            </w:r>
            <w:r w:rsidR="00AB6010" w:rsidRPr="00D953C3">
              <w:rPr>
                <w:rFonts w:eastAsia="Times New Roman" w:cs="Times New Roman"/>
                <w:color w:val="000000"/>
                <w:sz w:val="18"/>
                <w:szCs w:val="18"/>
              </w:rPr>
              <w:t>o</w:t>
            </w:r>
            <w:r w:rsidRPr="00D953C3">
              <w:rPr>
                <w:rFonts w:eastAsia="Times New Roman" w:cs="Times New Roman"/>
                <w:color w:val="000000"/>
                <w:sz w:val="18"/>
                <w:szCs w:val="18"/>
              </w:rPr>
              <w:t>utlet: pressure</w:t>
            </w:r>
          </w:p>
          <w:p w14:paraId="3D89DED4" w14:textId="11552575"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Gas Outlet: escape</w:t>
            </w:r>
          </w:p>
        </w:tc>
        <w:tc>
          <w:tcPr>
            <w:tcW w:w="1260" w:type="dxa"/>
            <w:tcBorders>
              <w:top w:val="nil"/>
              <w:left w:val="nil"/>
              <w:bottom w:val="single" w:sz="4" w:space="0" w:color="auto"/>
              <w:right w:val="single" w:sz="4" w:space="0" w:color="auto"/>
            </w:tcBorders>
            <w:shd w:val="clear" w:color="auto" w:fill="auto"/>
            <w:vAlign w:val="center"/>
            <w:hideMark/>
          </w:tcPr>
          <w:p w14:paraId="6D36508B"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trap</w:t>
            </w:r>
          </w:p>
        </w:tc>
        <w:tc>
          <w:tcPr>
            <w:tcW w:w="1620" w:type="dxa"/>
            <w:tcBorders>
              <w:top w:val="nil"/>
              <w:left w:val="nil"/>
              <w:bottom w:val="single" w:sz="4" w:space="0" w:color="auto"/>
              <w:right w:val="single" w:sz="4" w:space="0" w:color="auto"/>
            </w:tcBorders>
            <w:shd w:val="clear" w:color="auto" w:fill="auto"/>
            <w:vAlign w:val="center"/>
            <w:hideMark/>
          </w:tcPr>
          <w:p w14:paraId="57BCC30E"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w:t>
            </w:r>
          </w:p>
        </w:tc>
      </w:tr>
      <w:tr w:rsidR="00F86FDB" w:rsidRPr="00E76401" w14:paraId="1805756F" w14:textId="77777777" w:rsidTr="00D953C3">
        <w:trPr>
          <w:trHeight w:val="288"/>
        </w:trPr>
        <w:tc>
          <w:tcPr>
            <w:tcW w:w="1615" w:type="dxa"/>
            <w:tcBorders>
              <w:top w:val="nil"/>
              <w:left w:val="single" w:sz="4" w:space="0" w:color="auto"/>
              <w:bottom w:val="single" w:sz="4" w:space="0" w:color="auto"/>
              <w:right w:val="single" w:sz="4" w:space="0" w:color="auto"/>
            </w:tcBorders>
            <w:shd w:val="clear" w:color="auto" w:fill="auto"/>
            <w:vAlign w:val="center"/>
            <w:hideMark/>
          </w:tcPr>
          <w:p w14:paraId="650F4B40"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Wang et al.</w:t>
            </w:r>
          </w:p>
        </w:tc>
        <w:tc>
          <w:tcPr>
            <w:tcW w:w="720" w:type="dxa"/>
            <w:tcBorders>
              <w:top w:val="nil"/>
              <w:left w:val="nil"/>
              <w:bottom w:val="single" w:sz="4" w:space="0" w:color="auto"/>
              <w:right w:val="single" w:sz="4" w:space="0" w:color="auto"/>
            </w:tcBorders>
            <w:shd w:val="clear" w:color="auto" w:fill="auto"/>
            <w:vAlign w:val="center"/>
            <w:hideMark/>
          </w:tcPr>
          <w:p w14:paraId="16C6B3FD"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2020</w:t>
            </w:r>
          </w:p>
        </w:tc>
        <w:tc>
          <w:tcPr>
            <w:tcW w:w="1260" w:type="dxa"/>
            <w:tcBorders>
              <w:top w:val="nil"/>
              <w:left w:val="nil"/>
              <w:bottom w:val="single" w:sz="4" w:space="0" w:color="auto"/>
              <w:right w:val="single" w:sz="4" w:space="0" w:color="auto"/>
            </w:tcBorders>
            <w:shd w:val="clear" w:color="auto" w:fill="auto"/>
            <w:vAlign w:val="center"/>
            <w:hideMark/>
          </w:tcPr>
          <w:p w14:paraId="5FF3AD4D"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Velocity</w:t>
            </w:r>
          </w:p>
        </w:tc>
        <w:tc>
          <w:tcPr>
            <w:tcW w:w="2880" w:type="dxa"/>
            <w:tcBorders>
              <w:top w:val="nil"/>
              <w:left w:val="nil"/>
              <w:bottom w:val="single" w:sz="4" w:space="0" w:color="auto"/>
              <w:right w:val="single" w:sz="4" w:space="0" w:color="auto"/>
            </w:tcBorders>
            <w:shd w:val="clear" w:color="auto" w:fill="auto"/>
            <w:vAlign w:val="center"/>
            <w:hideMark/>
          </w:tcPr>
          <w:p w14:paraId="224C4C40"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Pressure</w:t>
            </w:r>
          </w:p>
        </w:tc>
        <w:tc>
          <w:tcPr>
            <w:tcW w:w="1260" w:type="dxa"/>
            <w:tcBorders>
              <w:top w:val="nil"/>
              <w:left w:val="nil"/>
              <w:bottom w:val="single" w:sz="4" w:space="0" w:color="auto"/>
              <w:right w:val="single" w:sz="4" w:space="0" w:color="auto"/>
            </w:tcBorders>
            <w:shd w:val="clear" w:color="auto" w:fill="auto"/>
            <w:vAlign w:val="center"/>
            <w:hideMark/>
          </w:tcPr>
          <w:p w14:paraId="6415EE97"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w:t>
            </w:r>
          </w:p>
        </w:tc>
        <w:tc>
          <w:tcPr>
            <w:tcW w:w="1620" w:type="dxa"/>
            <w:tcBorders>
              <w:top w:val="nil"/>
              <w:left w:val="nil"/>
              <w:bottom w:val="single" w:sz="4" w:space="0" w:color="auto"/>
              <w:right w:val="single" w:sz="4" w:space="0" w:color="auto"/>
            </w:tcBorders>
            <w:shd w:val="clear" w:color="auto" w:fill="auto"/>
            <w:vAlign w:val="center"/>
            <w:hideMark/>
          </w:tcPr>
          <w:p w14:paraId="386F11AA"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w:t>
            </w:r>
          </w:p>
        </w:tc>
      </w:tr>
      <w:tr w:rsidR="00F86FDB" w:rsidRPr="00E76401" w14:paraId="60E447D9" w14:textId="77777777" w:rsidTr="00D953C3">
        <w:trPr>
          <w:trHeight w:val="288"/>
        </w:trPr>
        <w:tc>
          <w:tcPr>
            <w:tcW w:w="1615" w:type="dxa"/>
            <w:tcBorders>
              <w:top w:val="nil"/>
              <w:left w:val="single" w:sz="4" w:space="0" w:color="auto"/>
              <w:bottom w:val="single" w:sz="4" w:space="0" w:color="auto"/>
              <w:right w:val="single" w:sz="4" w:space="0" w:color="auto"/>
            </w:tcBorders>
            <w:shd w:val="clear" w:color="auto" w:fill="auto"/>
            <w:vAlign w:val="center"/>
            <w:hideMark/>
          </w:tcPr>
          <w:p w14:paraId="2476F287"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proofErr w:type="spellStart"/>
            <w:r w:rsidRPr="00D953C3">
              <w:rPr>
                <w:rFonts w:eastAsia="Times New Roman" w:cs="Times New Roman"/>
                <w:color w:val="000000"/>
                <w:sz w:val="18"/>
                <w:szCs w:val="18"/>
              </w:rPr>
              <w:t>Abbariki</w:t>
            </w:r>
            <w:proofErr w:type="spellEnd"/>
            <w:r w:rsidRPr="00D953C3">
              <w:rPr>
                <w:rFonts w:eastAsia="Times New Roman" w:cs="Times New Roman"/>
                <w:color w:val="000000"/>
                <w:sz w:val="18"/>
                <w:szCs w:val="18"/>
              </w:rPr>
              <w:t xml:space="preserve"> et al.</w:t>
            </w:r>
          </w:p>
        </w:tc>
        <w:tc>
          <w:tcPr>
            <w:tcW w:w="720" w:type="dxa"/>
            <w:tcBorders>
              <w:top w:val="nil"/>
              <w:left w:val="nil"/>
              <w:bottom w:val="single" w:sz="4" w:space="0" w:color="auto"/>
              <w:right w:val="single" w:sz="4" w:space="0" w:color="auto"/>
            </w:tcBorders>
            <w:shd w:val="clear" w:color="auto" w:fill="auto"/>
            <w:vAlign w:val="center"/>
            <w:hideMark/>
          </w:tcPr>
          <w:p w14:paraId="0242D84C"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2020</w:t>
            </w:r>
          </w:p>
        </w:tc>
        <w:tc>
          <w:tcPr>
            <w:tcW w:w="1260" w:type="dxa"/>
            <w:tcBorders>
              <w:top w:val="nil"/>
              <w:left w:val="nil"/>
              <w:bottom w:val="single" w:sz="4" w:space="0" w:color="auto"/>
              <w:right w:val="single" w:sz="4" w:space="0" w:color="auto"/>
            </w:tcBorders>
            <w:shd w:val="clear" w:color="auto" w:fill="auto"/>
            <w:vAlign w:val="center"/>
            <w:hideMark/>
          </w:tcPr>
          <w:p w14:paraId="59709860"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Pressure and GVF</w:t>
            </w:r>
          </w:p>
        </w:tc>
        <w:tc>
          <w:tcPr>
            <w:tcW w:w="2880" w:type="dxa"/>
            <w:tcBorders>
              <w:top w:val="nil"/>
              <w:left w:val="nil"/>
              <w:bottom w:val="single" w:sz="4" w:space="0" w:color="auto"/>
              <w:right w:val="single" w:sz="4" w:space="0" w:color="auto"/>
            </w:tcBorders>
            <w:shd w:val="clear" w:color="auto" w:fill="auto"/>
            <w:vAlign w:val="center"/>
            <w:hideMark/>
          </w:tcPr>
          <w:p w14:paraId="79A28E12" w14:textId="3B7D578B" w:rsidR="000613C5"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 xml:space="preserve">Liquid </w:t>
            </w:r>
            <w:r w:rsidR="00AB6010" w:rsidRPr="00D953C3">
              <w:rPr>
                <w:rFonts w:eastAsia="Times New Roman" w:cs="Times New Roman"/>
                <w:color w:val="000000"/>
                <w:sz w:val="18"/>
                <w:szCs w:val="18"/>
              </w:rPr>
              <w:t>o</w:t>
            </w:r>
            <w:r w:rsidRPr="00D953C3">
              <w:rPr>
                <w:rFonts w:eastAsia="Times New Roman" w:cs="Times New Roman"/>
                <w:color w:val="000000"/>
                <w:sz w:val="18"/>
                <w:szCs w:val="18"/>
              </w:rPr>
              <w:t>utlet: mass flow</w:t>
            </w:r>
          </w:p>
          <w:p w14:paraId="4F9280A1" w14:textId="1A423972"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Gas Outlet: pressure</w:t>
            </w:r>
          </w:p>
        </w:tc>
        <w:tc>
          <w:tcPr>
            <w:tcW w:w="1260" w:type="dxa"/>
            <w:tcBorders>
              <w:top w:val="nil"/>
              <w:left w:val="nil"/>
              <w:bottom w:val="single" w:sz="4" w:space="0" w:color="auto"/>
              <w:right w:val="single" w:sz="4" w:space="0" w:color="auto"/>
            </w:tcBorders>
            <w:shd w:val="clear" w:color="auto" w:fill="auto"/>
            <w:vAlign w:val="center"/>
            <w:hideMark/>
          </w:tcPr>
          <w:p w14:paraId="425D8498"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Non-slip</w:t>
            </w:r>
          </w:p>
        </w:tc>
        <w:tc>
          <w:tcPr>
            <w:tcW w:w="1620" w:type="dxa"/>
            <w:tcBorders>
              <w:top w:val="nil"/>
              <w:left w:val="nil"/>
              <w:bottom w:val="single" w:sz="4" w:space="0" w:color="auto"/>
              <w:right w:val="single" w:sz="4" w:space="0" w:color="auto"/>
            </w:tcBorders>
            <w:shd w:val="clear" w:color="auto" w:fill="auto"/>
            <w:vAlign w:val="center"/>
            <w:hideMark/>
          </w:tcPr>
          <w:p w14:paraId="18B48879"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Non-slip and rotation velocity</w:t>
            </w:r>
          </w:p>
        </w:tc>
      </w:tr>
      <w:tr w:rsidR="00F86FDB" w:rsidRPr="00E76401" w14:paraId="7BA43CC4" w14:textId="77777777" w:rsidTr="00D953C3">
        <w:trPr>
          <w:trHeight w:val="288"/>
        </w:trPr>
        <w:tc>
          <w:tcPr>
            <w:tcW w:w="1615" w:type="dxa"/>
            <w:tcBorders>
              <w:top w:val="nil"/>
              <w:left w:val="single" w:sz="4" w:space="0" w:color="auto"/>
              <w:bottom w:val="single" w:sz="4" w:space="0" w:color="auto"/>
              <w:right w:val="single" w:sz="4" w:space="0" w:color="auto"/>
            </w:tcBorders>
            <w:shd w:val="clear" w:color="auto" w:fill="auto"/>
            <w:vAlign w:val="center"/>
            <w:hideMark/>
          </w:tcPr>
          <w:p w14:paraId="30A52B05"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Kou et al.</w:t>
            </w:r>
          </w:p>
        </w:tc>
        <w:tc>
          <w:tcPr>
            <w:tcW w:w="720" w:type="dxa"/>
            <w:tcBorders>
              <w:top w:val="nil"/>
              <w:left w:val="nil"/>
              <w:bottom w:val="single" w:sz="4" w:space="0" w:color="auto"/>
              <w:right w:val="single" w:sz="4" w:space="0" w:color="auto"/>
            </w:tcBorders>
            <w:shd w:val="clear" w:color="auto" w:fill="auto"/>
            <w:vAlign w:val="center"/>
            <w:hideMark/>
          </w:tcPr>
          <w:p w14:paraId="4B703AD4"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2022</w:t>
            </w:r>
          </w:p>
        </w:tc>
        <w:tc>
          <w:tcPr>
            <w:tcW w:w="1260" w:type="dxa"/>
            <w:tcBorders>
              <w:top w:val="nil"/>
              <w:left w:val="nil"/>
              <w:bottom w:val="single" w:sz="4" w:space="0" w:color="auto"/>
              <w:right w:val="single" w:sz="4" w:space="0" w:color="auto"/>
            </w:tcBorders>
            <w:shd w:val="clear" w:color="auto" w:fill="auto"/>
            <w:vAlign w:val="center"/>
            <w:hideMark/>
          </w:tcPr>
          <w:p w14:paraId="2B8DB2F4"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Velocity</w:t>
            </w:r>
          </w:p>
        </w:tc>
        <w:tc>
          <w:tcPr>
            <w:tcW w:w="2880" w:type="dxa"/>
            <w:tcBorders>
              <w:top w:val="nil"/>
              <w:left w:val="nil"/>
              <w:bottom w:val="single" w:sz="4" w:space="0" w:color="auto"/>
              <w:right w:val="single" w:sz="4" w:space="0" w:color="auto"/>
            </w:tcBorders>
            <w:shd w:val="clear" w:color="auto" w:fill="auto"/>
            <w:vAlign w:val="center"/>
            <w:hideMark/>
          </w:tcPr>
          <w:p w14:paraId="76170F9B"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Free outflow</w:t>
            </w:r>
          </w:p>
        </w:tc>
        <w:tc>
          <w:tcPr>
            <w:tcW w:w="1260" w:type="dxa"/>
            <w:tcBorders>
              <w:top w:val="nil"/>
              <w:left w:val="nil"/>
              <w:bottom w:val="single" w:sz="4" w:space="0" w:color="auto"/>
              <w:right w:val="single" w:sz="4" w:space="0" w:color="auto"/>
            </w:tcBorders>
            <w:shd w:val="clear" w:color="auto" w:fill="auto"/>
            <w:vAlign w:val="center"/>
            <w:hideMark/>
          </w:tcPr>
          <w:p w14:paraId="6DBEACC2"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Non-slip</w:t>
            </w:r>
          </w:p>
        </w:tc>
        <w:tc>
          <w:tcPr>
            <w:tcW w:w="1620" w:type="dxa"/>
            <w:tcBorders>
              <w:top w:val="nil"/>
              <w:left w:val="nil"/>
              <w:bottom w:val="single" w:sz="4" w:space="0" w:color="auto"/>
              <w:right w:val="single" w:sz="4" w:space="0" w:color="auto"/>
            </w:tcBorders>
            <w:shd w:val="clear" w:color="auto" w:fill="auto"/>
            <w:vAlign w:val="center"/>
            <w:hideMark/>
          </w:tcPr>
          <w:p w14:paraId="46F68DA1" w14:textId="77777777" w:rsidR="00F86FDB" w:rsidRPr="00D953C3" w:rsidRDefault="00F86FDB" w:rsidP="00C95BB6">
            <w:pPr>
              <w:keepNext/>
              <w:keepLines/>
              <w:spacing w:after="0" w:line="240" w:lineRule="auto"/>
              <w:ind w:firstLine="0"/>
              <w:jc w:val="center"/>
              <w:rPr>
                <w:rFonts w:eastAsia="Times New Roman" w:cs="Times New Roman"/>
                <w:color w:val="000000"/>
                <w:sz w:val="18"/>
                <w:szCs w:val="18"/>
              </w:rPr>
            </w:pPr>
            <w:r w:rsidRPr="00D953C3">
              <w:rPr>
                <w:rFonts w:eastAsia="Times New Roman" w:cs="Times New Roman"/>
                <w:color w:val="000000"/>
                <w:sz w:val="18"/>
                <w:szCs w:val="18"/>
              </w:rPr>
              <w:t>-</w:t>
            </w:r>
          </w:p>
        </w:tc>
      </w:tr>
    </w:tbl>
    <w:p w14:paraId="680AE215" w14:textId="12C507FC" w:rsidR="002F03E0" w:rsidRDefault="002F03E0" w:rsidP="000E2714">
      <w:pPr>
        <w:ind w:firstLine="0"/>
      </w:pPr>
    </w:p>
    <w:p w14:paraId="2BD01B46" w14:textId="501A65A5" w:rsidR="003A6B0D" w:rsidRDefault="00E64257" w:rsidP="00E64257">
      <w:pPr>
        <w:pStyle w:val="Heading4"/>
      </w:pPr>
      <w:r>
        <w:t>Results</w:t>
      </w:r>
    </w:p>
    <w:p w14:paraId="40CB4EDC" w14:textId="1626554D" w:rsidR="001A3351" w:rsidRDefault="00834E3B" w:rsidP="00B55C98">
      <w:r>
        <w:t xml:space="preserve">This section </w:t>
      </w:r>
      <w:r w:rsidR="007900B1">
        <w:t>discusses</w:t>
      </w:r>
      <w:r w:rsidR="001C09CE">
        <w:t xml:space="preserve"> the results and conclusions </w:t>
      </w:r>
      <w:r w:rsidR="005631B2">
        <w:t>in the literature about downhole centrifugal separators</w:t>
      </w:r>
      <w:r w:rsidR="007712DA">
        <w:t>. It is observed</w:t>
      </w:r>
      <w:r w:rsidR="005631B2">
        <w:t xml:space="preserve"> that the head affects the separator's performance</w:t>
      </w:r>
      <w:r w:rsidR="00977390">
        <w:t xml:space="preserve"> </w:t>
      </w:r>
      <w:r w:rsidR="009018BD">
        <w:t xml:space="preserve">considerably </w:t>
      </w:r>
      <w:r w:rsidR="00977390">
        <w:t>(Suarez et al., 2005), as mentioned before</w:t>
      </w:r>
      <w:r w:rsidR="005631B2">
        <w:t>,</w:t>
      </w:r>
      <w:r w:rsidR="00977390">
        <w:t xml:space="preserve"> </w:t>
      </w:r>
      <w:r w:rsidR="004D45F3">
        <w:t>when discussing</w:t>
      </w:r>
      <w:r w:rsidR="00977390">
        <w:t xml:space="preserve"> the parameters influencing </w:t>
      </w:r>
      <w:r w:rsidR="005846AD">
        <w:t>gas-liquid separation.</w:t>
      </w:r>
      <w:r w:rsidR="005631B2">
        <w:t xml:space="preserve"> T</w:t>
      </w:r>
      <w:r w:rsidR="005846AD">
        <w:t>he length of the separat</w:t>
      </w:r>
      <w:r w:rsidR="005631B2">
        <w:t>o</w:t>
      </w:r>
      <w:r w:rsidR="005846AD">
        <w:t>r was studie</w:t>
      </w:r>
      <w:r w:rsidR="005631B2">
        <w:t>d</w:t>
      </w:r>
      <w:r w:rsidR="005846AD">
        <w:t xml:space="preserve"> by some authors </w:t>
      </w:r>
      <w:r w:rsidR="0044287E">
        <w:t>(</w:t>
      </w:r>
      <w:r w:rsidR="005846AD">
        <w:t xml:space="preserve">Suarez et al. 2005), who </w:t>
      </w:r>
      <w:r w:rsidR="005631B2">
        <w:t>stated</w:t>
      </w:r>
      <w:r w:rsidR="005846AD">
        <w:t xml:space="preserve"> that the location of the crossover section, </w:t>
      </w:r>
      <w:r w:rsidR="00695A15">
        <w:t>bottom</w:t>
      </w:r>
      <w:r w:rsidR="00B91773">
        <w:t xml:space="preserve"> section of a rotational separat</w:t>
      </w:r>
      <w:r w:rsidR="001D5CED">
        <w:t>or</w:t>
      </w:r>
      <w:r w:rsidR="00B91773">
        <w:t>,</w:t>
      </w:r>
      <w:r w:rsidR="005631B2">
        <w:t xml:space="preserve"> </w:t>
      </w:r>
      <w:r w:rsidR="00B91773">
        <w:t xml:space="preserve">and the sizing of its outlets greatly impact the performance, as inducers need to generate enough head to overcome pressure losses. </w:t>
      </w:r>
      <w:proofErr w:type="spellStart"/>
      <w:r w:rsidR="009C569C" w:rsidRPr="009C569C">
        <w:t>Derakhshan</w:t>
      </w:r>
      <w:proofErr w:type="spellEnd"/>
      <w:r w:rsidR="009C569C" w:rsidRPr="009C569C">
        <w:t xml:space="preserve"> et al. </w:t>
      </w:r>
      <w:r w:rsidR="009C569C">
        <w:t>(</w:t>
      </w:r>
      <w:r w:rsidR="009C569C" w:rsidRPr="009C569C">
        <w:t>2017)</w:t>
      </w:r>
      <w:r w:rsidR="009C569C">
        <w:t xml:space="preserve"> c</w:t>
      </w:r>
      <w:r w:rsidR="005631B2">
        <w:t>oncluded</w:t>
      </w:r>
      <w:r w:rsidR="009C569C">
        <w:t xml:space="preserve"> this variable </w:t>
      </w:r>
      <w:r w:rsidR="005631B2">
        <w:t>by stating</w:t>
      </w:r>
      <w:r w:rsidR="009C569C">
        <w:t xml:space="preserve"> that a large length guarant</w:t>
      </w:r>
      <w:r w:rsidR="005631B2">
        <w:t>ee</w:t>
      </w:r>
      <w:r w:rsidR="009C569C">
        <w:t xml:space="preserve">s </w:t>
      </w:r>
      <w:r w:rsidR="005631B2">
        <w:t>e</w:t>
      </w:r>
      <w:r w:rsidR="009C569C">
        <w:t>nough retention times to achieve good separ</w:t>
      </w:r>
      <w:r w:rsidR="005631B2">
        <w:t>ation</w:t>
      </w:r>
      <w:r w:rsidR="009C569C">
        <w:t>. They performed a sensitivity analysis with different length</w:t>
      </w:r>
      <w:r w:rsidR="005631B2">
        <w:t>s</w:t>
      </w:r>
      <w:r w:rsidR="009C569C">
        <w:t xml:space="preserve"> (</w:t>
      </w:r>
      <w:r w:rsidR="00051F47">
        <w:t>60, 90, 120, and 150 mm)</w:t>
      </w:r>
      <w:r w:rsidR="0082578C">
        <w:t>, determining that 90 mm was the optimal length.</w:t>
      </w:r>
      <w:r w:rsidR="00A539C6">
        <w:t xml:space="preserve"> They estimated</w:t>
      </w:r>
      <w:r w:rsidR="005631B2">
        <w:t>,</w:t>
      </w:r>
      <w:r w:rsidR="00A539C6">
        <w:t xml:space="preserve"> as well, that the optimum number </w:t>
      </w:r>
      <w:r w:rsidR="005631B2">
        <w:t>of</w:t>
      </w:r>
      <w:r w:rsidR="00A539C6">
        <w:t xml:space="preserve"> gas</w:t>
      </w:r>
      <w:r w:rsidR="00975439">
        <w:t xml:space="preserve"> </w:t>
      </w:r>
      <w:r w:rsidR="00A539C6">
        <w:t>outlets was four.</w:t>
      </w:r>
      <w:r w:rsidR="0082578C">
        <w:t xml:space="preserve"> </w:t>
      </w:r>
      <w:r w:rsidR="001A3351">
        <w:t xml:space="preserve">Zhou et al. (2018) </w:t>
      </w:r>
      <w:r w:rsidR="00667702">
        <w:t>concluded</w:t>
      </w:r>
      <w:r w:rsidR="00975439">
        <w:t xml:space="preserve"> that the separation can be improved</w:t>
      </w:r>
      <w:r w:rsidR="00B55C98">
        <w:t xml:space="preserve"> with a shorter length of the separator if the rotational vane or blade angles are modified. They suggested optimum values of 22 to 25</w:t>
      </w:r>
      <w:r w:rsidR="00C50B74">
        <w:rPr>
          <w:rFonts w:cs="Times New Roman"/>
        </w:rPr>
        <w:t>°</w:t>
      </w:r>
      <w:r w:rsidR="00B55C98">
        <w:t>.</w:t>
      </w:r>
    </w:p>
    <w:p w14:paraId="5BA38833" w14:textId="0E55BE3D" w:rsidR="00F408B4" w:rsidRDefault="0082578C" w:rsidP="00F408B4">
      <w:r>
        <w:t>Other sensitiv</w:t>
      </w:r>
      <w:r w:rsidR="00975439">
        <w:t>it</w:t>
      </w:r>
      <w:r>
        <w:t>y analys</w:t>
      </w:r>
      <w:r w:rsidR="00975439">
        <w:t>e</w:t>
      </w:r>
      <w:r>
        <w:t>s were conducted with different</w:t>
      </w:r>
      <w:r w:rsidR="00535CD1">
        <w:t xml:space="preserve"> design features</w:t>
      </w:r>
      <w:r w:rsidR="00F408B4">
        <w:t xml:space="preserve">. </w:t>
      </w:r>
      <w:proofErr w:type="spellStart"/>
      <w:r w:rsidR="00F408B4" w:rsidRPr="009C569C">
        <w:t>Derakhshan</w:t>
      </w:r>
      <w:proofErr w:type="spellEnd"/>
      <w:r w:rsidR="00F408B4" w:rsidRPr="009C569C">
        <w:t xml:space="preserve"> et al. </w:t>
      </w:r>
      <w:r w:rsidR="00F408B4">
        <w:t>(</w:t>
      </w:r>
      <w:r w:rsidR="00F408B4" w:rsidRPr="009C569C">
        <w:t>2017)</w:t>
      </w:r>
      <w:r w:rsidR="00F408B4">
        <w:t xml:space="preserve"> found that reducing the number of blades</w:t>
      </w:r>
      <w:r w:rsidR="00975439">
        <w:t xml:space="preserve"> and</w:t>
      </w:r>
      <w:r w:rsidR="00F408B4">
        <w:t xml:space="preserve"> thickness </w:t>
      </w:r>
      <w:r w:rsidR="006341CE">
        <w:t>improves</w:t>
      </w:r>
      <w:r w:rsidR="00F408B4">
        <w:t xml:space="preserve"> the separation </w:t>
      </w:r>
      <w:r w:rsidR="00F408B4">
        <w:lastRenderedPageBreak/>
        <w:t xml:space="preserve">performance. </w:t>
      </w:r>
      <w:r w:rsidR="00975439">
        <w:t>F</w:t>
      </w:r>
      <w:r w:rsidR="00F408B4">
        <w:t>urthermore, increasing the clearance results in poor performance as the head loss</w:t>
      </w:r>
      <w:r w:rsidR="00975439">
        <w:t xml:space="preserve"> increases</w:t>
      </w:r>
      <w:r w:rsidR="00F408B4">
        <w:t xml:space="preserve"> and fluid escap</w:t>
      </w:r>
      <w:r w:rsidR="00975439">
        <w:t>es</w:t>
      </w:r>
      <w:r w:rsidR="00F408B4">
        <w:t xml:space="preserve"> the rotational path.</w:t>
      </w:r>
      <w:r w:rsidR="00505F2A">
        <w:t xml:space="preserve"> This last conclusion contradicts the remarks of </w:t>
      </w:r>
      <w:proofErr w:type="spellStart"/>
      <w:r w:rsidR="00505F2A">
        <w:t>Abbaraiki</w:t>
      </w:r>
      <w:proofErr w:type="spellEnd"/>
      <w:r w:rsidR="00505F2A">
        <w:t xml:space="preserve"> et al.</w:t>
      </w:r>
      <w:r w:rsidR="00975439">
        <w:t>,</w:t>
      </w:r>
      <w:r w:rsidR="00505F2A">
        <w:t xml:space="preserve"> </w:t>
      </w:r>
      <w:r w:rsidR="00390F96">
        <w:t>observing</w:t>
      </w:r>
      <w:r w:rsidR="00505F2A">
        <w:t xml:space="preserve"> that the increase in the tip-clearance gap </w:t>
      </w:r>
      <w:r w:rsidR="00975439">
        <w:t>decreases</w:t>
      </w:r>
      <w:r w:rsidR="00505F2A">
        <w:t xml:space="preserve"> </w:t>
      </w:r>
      <w:r w:rsidR="00975439">
        <w:t>the flow losses, increasing</w:t>
      </w:r>
      <w:r w:rsidR="00505F2A">
        <w:t xml:space="preserve"> efficiency</w:t>
      </w:r>
      <w:r w:rsidR="00A61A89">
        <w:t>.</w:t>
      </w:r>
      <w:r w:rsidR="00F408B4">
        <w:t xml:space="preserve"> </w:t>
      </w:r>
      <w:proofErr w:type="spellStart"/>
      <w:r w:rsidR="00F408B4">
        <w:t>Abbaraiki</w:t>
      </w:r>
      <w:proofErr w:type="spellEnd"/>
      <w:r w:rsidR="00F408B4">
        <w:t xml:space="preserve"> et al. </w:t>
      </w:r>
      <w:r w:rsidR="00981272">
        <w:t>(</w:t>
      </w:r>
      <w:r w:rsidR="00F408B4">
        <w:t>2020</w:t>
      </w:r>
      <w:r w:rsidR="00981272">
        <w:t>)</w:t>
      </w:r>
      <w:r w:rsidR="00F408B4">
        <w:t xml:space="preserve"> concluded from their work</w:t>
      </w:r>
      <w:r w:rsidR="0061351D">
        <w:t>over vortex-type separators that t</w:t>
      </w:r>
      <w:r w:rsidR="0061351D" w:rsidRPr="0061351D">
        <w:t xml:space="preserve">he efficiency </w:t>
      </w:r>
      <w:r w:rsidR="0061351D">
        <w:t>increase</w:t>
      </w:r>
      <w:r w:rsidR="00975439">
        <w:t>s</w:t>
      </w:r>
      <w:r w:rsidR="0061351D">
        <w:t xml:space="preserve"> when </w:t>
      </w:r>
      <w:r w:rsidR="0061351D" w:rsidRPr="0061351D">
        <w:t>changing the inlet angle, blade length, and tip-clearance gap</w:t>
      </w:r>
      <w:r w:rsidR="0061351D">
        <w:t>.</w:t>
      </w:r>
    </w:p>
    <w:p w14:paraId="2C3C3B3B" w14:textId="0986DEE1" w:rsidR="00A61A89" w:rsidRDefault="00A61A89" w:rsidP="00F408B4">
      <w:r>
        <w:t>Temperature and viscosity analysis was performed by some authors</w:t>
      </w:r>
      <w:r w:rsidR="000A5F92">
        <w:t>.</w:t>
      </w:r>
      <w:r>
        <w:t xml:space="preserve"> </w:t>
      </w:r>
      <w:proofErr w:type="spellStart"/>
      <w:r>
        <w:t>Darbani</w:t>
      </w:r>
      <w:proofErr w:type="spellEnd"/>
      <w:r>
        <w:t xml:space="preserve"> et al. (2015)</w:t>
      </w:r>
      <w:r w:rsidR="00960112">
        <w:t xml:space="preserve"> found that in high viscosities, the </w:t>
      </w:r>
      <w:r w:rsidR="00975439">
        <w:t>e</w:t>
      </w:r>
      <w:r w:rsidR="00960112">
        <w:t xml:space="preserve">fficiency decreases with the increase in GVF. </w:t>
      </w:r>
      <w:r w:rsidR="008E73E6">
        <w:t xml:space="preserve">They also compared this phenomenon between two separators and found that </w:t>
      </w:r>
      <w:r w:rsidR="004B0D59">
        <w:t>this phenomenon is amplified</w:t>
      </w:r>
      <w:r w:rsidR="005A4A80">
        <w:t xml:space="preserve"> in vortex-type separators</w:t>
      </w:r>
      <w:r w:rsidR="001B2A86">
        <w:t>, compared to</w:t>
      </w:r>
      <w:r w:rsidR="005A4A80">
        <w:t xml:space="preserve"> paddle wheel separators</w:t>
      </w:r>
      <w:r w:rsidR="002952A9">
        <w:t xml:space="preserve">. </w:t>
      </w:r>
      <w:proofErr w:type="spellStart"/>
      <w:r w:rsidR="002952A9">
        <w:t>Darbani</w:t>
      </w:r>
      <w:proofErr w:type="spellEnd"/>
      <w:r w:rsidR="002952A9">
        <w:t xml:space="preserve"> et al. (2015) mention</w:t>
      </w:r>
      <w:r w:rsidR="005A4A80">
        <w:t xml:space="preserve"> in their study that paddle wheel separators perform better</w:t>
      </w:r>
      <w:r w:rsidR="002952A9">
        <w:t xml:space="preserve"> than vortex separators. </w:t>
      </w:r>
      <w:proofErr w:type="spellStart"/>
      <w:r w:rsidR="00A87DB0" w:rsidRPr="00A87DB0">
        <w:t>Derakhshan</w:t>
      </w:r>
      <w:proofErr w:type="spellEnd"/>
      <w:r w:rsidR="00A87DB0" w:rsidRPr="00A87DB0">
        <w:t xml:space="preserve"> et al. </w:t>
      </w:r>
      <w:r w:rsidR="00A87DB0">
        <w:t>(</w:t>
      </w:r>
      <w:r w:rsidR="00A87DB0" w:rsidRPr="00A87DB0">
        <w:t>201</w:t>
      </w:r>
      <w:r w:rsidR="00A87DB0">
        <w:t>7) came to a similar conclusion</w:t>
      </w:r>
      <w:r w:rsidR="005729DB">
        <w:t>,</w:t>
      </w:r>
      <w:r w:rsidR="00A87DB0">
        <w:t xml:space="preserve"> </w:t>
      </w:r>
      <w:r w:rsidR="005729DB">
        <w:t>observing</w:t>
      </w:r>
      <w:r w:rsidR="00A87DB0">
        <w:t xml:space="preserve"> tha</w:t>
      </w:r>
      <w:r w:rsidR="001A3351">
        <w:t>t increasing the</w:t>
      </w:r>
      <w:r w:rsidR="005A4A80">
        <w:t xml:space="preserve"> </w:t>
      </w:r>
      <w:r w:rsidR="001A3351">
        <w:t>temperature improve</w:t>
      </w:r>
      <w:r w:rsidR="005A4A80">
        <w:t>s</w:t>
      </w:r>
      <w:r w:rsidR="001A3351">
        <w:t xml:space="preserve"> the </w:t>
      </w:r>
      <w:r w:rsidR="005A4A80">
        <w:t>separator's performance</w:t>
      </w:r>
      <w:r w:rsidR="001A3351">
        <w:t xml:space="preserve"> at low flow rates. </w:t>
      </w:r>
    </w:p>
    <w:p w14:paraId="4CAF378B" w14:textId="2F8563E6" w:rsidR="006F25BA" w:rsidRDefault="0040126D" w:rsidP="00963E76">
      <w:r>
        <w:t xml:space="preserve">Authors like </w:t>
      </w:r>
      <w:proofErr w:type="spellStart"/>
      <w:r>
        <w:t>K</w:t>
      </w:r>
      <w:r w:rsidR="00BF0CED">
        <w:t>h</w:t>
      </w:r>
      <w:r>
        <w:t>aroua</w:t>
      </w:r>
      <w:proofErr w:type="spellEnd"/>
      <w:r>
        <w:t xml:space="preserve"> et al. (2016) disc</w:t>
      </w:r>
      <w:r w:rsidR="005A4A80">
        <w:t>us</w:t>
      </w:r>
      <w:r>
        <w:t>s</w:t>
      </w:r>
      <w:r w:rsidR="00412D6E">
        <w:t>ed</w:t>
      </w:r>
      <w:r>
        <w:t xml:space="preserve"> the </w:t>
      </w:r>
      <w:r w:rsidR="005A4A80">
        <w:t>separator's performance</w:t>
      </w:r>
      <w:r>
        <w:t xml:space="preserve"> by setting outflow boundary conditions. They</w:t>
      </w:r>
      <w:r w:rsidR="00CD60C5">
        <w:t xml:space="preserve"> </w:t>
      </w:r>
      <w:r>
        <w:t xml:space="preserve">observed that the pressure </w:t>
      </w:r>
      <w:r w:rsidR="00BF0CED">
        <w:t>drops</w:t>
      </w:r>
      <w:r>
        <w:t xml:space="preserve"> increase with the </w:t>
      </w:r>
      <w:r w:rsidR="005A4A80">
        <w:t>outflow increase</w:t>
      </w:r>
      <w:r>
        <w:t xml:space="preserve">. </w:t>
      </w:r>
      <w:r w:rsidR="0008466F">
        <w:t>The effects of different outflow condition</w:t>
      </w:r>
      <w:r w:rsidR="005A4A80">
        <w:t>s</w:t>
      </w:r>
      <w:r w:rsidR="0008466F">
        <w:t xml:space="preserve"> </w:t>
      </w:r>
      <w:r w:rsidR="002D3B81">
        <w:t>o</w:t>
      </w:r>
      <w:r w:rsidR="0008466F">
        <w:t>n th</w:t>
      </w:r>
      <w:r w:rsidR="005A4A80">
        <w:t>e</w:t>
      </w:r>
      <w:r w:rsidR="0008466F">
        <w:t xml:space="preserve"> separators can be seen in the downstream sections. </w:t>
      </w:r>
      <w:r w:rsidR="00CD60C5">
        <w:t>Suare</w:t>
      </w:r>
      <w:r w:rsidR="005A4A80">
        <w:t>z</w:t>
      </w:r>
      <w:r w:rsidR="00CD60C5">
        <w:t xml:space="preserve"> et al. </w:t>
      </w:r>
      <w:r w:rsidR="005A4A80">
        <w:t>(</w:t>
      </w:r>
      <w:r w:rsidR="00CD60C5">
        <w:t>2005</w:t>
      </w:r>
      <w:r w:rsidR="005A4A80">
        <w:t>)</w:t>
      </w:r>
      <w:r w:rsidR="00485E45">
        <w:t xml:space="preserve"> observed the segregation of the fluids in the centrifugal section </w:t>
      </w:r>
      <w:r w:rsidR="002D15E1">
        <w:t>in</w:t>
      </w:r>
      <w:r w:rsidR="00485E45">
        <w:t xml:space="preserve"> their simulations. They</w:t>
      </w:r>
      <w:r w:rsidR="009620E2">
        <w:t xml:space="preserve"> point</w:t>
      </w:r>
      <w:r w:rsidR="00485E45">
        <w:t>ed</w:t>
      </w:r>
      <w:r w:rsidR="009620E2">
        <w:t xml:space="preserve"> out the importance of knowing how large the gas-liquid tra</w:t>
      </w:r>
      <w:r w:rsidR="00485E45">
        <w:t>n</w:t>
      </w:r>
      <w:r w:rsidR="009620E2">
        <w:t>sition zone</w:t>
      </w:r>
      <w:r w:rsidR="005F2E00">
        <w:t xml:space="preserve"> is</w:t>
      </w:r>
      <w:r w:rsidR="009620E2">
        <w:t xml:space="preserve">, which varies with GVF, for the separation performance. </w:t>
      </w:r>
      <w:proofErr w:type="spellStart"/>
      <w:r w:rsidR="009620E2">
        <w:t>Darbani</w:t>
      </w:r>
      <w:proofErr w:type="spellEnd"/>
      <w:r w:rsidR="009620E2">
        <w:t xml:space="preserve"> et al. (2015) observed </w:t>
      </w:r>
      <w:r w:rsidR="00817598">
        <w:t>th</w:t>
      </w:r>
      <w:r w:rsidR="00C808EC">
        <w:t xml:space="preserve">at the concentration of gas in the center of the centrifugal vortex is higher for paddle wheel than vortex separators. They concluded that high flow rates </w:t>
      </w:r>
      <w:r w:rsidR="007C74BF">
        <w:t>result</w:t>
      </w:r>
      <w:r w:rsidR="00C808EC">
        <w:t xml:space="preserve"> in high turbulence and low retention times </w:t>
      </w:r>
      <w:r w:rsidR="007C74BF">
        <w:t xml:space="preserve">and </w:t>
      </w:r>
      <w:r w:rsidR="00C808EC">
        <w:t>contribute</w:t>
      </w:r>
      <w:r w:rsidR="00817598">
        <w:t xml:space="preserve"> to low efficiency. </w:t>
      </w:r>
      <w:proofErr w:type="spellStart"/>
      <w:r w:rsidR="007D0F7E">
        <w:t>Abbariki</w:t>
      </w:r>
      <w:proofErr w:type="spellEnd"/>
      <w:r w:rsidR="007D0F7E">
        <w:t xml:space="preserve"> et al. (2020) </w:t>
      </w:r>
      <w:r w:rsidR="00014AAA">
        <w:t xml:space="preserve">stated a similar idea </w:t>
      </w:r>
      <w:r w:rsidR="00C86271">
        <w:t xml:space="preserve">when saying that </w:t>
      </w:r>
      <w:r w:rsidR="00C808EC">
        <w:t xml:space="preserve">the liquid does not have enough time to separate by increasing the flow </w:t>
      </w:r>
      <w:r w:rsidR="00C86271">
        <w:t xml:space="preserve">rate. </w:t>
      </w:r>
      <w:r w:rsidR="00DF52A8">
        <w:t xml:space="preserve">They also pointed </w:t>
      </w:r>
      <w:r w:rsidR="00C808EC">
        <w:t xml:space="preserve">out </w:t>
      </w:r>
      <w:r w:rsidR="00DF52A8">
        <w:lastRenderedPageBreak/>
        <w:t xml:space="preserve">that </w:t>
      </w:r>
      <w:r w:rsidR="00C808EC">
        <w:t>gas is drawn to the liquid outlet at high flow rates</w:t>
      </w:r>
      <w:r w:rsidR="00DF52A8" w:rsidRPr="00DF52A8">
        <w:t xml:space="preserve"> because of the </w:t>
      </w:r>
      <w:r w:rsidR="00F90D31">
        <w:t>drag</w:t>
      </w:r>
      <w:r w:rsidR="00DF52A8" w:rsidRPr="00DF52A8">
        <w:t xml:space="preserve"> force of the liquid</w:t>
      </w:r>
      <w:r w:rsidR="006F25BA">
        <w:t xml:space="preserve">. Furthermore, </w:t>
      </w:r>
      <w:proofErr w:type="spellStart"/>
      <w:r w:rsidR="006F25BA">
        <w:t>Derakhshan</w:t>
      </w:r>
      <w:proofErr w:type="spellEnd"/>
      <w:r w:rsidR="006F25BA">
        <w:t xml:space="preserve"> et al. (2017) concluded that the </w:t>
      </w:r>
      <w:r w:rsidR="00C808EC">
        <w:t>bubble size reduces the head, and if the bubble diameter is reduced, the gas dispersion</w:t>
      </w:r>
      <w:r w:rsidR="006F25BA">
        <w:t xml:space="preserve"> will increase.</w:t>
      </w:r>
    </w:p>
    <w:p w14:paraId="61A4839E" w14:textId="6E6581F8" w:rsidR="00D2097F" w:rsidRDefault="00D014D4" w:rsidP="00963E76">
      <w:r>
        <w:t xml:space="preserve">All the separators evaluated through CFD, which this literature review </w:t>
      </w:r>
      <w:r w:rsidR="004266D2">
        <w:t>compiled</w:t>
      </w:r>
      <w:r w:rsidR="00251D7A">
        <w:t>,</w:t>
      </w:r>
      <w:r w:rsidR="004266D2">
        <w:t xml:space="preserve"> are </w:t>
      </w:r>
      <w:r w:rsidR="0085058B">
        <w:t xml:space="preserve">dynamic downhole centrifugal or surface separators. This study </w:t>
      </w:r>
      <w:r w:rsidR="0000241B">
        <w:t xml:space="preserve">used the </w:t>
      </w:r>
      <w:r w:rsidR="00251D7A">
        <w:t>learning mentioned</w:t>
      </w:r>
      <w:r w:rsidR="0000241B">
        <w:t xml:space="preserve"> to simulate a novel static centrifugal separator. </w:t>
      </w:r>
      <w:r w:rsidR="00854C85">
        <w:t xml:space="preserve">Additionally, it was observed that </w:t>
      </w:r>
      <w:r w:rsidR="00251D7A">
        <w:t>engineers mainly use two</w:t>
      </w:r>
      <w:r w:rsidR="00854C85">
        <w:t xml:space="preserve"> </w:t>
      </w:r>
      <w:r w:rsidR="004A5349">
        <w:t xml:space="preserve">evaluation methods for </w:t>
      </w:r>
      <w:r w:rsidR="00220E9C">
        <w:t>p</w:t>
      </w:r>
      <w:r w:rsidR="004A5349">
        <w:t xml:space="preserve">erformance prediction. This situation </w:t>
      </w:r>
      <w:r w:rsidR="00220E9C">
        <w:t>allows</w:t>
      </w:r>
      <w:r w:rsidR="004A5349">
        <w:t xml:space="preserve"> for the inclusion of</w:t>
      </w:r>
      <w:r w:rsidR="00220E9C">
        <w:t xml:space="preserve"> </w:t>
      </w:r>
      <w:r w:rsidR="004A5349">
        <w:t>a new method based on</w:t>
      </w:r>
      <w:r w:rsidR="00220E9C">
        <w:t xml:space="preserve"> </w:t>
      </w:r>
      <w:r w:rsidR="004A5349">
        <w:t>machine learning and data analysis, an area of study that has been largely advanced in the past</w:t>
      </w:r>
      <w:r w:rsidR="00E2722D">
        <w:t xml:space="preserve"> decade. </w:t>
      </w:r>
      <w:r w:rsidR="00220E9C">
        <w:t>This study presents an initial effort to set up a new evaluation method as an algorithm</w:t>
      </w:r>
      <w:r w:rsidR="00E2722D">
        <w:t xml:space="preserve">. </w:t>
      </w:r>
    </w:p>
    <w:p w14:paraId="19D171FB" w14:textId="78F2B0E6" w:rsidR="0040126D" w:rsidRDefault="0040126D" w:rsidP="00F408B4"/>
    <w:p w14:paraId="15EAF20A" w14:textId="78262304" w:rsidR="00380C5F" w:rsidRPr="005C4832" w:rsidRDefault="00C45DE0" w:rsidP="00C6170A">
      <w:pPr>
        <w:ind w:firstLine="0"/>
        <w:contextualSpacing/>
      </w:pPr>
      <w:r w:rsidRPr="005C4832">
        <w:br w:type="page"/>
      </w:r>
    </w:p>
    <w:p w14:paraId="702380C1" w14:textId="77777777" w:rsidR="009E2FFD" w:rsidRPr="005C4832" w:rsidRDefault="009E2FFD" w:rsidP="00E37346">
      <w:pPr>
        <w:contextualSpacing/>
      </w:pPr>
    </w:p>
    <w:p w14:paraId="206865AF" w14:textId="53906DDA" w:rsidR="00E37346" w:rsidRDefault="00B934E9" w:rsidP="00E37346">
      <w:pPr>
        <w:pStyle w:val="Heading1"/>
      </w:pPr>
      <w:bookmarkStart w:id="79" w:name="_Toc153213116"/>
      <w:r>
        <w:t xml:space="preserve">CHAPTER 3: </w:t>
      </w:r>
      <w:r w:rsidR="00456604">
        <w:t>CFD SIMULATION</w:t>
      </w:r>
      <w:r w:rsidR="009E2FFD">
        <w:t>S</w:t>
      </w:r>
      <w:bookmarkEnd w:id="79"/>
    </w:p>
    <w:p w14:paraId="0A8A3EC5" w14:textId="7496C27C" w:rsidR="00E37346" w:rsidRDefault="00E37346" w:rsidP="00A7258C"/>
    <w:p w14:paraId="19D9C82A" w14:textId="1D1E26AC" w:rsidR="00845308" w:rsidRPr="00120E27" w:rsidRDefault="00E37346" w:rsidP="00884611">
      <w:pPr>
        <w:rPr>
          <w:szCs w:val="24"/>
        </w:rPr>
      </w:pPr>
      <w:r>
        <w:t xml:space="preserve">This Chapter </w:t>
      </w:r>
      <w:r w:rsidR="00B04906">
        <w:t xml:space="preserve">describes the </w:t>
      </w:r>
      <w:r w:rsidR="00813C43">
        <w:t>geometry construction, mesh</w:t>
      </w:r>
      <w:r w:rsidR="00E46334">
        <w:t>ing</w:t>
      </w:r>
      <w:r w:rsidR="00813C43">
        <w:t xml:space="preserve">, simulation set-up, and </w:t>
      </w:r>
      <w:r w:rsidR="00E46334">
        <w:t>results</w:t>
      </w:r>
      <w:r w:rsidR="00813C43">
        <w:t xml:space="preserve"> for a </w:t>
      </w:r>
      <w:r w:rsidR="00A7258C">
        <w:t>static downhole centrifugal separator</w:t>
      </w:r>
      <w:r w:rsidR="00E46334">
        <w:t>,</w:t>
      </w:r>
      <w:r w:rsidR="00085F44">
        <w:t xml:space="preserve"> used </w:t>
      </w:r>
      <w:r w:rsidR="00994F8B">
        <w:t xml:space="preserve">for gas-liquid separation in </w:t>
      </w:r>
      <w:r w:rsidR="00085F44">
        <w:t>oil and gas well</w:t>
      </w:r>
      <w:r w:rsidR="00A84534">
        <w:t>s</w:t>
      </w:r>
      <w:r w:rsidR="0092108B">
        <w:t>. The equipment was laboratory</w:t>
      </w:r>
      <w:r w:rsidR="00A84534">
        <w:t>-</w:t>
      </w:r>
      <w:r w:rsidR="0092108B">
        <w:t>tested by Olubode (202</w:t>
      </w:r>
      <w:r w:rsidR="00934E35">
        <w:t xml:space="preserve">1) at the Well Construction Technology Center </w:t>
      </w:r>
      <w:r w:rsidR="00E46334">
        <w:t>of</w:t>
      </w:r>
      <w:r w:rsidR="00934E35">
        <w:t xml:space="preserve"> the University of Oklahoma. The CFD simulation is performed </w:t>
      </w:r>
      <w:r w:rsidR="00884611">
        <w:t xml:space="preserve">to understand the physics governing the </w:t>
      </w:r>
      <w:r w:rsidR="00884611" w:rsidRPr="00120E27">
        <w:rPr>
          <w:szCs w:val="24"/>
        </w:rPr>
        <w:t xml:space="preserve">fluid </w:t>
      </w:r>
      <w:r w:rsidR="00E46334">
        <w:rPr>
          <w:szCs w:val="24"/>
        </w:rPr>
        <w:t>flow in</w:t>
      </w:r>
      <w:r w:rsidR="00884611" w:rsidRPr="00120E27">
        <w:rPr>
          <w:szCs w:val="24"/>
        </w:rPr>
        <w:t xml:space="preserve"> the equipment, gas-liquid separation phenomena, and the separator's performance</w:t>
      </w:r>
      <w:r w:rsidR="00CC4CCA" w:rsidRPr="00120E27">
        <w:rPr>
          <w:szCs w:val="24"/>
        </w:rPr>
        <w:t xml:space="preserve"> under specific boundary conditions. </w:t>
      </w:r>
    </w:p>
    <w:p w14:paraId="78EF2C66" w14:textId="77777777" w:rsidR="00884611" w:rsidRPr="00120E27" w:rsidRDefault="00884611" w:rsidP="00884611">
      <w:pPr>
        <w:rPr>
          <w:szCs w:val="24"/>
        </w:rPr>
      </w:pPr>
    </w:p>
    <w:p w14:paraId="16F63AAC" w14:textId="7737A137" w:rsidR="00832CF7" w:rsidRPr="00A66D91" w:rsidRDefault="000E1735" w:rsidP="00A66D91">
      <w:pPr>
        <w:pStyle w:val="Heading2"/>
        <w:rPr>
          <w:szCs w:val="24"/>
        </w:rPr>
      </w:pPr>
      <w:bookmarkStart w:id="80" w:name="_Toc153213117"/>
      <w:r w:rsidRPr="00120E27">
        <w:rPr>
          <w:szCs w:val="24"/>
        </w:rPr>
        <w:t>Geometry Design</w:t>
      </w:r>
      <w:bookmarkStart w:id="81" w:name="_Toc88058675"/>
      <w:bookmarkEnd w:id="80"/>
    </w:p>
    <w:p w14:paraId="7DA9B9A3" w14:textId="48EBE541" w:rsidR="00967CFE" w:rsidRDefault="005F0922" w:rsidP="00211759">
      <w:r>
        <w:t xml:space="preserve">The </w:t>
      </w:r>
      <w:r w:rsidR="00E22F95">
        <w:t xml:space="preserve">analyzed </w:t>
      </w:r>
      <w:r>
        <w:t xml:space="preserve">gas-liquid separator was </w:t>
      </w:r>
      <w:r w:rsidR="00E22F95">
        <w:t xml:space="preserve">experimentally </w:t>
      </w:r>
      <w:r>
        <w:t xml:space="preserve">studied by Olubode </w:t>
      </w:r>
      <w:r w:rsidR="00211759">
        <w:t xml:space="preserve">(2021). </w:t>
      </w:r>
      <w:r w:rsidR="00AC15AA">
        <w:t>Figure 3.1 displays the</w:t>
      </w:r>
      <w:r w:rsidR="005556B9">
        <w:t xml:space="preserve"> static downhole centrifugal separator. </w:t>
      </w:r>
      <w:r w:rsidR="009A5017">
        <w:t xml:space="preserve">The equipment </w:t>
      </w:r>
      <w:r w:rsidR="00B0580B">
        <w:t>has a bottom inlet</w:t>
      </w:r>
      <w:r w:rsidR="00095916">
        <w:t xml:space="preserve"> </w:t>
      </w:r>
      <w:r w:rsidR="00E13D30">
        <w:t xml:space="preserve">supplied by upstream </w:t>
      </w:r>
      <w:r w:rsidR="00951576">
        <w:t>tubing, where</w:t>
      </w:r>
      <w:r w:rsidR="00B0580B">
        <w:t xml:space="preserve"> a gas-liquid mixture enters the domain. This mixture is then</w:t>
      </w:r>
      <w:r w:rsidR="00953698">
        <w:t xml:space="preserve"> forced and </w:t>
      </w:r>
      <w:r w:rsidR="00B0580B">
        <w:t>diverted into two helix</w:t>
      </w:r>
      <w:r w:rsidR="00953698">
        <w:t>-type</w:t>
      </w:r>
      <w:r w:rsidR="00B0580B">
        <w:t xml:space="preserve"> </w:t>
      </w:r>
      <w:r w:rsidR="00953698">
        <w:t xml:space="preserve">paths opposite to each other, </w:t>
      </w:r>
      <w:r w:rsidR="00E22F95">
        <w:t>shown</w:t>
      </w:r>
      <w:r w:rsidR="00953698">
        <w:t xml:space="preserve"> in green and red. </w:t>
      </w:r>
      <w:r w:rsidR="00E22F95">
        <w:t>After passing through</w:t>
      </w:r>
      <w:r w:rsidR="00953698">
        <w:t xml:space="preserve"> the </w:t>
      </w:r>
      <w:r w:rsidR="00E22F95">
        <w:t>helix and getting imposed to the centrifugal force</w:t>
      </w:r>
      <w:r w:rsidR="00951576">
        <w:t xml:space="preserve">, the liquid </w:t>
      </w:r>
      <w:r w:rsidR="00E22F95">
        <w:t>is</w:t>
      </w:r>
      <w:r w:rsidR="00951576">
        <w:t xml:space="preserve"> separated </w:t>
      </w:r>
      <w:r w:rsidR="00E22F95">
        <w:t>and</w:t>
      </w:r>
      <w:r w:rsidR="00951576">
        <w:t xml:space="preserve"> sent </w:t>
      </w:r>
      <w:r w:rsidR="00E22F95">
        <w:t>down</w:t>
      </w:r>
      <w:r w:rsidR="00951576">
        <w:t xml:space="preserve"> to the </w:t>
      </w:r>
      <w:r w:rsidR="00A634F4">
        <w:t>bottom of the equipment</w:t>
      </w:r>
      <w:r w:rsidR="00E22F95">
        <w:t>.</w:t>
      </w:r>
      <w:r w:rsidR="007E6723">
        <w:t xml:space="preserve"> </w:t>
      </w:r>
      <w:r w:rsidR="00E22F95">
        <w:t xml:space="preserve">It then </w:t>
      </w:r>
      <w:r w:rsidR="007E6723">
        <w:t>enter</w:t>
      </w:r>
      <w:r w:rsidR="00E22F95">
        <w:t>s</w:t>
      </w:r>
      <w:r w:rsidR="007E6723">
        <w:t xml:space="preserve"> two exit ports opposite</w:t>
      </w:r>
      <w:r w:rsidR="00AC5FB2">
        <w:t xml:space="preserve"> </w:t>
      </w:r>
      <w:r w:rsidR="00E22F95">
        <w:t xml:space="preserve">to </w:t>
      </w:r>
      <w:r w:rsidR="00352D29">
        <w:t>each other,</w:t>
      </w:r>
      <w:r w:rsidR="00AC5FB2">
        <w:t xml:space="preserve"> </w:t>
      </w:r>
      <w:r w:rsidR="00E22F95">
        <w:t>shown in red</w:t>
      </w:r>
      <w:r w:rsidR="00335680">
        <w:t xml:space="preserve">. These exit ports conduct the separated liquid to </w:t>
      </w:r>
      <w:r w:rsidR="00E22F95">
        <w:t>the</w:t>
      </w:r>
      <w:r w:rsidR="00335680">
        <w:t xml:space="preserve"> liquid outlet</w:t>
      </w:r>
      <w:r w:rsidR="00E22F95">
        <w:t>,</w:t>
      </w:r>
      <w:r w:rsidR="00335680">
        <w:t xml:space="preserve"> subsequently </w:t>
      </w:r>
      <w:r w:rsidR="00E22F95">
        <w:t xml:space="preserve">connected </w:t>
      </w:r>
      <w:r w:rsidR="00335680">
        <w:t xml:space="preserve">to </w:t>
      </w:r>
      <w:r w:rsidR="00B1255F">
        <w:t>a</w:t>
      </w:r>
      <w:r w:rsidR="00BC79D4">
        <w:t xml:space="preserve"> downstream tubing </w:t>
      </w:r>
      <w:r w:rsidR="00E22F95">
        <w:t>or</w:t>
      </w:r>
      <w:r w:rsidR="00BC79D4">
        <w:t xml:space="preserve"> a pump. </w:t>
      </w:r>
      <w:r w:rsidR="00E22F95">
        <w:t>Meanwhile, the gas is supposed to flow up and exit from the top of the domain</w:t>
      </w:r>
      <w:r w:rsidR="00BC79D4">
        <w:t xml:space="preserve">. The main purpose of this separator is </w:t>
      </w:r>
      <w:r w:rsidR="007E6723">
        <w:t xml:space="preserve">to </w:t>
      </w:r>
      <w:r w:rsidR="00B1255F">
        <w:t xml:space="preserve">help </w:t>
      </w:r>
      <w:r w:rsidR="00E22F95">
        <w:t>downhole</w:t>
      </w:r>
      <w:r w:rsidR="00B1255F">
        <w:t xml:space="preserve"> pumps, such as sucker rod </w:t>
      </w:r>
      <w:r w:rsidR="00E22F95">
        <w:t xml:space="preserve">or electrical submersible </w:t>
      </w:r>
      <w:r w:rsidR="00B1255F">
        <w:t xml:space="preserve">pumps, work under full liquid fillage. </w:t>
      </w:r>
    </w:p>
    <w:p w14:paraId="0A9A59E4" w14:textId="77777777" w:rsidR="007E6723" w:rsidRDefault="007128D8" w:rsidP="00E22F95">
      <w:pPr>
        <w:keepNext/>
        <w:spacing w:line="240" w:lineRule="auto"/>
        <w:ind w:firstLine="0"/>
        <w:jc w:val="center"/>
      </w:pPr>
      <w:r>
        <w:rPr>
          <w:noProof/>
        </w:rPr>
        <w:lastRenderedPageBreak/>
        <w:drawing>
          <wp:inline distT="0" distB="0" distL="0" distR="0" wp14:anchorId="2A2D00B5" wp14:editId="55D77524">
            <wp:extent cx="4909577" cy="3453760"/>
            <wp:effectExtent l="0" t="0" r="5715" b="0"/>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909577" cy="3453760"/>
                    </a:xfrm>
                    <a:prstGeom prst="rect">
                      <a:avLst/>
                    </a:prstGeom>
                  </pic:spPr>
                </pic:pic>
              </a:graphicData>
            </a:graphic>
          </wp:inline>
        </w:drawing>
      </w:r>
    </w:p>
    <w:p w14:paraId="4D38F567" w14:textId="6A657B33" w:rsidR="00211759" w:rsidRDefault="007E6723" w:rsidP="00E22F95">
      <w:pPr>
        <w:pStyle w:val="Caption"/>
      </w:pPr>
      <w:bookmarkStart w:id="82" w:name="_Toc147432141"/>
      <w:bookmarkStart w:id="83" w:name="_Toc147432855"/>
      <w:bookmarkStart w:id="84" w:name="_Toc153213004"/>
      <w:r>
        <w:t xml:space="preserve">Figure </w:t>
      </w:r>
      <w:fldSimple w:instr=" STYLEREF 1 \s ">
        <w:r w:rsidR="000A6ACF">
          <w:rPr>
            <w:noProof/>
          </w:rPr>
          <w:t>3</w:t>
        </w:r>
      </w:fldSimple>
      <w:r w:rsidR="000A6ACF">
        <w:t>.</w:t>
      </w:r>
      <w:fldSimple w:instr=" SEQ Figure \* ARABIC \s 1 ">
        <w:r w:rsidR="000A6ACF">
          <w:rPr>
            <w:noProof/>
          </w:rPr>
          <w:t>1</w:t>
        </w:r>
      </w:fldSimple>
      <w:r>
        <w:t xml:space="preserve">. </w:t>
      </w:r>
      <w:r w:rsidR="00E22F95">
        <w:t>Schematic of the</w:t>
      </w:r>
      <w:r>
        <w:t xml:space="preserve"> static downhole centrifugal separator</w:t>
      </w:r>
      <w:bookmarkEnd w:id="82"/>
      <w:bookmarkEnd w:id="83"/>
      <w:r w:rsidR="00E22F95">
        <w:t xml:space="preserve"> (Olubode et al. 2021)</w:t>
      </w:r>
      <w:bookmarkEnd w:id="84"/>
    </w:p>
    <w:p w14:paraId="4955C16D" w14:textId="77777777" w:rsidR="000D0EF1" w:rsidRDefault="000D0EF1" w:rsidP="00892ED5"/>
    <w:p w14:paraId="7558C1DE" w14:textId="1DCBEAB9" w:rsidR="00336E30" w:rsidRDefault="00336E30" w:rsidP="00892ED5">
      <w:r>
        <w:t xml:space="preserve">The </w:t>
      </w:r>
      <w:r w:rsidR="00AB239D">
        <w:t>gas-liquid separation in this equipment needs the assistance of shroud</w:t>
      </w:r>
      <w:r w:rsidR="00251E53">
        <w:t xml:space="preserve"> and casing </w:t>
      </w:r>
      <w:r w:rsidR="00AB239D">
        <w:t>pipe</w:t>
      </w:r>
      <w:r w:rsidR="00251E53">
        <w:t>s</w:t>
      </w:r>
      <w:r w:rsidR="00AB239D">
        <w:t xml:space="preserve"> as it counts </w:t>
      </w:r>
      <w:r w:rsidR="004F4CF6">
        <w:t>on</w:t>
      </w:r>
      <w:r w:rsidR="00AB239D">
        <w:t xml:space="preserve"> </w:t>
      </w:r>
      <w:r w:rsidR="002D14C5">
        <w:t>a reverse flow technology</w:t>
      </w:r>
      <w:r w:rsidR="00251E53">
        <w:t xml:space="preserve"> assisted by gravity to accomplish separation. </w:t>
      </w:r>
      <w:r w:rsidR="00067311">
        <w:t xml:space="preserve">Figure </w:t>
      </w:r>
      <w:r w:rsidR="00525E71">
        <w:t xml:space="preserve">3.2. displays the separation </w:t>
      </w:r>
      <w:r w:rsidR="005177D2">
        <w:t>mechanism</w:t>
      </w:r>
      <w:r w:rsidR="00525E71">
        <w:t xml:space="preserve"> used by the downhole separator. </w:t>
      </w:r>
      <w:r w:rsidR="005177D2">
        <w:t>T</w:t>
      </w:r>
      <w:r w:rsidR="003B1FA4">
        <w:t>he mixture is extract</w:t>
      </w:r>
      <w:r w:rsidR="004F4CF6">
        <w:t>ed</w:t>
      </w:r>
      <w:r w:rsidR="003B1FA4">
        <w:t xml:space="preserve"> from the reservoir and pulled into an upstream tubing. The mixture then enters the separator through the </w:t>
      </w:r>
      <w:r w:rsidR="00947A9B">
        <w:t>inlet at the bottom of the equipment</w:t>
      </w:r>
      <w:r w:rsidR="00F64A76">
        <w:t xml:space="preserve">. </w:t>
      </w:r>
      <w:r w:rsidR="005177D2">
        <w:t>I</w:t>
      </w:r>
      <w:r w:rsidR="00947A9B">
        <w:t xml:space="preserve">t is diverted into two helix-type paths that generate centrifugal force. </w:t>
      </w:r>
      <w:r w:rsidR="005177D2">
        <w:t>T</w:t>
      </w:r>
      <w:r w:rsidR="00F64A76">
        <w:t xml:space="preserve">he separator is </w:t>
      </w:r>
      <w:r w:rsidR="00B80114">
        <w:t xml:space="preserve">fixed into </w:t>
      </w:r>
      <w:r w:rsidR="00F64A76">
        <w:t>a shroud pipe, which covers the helix-type paths (green and red in Figure 3.2)</w:t>
      </w:r>
      <w:r w:rsidR="00B35C7E">
        <w:t xml:space="preserve"> and ends right at the top of the </w:t>
      </w:r>
      <w:r w:rsidR="00B80114">
        <w:t>separator</w:t>
      </w:r>
      <w:r w:rsidR="00B35C7E">
        <w:t xml:space="preserve">. </w:t>
      </w:r>
      <w:r w:rsidR="003171D8">
        <w:t>Once at the top</w:t>
      </w:r>
      <w:r w:rsidR="00BE7E23">
        <w:t xml:space="preserve"> of the helix-</w:t>
      </w:r>
      <w:r w:rsidR="00D263F3">
        <w:t>type paths, the partially segregated fluids are expelled to the casing</w:t>
      </w:r>
      <w:r w:rsidR="00092F1B">
        <w:t xml:space="preserve">-separator annulus. The impingement of the </w:t>
      </w:r>
      <w:r w:rsidR="005177D2">
        <w:t>liquid on</w:t>
      </w:r>
      <w:r w:rsidR="00092F1B">
        <w:t xml:space="preserve"> the casing </w:t>
      </w:r>
      <w:r w:rsidR="000C176A">
        <w:t xml:space="preserve">wall and the gravity effect causes the liquid to flow down the </w:t>
      </w:r>
      <w:r w:rsidR="005638F1">
        <w:t>annulus while the gas flows up</w:t>
      </w:r>
      <w:r w:rsidR="00F64A76">
        <w:t>,</w:t>
      </w:r>
      <w:r w:rsidR="005638F1">
        <w:t xml:space="preserve"> finding its way to the surface through </w:t>
      </w:r>
      <w:r w:rsidR="00F64A76">
        <w:t xml:space="preserve">the </w:t>
      </w:r>
      <w:r w:rsidR="00BA67B9">
        <w:t>casing-tubing annulus</w:t>
      </w:r>
      <w:r w:rsidR="005638F1">
        <w:t>.</w:t>
      </w:r>
      <w:r w:rsidR="005A2543">
        <w:t xml:space="preserve"> The liquid</w:t>
      </w:r>
      <w:r w:rsidR="00B80114">
        <w:t xml:space="preserve"> falls</w:t>
      </w:r>
      <w:r w:rsidR="005A2543">
        <w:t xml:space="preserve"> t</w:t>
      </w:r>
      <w:r w:rsidR="00BA67B9">
        <w:t>hrough the shroud-casing annulus</w:t>
      </w:r>
      <w:r w:rsidR="00F64A76">
        <w:t>,</w:t>
      </w:r>
      <w:r w:rsidR="00BA67B9">
        <w:t xml:space="preserve"> </w:t>
      </w:r>
      <w:r w:rsidR="00B80114">
        <w:t xml:space="preserve">gets </w:t>
      </w:r>
      <w:r w:rsidR="00BA67B9">
        <w:t xml:space="preserve">sucked </w:t>
      </w:r>
      <w:r w:rsidR="00B80114">
        <w:t xml:space="preserve">into </w:t>
      </w:r>
      <w:r w:rsidR="00BA67B9">
        <w:t xml:space="preserve">the bottom part of the </w:t>
      </w:r>
      <w:r w:rsidR="0064077F">
        <w:t>shroud</w:t>
      </w:r>
      <w:r w:rsidR="00B80114">
        <w:t xml:space="preserve">, </w:t>
      </w:r>
      <w:r w:rsidR="00F64A76">
        <w:t xml:space="preserve">and </w:t>
      </w:r>
      <w:r w:rsidR="00B80114">
        <w:t xml:space="preserve">is </w:t>
      </w:r>
      <w:r w:rsidR="0064077F">
        <w:t xml:space="preserve">forced </w:t>
      </w:r>
      <w:r w:rsidR="00F64A76">
        <w:t xml:space="preserve">into </w:t>
      </w:r>
      <w:r w:rsidR="00541BF3">
        <w:t>two liquid exit ports</w:t>
      </w:r>
      <w:r w:rsidR="00FE4F84">
        <w:t xml:space="preserve"> (yellow in Figure 3.2)</w:t>
      </w:r>
      <w:r w:rsidR="00541BF3">
        <w:t xml:space="preserve">. </w:t>
      </w:r>
      <w:r w:rsidR="00FE4F84">
        <w:t>Th</w:t>
      </w:r>
      <w:r w:rsidR="00F95BAD">
        <w:t xml:space="preserve">ese ports conduct the </w:t>
      </w:r>
      <w:r w:rsidR="00B80114">
        <w:lastRenderedPageBreak/>
        <w:t xml:space="preserve">liquid </w:t>
      </w:r>
      <w:r w:rsidR="00F95BAD">
        <w:t xml:space="preserve">to the center of the separator, </w:t>
      </w:r>
      <w:r w:rsidR="00B80114">
        <w:t>into</w:t>
      </w:r>
      <w:r w:rsidR="00C42FE5">
        <w:t xml:space="preserve"> the separator</w:t>
      </w:r>
      <w:r w:rsidR="00F64A76">
        <w:t>'</w:t>
      </w:r>
      <w:r w:rsidR="004F4CF6">
        <w:t>s body (dotted lines)</w:t>
      </w:r>
      <w:r w:rsidR="00F95BAD">
        <w:t xml:space="preserve"> </w:t>
      </w:r>
      <w:r w:rsidR="00B80114">
        <w:t xml:space="preserve">and </w:t>
      </w:r>
      <w:r w:rsidR="00F95BAD">
        <w:t xml:space="preserve">to a downstream tubing </w:t>
      </w:r>
      <w:r w:rsidR="006137C6">
        <w:t>connected to a pump.</w:t>
      </w:r>
    </w:p>
    <w:p w14:paraId="24E16C80" w14:textId="77777777" w:rsidR="00525E71" w:rsidRDefault="00525E71" w:rsidP="00032728">
      <w:pPr>
        <w:keepNext/>
        <w:spacing w:line="240" w:lineRule="auto"/>
        <w:ind w:firstLine="0"/>
        <w:jc w:val="center"/>
      </w:pPr>
      <w:r>
        <w:rPr>
          <w:noProof/>
        </w:rPr>
        <w:drawing>
          <wp:inline distT="0" distB="0" distL="0" distR="0" wp14:anchorId="6B7D91BB" wp14:editId="57C7819A">
            <wp:extent cx="3227295" cy="3657600"/>
            <wp:effectExtent l="0" t="0" r="0" b="0"/>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227295" cy="3657600"/>
                    </a:xfrm>
                    <a:prstGeom prst="rect">
                      <a:avLst/>
                    </a:prstGeom>
                  </pic:spPr>
                </pic:pic>
              </a:graphicData>
            </a:graphic>
          </wp:inline>
        </w:drawing>
      </w:r>
    </w:p>
    <w:p w14:paraId="70EC0724" w14:textId="4A7D1855" w:rsidR="00A66D91" w:rsidRDefault="00525E71" w:rsidP="00032728">
      <w:pPr>
        <w:pStyle w:val="Caption"/>
      </w:pPr>
      <w:bookmarkStart w:id="85" w:name="_Toc147432142"/>
      <w:bookmarkStart w:id="86" w:name="_Toc147432856"/>
      <w:bookmarkStart w:id="87" w:name="_Toc153213005"/>
      <w:r>
        <w:t xml:space="preserve">Figure </w:t>
      </w:r>
      <w:fldSimple w:instr=" STYLEREF 1 \s ">
        <w:r w:rsidR="000A6ACF">
          <w:rPr>
            <w:noProof/>
          </w:rPr>
          <w:t>3</w:t>
        </w:r>
      </w:fldSimple>
      <w:r w:rsidR="000A6ACF">
        <w:t>.</w:t>
      </w:r>
      <w:fldSimple w:instr=" SEQ Figure \* ARABIC \s 1 ">
        <w:r w:rsidR="000A6ACF">
          <w:rPr>
            <w:noProof/>
          </w:rPr>
          <w:t>2</w:t>
        </w:r>
      </w:fldSimple>
      <w:r>
        <w:t>. gas-liquid separation system</w:t>
      </w:r>
      <w:bookmarkEnd w:id="85"/>
      <w:bookmarkEnd w:id="86"/>
      <w:r w:rsidR="00B80114">
        <w:t xml:space="preserve"> schematic</w:t>
      </w:r>
      <w:bookmarkEnd w:id="87"/>
    </w:p>
    <w:p w14:paraId="69498678" w14:textId="44B8968A" w:rsidR="00A66D91" w:rsidRDefault="00A66D91" w:rsidP="00892ED5">
      <w:pPr>
        <w:ind w:firstLine="0"/>
      </w:pPr>
    </w:p>
    <w:p w14:paraId="78740A04" w14:textId="0DBD4331" w:rsidR="00A66D91" w:rsidRDefault="00A66D91" w:rsidP="00892ED5">
      <w:pPr>
        <w:pStyle w:val="Heading3"/>
      </w:pPr>
      <w:bookmarkStart w:id="88" w:name="_Toc153213118"/>
      <w:r>
        <w:t>CAD Model</w:t>
      </w:r>
      <w:bookmarkEnd w:id="88"/>
    </w:p>
    <w:p w14:paraId="30C76679" w14:textId="04A048DD" w:rsidR="008944DE" w:rsidRDefault="006F062A" w:rsidP="00892ED5">
      <w:r>
        <w:t>The</w:t>
      </w:r>
      <w:r w:rsidR="001013D4">
        <w:t xml:space="preserve"> </w:t>
      </w:r>
      <w:r w:rsidR="00B80114">
        <w:t xml:space="preserve">geometrical </w:t>
      </w:r>
      <w:r w:rsidR="001013D4">
        <w:t>model</w:t>
      </w:r>
      <w:r w:rsidR="00B80114">
        <w:t>s</w:t>
      </w:r>
      <w:r>
        <w:t xml:space="preserve"> used for this thesis were</w:t>
      </w:r>
      <w:r w:rsidR="001013D4">
        <w:t xml:space="preserve"> designed using the Design Modeler module in ANSYS Workbench</w:t>
      </w:r>
      <w:r w:rsidR="00D44292">
        <w:t xml:space="preserve"> 2022 R1.</w:t>
      </w:r>
      <w:r>
        <w:t xml:space="preserve"> </w:t>
      </w:r>
      <w:r w:rsidR="008944DE">
        <w:t>The system show</w:t>
      </w:r>
      <w:r w:rsidR="00E42D57">
        <w:t>n</w:t>
      </w:r>
      <w:r w:rsidR="008944DE">
        <w:t xml:space="preserve"> in Figure 3.2 was simplified to </w:t>
      </w:r>
      <w:r w:rsidR="00983C1A">
        <w:t>be numerically simulated in ANSYS Fluent</w:t>
      </w:r>
      <w:r w:rsidR="006A5B38">
        <w:t xml:space="preserve">. </w:t>
      </w:r>
      <w:r w:rsidR="00CF4D1E">
        <w:t xml:space="preserve">As </w:t>
      </w:r>
      <w:r w:rsidR="00B80114">
        <w:t>shown</w:t>
      </w:r>
      <w:r w:rsidR="003E77FE">
        <w:t xml:space="preserve">, </w:t>
      </w:r>
      <w:r w:rsidR="00904316">
        <w:t xml:space="preserve">the control volume was selected to </w:t>
      </w:r>
      <w:r w:rsidR="00D149D2">
        <w:t>short</w:t>
      </w:r>
      <w:r w:rsidR="00B80114">
        <w:t>en</w:t>
      </w:r>
      <w:r w:rsidR="00904316">
        <w:t xml:space="preserve"> the domain</w:t>
      </w:r>
      <w:r w:rsidR="00B80114">
        <w:t>, limiting it to only the space</w:t>
      </w:r>
      <w:r w:rsidR="00274F04">
        <w:t xml:space="preserve"> where the fluid is being analyzed. </w:t>
      </w:r>
      <w:r w:rsidR="00D149D2">
        <w:t>Besides the separator, tubing, shroud, and casing pipes w</w:t>
      </w:r>
      <w:r w:rsidR="003F78EB">
        <w:t>ere modeled to represent the separation system correctly</w:t>
      </w:r>
      <w:r w:rsidR="005D66E2">
        <w:t xml:space="preserve">. </w:t>
      </w:r>
    </w:p>
    <w:p w14:paraId="6D59011C" w14:textId="77777777" w:rsidR="005F3E18" w:rsidRDefault="00E86633" w:rsidP="00386F39">
      <w:pPr>
        <w:keepNext/>
        <w:spacing w:line="240" w:lineRule="auto"/>
        <w:ind w:firstLine="0"/>
        <w:jc w:val="center"/>
      </w:pPr>
      <w:r>
        <w:rPr>
          <w:noProof/>
        </w:rPr>
        <w:lastRenderedPageBreak/>
        <w:drawing>
          <wp:inline distT="0" distB="0" distL="0" distR="0" wp14:anchorId="3F6B5546" wp14:editId="03D4F42D">
            <wp:extent cx="5292725" cy="2655277"/>
            <wp:effectExtent l="0" t="0" r="317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97298" cy="2657571"/>
                    </a:xfrm>
                    <a:prstGeom prst="rect">
                      <a:avLst/>
                    </a:prstGeom>
                    <a:noFill/>
                  </pic:spPr>
                </pic:pic>
              </a:graphicData>
            </a:graphic>
          </wp:inline>
        </w:drawing>
      </w:r>
    </w:p>
    <w:p w14:paraId="2B003F1A" w14:textId="6605DDFD" w:rsidR="00E1451F" w:rsidRDefault="005F3E18" w:rsidP="00144B8A">
      <w:pPr>
        <w:pStyle w:val="Caption"/>
      </w:pPr>
      <w:bookmarkStart w:id="89" w:name="_Toc147432143"/>
      <w:bookmarkStart w:id="90" w:name="_Toc147432857"/>
      <w:bookmarkStart w:id="91" w:name="_Toc153213006"/>
      <w:r>
        <w:t xml:space="preserve">Figure </w:t>
      </w:r>
      <w:fldSimple w:instr=" STYLEREF 1 \s ">
        <w:r w:rsidR="000A6ACF">
          <w:rPr>
            <w:noProof/>
          </w:rPr>
          <w:t>3</w:t>
        </w:r>
      </w:fldSimple>
      <w:r w:rsidR="000A6ACF">
        <w:t>.</w:t>
      </w:r>
      <w:fldSimple w:instr=" SEQ Figure \* ARABIC \s 1 ">
        <w:r w:rsidR="000A6ACF">
          <w:rPr>
            <w:noProof/>
          </w:rPr>
          <w:t>3</w:t>
        </w:r>
      </w:fldSimple>
      <w:r>
        <w:t>. Numerical simulation control volume</w:t>
      </w:r>
      <w:bookmarkEnd w:id="89"/>
      <w:bookmarkEnd w:id="90"/>
      <w:bookmarkEnd w:id="91"/>
    </w:p>
    <w:p w14:paraId="7A0DC45B" w14:textId="77777777" w:rsidR="000D0EF1" w:rsidRDefault="000D0EF1" w:rsidP="00850498"/>
    <w:p w14:paraId="20467E6A" w14:textId="14492A8D" w:rsidR="00BC0E28" w:rsidRDefault="00F728E6" w:rsidP="00850498">
      <w:r>
        <w:t xml:space="preserve">For </w:t>
      </w:r>
      <w:r w:rsidR="00575652">
        <w:t xml:space="preserve">further simplification of the problem, the </w:t>
      </w:r>
      <w:r w:rsidR="009E6B5E">
        <w:t xml:space="preserve">downstream tubing, </w:t>
      </w:r>
      <w:r w:rsidR="00144B8A">
        <w:t xml:space="preserve">the </w:t>
      </w:r>
      <w:r w:rsidR="009E6B5E">
        <w:t xml:space="preserve">inner </w:t>
      </w:r>
      <w:r w:rsidR="00144B8A">
        <w:t xml:space="preserve">channel of the separator, and the liquid exit port were plugged. </w:t>
      </w:r>
      <w:r w:rsidR="00C109CF">
        <w:t xml:space="preserve">With </w:t>
      </w:r>
      <w:r w:rsidR="0095197A">
        <w:t>this approach</w:t>
      </w:r>
      <w:r w:rsidR="002209C7">
        <w:t>,</w:t>
      </w:r>
      <w:r w:rsidR="0095197A">
        <w:t xml:space="preserve"> the gas-liquid separation system is reduced to </w:t>
      </w:r>
      <w:r w:rsidR="00FF3C26">
        <w:t>an inlet</w:t>
      </w:r>
      <w:r w:rsidR="00AA498F">
        <w:t>,</w:t>
      </w:r>
      <w:r w:rsidR="00FF3C26">
        <w:t xml:space="preserve"> and two </w:t>
      </w:r>
      <w:r w:rsidR="00850498">
        <w:t>outlets</w:t>
      </w:r>
      <w:r w:rsidR="002209C7">
        <w:t>:</w:t>
      </w:r>
      <w:r w:rsidR="00FF3C26">
        <w:t xml:space="preserve"> a top outlet where successfully separated gas is expected to </w:t>
      </w:r>
      <w:r w:rsidR="00DC10A2">
        <w:t xml:space="preserve">leave the domain and a bottom outlet where successfully separated liquid </w:t>
      </w:r>
      <w:r w:rsidR="00983C60">
        <w:t>falls</w:t>
      </w:r>
      <w:r w:rsidR="00FC1253">
        <w:t xml:space="preserve"> </w:t>
      </w:r>
      <w:r w:rsidR="00C109CF">
        <w:t>with a</w:t>
      </w:r>
      <w:r w:rsidR="00FC1253">
        <w:t xml:space="preserve"> reverse flow </w:t>
      </w:r>
      <w:r w:rsidR="00C109CF">
        <w:t>mechanism</w:t>
      </w:r>
      <w:r w:rsidR="00850498">
        <w:t xml:space="preserve">. Figure 3.4 displays the further </w:t>
      </w:r>
      <w:r w:rsidR="00C109CF">
        <w:t xml:space="preserve">simplified schematic </w:t>
      </w:r>
      <w:r w:rsidR="00850498">
        <w:t xml:space="preserve">of the </w:t>
      </w:r>
      <w:r w:rsidR="002209C7">
        <w:t>system.</w:t>
      </w:r>
    </w:p>
    <w:p w14:paraId="13A26C31" w14:textId="77777777" w:rsidR="00983C60" w:rsidRDefault="00983C60" w:rsidP="00386F39">
      <w:pPr>
        <w:keepNext/>
        <w:spacing w:line="240" w:lineRule="auto"/>
        <w:ind w:firstLine="0"/>
        <w:jc w:val="center"/>
      </w:pPr>
      <w:r>
        <w:rPr>
          <w:noProof/>
        </w:rPr>
        <w:drawing>
          <wp:inline distT="0" distB="0" distL="0" distR="0" wp14:anchorId="6FA74646" wp14:editId="1287EE7D">
            <wp:extent cx="4958715" cy="2661138"/>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65031" cy="2664528"/>
                    </a:xfrm>
                    <a:prstGeom prst="rect">
                      <a:avLst/>
                    </a:prstGeom>
                    <a:noFill/>
                  </pic:spPr>
                </pic:pic>
              </a:graphicData>
            </a:graphic>
          </wp:inline>
        </w:drawing>
      </w:r>
    </w:p>
    <w:p w14:paraId="3CF4B925" w14:textId="58F73971" w:rsidR="00983C60" w:rsidRDefault="00983C60">
      <w:pPr>
        <w:pStyle w:val="Caption"/>
      </w:pPr>
      <w:bookmarkStart w:id="92" w:name="_Toc147432144"/>
      <w:bookmarkStart w:id="93" w:name="_Toc147432858"/>
      <w:bookmarkStart w:id="94" w:name="_Toc153213007"/>
      <w:r>
        <w:t xml:space="preserve">Figure </w:t>
      </w:r>
      <w:fldSimple w:instr=" STYLEREF 1 \s ">
        <w:r w:rsidR="000A6ACF">
          <w:rPr>
            <w:noProof/>
          </w:rPr>
          <w:t>3</w:t>
        </w:r>
      </w:fldSimple>
      <w:r w:rsidR="000A6ACF">
        <w:t>.</w:t>
      </w:r>
      <w:fldSimple w:instr=" SEQ Figure \* ARABIC \s 1 ">
        <w:r w:rsidR="000A6ACF">
          <w:rPr>
            <w:noProof/>
          </w:rPr>
          <w:t>4</w:t>
        </w:r>
      </w:fldSimple>
      <w:r>
        <w:t>. Solid geometry simplification</w:t>
      </w:r>
      <w:r w:rsidR="003C3FE4">
        <w:t xml:space="preserve"> (cross</w:t>
      </w:r>
      <w:r w:rsidR="00990E9C">
        <w:t>-</w:t>
      </w:r>
      <w:r w:rsidR="003C3FE4">
        <w:t>sectional view)</w:t>
      </w:r>
      <w:bookmarkEnd w:id="92"/>
      <w:bookmarkEnd w:id="93"/>
      <w:bookmarkEnd w:id="94"/>
    </w:p>
    <w:p w14:paraId="56336B53" w14:textId="77777777" w:rsidR="000D0EF1" w:rsidRDefault="000D0EF1" w:rsidP="005B03D6"/>
    <w:p w14:paraId="3AA8AD83" w14:textId="65DFDC07" w:rsidR="00983C60" w:rsidRDefault="00C83A3F" w:rsidP="005B03D6">
      <w:r>
        <w:lastRenderedPageBreak/>
        <w:t xml:space="preserve">After </w:t>
      </w:r>
      <w:r w:rsidR="00C109CF">
        <w:t xml:space="preserve">defining </w:t>
      </w:r>
      <w:r w:rsidR="005330A9">
        <w:t>the solid geometry, the inlet and outlets were capped, and an inverted geometry was</w:t>
      </w:r>
      <w:r>
        <w:t xml:space="preserve"> extracted</w:t>
      </w:r>
      <w:r w:rsidR="00C93567">
        <w:t xml:space="preserve">. This </w:t>
      </w:r>
      <w:r w:rsidR="00BE1BE6">
        <w:t xml:space="preserve">new geometry is the fluid domain, </w:t>
      </w:r>
      <w:r w:rsidR="005330A9">
        <w:t>representing</w:t>
      </w:r>
      <w:r w:rsidR="00BE1BE6">
        <w:t xml:space="preserve"> the </w:t>
      </w:r>
      <w:r w:rsidR="00BC5CDE">
        <w:t>volume where the liquid and gas flow. Figure 3.5 displays the fluid domain</w:t>
      </w:r>
      <w:r w:rsidR="00C109CF">
        <w:t xml:space="preserve"> geometry</w:t>
      </w:r>
      <w:r w:rsidR="00BC5CDE">
        <w:t xml:space="preserve">. This geometry </w:t>
      </w:r>
      <w:r w:rsidR="005330A9">
        <w:t>is</w:t>
      </w:r>
      <w:r w:rsidR="00BC5CDE">
        <w:t xml:space="preserve"> the only </w:t>
      </w:r>
      <w:r w:rsidR="00C109CF">
        <w:t xml:space="preserve">needed domain </w:t>
      </w:r>
      <w:r w:rsidR="00BC5CDE">
        <w:t xml:space="preserve">to </w:t>
      </w:r>
      <w:r w:rsidR="00CB54FE">
        <w:t>perform CFD simulation</w:t>
      </w:r>
      <w:r w:rsidR="00C109CF">
        <w:t>s</w:t>
      </w:r>
      <w:r w:rsidR="005330A9">
        <w:t>,</w:t>
      </w:r>
      <w:r w:rsidR="00CB54FE">
        <w:t xml:space="preserve"> and the</w:t>
      </w:r>
      <w:r w:rsidR="00C109CF">
        <w:t xml:space="preserve"> </w:t>
      </w:r>
      <w:proofErr w:type="gramStart"/>
      <w:r w:rsidR="00C109CF">
        <w:t>aforementioned</w:t>
      </w:r>
      <w:r w:rsidR="00CB54FE">
        <w:t xml:space="preserve"> solid</w:t>
      </w:r>
      <w:proofErr w:type="gramEnd"/>
      <w:r w:rsidR="00CB54FE">
        <w:t xml:space="preserve"> body can be disregarded. </w:t>
      </w:r>
      <w:r w:rsidR="00C109CF">
        <w:t>T</w:t>
      </w:r>
      <w:r w:rsidR="00990E9C">
        <w:t>he geometry</w:t>
      </w:r>
      <w:r w:rsidR="00862B42">
        <w:t xml:space="preserve"> was divided into different bodies for meshing and analysis</w:t>
      </w:r>
      <w:r w:rsidR="00C109CF">
        <w:t xml:space="preserve">. </w:t>
      </w:r>
    </w:p>
    <w:p w14:paraId="4752BEF1" w14:textId="77777777" w:rsidR="005B3B20" w:rsidRDefault="00D90C9C" w:rsidP="00386F39">
      <w:pPr>
        <w:keepNext/>
        <w:spacing w:line="240" w:lineRule="auto"/>
        <w:ind w:firstLine="0"/>
        <w:jc w:val="center"/>
      </w:pPr>
      <w:r>
        <w:rPr>
          <w:noProof/>
        </w:rPr>
        <w:drawing>
          <wp:inline distT="0" distB="0" distL="0" distR="0" wp14:anchorId="49AAD593" wp14:editId="19FFA971">
            <wp:extent cx="3815904" cy="2743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15904" cy="2743200"/>
                    </a:xfrm>
                    <a:prstGeom prst="rect">
                      <a:avLst/>
                    </a:prstGeom>
                    <a:noFill/>
                  </pic:spPr>
                </pic:pic>
              </a:graphicData>
            </a:graphic>
          </wp:inline>
        </w:drawing>
      </w:r>
    </w:p>
    <w:p w14:paraId="3C6C48EE" w14:textId="355FF055" w:rsidR="00D90C9C" w:rsidRPr="00983C60" w:rsidRDefault="005B3B20" w:rsidP="005B3B20">
      <w:pPr>
        <w:pStyle w:val="Caption"/>
      </w:pPr>
      <w:bookmarkStart w:id="95" w:name="_Toc147432145"/>
      <w:bookmarkStart w:id="96" w:name="_Toc147432859"/>
      <w:bookmarkStart w:id="97" w:name="_Toc153213008"/>
      <w:r>
        <w:t xml:space="preserve">Figure </w:t>
      </w:r>
      <w:fldSimple w:instr=" STYLEREF 1 \s ">
        <w:r w:rsidR="000A6ACF">
          <w:rPr>
            <w:noProof/>
          </w:rPr>
          <w:t>3</w:t>
        </w:r>
      </w:fldSimple>
      <w:r w:rsidR="000A6ACF">
        <w:t>.</w:t>
      </w:r>
      <w:fldSimple w:instr=" SEQ Figure \* ARABIC \s 1 ">
        <w:r w:rsidR="000A6ACF">
          <w:rPr>
            <w:noProof/>
          </w:rPr>
          <w:t>5</w:t>
        </w:r>
      </w:fldSimple>
      <w:r>
        <w:t>. Inverted Geometry: Fluid domain (cross</w:t>
      </w:r>
      <w:r w:rsidR="00990E9C">
        <w:t>-</w:t>
      </w:r>
      <w:r>
        <w:t>sectional view)</w:t>
      </w:r>
      <w:bookmarkEnd w:id="95"/>
      <w:bookmarkEnd w:id="96"/>
      <w:bookmarkEnd w:id="97"/>
    </w:p>
    <w:p w14:paraId="2A94BE73" w14:textId="77777777" w:rsidR="000D0EF1" w:rsidRDefault="000D0EF1" w:rsidP="00CE2B8D"/>
    <w:p w14:paraId="20A2FEDB" w14:textId="66B23D4E" w:rsidR="00E0161E" w:rsidRPr="00937A20" w:rsidRDefault="0087311D" w:rsidP="00345916">
      <w:pPr>
        <w:rPr>
          <w:rFonts w:cs="Times New Roman"/>
          <w:szCs w:val="24"/>
        </w:rPr>
      </w:pPr>
      <w:r>
        <w:t xml:space="preserve">After having the </w:t>
      </w:r>
      <w:r w:rsidR="009A6679" w:rsidRPr="00937A20">
        <w:rPr>
          <w:rFonts w:cs="Times New Roman"/>
          <w:szCs w:val="24"/>
        </w:rPr>
        <w:t xml:space="preserve">fluid geometry, name selections were given to </w:t>
      </w:r>
      <w:r w:rsidR="00A03AEC" w:rsidRPr="00937A20">
        <w:rPr>
          <w:rFonts w:cs="Times New Roman"/>
          <w:szCs w:val="24"/>
        </w:rPr>
        <w:t xml:space="preserve">specify the </w:t>
      </w:r>
      <w:r w:rsidR="00635F9F" w:rsidRPr="00937A20">
        <w:rPr>
          <w:rFonts w:cs="Times New Roman"/>
          <w:szCs w:val="24"/>
        </w:rPr>
        <w:t>domain's boundaries</w:t>
      </w:r>
      <w:r w:rsidR="00A03AEC" w:rsidRPr="00937A20">
        <w:rPr>
          <w:rFonts w:cs="Times New Roman"/>
          <w:szCs w:val="24"/>
        </w:rPr>
        <w:t xml:space="preserve">. </w:t>
      </w:r>
      <w:r w:rsidR="009C33D2" w:rsidRPr="00937A20">
        <w:rPr>
          <w:rFonts w:cs="Times New Roman"/>
          <w:szCs w:val="24"/>
        </w:rPr>
        <w:t xml:space="preserve">This </w:t>
      </w:r>
      <w:r w:rsidR="004C5CBF" w:rsidRPr="00937A20">
        <w:rPr>
          <w:rFonts w:cs="Times New Roman"/>
          <w:szCs w:val="24"/>
        </w:rPr>
        <w:t xml:space="preserve">CAD model </w:t>
      </w:r>
      <w:r w:rsidR="009C33D2" w:rsidRPr="00937A20">
        <w:rPr>
          <w:rFonts w:cs="Times New Roman"/>
          <w:szCs w:val="24"/>
        </w:rPr>
        <w:t xml:space="preserve">is described as a conformal </w:t>
      </w:r>
      <w:r w:rsidR="004C5CBF" w:rsidRPr="00937A20">
        <w:rPr>
          <w:rFonts w:cs="Times New Roman"/>
          <w:szCs w:val="24"/>
        </w:rPr>
        <w:t>geometry</w:t>
      </w:r>
      <w:r w:rsidR="00CE2B8D" w:rsidRPr="00937A20">
        <w:rPr>
          <w:rFonts w:cs="Times New Roman"/>
          <w:szCs w:val="24"/>
        </w:rPr>
        <w:t xml:space="preserve"> divided into seven bodies,</w:t>
      </w:r>
      <w:r w:rsidR="00635F9F" w:rsidRPr="00937A20">
        <w:rPr>
          <w:rFonts w:cs="Times New Roman"/>
          <w:szCs w:val="24"/>
        </w:rPr>
        <w:t xml:space="preserve"> </w:t>
      </w:r>
      <w:r w:rsidR="00CE2B8D" w:rsidRPr="00937A20">
        <w:rPr>
          <w:rFonts w:cs="Times New Roman"/>
          <w:szCs w:val="24"/>
        </w:rPr>
        <w:t>one inlet</w:t>
      </w:r>
      <w:r w:rsidR="00C05456">
        <w:rPr>
          <w:rFonts w:cs="Times New Roman"/>
          <w:szCs w:val="24"/>
        </w:rPr>
        <w:t>,</w:t>
      </w:r>
      <w:r w:rsidR="00CE2B8D" w:rsidRPr="00937A20">
        <w:rPr>
          <w:rFonts w:cs="Times New Roman"/>
          <w:szCs w:val="24"/>
        </w:rPr>
        <w:t xml:space="preserve"> and t</w:t>
      </w:r>
      <w:r w:rsidR="00635F9F" w:rsidRPr="00937A20">
        <w:rPr>
          <w:rFonts w:cs="Times New Roman"/>
          <w:szCs w:val="24"/>
        </w:rPr>
        <w:t>w</w:t>
      </w:r>
      <w:r w:rsidR="00CE2B8D" w:rsidRPr="00937A20">
        <w:rPr>
          <w:rFonts w:cs="Times New Roman"/>
          <w:szCs w:val="24"/>
        </w:rPr>
        <w:t xml:space="preserve">o outlets. </w:t>
      </w:r>
      <w:r w:rsidR="00E0161E" w:rsidRPr="00937A20">
        <w:rPr>
          <w:rFonts w:cs="Times New Roman"/>
          <w:szCs w:val="24"/>
        </w:rPr>
        <w:t>Table 3.1 shows the description</w:t>
      </w:r>
      <w:r w:rsidR="00C05456">
        <w:rPr>
          <w:rFonts w:cs="Times New Roman"/>
          <w:szCs w:val="24"/>
        </w:rPr>
        <w:t>s</w:t>
      </w:r>
      <w:r w:rsidR="00E0161E" w:rsidRPr="00937A20">
        <w:rPr>
          <w:rFonts w:cs="Times New Roman"/>
          <w:szCs w:val="24"/>
        </w:rPr>
        <w:t xml:space="preserve"> of the boundaries in the geometry.</w:t>
      </w:r>
    </w:p>
    <w:p w14:paraId="5638534F" w14:textId="5EE6C202" w:rsidR="00937A20" w:rsidRDefault="00937A20" w:rsidP="00C95BB6">
      <w:pPr>
        <w:pStyle w:val="Caption"/>
        <w:keepNext/>
      </w:pPr>
      <w:bookmarkStart w:id="98" w:name="_Toc153212917"/>
      <w:r>
        <w:t xml:space="preserve">Table </w:t>
      </w:r>
      <w:fldSimple w:instr=" STYLEREF 1 \s ">
        <w:r w:rsidR="00145A3C">
          <w:rPr>
            <w:noProof/>
          </w:rPr>
          <w:t>3</w:t>
        </w:r>
      </w:fldSimple>
      <w:r w:rsidR="00145A3C">
        <w:t>.</w:t>
      </w:r>
      <w:fldSimple w:instr=" SEQ Table \* ARABIC \s 1 ">
        <w:r w:rsidR="00145A3C">
          <w:rPr>
            <w:noProof/>
          </w:rPr>
          <w:t>1</w:t>
        </w:r>
      </w:fldSimple>
      <w:r>
        <w:t xml:space="preserve">. </w:t>
      </w:r>
      <w:r w:rsidR="00C05456">
        <w:t xml:space="preserve">Descriptions of the Geometry </w:t>
      </w:r>
      <w:r>
        <w:t>Boundaries</w:t>
      </w:r>
      <w:bookmarkEnd w:id="98"/>
    </w:p>
    <w:tbl>
      <w:tblPr>
        <w:tblStyle w:val="TableGrid"/>
        <w:tblW w:w="9280" w:type="dxa"/>
        <w:jc w:val="center"/>
        <w:tblLook w:val="04A0" w:firstRow="1" w:lastRow="0" w:firstColumn="1" w:lastColumn="0" w:noHBand="0" w:noVBand="1"/>
      </w:tblPr>
      <w:tblGrid>
        <w:gridCol w:w="1164"/>
        <w:gridCol w:w="1030"/>
        <w:gridCol w:w="1147"/>
        <w:gridCol w:w="1154"/>
        <w:gridCol w:w="1652"/>
        <w:gridCol w:w="1557"/>
        <w:gridCol w:w="1576"/>
      </w:tblGrid>
      <w:tr w:rsidR="00937A20" w:rsidRPr="00A8029F" w14:paraId="4885832D" w14:textId="77777777" w:rsidTr="00345916">
        <w:trPr>
          <w:jc w:val="center"/>
        </w:trPr>
        <w:tc>
          <w:tcPr>
            <w:tcW w:w="1164" w:type="dxa"/>
            <w:vAlign w:val="center"/>
          </w:tcPr>
          <w:p w14:paraId="63525FA2"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Boundary</w:t>
            </w:r>
          </w:p>
        </w:tc>
        <w:tc>
          <w:tcPr>
            <w:tcW w:w="1030" w:type="dxa"/>
            <w:vAlign w:val="center"/>
          </w:tcPr>
          <w:p w14:paraId="6A2BBA51"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Shape</w:t>
            </w:r>
          </w:p>
        </w:tc>
        <w:tc>
          <w:tcPr>
            <w:tcW w:w="1147" w:type="dxa"/>
            <w:vAlign w:val="center"/>
          </w:tcPr>
          <w:p w14:paraId="2A97A7EB"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Area (in</w:t>
            </w:r>
            <w:r w:rsidRPr="004B40C7">
              <w:rPr>
                <w:rFonts w:cs="Times New Roman"/>
                <w:sz w:val="22"/>
                <w:szCs w:val="24"/>
                <w:vertAlign w:val="superscript"/>
              </w:rPr>
              <w:t>2</w:t>
            </w:r>
            <w:r w:rsidRPr="004B40C7">
              <w:rPr>
                <w:rFonts w:cs="Times New Roman"/>
                <w:sz w:val="22"/>
                <w:szCs w:val="24"/>
              </w:rPr>
              <w:t>)</w:t>
            </w:r>
          </w:p>
        </w:tc>
        <w:tc>
          <w:tcPr>
            <w:tcW w:w="1154" w:type="dxa"/>
            <w:vAlign w:val="center"/>
          </w:tcPr>
          <w:p w14:paraId="1711AAD4"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Area (m</w:t>
            </w:r>
            <w:r w:rsidRPr="004B40C7">
              <w:rPr>
                <w:rFonts w:cs="Times New Roman"/>
                <w:sz w:val="22"/>
                <w:szCs w:val="24"/>
                <w:vertAlign w:val="superscript"/>
              </w:rPr>
              <w:t>2</w:t>
            </w:r>
            <w:r w:rsidRPr="004B40C7">
              <w:rPr>
                <w:rFonts w:cs="Times New Roman"/>
                <w:sz w:val="22"/>
                <w:szCs w:val="24"/>
              </w:rPr>
              <w:t>)</w:t>
            </w:r>
          </w:p>
        </w:tc>
        <w:tc>
          <w:tcPr>
            <w:tcW w:w="1652" w:type="dxa"/>
            <w:vAlign w:val="center"/>
          </w:tcPr>
          <w:p w14:paraId="1BD3534C"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Relative Diameter (in)</w:t>
            </w:r>
          </w:p>
        </w:tc>
        <w:tc>
          <w:tcPr>
            <w:tcW w:w="1557" w:type="dxa"/>
            <w:vAlign w:val="center"/>
          </w:tcPr>
          <w:p w14:paraId="152F3AA4" w14:textId="3FF622AA"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Relat</w:t>
            </w:r>
            <w:r w:rsidR="00345916" w:rsidRPr="004B40C7">
              <w:rPr>
                <w:rFonts w:cs="Times New Roman"/>
                <w:sz w:val="22"/>
                <w:szCs w:val="24"/>
              </w:rPr>
              <w:t>i</w:t>
            </w:r>
            <w:r w:rsidRPr="004B40C7">
              <w:rPr>
                <w:rFonts w:cs="Times New Roman"/>
                <w:sz w:val="22"/>
                <w:szCs w:val="24"/>
              </w:rPr>
              <w:t>ve Diameter (m)</w:t>
            </w:r>
          </w:p>
        </w:tc>
        <w:tc>
          <w:tcPr>
            <w:tcW w:w="1576" w:type="dxa"/>
            <w:vAlign w:val="center"/>
          </w:tcPr>
          <w:p w14:paraId="4FE9699D"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Hydraulic Diameter (m)</w:t>
            </w:r>
          </w:p>
        </w:tc>
      </w:tr>
      <w:tr w:rsidR="00937A20" w:rsidRPr="00A8029F" w14:paraId="7414F5DA" w14:textId="77777777" w:rsidTr="00345916">
        <w:trPr>
          <w:jc w:val="center"/>
        </w:trPr>
        <w:tc>
          <w:tcPr>
            <w:tcW w:w="1164" w:type="dxa"/>
            <w:vAlign w:val="center"/>
          </w:tcPr>
          <w:p w14:paraId="450638B4"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Inlet</w:t>
            </w:r>
          </w:p>
        </w:tc>
        <w:tc>
          <w:tcPr>
            <w:tcW w:w="1030" w:type="dxa"/>
            <w:vAlign w:val="center"/>
          </w:tcPr>
          <w:p w14:paraId="1ABA25B0"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Circle</w:t>
            </w:r>
          </w:p>
        </w:tc>
        <w:tc>
          <w:tcPr>
            <w:tcW w:w="1147" w:type="dxa"/>
            <w:vAlign w:val="center"/>
          </w:tcPr>
          <w:p w14:paraId="724491AC"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3.80</w:t>
            </w:r>
          </w:p>
        </w:tc>
        <w:tc>
          <w:tcPr>
            <w:tcW w:w="1154" w:type="dxa"/>
            <w:vAlign w:val="center"/>
          </w:tcPr>
          <w:p w14:paraId="4B95714A"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0.00245</w:t>
            </w:r>
          </w:p>
        </w:tc>
        <w:tc>
          <w:tcPr>
            <w:tcW w:w="1652" w:type="dxa"/>
            <w:vAlign w:val="center"/>
          </w:tcPr>
          <w:p w14:paraId="3F27FCD3"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2.20</w:t>
            </w:r>
          </w:p>
        </w:tc>
        <w:tc>
          <w:tcPr>
            <w:tcW w:w="1557" w:type="dxa"/>
            <w:vAlign w:val="center"/>
          </w:tcPr>
          <w:p w14:paraId="7C1AF56D" w14:textId="55ADBD69"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0.</w:t>
            </w:r>
            <w:r w:rsidR="00A8029F" w:rsidRPr="004B40C7">
              <w:rPr>
                <w:rFonts w:cs="Times New Roman"/>
                <w:sz w:val="22"/>
                <w:szCs w:val="24"/>
              </w:rPr>
              <w:t>056</w:t>
            </w:r>
          </w:p>
        </w:tc>
        <w:tc>
          <w:tcPr>
            <w:tcW w:w="1576" w:type="dxa"/>
            <w:vAlign w:val="center"/>
          </w:tcPr>
          <w:p w14:paraId="31466171"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0.056</w:t>
            </w:r>
          </w:p>
        </w:tc>
      </w:tr>
      <w:tr w:rsidR="00937A20" w:rsidRPr="00A8029F" w14:paraId="76D7C03A" w14:textId="77777777" w:rsidTr="00345916">
        <w:trPr>
          <w:jc w:val="center"/>
        </w:trPr>
        <w:tc>
          <w:tcPr>
            <w:tcW w:w="1164" w:type="dxa"/>
            <w:vAlign w:val="center"/>
          </w:tcPr>
          <w:p w14:paraId="6328A92D"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Bottom Outlet</w:t>
            </w:r>
          </w:p>
        </w:tc>
        <w:tc>
          <w:tcPr>
            <w:tcW w:w="1030" w:type="dxa"/>
            <w:vAlign w:val="center"/>
          </w:tcPr>
          <w:p w14:paraId="29EEFC4A"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Annulus</w:t>
            </w:r>
          </w:p>
        </w:tc>
        <w:tc>
          <w:tcPr>
            <w:tcW w:w="1147" w:type="dxa"/>
            <w:vAlign w:val="center"/>
          </w:tcPr>
          <w:p w14:paraId="50516DA9"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14.42</w:t>
            </w:r>
          </w:p>
        </w:tc>
        <w:tc>
          <w:tcPr>
            <w:tcW w:w="1154" w:type="dxa"/>
            <w:vAlign w:val="center"/>
          </w:tcPr>
          <w:p w14:paraId="5EE8D0DF"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0.00930</w:t>
            </w:r>
          </w:p>
        </w:tc>
        <w:tc>
          <w:tcPr>
            <w:tcW w:w="1652" w:type="dxa"/>
            <w:vAlign w:val="center"/>
          </w:tcPr>
          <w:p w14:paraId="24A1EB1B"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4.28</w:t>
            </w:r>
          </w:p>
        </w:tc>
        <w:tc>
          <w:tcPr>
            <w:tcW w:w="1557" w:type="dxa"/>
            <w:vAlign w:val="center"/>
          </w:tcPr>
          <w:p w14:paraId="72C53A74" w14:textId="05485A90"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0.</w:t>
            </w:r>
            <w:r w:rsidR="00A8029F" w:rsidRPr="004B40C7">
              <w:rPr>
                <w:rFonts w:cs="Times New Roman"/>
                <w:sz w:val="22"/>
                <w:szCs w:val="24"/>
              </w:rPr>
              <w:t>109</w:t>
            </w:r>
          </w:p>
        </w:tc>
        <w:tc>
          <w:tcPr>
            <w:tcW w:w="1576" w:type="dxa"/>
            <w:vAlign w:val="center"/>
          </w:tcPr>
          <w:p w14:paraId="13607791"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0.046</w:t>
            </w:r>
          </w:p>
        </w:tc>
      </w:tr>
      <w:tr w:rsidR="00937A20" w:rsidRPr="00A8029F" w14:paraId="687DF703" w14:textId="77777777" w:rsidTr="00345916">
        <w:trPr>
          <w:jc w:val="center"/>
        </w:trPr>
        <w:tc>
          <w:tcPr>
            <w:tcW w:w="1164" w:type="dxa"/>
            <w:vAlign w:val="center"/>
          </w:tcPr>
          <w:p w14:paraId="4DF66702"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Top Outlet</w:t>
            </w:r>
          </w:p>
        </w:tc>
        <w:tc>
          <w:tcPr>
            <w:tcW w:w="1030" w:type="dxa"/>
            <w:vAlign w:val="center"/>
          </w:tcPr>
          <w:p w14:paraId="00DA8DF9"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Annulus</w:t>
            </w:r>
          </w:p>
        </w:tc>
        <w:tc>
          <w:tcPr>
            <w:tcW w:w="1147" w:type="dxa"/>
            <w:vAlign w:val="center"/>
          </w:tcPr>
          <w:p w14:paraId="5B853F8E"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27.47</w:t>
            </w:r>
          </w:p>
        </w:tc>
        <w:tc>
          <w:tcPr>
            <w:tcW w:w="1154" w:type="dxa"/>
            <w:vAlign w:val="center"/>
          </w:tcPr>
          <w:p w14:paraId="21E409F9"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0.01772</w:t>
            </w:r>
          </w:p>
        </w:tc>
        <w:tc>
          <w:tcPr>
            <w:tcW w:w="1652" w:type="dxa"/>
            <w:vAlign w:val="center"/>
          </w:tcPr>
          <w:p w14:paraId="445F5D2A"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5.91</w:t>
            </w:r>
          </w:p>
        </w:tc>
        <w:tc>
          <w:tcPr>
            <w:tcW w:w="1557" w:type="dxa"/>
            <w:vAlign w:val="center"/>
          </w:tcPr>
          <w:p w14:paraId="1985E795" w14:textId="43C6EBA0"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0.150</w:t>
            </w:r>
          </w:p>
        </w:tc>
        <w:tc>
          <w:tcPr>
            <w:tcW w:w="1576" w:type="dxa"/>
            <w:vAlign w:val="center"/>
          </w:tcPr>
          <w:p w14:paraId="4111F201" w14:textId="77777777" w:rsidR="00937A20" w:rsidRPr="004B40C7" w:rsidRDefault="00937A20" w:rsidP="00C95BB6">
            <w:pPr>
              <w:keepNext/>
              <w:keepLines/>
              <w:spacing w:line="240" w:lineRule="auto"/>
              <w:ind w:firstLine="0"/>
              <w:jc w:val="center"/>
              <w:rPr>
                <w:rFonts w:cs="Times New Roman"/>
                <w:sz w:val="22"/>
                <w:szCs w:val="24"/>
              </w:rPr>
            </w:pPr>
            <w:r w:rsidRPr="004B40C7">
              <w:rPr>
                <w:rFonts w:cs="Times New Roman"/>
                <w:sz w:val="22"/>
                <w:szCs w:val="24"/>
              </w:rPr>
              <w:t>0.097</w:t>
            </w:r>
          </w:p>
        </w:tc>
      </w:tr>
    </w:tbl>
    <w:p w14:paraId="6AC891E6" w14:textId="77777777" w:rsidR="00E0161E" w:rsidRPr="00937A20" w:rsidRDefault="00E0161E" w:rsidP="00C95BB6">
      <w:pPr>
        <w:spacing w:line="240" w:lineRule="auto"/>
        <w:ind w:firstLine="0"/>
        <w:rPr>
          <w:rFonts w:cs="Times New Roman"/>
          <w:szCs w:val="24"/>
        </w:rPr>
      </w:pPr>
    </w:p>
    <w:p w14:paraId="2B4F4B80" w14:textId="5932A124" w:rsidR="008944DE" w:rsidRPr="00937A20" w:rsidRDefault="00CE2B8D" w:rsidP="00242EFD">
      <w:pPr>
        <w:rPr>
          <w:rFonts w:cs="Times New Roman"/>
          <w:szCs w:val="24"/>
        </w:rPr>
      </w:pPr>
      <w:r w:rsidRPr="00937A20">
        <w:rPr>
          <w:rFonts w:cs="Times New Roman"/>
          <w:szCs w:val="24"/>
        </w:rPr>
        <w:lastRenderedPageBreak/>
        <w:t xml:space="preserve">Figure 3.6 displays </w:t>
      </w:r>
      <w:r w:rsidR="00A8029F">
        <w:rPr>
          <w:rFonts w:cs="Times New Roman"/>
          <w:szCs w:val="24"/>
        </w:rPr>
        <w:t xml:space="preserve">the final CAD model with the fluid geometry. The front, top, and bottom </w:t>
      </w:r>
      <w:r w:rsidRPr="00937A20">
        <w:rPr>
          <w:rFonts w:cs="Times New Roman"/>
          <w:szCs w:val="24"/>
        </w:rPr>
        <w:t>views</w:t>
      </w:r>
      <w:r w:rsidR="00A8029F">
        <w:rPr>
          <w:rFonts w:cs="Times New Roman"/>
          <w:szCs w:val="24"/>
        </w:rPr>
        <w:t>,</w:t>
      </w:r>
      <w:r w:rsidRPr="00937A20">
        <w:rPr>
          <w:rFonts w:cs="Times New Roman"/>
          <w:szCs w:val="24"/>
        </w:rPr>
        <w:t xml:space="preserve"> planes with features of interest</w:t>
      </w:r>
      <w:r w:rsidR="00A8029F">
        <w:rPr>
          <w:rFonts w:cs="Times New Roman"/>
          <w:szCs w:val="24"/>
        </w:rPr>
        <w:t>, and boundaries are shown in the schematic</w:t>
      </w:r>
      <w:r w:rsidRPr="00937A20">
        <w:rPr>
          <w:rFonts w:cs="Times New Roman"/>
          <w:szCs w:val="24"/>
        </w:rPr>
        <w:t>.</w:t>
      </w:r>
    </w:p>
    <w:p w14:paraId="154BAEBA" w14:textId="77777777" w:rsidR="00491087" w:rsidRDefault="00735254" w:rsidP="00345916">
      <w:pPr>
        <w:keepNext/>
        <w:spacing w:line="240" w:lineRule="auto"/>
        <w:ind w:firstLine="0"/>
        <w:jc w:val="center"/>
      </w:pPr>
      <w:r>
        <w:rPr>
          <w:noProof/>
        </w:rPr>
        <w:drawing>
          <wp:inline distT="0" distB="0" distL="0" distR="0" wp14:anchorId="750EEB46" wp14:editId="39CCC74D">
            <wp:extent cx="4613453" cy="3657600"/>
            <wp:effectExtent l="0" t="0" r="0" b="0"/>
            <wp:docPr id="36" name="Graphic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4613453" cy="3657600"/>
                    </a:xfrm>
                    <a:prstGeom prst="rect">
                      <a:avLst/>
                    </a:prstGeom>
                  </pic:spPr>
                </pic:pic>
              </a:graphicData>
            </a:graphic>
          </wp:inline>
        </w:drawing>
      </w:r>
    </w:p>
    <w:p w14:paraId="16F7E332" w14:textId="3C6096E7" w:rsidR="00735254" w:rsidRDefault="00491087" w:rsidP="004B40C7">
      <w:pPr>
        <w:pStyle w:val="Caption"/>
      </w:pPr>
      <w:bookmarkStart w:id="99" w:name="_Toc147432146"/>
      <w:bookmarkStart w:id="100" w:name="_Toc147432860"/>
      <w:bookmarkStart w:id="101" w:name="_Toc153213009"/>
      <w:r>
        <w:t xml:space="preserve">Figure </w:t>
      </w:r>
      <w:fldSimple w:instr=" STYLEREF 1 \s ">
        <w:r w:rsidR="000A6ACF">
          <w:rPr>
            <w:noProof/>
          </w:rPr>
          <w:t>3</w:t>
        </w:r>
      </w:fldSimple>
      <w:r w:rsidR="000A6ACF">
        <w:t>.</w:t>
      </w:r>
      <w:fldSimple w:instr=" SEQ Figure \* ARABIC \s 1 ">
        <w:r w:rsidR="000A6ACF">
          <w:rPr>
            <w:noProof/>
          </w:rPr>
          <w:t>6</w:t>
        </w:r>
      </w:fldSimple>
      <w:bookmarkEnd w:id="99"/>
      <w:bookmarkEnd w:id="100"/>
      <w:r>
        <w:t>. Final CAD Model</w:t>
      </w:r>
      <w:bookmarkEnd w:id="101"/>
    </w:p>
    <w:p w14:paraId="1FA0A9F7" w14:textId="77777777" w:rsidR="00FE103E" w:rsidRPr="00FE103E" w:rsidRDefault="00FE103E" w:rsidP="00A000D0"/>
    <w:p w14:paraId="1213EB30" w14:textId="1C830412" w:rsidR="00BF36D0" w:rsidRDefault="000E1735" w:rsidP="008944DE">
      <w:pPr>
        <w:pStyle w:val="Heading2"/>
        <w:contextualSpacing/>
        <w:rPr>
          <w:szCs w:val="24"/>
        </w:rPr>
      </w:pPr>
      <w:bookmarkStart w:id="102" w:name="_Toc153213119"/>
      <w:bookmarkEnd w:id="81"/>
      <w:r w:rsidRPr="00120E27">
        <w:rPr>
          <w:szCs w:val="24"/>
        </w:rPr>
        <w:t>Meshing</w:t>
      </w:r>
      <w:bookmarkEnd w:id="102"/>
    </w:p>
    <w:p w14:paraId="74E8A911" w14:textId="3BDD9BA8" w:rsidR="00EA0868" w:rsidRDefault="00A33FE0" w:rsidP="00E421FF">
      <w:r>
        <w:t>The mesh</w:t>
      </w:r>
      <w:r w:rsidR="00A8029F">
        <w:t>es</w:t>
      </w:r>
      <w:r>
        <w:t xml:space="preserve"> or</w:t>
      </w:r>
      <w:r w:rsidR="00A8029F">
        <w:t xml:space="preserve"> the</w:t>
      </w:r>
      <w:r>
        <w:t xml:space="preserve"> grid</w:t>
      </w:r>
      <w:r w:rsidR="00A8029F">
        <w:t>s</w:t>
      </w:r>
      <w:r>
        <w:t xml:space="preserve"> for the CAD model w</w:t>
      </w:r>
      <w:r w:rsidR="00A8029F">
        <w:t>ere</w:t>
      </w:r>
      <w:r>
        <w:t xml:space="preserve"> </w:t>
      </w:r>
      <w:r w:rsidR="00FE103E">
        <w:t xml:space="preserve">generated </w:t>
      </w:r>
      <w:r w:rsidR="000E3D5E">
        <w:t>using the Watertight Geometry workflow from ANSYS Fluent.</w:t>
      </w:r>
      <w:r w:rsidR="00E645E3">
        <w:t xml:space="preserve"> </w:t>
      </w:r>
      <w:r w:rsidR="00E421FF">
        <w:t xml:space="preserve">The following contemplations were considered to generate a </w:t>
      </w:r>
      <w:r w:rsidR="00DE16EE">
        <w:t>high-quality</w:t>
      </w:r>
      <w:r w:rsidR="00E421FF">
        <w:t xml:space="preserve"> mesh:</w:t>
      </w:r>
      <w:r w:rsidR="00DE16EE">
        <w:t xml:space="preserve"> local </w:t>
      </w:r>
      <w:r w:rsidR="00E27601">
        <w:t>and global surface meshing, volume mesh</w:t>
      </w:r>
      <w:r w:rsidR="00A8029F">
        <w:t>ing</w:t>
      </w:r>
      <w:r w:rsidR="00E27601">
        <w:t>, and boundary layer</w:t>
      </w:r>
      <w:r w:rsidR="00A8029F">
        <w:t>s</w:t>
      </w:r>
      <w:r w:rsidR="00E27601">
        <w:t xml:space="preserve">. </w:t>
      </w:r>
      <w:r w:rsidR="00C87DE9">
        <w:t>Depending on the siz</w:t>
      </w:r>
      <w:r w:rsidR="00CF08E7">
        <w:t xml:space="preserve">e and quantity of these cells, the </w:t>
      </w:r>
      <w:r w:rsidR="00A8029F">
        <w:t xml:space="preserve">number </w:t>
      </w:r>
      <w:r w:rsidR="00CF08E7">
        <w:t>of the grid</w:t>
      </w:r>
      <w:r w:rsidR="00A8029F">
        <w:t>s</w:t>
      </w:r>
      <w:r w:rsidR="00CF08E7">
        <w:t xml:space="preserve"> </w:t>
      </w:r>
      <w:r w:rsidR="00A8029F">
        <w:t xml:space="preserve">may </w:t>
      </w:r>
      <w:r w:rsidR="00CF08E7">
        <w:t xml:space="preserve">increase or decrease. </w:t>
      </w:r>
      <w:r w:rsidR="008A6C4C">
        <w:t>Meshes with a larger number of cells are more robust</w:t>
      </w:r>
      <w:r w:rsidR="00A8029F">
        <w:t>. Hence</w:t>
      </w:r>
      <w:r w:rsidR="000D0643">
        <w:t>,</w:t>
      </w:r>
      <w:r w:rsidR="008A6C4C">
        <w:t xml:space="preserve"> </w:t>
      </w:r>
      <w:r w:rsidR="00A8029F">
        <w:t xml:space="preserve">it is more likely to achieve </w:t>
      </w:r>
      <w:r w:rsidR="000D0643">
        <w:t>simulation convergence</w:t>
      </w:r>
      <w:r w:rsidR="002C4032">
        <w:t xml:space="preserve">, </w:t>
      </w:r>
      <w:r w:rsidR="000D0643">
        <w:t xml:space="preserve">and </w:t>
      </w:r>
      <w:r w:rsidR="00BA2A43">
        <w:t xml:space="preserve">the </w:t>
      </w:r>
      <w:r w:rsidR="002C4032">
        <w:t>results</w:t>
      </w:r>
      <w:r w:rsidR="00E07E74">
        <w:t xml:space="preserve"> are more accurate</w:t>
      </w:r>
      <w:r w:rsidR="00BA2A43">
        <w:t>. However,</w:t>
      </w:r>
      <w:r w:rsidR="00E07E74">
        <w:t xml:space="preserve"> the</w:t>
      </w:r>
      <w:r w:rsidR="00BA2A43">
        <w:t xml:space="preserve"> simulation</w:t>
      </w:r>
      <w:r w:rsidR="00E07E74">
        <w:t xml:space="preserve"> </w:t>
      </w:r>
      <w:r w:rsidR="00B5043B">
        <w:t>time increase</w:t>
      </w:r>
      <w:r w:rsidR="00590E4B">
        <w:t>s</w:t>
      </w:r>
      <w:r w:rsidR="00B5043B">
        <w:t xml:space="preserve"> </w:t>
      </w:r>
      <w:r w:rsidR="00362512">
        <w:t>substantially.</w:t>
      </w:r>
      <w:r w:rsidR="002C4032">
        <w:t xml:space="preserve"> </w:t>
      </w:r>
      <w:r w:rsidR="00BA2A43">
        <w:t>A</w:t>
      </w:r>
      <w:r w:rsidR="00590E4B">
        <w:t xml:space="preserve"> careful approach m</w:t>
      </w:r>
      <w:r w:rsidR="00AE19F7">
        <w:t>ust be taken to generate a well-balanced mesh</w:t>
      </w:r>
      <w:r w:rsidR="00BA2A43">
        <w:t xml:space="preserve"> with an optimum number of cells</w:t>
      </w:r>
      <w:r w:rsidR="00AE19F7">
        <w:t xml:space="preserve">. </w:t>
      </w:r>
    </w:p>
    <w:p w14:paraId="2FD3F11A" w14:textId="678833DF" w:rsidR="00E07277" w:rsidRDefault="00B4325A" w:rsidP="00E421FF">
      <w:r>
        <w:lastRenderedPageBreak/>
        <w:t>2</w:t>
      </w:r>
      <w:r w:rsidR="00E82F1D">
        <w:t>5</w:t>
      </w:r>
      <w:r>
        <w:t xml:space="preserve"> </w:t>
      </w:r>
      <w:r w:rsidR="00BA2A43">
        <w:t xml:space="preserve">types of </w:t>
      </w:r>
      <w:r>
        <w:t xml:space="preserve">meshes were generated for this </w:t>
      </w:r>
      <w:r w:rsidR="00B506A5">
        <w:t>project</w:t>
      </w:r>
      <w:r w:rsidR="00714514">
        <w:t>,</w:t>
      </w:r>
      <w:r w:rsidR="00134515">
        <w:t xml:space="preserve"> </w:t>
      </w:r>
      <w:r w:rsidR="00BA2A43">
        <w:t xml:space="preserve">testing </w:t>
      </w:r>
      <w:r w:rsidR="00134515">
        <w:t>different combinations of feature</w:t>
      </w:r>
      <w:r w:rsidR="00714514">
        <w:t>s</w:t>
      </w:r>
      <w:r w:rsidR="00134515">
        <w:t xml:space="preserve"> </w:t>
      </w:r>
      <w:r w:rsidR="00BA2A43">
        <w:t>for each</w:t>
      </w:r>
      <w:r w:rsidR="00134515">
        <w:t xml:space="preserve"> to achieve </w:t>
      </w:r>
      <w:r w:rsidR="00E97F19">
        <w:t xml:space="preserve">meshes with </w:t>
      </w:r>
      <w:r w:rsidR="00A14805">
        <w:t>acceptable</w:t>
      </w:r>
      <w:r w:rsidR="00E97F19">
        <w:t xml:space="preserve"> quality. </w:t>
      </w:r>
      <w:r w:rsidR="00A14805">
        <w:t xml:space="preserve">The considered features while meshing </w:t>
      </w:r>
      <w:proofErr w:type="gramStart"/>
      <w:r w:rsidR="00714514">
        <w:t>are</w:t>
      </w:r>
      <w:proofErr w:type="gramEnd"/>
      <w:r w:rsidR="00A14805">
        <w:t xml:space="preserve"> briefly described below:</w:t>
      </w:r>
    </w:p>
    <w:p w14:paraId="2DA89C10" w14:textId="30115BAC" w:rsidR="00A14805" w:rsidRDefault="00155904" w:rsidP="00BA2A43">
      <w:pPr>
        <w:pStyle w:val="ListParagraph"/>
        <w:numPr>
          <w:ilvl w:val="0"/>
          <w:numId w:val="27"/>
        </w:numPr>
        <w:ind w:left="1080"/>
      </w:pPr>
      <w:r>
        <w:t xml:space="preserve">Cell </w:t>
      </w:r>
      <w:r w:rsidR="00D45D8D">
        <w:t>Size</w:t>
      </w:r>
      <w:r>
        <w:t xml:space="preserve"> (target mesh size, </w:t>
      </w:r>
      <w:r w:rsidR="002929DC">
        <w:t>min</w:t>
      </w:r>
      <w:r w:rsidR="00BA2A43">
        <w:t>imum</w:t>
      </w:r>
      <w:r w:rsidR="002929DC">
        <w:t xml:space="preserve"> size, max</w:t>
      </w:r>
      <w:r w:rsidR="00BA2A43">
        <w:t>imum</w:t>
      </w:r>
      <w:r w:rsidR="002929DC">
        <w:t xml:space="preserve"> size</w:t>
      </w:r>
      <w:r w:rsidR="005D30E6">
        <w:t>, and max</w:t>
      </w:r>
      <w:r w:rsidR="00BA2A43">
        <w:t>imum</w:t>
      </w:r>
      <w:r w:rsidR="005D30E6">
        <w:t xml:space="preserve"> </w:t>
      </w:r>
      <w:r w:rsidR="004C398F">
        <w:t>cell length</w:t>
      </w:r>
      <w:r w:rsidR="002929DC">
        <w:t xml:space="preserve">): </w:t>
      </w:r>
      <w:r w:rsidR="00BA2A43">
        <w:t xml:space="preserve">The cell size requirements change </w:t>
      </w:r>
      <w:r w:rsidR="0072023C">
        <w:t>depending on</w:t>
      </w:r>
      <w:r w:rsidR="002929DC">
        <w:t xml:space="preserve"> if a </w:t>
      </w:r>
      <w:r w:rsidR="004C398F">
        <w:t xml:space="preserve">surface </w:t>
      </w:r>
      <w:r w:rsidR="002929DC">
        <w:t>global mesh (min size and max size)</w:t>
      </w:r>
      <w:r w:rsidR="004C398F">
        <w:t xml:space="preserve">, </w:t>
      </w:r>
      <w:r w:rsidR="002929DC">
        <w:t xml:space="preserve">a </w:t>
      </w:r>
      <w:r w:rsidR="004C398F">
        <w:t xml:space="preserve">surface </w:t>
      </w:r>
      <w:r w:rsidR="002929DC">
        <w:t>local mesh (target mesh size)</w:t>
      </w:r>
      <w:r w:rsidR="004C398F">
        <w:t xml:space="preserve">, or a volume mesh (max cell </w:t>
      </w:r>
      <w:r w:rsidR="00352D29">
        <w:t>length) is</w:t>
      </w:r>
      <w:r w:rsidR="002929DC">
        <w:t xml:space="preserve"> applied. </w:t>
      </w:r>
      <w:r w:rsidR="00263B2D">
        <w:t>The three features</w:t>
      </w:r>
      <w:r w:rsidR="00467E74">
        <w:t xml:space="preserve"> seek</w:t>
      </w:r>
      <w:r w:rsidR="0072023C">
        <w:t xml:space="preserve"> the same information to create the</w:t>
      </w:r>
      <w:r w:rsidR="00367974">
        <w:t xml:space="preserve"> size of each cell</w:t>
      </w:r>
      <w:r w:rsidR="00263B2D">
        <w:t>,</w:t>
      </w:r>
      <w:r w:rsidR="00367974">
        <w:t xml:space="preserve"> </w:t>
      </w:r>
      <w:r w:rsidR="00295684">
        <w:t>discretizing</w:t>
      </w:r>
      <w:r w:rsidR="00CD1556">
        <w:t xml:space="preserve"> th</w:t>
      </w:r>
      <w:r w:rsidR="00295684">
        <w:t>e</w:t>
      </w:r>
      <w:r w:rsidR="00CD1556">
        <w:t xml:space="preserve"> domain. This </w:t>
      </w:r>
      <w:r w:rsidR="00263B2D">
        <w:t xml:space="preserve">number </w:t>
      </w:r>
      <w:r w:rsidR="00CD1556">
        <w:t>is the value with the most meaningful effect o</w:t>
      </w:r>
      <w:r w:rsidR="00263B2D">
        <w:t>n</w:t>
      </w:r>
      <w:r w:rsidR="00CD1556">
        <w:t xml:space="preserve"> the </w:t>
      </w:r>
      <w:r w:rsidR="00295684">
        <w:t>number</w:t>
      </w:r>
      <w:r w:rsidR="00CD1556">
        <w:t xml:space="preserve"> of cells </w:t>
      </w:r>
      <w:r w:rsidR="00295684">
        <w:t>created</w:t>
      </w:r>
      <w:r w:rsidR="00263B2D">
        <w:t>.</w:t>
      </w:r>
      <w:r w:rsidR="004C398F">
        <w:t xml:space="preserve"> Figure 3.7 displays the difference</w:t>
      </w:r>
      <w:r w:rsidR="00726612">
        <w:t xml:space="preserve"> between two of the meshes generated. </w:t>
      </w:r>
      <w:r w:rsidR="00BA2A43">
        <w:t xml:space="preserve">By changing the cell sizes, the total number of cells reduces from over 8 </w:t>
      </w:r>
      <w:proofErr w:type="spellStart"/>
      <w:proofErr w:type="gramStart"/>
      <w:r w:rsidR="00BA2A43">
        <w:t>millions</w:t>
      </w:r>
      <w:proofErr w:type="spellEnd"/>
      <w:proofErr w:type="gramEnd"/>
      <w:r w:rsidR="00BA2A43">
        <w:t xml:space="preserve"> to only 68 thousands.</w:t>
      </w:r>
      <w:r w:rsidR="00680561">
        <w:t xml:space="preserve"> The question is whether the simulation accuracy reduces </w:t>
      </w:r>
      <w:r w:rsidR="000F3CD2">
        <w:t>because</w:t>
      </w:r>
      <w:r w:rsidR="00680561">
        <w:t xml:space="preserve"> of this change or not.</w:t>
      </w:r>
    </w:p>
    <w:p w14:paraId="7435E743" w14:textId="77777777" w:rsidR="00E37007" w:rsidRDefault="007212DF">
      <w:pPr>
        <w:pStyle w:val="ListParagraph"/>
        <w:keepNext/>
        <w:spacing w:line="240" w:lineRule="auto"/>
        <w:ind w:left="0" w:firstLine="0"/>
        <w:jc w:val="center"/>
      </w:pPr>
      <w:r>
        <w:rPr>
          <w:noProof/>
        </w:rPr>
        <w:drawing>
          <wp:inline distT="0" distB="0" distL="0" distR="0" wp14:anchorId="33C35308" wp14:editId="494F9E32">
            <wp:extent cx="4046397" cy="2286000"/>
            <wp:effectExtent l="0" t="0" r="0" b="0"/>
            <wp:docPr id="26" name="Picture 26" descr="A close-up of several different colore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up of several different colored shapes&#10;&#10;Description automatically generated"/>
                    <pic:cNvPicPr/>
                  </pic:nvPicPr>
                  <pic:blipFill rotWithShape="1">
                    <a:blip r:embed="rId37"/>
                    <a:srcRect r="4536"/>
                    <a:stretch/>
                  </pic:blipFill>
                  <pic:spPr bwMode="auto">
                    <a:xfrm>
                      <a:off x="0" y="0"/>
                      <a:ext cx="4046397" cy="2286000"/>
                    </a:xfrm>
                    <a:prstGeom prst="rect">
                      <a:avLst/>
                    </a:prstGeom>
                    <a:ln>
                      <a:noFill/>
                    </a:ln>
                    <a:extLst>
                      <a:ext uri="{53640926-AAD7-44D8-BBD7-CCE9431645EC}">
                        <a14:shadowObscured xmlns:a14="http://schemas.microsoft.com/office/drawing/2010/main"/>
                      </a:ext>
                    </a:extLst>
                  </pic:spPr>
                </pic:pic>
              </a:graphicData>
            </a:graphic>
          </wp:inline>
        </w:drawing>
      </w:r>
    </w:p>
    <w:p w14:paraId="3B8CF1B4" w14:textId="05D76F69" w:rsidR="00FD266A" w:rsidRDefault="00E37007" w:rsidP="004B40C7">
      <w:pPr>
        <w:pStyle w:val="Caption"/>
      </w:pPr>
      <w:bookmarkStart w:id="103" w:name="_Toc153213010"/>
      <w:r>
        <w:t xml:space="preserve">Figure </w:t>
      </w:r>
      <w:fldSimple w:instr=" STYLEREF 1 \s ">
        <w:r w:rsidR="000A6ACF">
          <w:rPr>
            <w:noProof/>
          </w:rPr>
          <w:t>3</w:t>
        </w:r>
      </w:fldSimple>
      <w:r w:rsidR="000A6ACF">
        <w:t>.</w:t>
      </w:r>
      <w:fldSimple w:instr=" SEQ Figure \* ARABIC \s 1 ">
        <w:r w:rsidR="000A6ACF">
          <w:rPr>
            <w:noProof/>
          </w:rPr>
          <w:t>7</w:t>
        </w:r>
      </w:fldSimple>
      <w:r>
        <w:t>. Impact of cell size in the mesh</w:t>
      </w:r>
      <w:bookmarkEnd w:id="103"/>
    </w:p>
    <w:p w14:paraId="40970904" w14:textId="77777777" w:rsidR="00A8029F" w:rsidRPr="006D1B08" w:rsidRDefault="00A8029F" w:rsidP="004B40C7"/>
    <w:p w14:paraId="30103467" w14:textId="3496CECE" w:rsidR="00FC254A" w:rsidRDefault="00887D97" w:rsidP="009C6A63">
      <w:pPr>
        <w:pStyle w:val="ListParagraph"/>
        <w:numPr>
          <w:ilvl w:val="0"/>
          <w:numId w:val="27"/>
        </w:numPr>
        <w:ind w:left="1080"/>
      </w:pPr>
      <w:r>
        <w:t xml:space="preserve">Growth </w:t>
      </w:r>
      <w:r w:rsidR="00D45D8D">
        <w:t>R</w:t>
      </w:r>
      <w:r>
        <w:t xml:space="preserve">ate: </w:t>
      </w:r>
      <w:r w:rsidR="009C6A63">
        <w:t xml:space="preserve">It </w:t>
      </w:r>
      <w:r>
        <w:t>is use</w:t>
      </w:r>
      <w:r w:rsidR="00DE349E">
        <w:t>d</w:t>
      </w:r>
      <w:r>
        <w:t xml:space="preserve"> in surface </w:t>
      </w:r>
      <w:r w:rsidR="00DE349E">
        <w:t xml:space="preserve">and volume meshing, </w:t>
      </w:r>
      <w:r w:rsidR="00047A0C">
        <w:t>specifying</w:t>
      </w:r>
      <w:r w:rsidR="001D2F8B">
        <w:t xml:space="preserve"> the </w:t>
      </w:r>
      <w:r w:rsidR="00C050E7">
        <w:t xml:space="preserve">size </w:t>
      </w:r>
      <w:r w:rsidR="001D2F8B">
        <w:t xml:space="preserve">increase in element edge length </w:t>
      </w:r>
      <w:r w:rsidR="00047A0C">
        <w:t xml:space="preserve">with each </w:t>
      </w:r>
      <w:r w:rsidR="009D2473">
        <w:t>subsequent</w:t>
      </w:r>
      <w:r w:rsidR="00047A0C">
        <w:t xml:space="preserve"> layer of elements</w:t>
      </w:r>
      <w:r w:rsidR="009D2473">
        <w:t xml:space="preserve"> (ANSYS)</w:t>
      </w:r>
      <w:r w:rsidR="00047A0C">
        <w:t>.</w:t>
      </w:r>
      <w:r w:rsidR="00C050E7">
        <w:t xml:space="preserve"> In other words, it </w:t>
      </w:r>
      <w:r w:rsidR="008567A1">
        <w:t>measures</w:t>
      </w:r>
      <w:r w:rsidR="00C050E7">
        <w:t xml:space="preserve"> how</w:t>
      </w:r>
      <w:r w:rsidR="00237FAC">
        <w:t xml:space="preserve"> large the elements in the center of a domain </w:t>
      </w:r>
      <w:r w:rsidR="005467DA">
        <w:t>become,</w:t>
      </w:r>
      <w:r w:rsidR="00237FAC">
        <w:t xml:space="preserve"> as the </w:t>
      </w:r>
      <w:r w:rsidR="00DF49F3">
        <w:t xml:space="preserve">elements </w:t>
      </w:r>
      <w:r w:rsidR="00DF49F3">
        <w:lastRenderedPageBreak/>
        <w:t xml:space="preserve">are generated from the </w:t>
      </w:r>
      <w:r w:rsidR="008567A1">
        <w:t xml:space="preserve">outside (walls, edges, or faces) to the inside. Figure 3.8 displays how </w:t>
      </w:r>
      <w:r w:rsidR="00D45D8D">
        <w:t>a mesh look</w:t>
      </w:r>
      <w:r w:rsidR="005467DA">
        <w:t>s</w:t>
      </w:r>
      <w:r w:rsidR="00D45D8D">
        <w:t xml:space="preserve">, depending on the growth rate. </w:t>
      </w:r>
      <w:r w:rsidR="00DF68F2">
        <w:t>The smalle</w:t>
      </w:r>
      <w:r w:rsidR="002D68FF">
        <w:t>r</w:t>
      </w:r>
      <w:r w:rsidR="00DF68F2">
        <w:t xml:space="preserve"> the value, the mo</w:t>
      </w:r>
      <w:r w:rsidR="002D68FF">
        <w:t>re</w:t>
      </w:r>
      <w:r w:rsidR="00DF68F2">
        <w:t xml:space="preserve"> populat</w:t>
      </w:r>
      <w:r w:rsidR="005467DA">
        <w:t>ed the meshes are</w:t>
      </w:r>
      <w:r w:rsidR="00DF68F2">
        <w:t xml:space="preserve"> in the </w:t>
      </w:r>
      <w:r w:rsidR="002D68FF">
        <w:t>middle zone.</w:t>
      </w:r>
      <w:r w:rsidR="009C6A63" w:rsidRPr="009C6A63">
        <w:t xml:space="preserve"> </w:t>
      </w:r>
      <w:r w:rsidR="009C6A63">
        <w:t>This feature is also used for the boundary layer application</w:t>
      </w:r>
      <w:r w:rsidR="005467DA">
        <w:t>.</w:t>
      </w:r>
      <w:r w:rsidR="009C6A63">
        <w:t xml:space="preserve"> </w:t>
      </w:r>
      <w:r w:rsidR="005467DA">
        <w:t>I</w:t>
      </w:r>
      <w:r w:rsidR="009C6A63">
        <w:t xml:space="preserve">t specifies the growth rate for a layer compared </w:t>
      </w:r>
      <w:r w:rsidR="005467DA">
        <w:t>to</w:t>
      </w:r>
      <w:r w:rsidR="009C6A63">
        <w:t xml:space="preserve"> the</w:t>
      </w:r>
      <w:r w:rsidR="005467DA">
        <w:t xml:space="preserve"> layer</w:t>
      </w:r>
      <w:r w:rsidR="009C6A63">
        <w:t xml:space="preserve"> immediate</w:t>
      </w:r>
      <w:r w:rsidR="005467DA">
        <w:t>ly</w:t>
      </w:r>
      <w:r w:rsidR="009C6A63">
        <w:t xml:space="preserve"> before</w:t>
      </w:r>
      <w:r w:rsidR="005467DA">
        <w:t xml:space="preserve"> it</w:t>
      </w:r>
      <w:r w:rsidR="009C6A63">
        <w:t>. Figure 3.9 displays the boundary layer description</w:t>
      </w:r>
      <w:r w:rsidR="00526A1B">
        <w:t>s</w:t>
      </w:r>
      <w:r w:rsidR="009C6A63">
        <w:t xml:space="preserve"> </w:t>
      </w:r>
      <w:r w:rsidR="00526A1B">
        <w:t>for meshes with three growth rates. Again, the smaller the growth rate, the smaller the meshes are in the middle of the boundary layer</w:t>
      </w:r>
      <w:r w:rsidR="009C6A63">
        <w:t>.</w:t>
      </w:r>
    </w:p>
    <w:p w14:paraId="16B1CB8B" w14:textId="77777777" w:rsidR="002D68FF" w:rsidRDefault="00DF68F2" w:rsidP="00242EFD">
      <w:pPr>
        <w:keepNext/>
        <w:spacing w:line="240" w:lineRule="auto"/>
        <w:ind w:firstLine="0"/>
        <w:jc w:val="center"/>
      </w:pPr>
      <w:r w:rsidRPr="00DF68F2">
        <w:rPr>
          <w:noProof/>
        </w:rPr>
        <w:drawing>
          <wp:inline distT="0" distB="0" distL="0" distR="0" wp14:anchorId="795D59DA" wp14:editId="15412A5E">
            <wp:extent cx="3141019" cy="2340591"/>
            <wp:effectExtent l="0" t="0" r="2540" b="3175"/>
            <wp:docPr id="28" name="Picture 28">
              <a:extLst xmlns:a="http://schemas.openxmlformats.org/drawingml/2006/main">
                <a:ext uri="{FF2B5EF4-FFF2-40B4-BE49-F238E27FC236}">
                  <a16:creationId xmlns:a16="http://schemas.microsoft.com/office/drawing/2014/main" id="{7D0D0D5C-8F99-285A-DFA0-A2A0BA0C3B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a:extLst>
                        <a:ext uri="{FF2B5EF4-FFF2-40B4-BE49-F238E27FC236}">
                          <a16:creationId xmlns:a16="http://schemas.microsoft.com/office/drawing/2014/main" id="{7D0D0D5C-8F99-285A-DFA0-A2A0BA0C3B35}"/>
                        </a:ext>
                      </a:extLst>
                    </pic:cNvPr>
                    <pic:cNvPicPr>
                      <a:picLocks noChangeAspect="1"/>
                    </pic:cNvPicPr>
                  </pic:nvPicPr>
                  <pic:blipFill>
                    <a:blip r:embed="rId38">
                      <a:extLst>
                        <a:ext uri="{28A0092B-C50C-407E-A947-70E740481C1C}">
                          <a14:useLocalDpi xmlns:a14="http://schemas.microsoft.com/office/drawing/2010/main" val="0"/>
                        </a:ext>
                      </a:extLst>
                    </a:blip>
                    <a:srcRect t="307" b="307"/>
                    <a:stretch>
                      <a:fillRect/>
                    </a:stretch>
                  </pic:blipFill>
                  <pic:spPr>
                    <a:xfrm>
                      <a:off x="0" y="0"/>
                      <a:ext cx="3155220" cy="2351173"/>
                    </a:xfrm>
                    <a:prstGeom prst="rect">
                      <a:avLst/>
                    </a:prstGeom>
                  </pic:spPr>
                </pic:pic>
              </a:graphicData>
            </a:graphic>
          </wp:inline>
        </w:drawing>
      </w:r>
    </w:p>
    <w:p w14:paraId="5D92D629" w14:textId="1A139CA3" w:rsidR="009C6A63" w:rsidRDefault="002D68FF" w:rsidP="004B40C7">
      <w:pPr>
        <w:pStyle w:val="Caption"/>
      </w:pPr>
      <w:bookmarkStart w:id="104" w:name="_Toc153213011"/>
      <w:r>
        <w:t xml:space="preserve">Figure </w:t>
      </w:r>
      <w:fldSimple w:instr=" STYLEREF 1 \s ">
        <w:r w:rsidR="000A6ACF">
          <w:rPr>
            <w:noProof/>
          </w:rPr>
          <w:t>3</w:t>
        </w:r>
      </w:fldSimple>
      <w:r w:rsidR="000A6ACF">
        <w:t>.</w:t>
      </w:r>
      <w:fldSimple w:instr=" SEQ Figure \* ARABIC \s 1 ">
        <w:r w:rsidR="000A6ACF">
          <w:rPr>
            <w:noProof/>
          </w:rPr>
          <w:t>8</w:t>
        </w:r>
      </w:fldSimple>
      <w:r>
        <w:t>. Growth Rate impact in mesh generation</w:t>
      </w:r>
      <w:bookmarkEnd w:id="104"/>
    </w:p>
    <w:p w14:paraId="4501B74C" w14:textId="188886A9" w:rsidR="00D45D8D" w:rsidRDefault="00D45D8D" w:rsidP="004B40C7"/>
    <w:p w14:paraId="4EDB5E84" w14:textId="77777777" w:rsidR="00DA0718" w:rsidRDefault="00DA0718" w:rsidP="004B40C7">
      <w:pPr>
        <w:keepNext/>
        <w:spacing w:line="240" w:lineRule="auto"/>
        <w:ind w:firstLine="0"/>
        <w:jc w:val="center"/>
      </w:pPr>
      <w:r>
        <w:rPr>
          <w:noProof/>
        </w:rPr>
        <w:drawing>
          <wp:inline distT="0" distB="0" distL="0" distR="0" wp14:anchorId="38BE69D5" wp14:editId="3CF63804">
            <wp:extent cx="4369508" cy="2286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69508" cy="2286000"/>
                    </a:xfrm>
                    <a:prstGeom prst="rect">
                      <a:avLst/>
                    </a:prstGeom>
                    <a:noFill/>
                  </pic:spPr>
                </pic:pic>
              </a:graphicData>
            </a:graphic>
          </wp:inline>
        </w:drawing>
      </w:r>
    </w:p>
    <w:p w14:paraId="018FB6AC" w14:textId="52F44ACE" w:rsidR="009C6A63" w:rsidRDefault="00DA0718" w:rsidP="004B40C7">
      <w:pPr>
        <w:pStyle w:val="Caption"/>
      </w:pPr>
      <w:bookmarkStart w:id="105" w:name="_Toc153213012"/>
      <w:r>
        <w:t xml:space="preserve">Figure </w:t>
      </w:r>
      <w:fldSimple w:instr=" STYLEREF 1 \s ">
        <w:r w:rsidR="000A6ACF">
          <w:rPr>
            <w:noProof/>
          </w:rPr>
          <w:t>3</w:t>
        </w:r>
      </w:fldSimple>
      <w:r w:rsidR="000A6ACF">
        <w:t>.</w:t>
      </w:r>
      <w:fldSimple w:instr=" SEQ Figure \* ARABIC \s 1 ">
        <w:r w:rsidR="000A6ACF">
          <w:rPr>
            <w:noProof/>
          </w:rPr>
          <w:t>9</w:t>
        </w:r>
      </w:fldSimple>
      <w:r>
        <w:t xml:space="preserve">. </w:t>
      </w:r>
      <w:r w:rsidRPr="004E2EB1">
        <w:t xml:space="preserve">Growth Rate impact </w:t>
      </w:r>
      <w:r w:rsidR="000A3D1A">
        <w:t>o</w:t>
      </w:r>
      <w:r w:rsidRPr="004E2EB1">
        <w:t xml:space="preserve">n </w:t>
      </w:r>
      <w:r>
        <w:t>boundary</w:t>
      </w:r>
      <w:r w:rsidRPr="004E2EB1">
        <w:t xml:space="preserve"> generation</w:t>
      </w:r>
      <w:bookmarkEnd w:id="105"/>
    </w:p>
    <w:p w14:paraId="5DC93DC3" w14:textId="4009765B" w:rsidR="00F331F0" w:rsidRPr="00142992" w:rsidRDefault="00F331F0" w:rsidP="004B40C7"/>
    <w:p w14:paraId="719CB40D" w14:textId="39828673" w:rsidR="003C4A2B" w:rsidRDefault="00A70BD2" w:rsidP="009C6A63">
      <w:pPr>
        <w:pStyle w:val="ListParagraph"/>
        <w:numPr>
          <w:ilvl w:val="0"/>
          <w:numId w:val="27"/>
        </w:numPr>
        <w:ind w:left="1080"/>
      </w:pPr>
      <w:r>
        <w:lastRenderedPageBreak/>
        <w:t xml:space="preserve">Boundary Layer: </w:t>
      </w:r>
      <w:r w:rsidR="001F1200">
        <w:t>boundary meshing refers to discretizing the surface that defines a computational domain's boundar</w:t>
      </w:r>
      <w:r w:rsidR="00526A1B">
        <w:t>y</w:t>
      </w:r>
      <w:r w:rsidR="001F1200">
        <w:t>.</w:t>
      </w:r>
      <w:r w:rsidR="006E7841">
        <w:t xml:space="preserve"> </w:t>
      </w:r>
      <w:r w:rsidR="00BD0EBF">
        <w:t xml:space="preserve">Particularly for </w:t>
      </w:r>
      <w:r w:rsidR="006E7841">
        <w:t>walls, it is important to implement boundary layer meshing</w:t>
      </w:r>
      <w:r w:rsidR="00BD0EBF">
        <w:t>,</w:t>
      </w:r>
      <w:r w:rsidR="006E7841">
        <w:t xml:space="preserve"> as significant gradients occur in th</w:t>
      </w:r>
      <w:r w:rsidR="0071594A">
        <w:t xml:space="preserve">ese zones. </w:t>
      </w:r>
      <w:r w:rsidR="006552F7">
        <w:t>Different types of boundar</w:t>
      </w:r>
      <w:r w:rsidR="0019319C">
        <w:t>y</w:t>
      </w:r>
      <w:r w:rsidR="006552F7">
        <w:t xml:space="preserve"> layers were used </w:t>
      </w:r>
      <w:r w:rsidR="0019319C">
        <w:t xml:space="preserve">to generate the meshes in this </w:t>
      </w:r>
      <w:r w:rsidR="00BD0EBF">
        <w:t>study, including</w:t>
      </w:r>
      <w:r w:rsidR="00BF6F7E">
        <w:t xml:space="preserve"> smooth transition, uniform, last ratio, and aspect ratio. Figure 3.10 shows th</w:t>
      </w:r>
      <w:r w:rsidR="00E706F7">
        <w:t>e</w:t>
      </w:r>
      <w:r w:rsidR="00BF6F7E">
        <w:t xml:space="preserve"> differences between these </w:t>
      </w:r>
      <w:r w:rsidR="00E706F7">
        <w:t>types.</w:t>
      </w:r>
      <w:r w:rsidR="00F91978">
        <w:t xml:space="preserve"> Additionally, the number of layers can be defined</w:t>
      </w:r>
      <w:r w:rsidR="00BD0EBF">
        <w:t xml:space="preserve">. For </w:t>
      </w:r>
      <w:r w:rsidR="001772CE">
        <w:t>example, Figure 3.10 shows a boundary layer mesh with 3 layers</w:t>
      </w:r>
      <w:r w:rsidR="00B74E2B">
        <w:t>. The final mesh used in this study used 5 layers</w:t>
      </w:r>
      <w:r w:rsidR="001772CE">
        <w:t xml:space="preserve">. </w:t>
      </w:r>
    </w:p>
    <w:p w14:paraId="21236851" w14:textId="229E0766" w:rsidR="0025565D" w:rsidRDefault="0025565D" w:rsidP="004B40C7">
      <w:pPr>
        <w:keepNext/>
        <w:spacing w:line="240" w:lineRule="auto"/>
        <w:ind w:firstLine="0"/>
        <w:jc w:val="center"/>
      </w:pPr>
      <w:r>
        <w:rPr>
          <w:noProof/>
        </w:rPr>
        <w:drawing>
          <wp:inline distT="0" distB="0" distL="0" distR="0" wp14:anchorId="270ACA76" wp14:editId="37D5526C">
            <wp:extent cx="2754660" cy="2011680"/>
            <wp:effectExtent l="0" t="0" r="762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52719"/>
                    <a:stretch/>
                  </pic:blipFill>
                  <pic:spPr bwMode="auto">
                    <a:xfrm>
                      <a:off x="0" y="0"/>
                      <a:ext cx="2754660" cy="2011680"/>
                    </a:xfrm>
                    <a:prstGeom prst="rect">
                      <a:avLst/>
                    </a:prstGeom>
                    <a:noFill/>
                    <a:ln>
                      <a:noFill/>
                    </a:ln>
                    <a:extLst>
                      <a:ext uri="{53640926-AAD7-44D8-BBD7-CCE9431645EC}">
                        <a14:shadowObscured xmlns:a14="http://schemas.microsoft.com/office/drawing/2010/main"/>
                      </a:ext>
                    </a:extLst>
                  </pic:spPr>
                </pic:pic>
              </a:graphicData>
            </a:graphic>
          </wp:inline>
        </w:drawing>
      </w:r>
      <w:r w:rsidR="00BD0EBF">
        <w:rPr>
          <w:noProof/>
        </w:rPr>
        <w:drawing>
          <wp:inline distT="0" distB="0" distL="0" distR="0" wp14:anchorId="238EAAC0" wp14:editId="02C3CD40">
            <wp:extent cx="2613107" cy="2011680"/>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47441"/>
                    <a:stretch/>
                  </pic:blipFill>
                  <pic:spPr bwMode="auto">
                    <a:xfrm>
                      <a:off x="0" y="0"/>
                      <a:ext cx="2613107" cy="2011680"/>
                    </a:xfrm>
                    <a:prstGeom prst="rect">
                      <a:avLst/>
                    </a:prstGeom>
                    <a:noFill/>
                    <a:ln>
                      <a:noFill/>
                    </a:ln>
                    <a:extLst>
                      <a:ext uri="{53640926-AAD7-44D8-BBD7-CCE9431645EC}">
                        <a14:shadowObscured xmlns:a14="http://schemas.microsoft.com/office/drawing/2010/main"/>
                      </a:ext>
                    </a:extLst>
                  </pic:spPr>
                </pic:pic>
              </a:graphicData>
            </a:graphic>
          </wp:inline>
        </w:drawing>
      </w:r>
    </w:p>
    <w:p w14:paraId="5300451A" w14:textId="3EC9F4CF" w:rsidR="00D44292" w:rsidRPr="00EA0868" w:rsidRDefault="0025565D">
      <w:pPr>
        <w:pStyle w:val="Caption"/>
      </w:pPr>
      <w:bookmarkStart w:id="106" w:name="_Toc153213013"/>
      <w:r>
        <w:t xml:space="preserve">Figure </w:t>
      </w:r>
      <w:fldSimple w:instr=" STYLEREF 1 \s ">
        <w:r w:rsidR="000A6ACF">
          <w:rPr>
            <w:noProof/>
          </w:rPr>
          <w:t>3</w:t>
        </w:r>
      </w:fldSimple>
      <w:r w:rsidR="000A6ACF">
        <w:t>.</w:t>
      </w:r>
      <w:fldSimple w:instr=" SEQ Figure \* ARABIC \s 1 ">
        <w:r w:rsidR="000A6ACF">
          <w:rPr>
            <w:noProof/>
          </w:rPr>
          <w:t>10</w:t>
        </w:r>
      </w:fldSimple>
      <w:r>
        <w:t>. Boundar</w:t>
      </w:r>
      <w:r w:rsidR="00F91978">
        <w:t>y</w:t>
      </w:r>
      <w:r>
        <w:t xml:space="preserve"> layer types</w:t>
      </w:r>
      <w:r w:rsidR="00C47AC5">
        <w:t xml:space="preserve"> tested in meshing analysis</w:t>
      </w:r>
      <w:bookmarkEnd w:id="106"/>
    </w:p>
    <w:p w14:paraId="425C6E31" w14:textId="08D412C1" w:rsidR="00A70BD2" w:rsidRDefault="00A70BD2" w:rsidP="00E84CC0">
      <w:pPr>
        <w:ind w:firstLine="0"/>
      </w:pPr>
    </w:p>
    <w:p w14:paraId="6D239ED3" w14:textId="569A0A65" w:rsidR="00412CA7" w:rsidRDefault="00F143AE" w:rsidP="004B40C7">
      <w:r>
        <w:t xml:space="preserve">Several combinations </w:t>
      </w:r>
      <w:r w:rsidR="008A20DF">
        <w:t>of</w:t>
      </w:r>
      <w:r>
        <w:t xml:space="preserve"> the </w:t>
      </w:r>
      <w:r w:rsidR="00C47AC5">
        <w:t xml:space="preserve">above </w:t>
      </w:r>
      <w:r>
        <w:t>features were used to generate the diff</w:t>
      </w:r>
      <w:r w:rsidR="00E82F1D">
        <w:t xml:space="preserve">erent meshes </w:t>
      </w:r>
      <w:r w:rsidR="00C47AC5">
        <w:t xml:space="preserve">used </w:t>
      </w:r>
      <w:r w:rsidR="00E82F1D">
        <w:t xml:space="preserve">for this </w:t>
      </w:r>
      <w:r w:rsidR="00C47AC5">
        <w:t>study</w:t>
      </w:r>
      <w:r w:rsidR="00B836F8">
        <w:t xml:space="preserve">. </w:t>
      </w:r>
      <w:r w:rsidR="00D77F8A">
        <w:t>The better</w:t>
      </w:r>
      <w:r w:rsidR="008A3150">
        <w:t xml:space="preserve"> the mesh</w:t>
      </w:r>
      <w:r w:rsidR="00C47AC5">
        <w:t>ing</w:t>
      </w:r>
      <w:r w:rsidR="008A3150">
        <w:t xml:space="preserve"> quality, the higher the chances to minimize numerical errors and </w:t>
      </w:r>
      <w:r w:rsidR="006071E2">
        <w:t>accurately represent</w:t>
      </w:r>
      <w:r w:rsidR="008A3150">
        <w:t xml:space="preserve"> the physical </w:t>
      </w:r>
      <w:r w:rsidR="00C47AC5">
        <w:t xml:space="preserve">flow </w:t>
      </w:r>
      <w:r w:rsidR="008A3150">
        <w:t xml:space="preserve">models. </w:t>
      </w:r>
      <w:r w:rsidR="008A20DF">
        <w:t>Each mesh's quality was</w:t>
      </w:r>
      <w:r w:rsidR="00B836F8">
        <w:t xml:space="preserve"> assessed </w:t>
      </w:r>
      <w:r w:rsidR="001C7DFD">
        <w:t xml:space="preserve">using orthogonality, aspect ratio, and </w:t>
      </w:r>
      <w:r w:rsidR="00412CA7">
        <w:t>skewness.</w:t>
      </w:r>
      <w:r w:rsidR="00FB6FCF">
        <w:t xml:space="preserve"> </w:t>
      </w:r>
      <w:r w:rsidR="00B36435">
        <w:t>These</w:t>
      </w:r>
      <w:r w:rsidR="00FB6FCF">
        <w:t xml:space="preserve"> measurements </w:t>
      </w:r>
      <w:r w:rsidR="00B9107C">
        <w:t xml:space="preserve">are </w:t>
      </w:r>
      <w:r w:rsidR="00C47AC5">
        <w:t xml:space="preserve">briefly </w:t>
      </w:r>
      <w:r w:rsidR="00B9107C">
        <w:t>described below:</w:t>
      </w:r>
    </w:p>
    <w:p w14:paraId="791CACE1" w14:textId="13180E47" w:rsidR="00B9107C" w:rsidRDefault="00C97157" w:rsidP="00DC1C2C">
      <w:pPr>
        <w:pStyle w:val="ListParagraph"/>
        <w:numPr>
          <w:ilvl w:val="0"/>
          <w:numId w:val="27"/>
        </w:numPr>
        <w:ind w:left="1080"/>
      </w:pPr>
      <w:r>
        <w:t>Orthogonality</w:t>
      </w:r>
      <w:r w:rsidR="00176E5B">
        <w:t xml:space="preserve">: </w:t>
      </w:r>
      <w:r w:rsidR="006438E3">
        <w:t xml:space="preserve">This </w:t>
      </w:r>
      <w:r w:rsidR="007217DF">
        <w:t xml:space="preserve">measure can be between 0 and 1, </w:t>
      </w:r>
      <w:r w:rsidR="00A60E4C">
        <w:t>with</w:t>
      </w:r>
      <w:r w:rsidR="007217DF">
        <w:t xml:space="preserve"> </w:t>
      </w:r>
      <w:r w:rsidR="00A60E4C">
        <w:t xml:space="preserve">1 </w:t>
      </w:r>
      <w:r w:rsidR="006438E3">
        <w:t xml:space="preserve">meaning </w:t>
      </w:r>
      <w:r w:rsidR="00A60E4C">
        <w:t xml:space="preserve">excellent and 0 </w:t>
      </w:r>
      <w:r w:rsidR="006438E3">
        <w:t xml:space="preserve">meaning </w:t>
      </w:r>
      <w:r w:rsidR="00A60E4C">
        <w:t xml:space="preserve">poor orthogonality. </w:t>
      </w:r>
      <w:r w:rsidR="00456666">
        <w:t>The mesh consists of lines or elements div</w:t>
      </w:r>
      <w:r w:rsidR="006438E3">
        <w:t>id</w:t>
      </w:r>
      <w:r w:rsidR="00456666">
        <w:t>ing or discretiz</w:t>
      </w:r>
      <w:r w:rsidR="002D7142">
        <w:t>ing</w:t>
      </w:r>
      <w:r w:rsidR="00456666">
        <w:t xml:space="preserve"> the fluid domain into small</w:t>
      </w:r>
      <w:r w:rsidR="006438E3">
        <w:t>er</w:t>
      </w:r>
      <w:r w:rsidR="00456666">
        <w:t xml:space="preserve"> regions.</w:t>
      </w:r>
      <w:r w:rsidR="00516EA9">
        <w:t xml:space="preserve"> </w:t>
      </w:r>
      <w:r w:rsidR="002D7142">
        <w:t xml:space="preserve">The orthogonality is excellent if </w:t>
      </w:r>
      <w:r w:rsidR="002D7142">
        <w:lastRenderedPageBreak/>
        <w:t xml:space="preserve">these lines meet at right angles (90 degrees). </w:t>
      </w:r>
      <w:r w:rsidR="000131D5">
        <w:t xml:space="preserve">The further the angle </w:t>
      </w:r>
      <w:r w:rsidR="006438E3">
        <w:t xml:space="preserve">is from </w:t>
      </w:r>
      <w:r w:rsidR="000131D5">
        <w:t>90 degrees, the poorer the orthogonality quality</w:t>
      </w:r>
      <w:r w:rsidR="006438E3">
        <w:t xml:space="preserve"> will be</w:t>
      </w:r>
      <w:r w:rsidR="004F1279">
        <w:t>.</w:t>
      </w:r>
    </w:p>
    <w:p w14:paraId="37E4908F" w14:textId="006EA540" w:rsidR="00D36091" w:rsidRDefault="00D36091" w:rsidP="00DC1C2C">
      <w:pPr>
        <w:pStyle w:val="ListParagraph"/>
        <w:numPr>
          <w:ilvl w:val="0"/>
          <w:numId w:val="27"/>
        </w:numPr>
        <w:ind w:left="1080"/>
      </w:pPr>
      <w:r>
        <w:t>Skewness</w:t>
      </w:r>
      <w:r w:rsidR="00A061ED">
        <w:t xml:space="preserve">: </w:t>
      </w:r>
      <w:r w:rsidR="006438E3">
        <w:t xml:space="preserve">Like </w:t>
      </w:r>
      <w:r w:rsidR="00C71BD5">
        <w:t xml:space="preserve">orthogonality, this measure </w:t>
      </w:r>
      <w:r w:rsidR="001E0962">
        <w:t>varies</w:t>
      </w:r>
      <w:r w:rsidR="00C71BD5">
        <w:t xml:space="preserve"> between 0 and 1, with </w:t>
      </w:r>
      <w:r w:rsidR="005A3E7A">
        <w:t xml:space="preserve">0 </w:t>
      </w:r>
      <w:r w:rsidR="006438E3">
        <w:t xml:space="preserve">showing </w:t>
      </w:r>
      <w:r w:rsidR="005A3E7A">
        <w:t xml:space="preserve">excellent and 1 </w:t>
      </w:r>
      <w:r w:rsidR="006438E3">
        <w:t xml:space="preserve">showing </w:t>
      </w:r>
      <w:r w:rsidR="005A3E7A">
        <w:t xml:space="preserve">poor skewness. It </w:t>
      </w:r>
      <w:r w:rsidR="001A621C">
        <w:t>measures</w:t>
      </w:r>
      <w:r w:rsidR="005A3E7A">
        <w:t xml:space="preserve"> the deviation of an element from </w:t>
      </w:r>
      <w:r w:rsidR="0033057A">
        <w:t>its ideal shape by quantifying ho</w:t>
      </w:r>
      <w:r w:rsidR="001A621C">
        <w:t xml:space="preserve">w far the angles of the element are from their ideal values. </w:t>
      </w:r>
    </w:p>
    <w:p w14:paraId="4F0DFAA2" w14:textId="0AC40179" w:rsidR="00B163A2" w:rsidRDefault="004D2AC4" w:rsidP="00DC1C2C">
      <w:pPr>
        <w:pStyle w:val="ListParagraph"/>
        <w:numPr>
          <w:ilvl w:val="0"/>
          <w:numId w:val="27"/>
        </w:numPr>
        <w:ind w:left="1080"/>
      </w:pPr>
      <w:r>
        <w:t>Aspect Ratio</w:t>
      </w:r>
      <w:r w:rsidR="00D36091">
        <w:t xml:space="preserve">: </w:t>
      </w:r>
      <w:r w:rsidR="00A3390B">
        <w:t xml:space="preserve">Unlike </w:t>
      </w:r>
      <w:r w:rsidR="00D36091">
        <w:t>orthogonality and skewness,</w:t>
      </w:r>
      <w:r w:rsidR="005F0883">
        <w:t xml:space="preserve"> aspect ratio does not have a range</w:t>
      </w:r>
      <w:r w:rsidR="00A3390B">
        <w:t xml:space="preserve">. It </w:t>
      </w:r>
      <w:r w:rsidR="00F03A7C">
        <w:t xml:space="preserve">can </w:t>
      </w:r>
      <w:r w:rsidR="0081249A">
        <w:t xml:space="preserve">take </w:t>
      </w:r>
      <w:r w:rsidR="00D83716">
        <w:t>a value no less than 1, mak</w:t>
      </w:r>
      <w:r w:rsidR="0081249A">
        <w:t xml:space="preserve">ing 1 a perfect aspect ratio. </w:t>
      </w:r>
      <w:r w:rsidR="00D83716">
        <w:t xml:space="preserve">It </w:t>
      </w:r>
      <w:r w:rsidR="00F66BF8">
        <w:t>measures</w:t>
      </w:r>
      <w:r w:rsidR="00D83716">
        <w:t xml:space="preserve"> the elongation of elements in a mesh</w:t>
      </w:r>
      <w:r w:rsidR="00A061ED">
        <w:t>,</w:t>
      </w:r>
      <w:r w:rsidR="00F66BF8">
        <w:t xml:space="preserve"> </w:t>
      </w:r>
      <w:r w:rsidR="00A8418C">
        <w:t xml:space="preserve">defined as the ratio of the longest side to the shortest side of a given element. </w:t>
      </w:r>
    </w:p>
    <w:p w14:paraId="3C9F9D11" w14:textId="6ED0322B" w:rsidR="00A70BD2" w:rsidRDefault="00EE2A88" w:rsidP="00952E73">
      <w:r>
        <w:t xml:space="preserve">After considering the </w:t>
      </w:r>
      <w:r w:rsidR="001B7E71">
        <w:t xml:space="preserve">above </w:t>
      </w:r>
      <w:r>
        <w:t xml:space="preserve">quality </w:t>
      </w:r>
      <w:proofErr w:type="gramStart"/>
      <w:r>
        <w:t>measurements ,</w:t>
      </w:r>
      <w:proofErr w:type="gramEnd"/>
      <w:r>
        <w:t xml:space="preserve"> </w:t>
      </w:r>
      <w:r w:rsidR="00400088">
        <w:t>six</w:t>
      </w:r>
      <w:r w:rsidR="00C339DA">
        <w:t xml:space="preserve"> </w:t>
      </w:r>
      <w:r w:rsidR="00CF307A">
        <w:t xml:space="preserve">meshes </w:t>
      </w:r>
      <w:r w:rsidR="002F1D52">
        <w:t xml:space="preserve">with varying element sizes </w:t>
      </w:r>
      <w:r w:rsidR="00CF307A">
        <w:t>were pre-selected to run a grid independence study</w:t>
      </w:r>
      <w:r w:rsidR="00ED1613">
        <w:t xml:space="preserve">. This study </w:t>
      </w:r>
      <w:r w:rsidR="006E7A7E">
        <w:t>is a sensi</w:t>
      </w:r>
      <w:r w:rsidR="007C4331">
        <w:t>tivi</w:t>
      </w:r>
      <w:r w:rsidR="006E7A7E">
        <w:t xml:space="preserve">ty analysis </w:t>
      </w:r>
      <w:r w:rsidR="000F3242">
        <w:t xml:space="preserve">to </w:t>
      </w:r>
      <w:r w:rsidR="00ED1613">
        <w:t>assess</w:t>
      </w:r>
      <w:r w:rsidR="000F3242">
        <w:t xml:space="preserve"> the resolution</w:t>
      </w:r>
      <w:r w:rsidR="001B7E71">
        <w:t>s</w:t>
      </w:r>
      <w:r w:rsidR="000F3242">
        <w:t xml:space="preserve"> of the meshes and select th</w:t>
      </w:r>
      <w:r w:rsidR="007C4331">
        <w:t>e</w:t>
      </w:r>
      <w:r w:rsidR="000F3242">
        <w:t xml:space="preserve"> one </w:t>
      </w:r>
      <w:r w:rsidR="007C4331">
        <w:t>that provides accurate values with the le</w:t>
      </w:r>
      <w:r w:rsidR="004534CA">
        <w:t>ast</w:t>
      </w:r>
      <w:r w:rsidR="007C4331">
        <w:t xml:space="preserve"> </w:t>
      </w:r>
      <w:r w:rsidR="00B36435">
        <w:t>number</w:t>
      </w:r>
      <w:r w:rsidR="007C4331">
        <w:t xml:space="preserve"> of cells. </w:t>
      </w:r>
    </w:p>
    <w:p w14:paraId="7945AF1E" w14:textId="77777777" w:rsidR="00A70BD2" w:rsidRPr="00EA0868" w:rsidRDefault="00A70BD2" w:rsidP="00A70BD2"/>
    <w:p w14:paraId="6573359E" w14:textId="0100CE42" w:rsidR="00E62107" w:rsidRPr="00120E27" w:rsidRDefault="009434B6" w:rsidP="008944DE">
      <w:pPr>
        <w:pStyle w:val="Heading3"/>
      </w:pPr>
      <w:bookmarkStart w:id="107" w:name="_Toc153213120"/>
      <w:r w:rsidRPr="00120E27">
        <w:t xml:space="preserve">Grid </w:t>
      </w:r>
      <w:r w:rsidR="00C47AC5" w:rsidRPr="00120E27">
        <w:t>Independen</w:t>
      </w:r>
      <w:r w:rsidR="00C47AC5">
        <w:t>ce</w:t>
      </w:r>
      <w:r w:rsidR="00C47AC5" w:rsidRPr="00120E27">
        <w:t xml:space="preserve"> </w:t>
      </w:r>
      <w:r w:rsidR="00772127" w:rsidRPr="00120E27">
        <w:t>Study</w:t>
      </w:r>
      <w:bookmarkEnd w:id="107"/>
    </w:p>
    <w:p w14:paraId="0CA3F263" w14:textId="4DB49B25" w:rsidR="00AA5457" w:rsidRDefault="00CC2ED7" w:rsidP="00AA5457">
      <w:r>
        <w:t>Table 3.</w:t>
      </w:r>
      <w:r w:rsidR="00F927A7">
        <w:t>2</w:t>
      </w:r>
      <w:r w:rsidR="00410130">
        <w:t xml:space="preserve"> </w:t>
      </w:r>
      <w:r w:rsidR="00CE07B6">
        <w:t xml:space="preserve">contains the size and quality measurement for </w:t>
      </w:r>
      <w:r w:rsidR="000C121B">
        <w:t xml:space="preserve">all the </w:t>
      </w:r>
      <w:r w:rsidR="00CE07B6">
        <w:t>mesh</w:t>
      </w:r>
      <w:r w:rsidR="000C121B">
        <w:t>es</w:t>
      </w:r>
      <w:r w:rsidR="00CE07B6">
        <w:t xml:space="preserve"> used in th</w:t>
      </w:r>
      <w:r w:rsidR="000C121B">
        <w:t>e grid</w:t>
      </w:r>
      <w:r w:rsidR="00CE07B6">
        <w:t xml:space="preserve"> independen</w:t>
      </w:r>
      <w:r w:rsidR="000C121B">
        <w:t>ce</w:t>
      </w:r>
      <w:r w:rsidR="00CE07B6">
        <w:t xml:space="preserve"> </w:t>
      </w:r>
      <w:r w:rsidR="000C121B">
        <w:t>analysis</w:t>
      </w:r>
      <w:r w:rsidR="00CE07B6">
        <w:t xml:space="preserve">. </w:t>
      </w:r>
      <w:r w:rsidR="00AA5457">
        <w:t xml:space="preserve">Overall, </w:t>
      </w:r>
      <w:proofErr w:type="gramStart"/>
      <w:r w:rsidR="00AA5457">
        <w:t>it can be seen that the</w:t>
      </w:r>
      <w:proofErr w:type="gramEnd"/>
      <w:r w:rsidR="00AA5457">
        <w:t xml:space="preserve"> finer the mesh, the better the reported quality measurements are. According to ANSYS recommendations, meshes with orthogonality between 0.95-1.00 are considered excellent, and 0.70-0.95 </w:t>
      </w:r>
      <w:proofErr w:type="spellStart"/>
      <w:r w:rsidR="00804F13">
        <w:t>orthogonalities</w:t>
      </w:r>
      <w:proofErr w:type="spellEnd"/>
      <w:r w:rsidR="00804F13">
        <w:t xml:space="preserve"> </w:t>
      </w:r>
      <w:r w:rsidR="00AA5457">
        <w:t>are</w:t>
      </w:r>
      <w:r w:rsidR="00804F13">
        <w:t xml:space="preserve"> for</w:t>
      </w:r>
      <w:r w:rsidR="00AA5457">
        <w:t xml:space="preserve"> very good meshes. These recommendations position the </w:t>
      </w:r>
      <w:r w:rsidR="00804F13">
        <w:t xml:space="preserve">four </w:t>
      </w:r>
      <w:r w:rsidR="00AA5457">
        <w:t>finer meshes in an excellent category and the two coarser ones in a very good category. ANSYS recommends that meshes</w:t>
      </w:r>
      <w:r w:rsidR="00804F13">
        <w:t xml:space="preserve"> with</w:t>
      </w:r>
      <w:r w:rsidR="00AA5457">
        <w:t xml:space="preserve"> </w:t>
      </w:r>
      <w:r w:rsidR="00804F13">
        <w:t xml:space="preserve">skewness values </w:t>
      </w:r>
      <w:r w:rsidR="00AA5457">
        <w:t>between 0.00-0.25 are excellent</w:t>
      </w:r>
      <w:r w:rsidR="00804F13">
        <w:t>. A</w:t>
      </w:r>
      <w:r w:rsidR="00AA5457">
        <w:t xml:space="preserve">ll the meshes studied </w:t>
      </w:r>
      <w:r w:rsidR="00804F13">
        <w:t xml:space="preserve">here </w:t>
      </w:r>
      <w:r w:rsidR="00AA5457">
        <w:t>fall</w:t>
      </w:r>
      <w:r w:rsidR="00804F13">
        <w:t xml:space="preserve"> in this excellent category</w:t>
      </w:r>
      <w:r w:rsidR="00AA5457">
        <w:t xml:space="preserve">. Finally, as mentioned </w:t>
      </w:r>
      <w:r w:rsidR="00AA5457">
        <w:lastRenderedPageBreak/>
        <w:t xml:space="preserve">before, the closer the aspect ratio </w:t>
      </w:r>
      <w:r w:rsidR="00804F13">
        <w:t xml:space="preserve">is </w:t>
      </w:r>
      <w:r w:rsidR="00AA5457">
        <w:t>to 1, the better. ANSYS recommends avoiding aspect ratios over 10</w:t>
      </w:r>
      <w:r w:rsidR="00804F13">
        <w:t>:1.</w:t>
      </w:r>
      <w:r w:rsidR="00AA5457">
        <w:t xml:space="preserve"> </w:t>
      </w:r>
      <w:r w:rsidR="00804F13">
        <w:t>A</w:t>
      </w:r>
      <w:r w:rsidR="00AA5457">
        <w:t>s it can be seen</w:t>
      </w:r>
      <w:r w:rsidR="00804F13">
        <w:t>.</w:t>
      </w:r>
      <w:r w:rsidR="00AA5457">
        <w:t xml:space="preserve"> the l</w:t>
      </w:r>
      <w:r w:rsidR="00804F13">
        <w:t>owest</w:t>
      </w:r>
      <w:r w:rsidR="00AA5457">
        <w:t xml:space="preserve"> average aspect ratio </w:t>
      </w:r>
      <w:r w:rsidR="00804F13">
        <w:t xml:space="preserve">achieved </w:t>
      </w:r>
      <w:r w:rsidR="00AA5457">
        <w:t>from the meshes is 7</w:t>
      </w:r>
      <w:r w:rsidR="00804F13">
        <w:t>.14</w:t>
      </w:r>
      <w:r w:rsidR="00AA5457">
        <w:t>:1.</w:t>
      </w:r>
    </w:p>
    <w:p w14:paraId="3751A6A1" w14:textId="7C6803D3" w:rsidR="00607247" w:rsidRPr="004B40C7" w:rsidRDefault="00607247" w:rsidP="004B40C7">
      <w:pPr>
        <w:pStyle w:val="Caption"/>
        <w:keepNext/>
      </w:pPr>
      <w:bookmarkStart w:id="108" w:name="_Toc153212918"/>
      <w:r w:rsidRPr="004B40C7">
        <w:t xml:space="preserve">Table </w:t>
      </w:r>
      <w:fldSimple w:instr=" STYLEREF 1 \s ">
        <w:r w:rsidR="00145A3C" w:rsidRPr="004B40C7">
          <w:t>3</w:t>
        </w:r>
      </w:fldSimple>
      <w:r w:rsidR="00145A3C" w:rsidRPr="004B40C7">
        <w:t>.</w:t>
      </w:r>
      <w:fldSimple w:instr=" SEQ Table \* ARABIC \s 1 ">
        <w:r w:rsidR="00145A3C" w:rsidRPr="004B40C7">
          <w:t>2</w:t>
        </w:r>
      </w:fldSimple>
      <w:r w:rsidRPr="004B40C7">
        <w:t>. Meshes used in Grid Independence Study</w:t>
      </w:r>
      <w:bookmarkEnd w:id="108"/>
    </w:p>
    <w:tbl>
      <w:tblPr>
        <w:tblW w:w="9216" w:type="dxa"/>
        <w:tblLook w:val="04A0" w:firstRow="1" w:lastRow="0" w:firstColumn="1" w:lastColumn="0" w:noHBand="0" w:noVBand="1"/>
      </w:tblPr>
      <w:tblGrid>
        <w:gridCol w:w="2245"/>
        <w:gridCol w:w="1035"/>
        <w:gridCol w:w="1140"/>
        <w:gridCol w:w="1240"/>
        <w:gridCol w:w="1140"/>
        <w:gridCol w:w="1240"/>
        <w:gridCol w:w="1176"/>
      </w:tblGrid>
      <w:tr w:rsidR="002622E4" w:rsidRPr="000C121B" w14:paraId="70DF94C1" w14:textId="77777777" w:rsidTr="00883865">
        <w:trPr>
          <w:trHeight w:val="315"/>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809C5" w14:textId="77777777" w:rsidR="002622E4" w:rsidRPr="004B40C7" w:rsidRDefault="002622E4" w:rsidP="004B40C7">
            <w:pPr>
              <w:keepNext/>
              <w:keepLines/>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5FCB848F" w14:textId="77777777" w:rsidR="002622E4" w:rsidRPr="004B40C7" w:rsidRDefault="002622E4" w:rsidP="004B40C7">
            <w:pPr>
              <w:keepNext/>
              <w:keepLines/>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1</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1DA9526B" w14:textId="77777777" w:rsidR="002622E4" w:rsidRPr="004B40C7" w:rsidRDefault="002622E4" w:rsidP="004B40C7">
            <w:pPr>
              <w:keepNext/>
              <w:keepLines/>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2</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3CB9F01" w14:textId="77777777" w:rsidR="002622E4" w:rsidRPr="004B40C7" w:rsidRDefault="002622E4" w:rsidP="004B40C7">
            <w:pPr>
              <w:keepNext/>
              <w:keepLines/>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3</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359F8B75" w14:textId="77777777" w:rsidR="002622E4" w:rsidRPr="004B40C7" w:rsidRDefault="002622E4" w:rsidP="004B40C7">
            <w:pPr>
              <w:keepNext/>
              <w:keepLines/>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4B5D3C8" w14:textId="77777777" w:rsidR="002622E4" w:rsidRPr="004B40C7" w:rsidRDefault="002622E4" w:rsidP="004B40C7">
            <w:pPr>
              <w:keepNext/>
              <w:keepLines/>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5</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14:paraId="0E8A760D" w14:textId="77777777" w:rsidR="002622E4" w:rsidRPr="004B40C7" w:rsidRDefault="002622E4" w:rsidP="004B40C7">
            <w:pPr>
              <w:keepNext/>
              <w:keepLines/>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6</w:t>
            </w:r>
          </w:p>
        </w:tc>
      </w:tr>
      <w:tr w:rsidR="002622E4" w:rsidRPr="000C121B" w14:paraId="282A11FA" w14:textId="77777777" w:rsidTr="00883865">
        <w:trPr>
          <w:trHeight w:val="315"/>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4C5AAD9E" w14:textId="77777777" w:rsidR="002622E4" w:rsidRPr="004B40C7" w:rsidRDefault="002622E4" w:rsidP="004B40C7">
            <w:pPr>
              <w:keepNext/>
              <w:keepLines/>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No. of Cells</w:t>
            </w:r>
          </w:p>
        </w:tc>
        <w:tc>
          <w:tcPr>
            <w:tcW w:w="1035" w:type="dxa"/>
            <w:tcBorders>
              <w:top w:val="nil"/>
              <w:left w:val="nil"/>
              <w:bottom w:val="single" w:sz="4" w:space="0" w:color="auto"/>
              <w:right w:val="single" w:sz="4" w:space="0" w:color="auto"/>
            </w:tcBorders>
            <w:shd w:val="clear" w:color="auto" w:fill="auto"/>
            <w:noWrap/>
            <w:vAlign w:val="center"/>
            <w:hideMark/>
          </w:tcPr>
          <w:p w14:paraId="4DC369D4"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68,091</w:t>
            </w:r>
          </w:p>
        </w:tc>
        <w:tc>
          <w:tcPr>
            <w:tcW w:w="1140" w:type="dxa"/>
            <w:tcBorders>
              <w:top w:val="nil"/>
              <w:left w:val="nil"/>
              <w:bottom w:val="single" w:sz="4" w:space="0" w:color="auto"/>
              <w:right w:val="single" w:sz="4" w:space="0" w:color="auto"/>
            </w:tcBorders>
            <w:shd w:val="clear" w:color="auto" w:fill="auto"/>
            <w:noWrap/>
            <w:vAlign w:val="center"/>
            <w:hideMark/>
          </w:tcPr>
          <w:p w14:paraId="5CBFC547"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79,337</w:t>
            </w:r>
          </w:p>
        </w:tc>
        <w:tc>
          <w:tcPr>
            <w:tcW w:w="1240" w:type="dxa"/>
            <w:tcBorders>
              <w:top w:val="nil"/>
              <w:left w:val="nil"/>
              <w:bottom w:val="single" w:sz="4" w:space="0" w:color="auto"/>
              <w:right w:val="single" w:sz="4" w:space="0" w:color="auto"/>
            </w:tcBorders>
            <w:shd w:val="clear" w:color="auto" w:fill="auto"/>
            <w:noWrap/>
            <w:vAlign w:val="center"/>
            <w:hideMark/>
          </w:tcPr>
          <w:p w14:paraId="440017C6"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152,446</w:t>
            </w:r>
          </w:p>
        </w:tc>
        <w:tc>
          <w:tcPr>
            <w:tcW w:w="1140" w:type="dxa"/>
            <w:tcBorders>
              <w:top w:val="nil"/>
              <w:left w:val="nil"/>
              <w:bottom w:val="single" w:sz="4" w:space="0" w:color="auto"/>
              <w:right w:val="single" w:sz="4" w:space="0" w:color="auto"/>
            </w:tcBorders>
            <w:shd w:val="clear" w:color="auto" w:fill="auto"/>
            <w:noWrap/>
            <w:vAlign w:val="center"/>
            <w:hideMark/>
          </w:tcPr>
          <w:p w14:paraId="529CDEBF"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285,475</w:t>
            </w:r>
          </w:p>
        </w:tc>
        <w:tc>
          <w:tcPr>
            <w:tcW w:w="1240" w:type="dxa"/>
            <w:tcBorders>
              <w:top w:val="nil"/>
              <w:left w:val="nil"/>
              <w:bottom w:val="single" w:sz="4" w:space="0" w:color="auto"/>
              <w:right w:val="single" w:sz="4" w:space="0" w:color="auto"/>
            </w:tcBorders>
            <w:shd w:val="clear" w:color="auto" w:fill="auto"/>
            <w:noWrap/>
            <w:vAlign w:val="center"/>
            <w:hideMark/>
          </w:tcPr>
          <w:p w14:paraId="671A1ABA"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548,004</w:t>
            </w:r>
          </w:p>
        </w:tc>
        <w:tc>
          <w:tcPr>
            <w:tcW w:w="1176" w:type="dxa"/>
            <w:tcBorders>
              <w:top w:val="nil"/>
              <w:left w:val="nil"/>
              <w:bottom w:val="single" w:sz="4" w:space="0" w:color="auto"/>
              <w:right w:val="single" w:sz="4" w:space="0" w:color="auto"/>
            </w:tcBorders>
            <w:shd w:val="clear" w:color="auto" w:fill="auto"/>
            <w:noWrap/>
            <w:vAlign w:val="center"/>
            <w:hideMark/>
          </w:tcPr>
          <w:p w14:paraId="6F804D80"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1,176,440</w:t>
            </w:r>
          </w:p>
        </w:tc>
      </w:tr>
      <w:tr w:rsidR="002622E4" w:rsidRPr="000C121B" w14:paraId="0D74F82F" w14:textId="77777777" w:rsidTr="00883865">
        <w:trPr>
          <w:trHeight w:val="55"/>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71005BA4" w14:textId="77777777" w:rsidR="002622E4" w:rsidRPr="004B40C7" w:rsidRDefault="002622E4" w:rsidP="004B40C7">
            <w:pPr>
              <w:keepNext/>
              <w:keepLines/>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Avg. Orthogonality</w:t>
            </w:r>
          </w:p>
        </w:tc>
        <w:tc>
          <w:tcPr>
            <w:tcW w:w="1035" w:type="dxa"/>
            <w:tcBorders>
              <w:top w:val="nil"/>
              <w:left w:val="nil"/>
              <w:bottom w:val="single" w:sz="4" w:space="0" w:color="auto"/>
              <w:right w:val="single" w:sz="4" w:space="0" w:color="auto"/>
            </w:tcBorders>
            <w:shd w:val="clear" w:color="auto" w:fill="auto"/>
            <w:noWrap/>
            <w:vAlign w:val="center"/>
            <w:hideMark/>
          </w:tcPr>
          <w:p w14:paraId="35C888C8"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0.87</w:t>
            </w:r>
          </w:p>
        </w:tc>
        <w:tc>
          <w:tcPr>
            <w:tcW w:w="1140" w:type="dxa"/>
            <w:tcBorders>
              <w:top w:val="nil"/>
              <w:left w:val="nil"/>
              <w:bottom w:val="single" w:sz="4" w:space="0" w:color="auto"/>
              <w:right w:val="single" w:sz="4" w:space="0" w:color="auto"/>
            </w:tcBorders>
            <w:shd w:val="clear" w:color="auto" w:fill="auto"/>
            <w:noWrap/>
            <w:vAlign w:val="center"/>
            <w:hideMark/>
          </w:tcPr>
          <w:p w14:paraId="69343134"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0.85</w:t>
            </w:r>
          </w:p>
        </w:tc>
        <w:tc>
          <w:tcPr>
            <w:tcW w:w="1240" w:type="dxa"/>
            <w:tcBorders>
              <w:top w:val="nil"/>
              <w:left w:val="nil"/>
              <w:bottom w:val="single" w:sz="4" w:space="0" w:color="auto"/>
              <w:right w:val="single" w:sz="4" w:space="0" w:color="auto"/>
            </w:tcBorders>
            <w:shd w:val="clear" w:color="auto" w:fill="auto"/>
            <w:noWrap/>
            <w:vAlign w:val="center"/>
            <w:hideMark/>
          </w:tcPr>
          <w:p w14:paraId="12507BD9"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0.90</w:t>
            </w:r>
          </w:p>
        </w:tc>
        <w:tc>
          <w:tcPr>
            <w:tcW w:w="1140" w:type="dxa"/>
            <w:tcBorders>
              <w:top w:val="nil"/>
              <w:left w:val="nil"/>
              <w:bottom w:val="single" w:sz="4" w:space="0" w:color="auto"/>
              <w:right w:val="single" w:sz="4" w:space="0" w:color="auto"/>
            </w:tcBorders>
            <w:shd w:val="clear" w:color="auto" w:fill="auto"/>
            <w:noWrap/>
            <w:vAlign w:val="center"/>
            <w:hideMark/>
          </w:tcPr>
          <w:p w14:paraId="34ABF326"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0.91</w:t>
            </w:r>
          </w:p>
        </w:tc>
        <w:tc>
          <w:tcPr>
            <w:tcW w:w="1240" w:type="dxa"/>
            <w:tcBorders>
              <w:top w:val="nil"/>
              <w:left w:val="nil"/>
              <w:bottom w:val="single" w:sz="4" w:space="0" w:color="auto"/>
              <w:right w:val="single" w:sz="4" w:space="0" w:color="auto"/>
            </w:tcBorders>
            <w:shd w:val="clear" w:color="auto" w:fill="auto"/>
            <w:noWrap/>
            <w:vAlign w:val="center"/>
            <w:hideMark/>
          </w:tcPr>
          <w:p w14:paraId="439BBEF0"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0.92</w:t>
            </w:r>
          </w:p>
        </w:tc>
        <w:tc>
          <w:tcPr>
            <w:tcW w:w="1176" w:type="dxa"/>
            <w:tcBorders>
              <w:top w:val="nil"/>
              <w:left w:val="nil"/>
              <w:bottom w:val="single" w:sz="4" w:space="0" w:color="auto"/>
              <w:right w:val="single" w:sz="4" w:space="0" w:color="auto"/>
            </w:tcBorders>
            <w:shd w:val="clear" w:color="auto" w:fill="auto"/>
            <w:noWrap/>
            <w:vAlign w:val="center"/>
            <w:hideMark/>
          </w:tcPr>
          <w:p w14:paraId="48F8D7A0"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0.94</w:t>
            </w:r>
          </w:p>
        </w:tc>
      </w:tr>
      <w:tr w:rsidR="002622E4" w:rsidRPr="000C121B" w14:paraId="3FB6DEE6" w14:textId="77777777" w:rsidTr="00883865">
        <w:trPr>
          <w:trHeight w:val="315"/>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5B61DB7E" w14:textId="77777777" w:rsidR="002622E4" w:rsidRPr="004B40C7" w:rsidRDefault="002622E4" w:rsidP="004B40C7">
            <w:pPr>
              <w:keepNext/>
              <w:keepLines/>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Avg. Aspect Ratio</w:t>
            </w:r>
          </w:p>
        </w:tc>
        <w:tc>
          <w:tcPr>
            <w:tcW w:w="1035" w:type="dxa"/>
            <w:tcBorders>
              <w:top w:val="nil"/>
              <w:left w:val="nil"/>
              <w:bottom w:val="single" w:sz="4" w:space="0" w:color="auto"/>
              <w:right w:val="single" w:sz="4" w:space="0" w:color="auto"/>
            </w:tcBorders>
            <w:shd w:val="clear" w:color="auto" w:fill="auto"/>
            <w:noWrap/>
            <w:vAlign w:val="center"/>
            <w:hideMark/>
          </w:tcPr>
          <w:p w14:paraId="542E685C"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7.14</w:t>
            </w:r>
          </w:p>
        </w:tc>
        <w:tc>
          <w:tcPr>
            <w:tcW w:w="1140" w:type="dxa"/>
            <w:tcBorders>
              <w:top w:val="nil"/>
              <w:left w:val="nil"/>
              <w:bottom w:val="single" w:sz="4" w:space="0" w:color="auto"/>
              <w:right w:val="single" w:sz="4" w:space="0" w:color="auto"/>
            </w:tcBorders>
            <w:shd w:val="clear" w:color="auto" w:fill="auto"/>
            <w:noWrap/>
            <w:vAlign w:val="center"/>
            <w:hideMark/>
          </w:tcPr>
          <w:p w14:paraId="1366675E"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6.72</w:t>
            </w:r>
          </w:p>
        </w:tc>
        <w:tc>
          <w:tcPr>
            <w:tcW w:w="1240" w:type="dxa"/>
            <w:tcBorders>
              <w:top w:val="nil"/>
              <w:left w:val="nil"/>
              <w:bottom w:val="single" w:sz="4" w:space="0" w:color="auto"/>
              <w:right w:val="single" w:sz="4" w:space="0" w:color="auto"/>
            </w:tcBorders>
            <w:shd w:val="clear" w:color="auto" w:fill="auto"/>
            <w:noWrap/>
            <w:vAlign w:val="center"/>
            <w:hideMark/>
          </w:tcPr>
          <w:p w14:paraId="5A9841BC"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6.30</w:t>
            </w:r>
          </w:p>
        </w:tc>
        <w:tc>
          <w:tcPr>
            <w:tcW w:w="1140" w:type="dxa"/>
            <w:tcBorders>
              <w:top w:val="nil"/>
              <w:left w:val="nil"/>
              <w:bottom w:val="single" w:sz="4" w:space="0" w:color="auto"/>
              <w:right w:val="single" w:sz="4" w:space="0" w:color="auto"/>
            </w:tcBorders>
            <w:shd w:val="clear" w:color="auto" w:fill="auto"/>
            <w:noWrap/>
            <w:vAlign w:val="center"/>
            <w:hideMark/>
          </w:tcPr>
          <w:p w14:paraId="1E1EB92B" w14:textId="1EAD0448"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5.9</w:t>
            </w:r>
            <w:r w:rsidR="00105EC6" w:rsidRPr="004B40C7">
              <w:rPr>
                <w:rFonts w:eastAsia="Times New Roman" w:cs="Times New Roman"/>
                <w:color w:val="000000"/>
                <w:sz w:val="22"/>
                <w:szCs w:val="24"/>
              </w:rPr>
              <w:t>0</w:t>
            </w:r>
          </w:p>
        </w:tc>
        <w:tc>
          <w:tcPr>
            <w:tcW w:w="1240" w:type="dxa"/>
            <w:tcBorders>
              <w:top w:val="nil"/>
              <w:left w:val="nil"/>
              <w:bottom w:val="single" w:sz="4" w:space="0" w:color="auto"/>
              <w:right w:val="single" w:sz="4" w:space="0" w:color="auto"/>
            </w:tcBorders>
            <w:shd w:val="clear" w:color="auto" w:fill="auto"/>
            <w:noWrap/>
            <w:vAlign w:val="center"/>
            <w:hideMark/>
          </w:tcPr>
          <w:p w14:paraId="1BB2615E"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5.44</w:t>
            </w:r>
          </w:p>
        </w:tc>
        <w:tc>
          <w:tcPr>
            <w:tcW w:w="1176" w:type="dxa"/>
            <w:tcBorders>
              <w:top w:val="nil"/>
              <w:left w:val="nil"/>
              <w:bottom w:val="single" w:sz="4" w:space="0" w:color="auto"/>
              <w:right w:val="single" w:sz="4" w:space="0" w:color="auto"/>
            </w:tcBorders>
            <w:shd w:val="clear" w:color="auto" w:fill="auto"/>
            <w:noWrap/>
            <w:vAlign w:val="center"/>
            <w:hideMark/>
          </w:tcPr>
          <w:p w14:paraId="254E1636"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4.93</w:t>
            </w:r>
          </w:p>
        </w:tc>
      </w:tr>
      <w:tr w:rsidR="002622E4" w:rsidRPr="000C121B" w14:paraId="716C1EB1" w14:textId="77777777" w:rsidTr="00883865">
        <w:trPr>
          <w:trHeight w:val="315"/>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6591E9C1" w14:textId="77777777" w:rsidR="002622E4" w:rsidRPr="004B40C7" w:rsidRDefault="002622E4" w:rsidP="004B40C7">
            <w:pPr>
              <w:keepNext/>
              <w:keepLines/>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Avg. Skewness</w:t>
            </w:r>
          </w:p>
        </w:tc>
        <w:tc>
          <w:tcPr>
            <w:tcW w:w="1035" w:type="dxa"/>
            <w:tcBorders>
              <w:top w:val="nil"/>
              <w:left w:val="nil"/>
              <w:bottom w:val="single" w:sz="4" w:space="0" w:color="auto"/>
              <w:right w:val="single" w:sz="4" w:space="0" w:color="auto"/>
            </w:tcBorders>
            <w:shd w:val="clear" w:color="auto" w:fill="auto"/>
            <w:noWrap/>
            <w:vAlign w:val="center"/>
            <w:hideMark/>
          </w:tcPr>
          <w:p w14:paraId="29C186E7"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0.13</w:t>
            </w:r>
          </w:p>
        </w:tc>
        <w:tc>
          <w:tcPr>
            <w:tcW w:w="1140" w:type="dxa"/>
            <w:tcBorders>
              <w:top w:val="nil"/>
              <w:left w:val="nil"/>
              <w:bottom w:val="single" w:sz="4" w:space="0" w:color="auto"/>
              <w:right w:val="single" w:sz="4" w:space="0" w:color="auto"/>
            </w:tcBorders>
            <w:shd w:val="clear" w:color="auto" w:fill="auto"/>
            <w:noWrap/>
            <w:vAlign w:val="center"/>
            <w:hideMark/>
          </w:tcPr>
          <w:p w14:paraId="00611414"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0.15</w:t>
            </w:r>
          </w:p>
        </w:tc>
        <w:tc>
          <w:tcPr>
            <w:tcW w:w="1240" w:type="dxa"/>
            <w:tcBorders>
              <w:top w:val="nil"/>
              <w:left w:val="nil"/>
              <w:bottom w:val="single" w:sz="4" w:space="0" w:color="auto"/>
              <w:right w:val="single" w:sz="4" w:space="0" w:color="auto"/>
            </w:tcBorders>
            <w:shd w:val="clear" w:color="auto" w:fill="auto"/>
            <w:noWrap/>
            <w:vAlign w:val="center"/>
            <w:hideMark/>
          </w:tcPr>
          <w:p w14:paraId="274BF3AC"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0.10</w:t>
            </w:r>
          </w:p>
        </w:tc>
        <w:tc>
          <w:tcPr>
            <w:tcW w:w="1140" w:type="dxa"/>
            <w:tcBorders>
              <w:top w:val="nil"/>
              <w:left w:val="nil"/>
              <w:bottom w:val="single" w:sz="4" w:space="0" w:color="auto"/>
              <w:right w:val="single" w:sz="4" w:space="0" w:color="auto"/>
            </w:tcBorders>
            <w:shd w:val="clear" w:color="auto" w:fill="auto"/>
            <w:noWrap/>
            <w:vAlign w:val="center"/>
            <w:hideMark/>
          </w:tcPr>
          <w:p w14:paraId="27CFCE00"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0.09</w:t>
            </w:r>
          </w:p>
        </w:tc>
        <w:tc>
          <w:tcPr>
            <w:tcW w:w="1240" w:type="dxa"/>
            <w:tcBorders>
              <w:top w:val="nil"/>
              <w:left w:val="nil"/>
              <w:bottom w:val="single" w:sz="4" w:space="0" w:color="auto"/>
              <w:right w:val="single" w:sz="4" w:space="0" w:color="auto"/>
            </w:tcBorders>
            <w:shd w:val="clear" w:color="auto" w:fill="auto"/>
            <w:noWrap/>
            <w:vAlign w:val="center"/>
            <w:hideMark/>
          </w:tcPr>
          <w:p w14:paraId="6A1EA6EC"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0.08</w:t>
            </w:r>
          </w:p>
        </w:tc>
        <w:tc>
          <w:tcPr>
            <w:tcW w:w="1176" w:type="dxa"/>
            <w:tcBorders>
              <w:top w:val="nil"/>
              <w:left w:val="nil"/>
              <w:bottom w:val="single" w:sz="4" w:space="0" w:color="auto"/>
              <w:right w:val="single" w:sz="4" w:space="0" w:color="auto"/>
            </w:tcBorders>
            <w:shd w:val="clear" w:color="auto" w:fill="auto"/>
            <w:noWrap/>
            <w:vAlign w:val="center"/>
            <w:hideMark/>
          </w:tcPr>
          <w:p w14:paraId="34F68C2B" w14:textId="77777777" w:rsidR="002622E4" w:rsidRPr="004B40C7" w:rsidRDefault="002622E4" w:rsidP="004B40C7">
            <w:pPr>
              <w:keepNext/>
              <w:keepLines/>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0.06</w:t>
            </w:r>
          </w:p>
        </w:tc>
      </w:tr>
    </w:tbl>
    <w:p w14:paraId="0427034E" w14:textId="23800368" w:rsidR="002022B9" w:rsidRDefault="002022B9" w:rsidP="002022B9"/>
    <w:p w14:paraId="2E13F57E" w14:textId="3A2FDBE6" w:rsidR="00CF52F5" w:rsidRDefault="00CF52F5" w:rsidP="004B40C7">
      <w:r>
        <w:t>From Table 3.</w:t>
      </w:r>
      <w:r w:rsidR="00F927A7">
        <w:t>2</w:t>
      </w:r>
      <w:r w:rsidR="00BA00A6">
        <w:t>,</w:t>
      </w:r>
      <w:r w:rsidR="00DE6D45">
        <w:t xml:space="preserve"> </w:t>
      </w:r>
      <w:r w:rsidR="00AA5457">
        <w:t xml:space="preserve">all the meshes have acceptable quality measurements. However, they must be subjected to a grid independence study to select a mesh small enough to perform the simulations at moderate times. Meanwhile, it must be verified that the solution with the selected mesh </w:t>
      </w:r>
      <w:r w:rsidR="00052603">
        <w:t xml:space="preserve">is accurate and </w:t>
      </w:r>
      <w:r w:rsidR="00AA5457">
        <w:t>does not depend on the mesh size.</w:t>
      </w:r>
    </w:p>
    <w:p w14:paraId="010F6129" w14:textId="1682084F" w:rsidR="00F6577A" w:rsidRDefault="00652BC2" w:rsidP="00CF52F5">
      <w:r>
        <w:t>The</w:t>
      </w:r>
      <w:r w:rsidR="00052603">
        <w:t xml:space="preserve"> six selected</w:t>
      </w:r>
      <w:r>
        <w:t xml:space="preserve"> meshes were </w:t>
      </w:r>
      <w:r w:rsidR="00052603">
        <w:t>used to conduct</w:t>
      </w:r>
      <w:r>
        <w:t xml:space="preserve"> the same simulation case, with the same physical models and boundary conditions. The case was a</w:t>
      </w:r>
      <w:r w:rsidR="000877A4">
        <w:t xml:space="preserve"> transient</w:t>
      </w:r>
      <w:r>
        <w:t xml:space="preserve"> </w:t>
      </w:r>
      <w:r w:rsidR="00052603">
        <w:t xml:space="preserve">single-phase </w:t>
      </w:r>
      <w:r>
        <w:t xml:space="preserve">flow where water </w:t>
      </w:r>
      <w:r w:rsidR="008A7A9A">
        <w:t>wa</w:t>
      </w:r>
      <w:r>
        <w:t xml:space="preserve">s injected at 0.02 m/s </w:t>
      </w:r>
      <w:r w:rsidR="005D57EB">
        <w:t>(26.5 BPD)</w:t>
      </w:r>
      <w:r>
        <w:t xml:space="preserve"> with the realizable k-epsilon </w:t>
      </w:r>
      <w:r w:rsidR="00130F86">
        <w:t xml:space="preserve">and </w:t>
      </w:r>
      <w:r w:rsidR="008A7A9A">
        <w:t xml:space="preserve">an </w:t>
      </w:r>
      <w:r>
        <w:t xml:space="preserve">enhanced wall treatment model. The outlets </w:t>
      </w:r>
      <w:r w:rsidR="00130F86">
        <w:t xml:space="preserve">were </w:t>
      </w:r>
      <w:r>
        <w:t xml:space="preserve">set as pressure </w:t>
      </w:r>
      <w:r w:rsidR="00130F86">
        <w:t>boundaries</w:t>
      </w:r>
      <w:r w:rsidR="008A7A9A">
        <w:t>,</w:t>
      </w:r>
      <w:r>
        <w:t xml:space="preserve"> and the Intensity and Hydraulic Diameter method was used to model the turbulence.</w:t>
      </w:r>
      <w:r w:rsidR="00350A6D">
        <w:t xml:space="preserve"> The six cases </w:t>
      </w:r>
      <w:r w:rsidR="00130F86">
        <w:t>were left to simulate</w:t>
      </w:r>
      <w:r w:rsidR="008A7A9A">
        <w:t xml:space="preserve"> 15 seconds</w:t>
      </w:r>
      <w:r w:rsidR="00130F86">
        <w:t xml:space="preserve"> of flow,</w:t>
      </w:r>
      <w:r w:rsidR="008A7A9A">
        <w:t xml:space="preserve"> while monitoring two variables: inlet pressure and</w:t>
      </w:r>
      <w:r w:rsidR="000877A4">
        <w:t xml:space="preserve"> flux. Th</w:t>
      </w:r>
      <w:r w:rsidR="00130F86">
        <w:t>e flow</w:t>
      </w:r>
      <w:r w:rsidR="000877A4">
        <w:t xml:space="preserve"> time was</w:t>
      </w:r>
      <w:r w:rsidR="00D55A4B">
        <w:t xml:space="preserve"> enough for the solution to stabilize</w:t>
      </w:r>
      <w:r w:rsidR="00130F86">
        <w:t>. T</w:t>
      </w:r>
      <w:r w:rsidR="00D55A4B">
        <w:t xml:space="preserve">he </w:t>
      </w:r>
      <w:r w:rsidR="006930B2">
        <w:t>results</w:t>
      </w:r>
      <w:r w:rsidR="00D55A4B">
        <w:t xml:space="preserve"> </w:t>
      </w:r>
      <w:r w:rsidR="001518D9">
        <w:t xml:space="preserve">reported below </w:t>
      </w:r>
      <w:r w:rsidR="00130F86">
        <w:t xml:space="preserve">are the averages for </w:t>
      </w:r>
      <w:r w:rsidR="000355DB">
        <w:t xml:space="preserve">the last 2 seconds of </w:t>
      </w:r>
      <w:r w:rsidR="008A7A9A">
        <w:t xml:space="preserve">the </w:t>
      </w:r>
      <w:r w:rsidR="000355DB">
        <w:t>simulation</w:t>
      </w:r>
      <w:r w:rsidR="00130F86">
        <w:t>s</w:t>
      </w:r>
      <w:r w:rsidR="000355DB">
        <w:t xml:space="preserve">. </w:t>
      </w:r>
      <w:r w:rsidR="006930B2">
        <w:t>Table 3.</w:t>
      </w:r>
      <w:r w:rsidR="00B17C77">
        <w:t>3</w:t>
      </w:r>
      <w:r w:rsidR="006930B2">
        <w:t xml:space="preserve"> displays the values obtain</w:t>
      </w:r>
      <w:r w:rsidR="008A7A9A">
        <w:t>ed</w:t>
      </w:r>
      <w:r w:rsidR="006930B2">
        <w:t xml:space="preserve"> for each </w:t>
      </w:r>
      <w:r w:rsidR="0058316F">
        <w:t>of the six cases run</w:t>
      </w:r>
      <w:r w:rsidR="00E13508">
        <w:t xml:space="preserve">, </w:t>
      </w:r>
      <w:r w:rsidR="00130F86">
        <w:t xml:space="preserve">including </w:t>
      </w:r>
      <w:r w:rsidR="00E13508">
        <w:t>the average (avg</w:t>
      </w:r>
      <w:r w:rsidR="00130F86">
        <w:t xml:space="preserve">) and </w:t>
      </w:r>
      <w:r w:rsidR="00E13508">
        <w:t>sta</w:t>
      </w:r>
      <w:r w:rsidR="008A402F">
        <w:t>ndard deviation (s</w:t>
      </w:r>
      <w:r w:rsidR="00AC39CF">
        <w:t>t</w:t>
      </w:r>
      <w:r w:rsidR="008A402F">
        <w:t>d)</w:t>
      </w:r>
      <w:r w:rsidR="00CD0EF3">
        <w:t xml:space="preserve"> </w:t>
      </w:r>
      <w:r w:rsidR="00130F86">
        <w:t xml:space="preserve">values </w:t>
      </w:r>
      <w:r w:rsidR="00CD0EF3">
        <w:t>for inlet flux and pressure</w:t>
      </w:r>
      <w:r w:rsidR="00130F86">
        <w:t>. T</w:t>
      </w:r>
      <w:r w:rsidR="00CD0EF3">
        <w:t xml:space="preserve">he </w:t>
      </w:r>
      <w:r w:rsidR="00130F86">
        <w:t xml:space="preserve">computational </w:t>
      </w:r>
      <w:r w:rsidR="00D75A73">
        <w:t>time spent to simulate 15 seconds of flow</w:t>
      </w:r>
      <w:r w:rsidR="00130F86">
        <w:t xml:space="preserve"> is also reported for each case</w:t>
      </w:r>
      <w:r w:rsidR="008A402F">
        <w:t>.</w:t>
      </w:r>
    </w:p>
    <w:p w14:paraId="375BD4B8" w14:textId="1585734D" w:rsidR="005738CC" w:rsidRDefault="005738CC" w:rsidP="004B40C7">
      <w:pPr>
        <w:pStyle w:val="Caption"/>
        <w:keepNext/>
      </w:pPr>
      <w:bookmarkStart w:id="109" w:name="_Toc153212919"/>
      <w:r>
        <w:lastRenderedPageBreak/>
        <w:t xml:space="preserve">Table </w:t>
      </w:r>
      <w:fldSimple w:instr=" STYLEREF 1 \s ">
        <w:r w:rsidR="00145A3C">
          <w:rPr>
            <w:noProof/>
          </w:rPr>
          <w:t>3</w:t>
        </w:r>
      </w:fldSimple>
      <w:r w:rsidR="00145A3C">
        <w:t>.</w:t>
      </w:r>
      <w:fldSimple w:instr=" SEQ Table \* ARABIC \s 1 ">
        <w:r w:rsidR="00145A3C">
          <w:rPr>
            <w:noProof/>
          </w:rPr>
          <w:t>3</w:t>
        </w:r>
      </w:fldSimple>
      <w:r w:rsidR="000747FC">
        <w:t xml:space="preserve"> Grid Independent Study Results</w:t>
      </w:r>
      <w:r w:rsidR="00130F86">
        <w:t xml:space="preserve"> </w:t>
      </w:r>
      <w:proofErr w:type="gramStart"/>
      <w:r w:rsidR="00130F86">
        <w:t>For</w:t>
      </w:r>
      <w:proofErr w:type="gramEnd"/>
      <w:r w:rsidR="00130F86">
        <w:t xml:space="preserve"> the Six Selected Meshes</w:t>
      </w:r>
      <w:bookmarkEnd w:id="109"/>
    </w:p>
    <w:tbl>
      <w:tblPr>
        <w:tblW w:w="8275" w:type="dxa"/>
        <w:jc w:val="center"/>
        <w:tblLook w:val="04A0" w:firstRow="1" w:lastRow="0" w:firstColumn="1" w:lastColumn="0" w:noHBand="0" w:noVBand="1"/>
      </w:tblPr>
      <w:tblGrid>
        <w:gridCol w:w="996"/>
        <w:gridCol w:w="576"/>
        <w:gridCol w:w="2023"/>
        <w:gridCol w:w="2250"/>
        <w:gridCol w:w="2430"/>
      </w:tblGrid>
      <w:tr w:rsidR="00100C07" w:rsidRPr="000C121B" w14:paraId="62391D29" w14:textId="215CF540" w:rsidTr="002F4D9C">
        <w:trPr>
          <w:trHeight w:val="315"/>
          <w:jc w:val="center"/>
        </w:trPr>
        <w:tc>
          <w:tcPr>
            <w:tcW w:w="15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18A9E" w14:textId="77777777" w:rsidR="00100C07" w:rsidRPr="004B40C7" w:rsidRDefault="00100C07"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w:t>
            </w:r>
          </w:p>
        </w:tc>
        <w:tc>
          <w:tcPr>
            <w:tcW w:w="2023" w:type="dxa"/>
            <w:tcBorders>
              <w:top w:val="single" w:sz="4" w:space="0" w:color="auto"/>
              <w:left w:val="nil"/>
              <w:bottom w:val="single" w:sz="4" w:space="0" w:color="auto"/>
              <w:right w:val="single" w:sz="4" w:space="0" w:color="auto"/>
            </w:tcBorders>
            <w:shd w:val="clear" w:color="auto" w:fill="auto"/>
            <w:noWrap/>
            <w:vAlign w:val="center"/>
            <w:hideMark/>
          </w:tcPr>
          <w:p w14:paraId="2F1FABB6" w14:textId="77777777" w:rsidR="00100C07" w:rsidRPr="004B40C7" w:rsidRDefault="00100C07"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Inlet Flux (Kg/s)</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14:paraId="6D0B3690" w14:textId="77777777" w:rsidR="00100C07" w:rsidRPr="004B40C7" w:rsidRDefault="00100C07"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Inlet Pressure (Pa)</w:t>
            </w:r>
          </w:p>
        </w:tc>
        <w:tc>
          <w:tcPr>
            <w:tcW w:w="2430" w:type="dxa"/>
            <w:tcBorders>
              <w:top w:val="single" w:sz="4" w:space="0" w:color="auto"/>
              <w:left w:val="nil"/>
              <w:bottom w:val="single" w:sz="4" w:space="0" w:color="auto"/>
              <w:right w:val="single" w:sz="4" w:space="0" w:color="auto"/>
            </w:tcBorders>
          </w:tcPr>
          <w:p w14:paraId="06396A73" w14:textId="19A0A179" w:rsidR="00100C07" w:rsidRPr="004B40C7" w:rsidRDefault="00100C07"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Simulation</w:t>
            </w:r>
            <w:r w:rsidR="002F4D9C" w:rsidRPr="004B40C7">
              <w:rPr>
                <w:rFonts w:eastAsia="Times New Roman" w:cs="Times New Roman"/>
                <w:b/>
                <w:bCs/>
                <w:color w:val="000000"/>
                <w:sz w:val="22"/>
                <w:szCs w:val="24"/>
              </w:rPr>
              <w:t xml:space="preserve"> Time (h)</w:t>
            </w:r>
          </w:p>
        </w:tc>
      </w:tr>
      <w:tr w:rsidR="002F4D9C" w:rsidRPr="000C121B" w14:paraId="1A89DB9D" w14:textId="22FB795F" w:rsidTr="002F4D9C">
        <w:trPr>
          <w:trHeight w:val="315"/>
          <w:jc w:val="center"/>
        </w:trPr>
        <w:tc>
          <w:tcPr>
            <w:tcW w:w="9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2088A2"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1</w:t>
            </w:r>
          </w:p>
        </w:tc>
        <w:tc>
          <w:tcPr>
            <w:tcW w:w="576" w:type="dxa"/>
            <w:tcBorders>
              <w:top w:val="nil"/>
              <w:left w:val="nil"/>
              <w:bottom w:val="single" w:sz="4" w:space="0" w:color="auto"/>
              <w:right w:val="single" w:sz="4" w:space="0" w:color="auto"/>
            </w:tcBorders>
            <w:shd w:val="clear" w:color="auto" w:fill="auto"/>
            <w:noWrap/>
            <w:vAlign w:val="center"/>
            <w:hideMark/>
          </w:tcPr>
          <w:p w14:paraId="2F26876B"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avg</w:t>
            </w:r>
          </w:p>
        </w:tc>
        <w:tc>
          <w:tcPr>
            <w:tcW w:w="2023" w:type="dxa"/>
            <w:tcBorders>
              <w:top w:val="nil"/>
              <w:left w:val="nil"/>
              <w:bottom w:val="single" w:sz="4" w:space="0" w:color="auto"/>
              <w:right w:val="single" w:sz="4" w:space="0" w:color="auto"/>
            </w:tcBorders>
            <w:shd w:val="clear" w:color="auto" w:fill="auto"/>
            <w:noWrap/>
            <w:vAlign w:val="center"/>
            <w:hideMark/>
          </w:tcPr>
          <w:p w14:paraId="7425E22B"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0.477</w:t>
            </w:r>
          </w:p>
        </w:tc>
        <w:tc>
          <w:tcPr>
            <w:tcW w:w="2250" w:type="dxa"/>
            <w:tcBorders>
              <w:top w:val="nil"/>
              <w:left w:val="nil"/>
              <w:bottom w:val="single" w:sz="4" w:space="0" w:color="auto"/>
              <w:right w:val="single" w:sz="4" w:space="0" w:color="auto"/>
            </w:tcBorders>
            <w:shd w:val="clear" w:color="auto" w:fill="auto"/>
            <w:noWrap/>
            <w:vAlign w:val="center"/>
            <w:hideMark/>
          </w:tcPr>
          <w:p w14:paraId="6C6284B4"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3037</w:t>
            </w:r>
          </w:p>
        </w:tc>
        <w:tc>
          <w:tcPr>
            <w:tcW w:w="2430" w:type="dxa"/>
            <w:vMerge w:val="restart"/>
            <w:tcBorders>
              <w:top w:val="nil"/>
              <w:left w:val="nil"/>
              <w:right w:val="single" w:sz="4" w:space="0" w:color="auto"/>
            </w:tcBorders>
            <w:vAlign w:val="center"/>
          </w:tcPr>
          <w:p w14:paraId="246BE4D7" w14:textId="298A6F54" w:rsidR="002F4D9C" w:rsidRPr="004B40C7" w:rsidRDefault="00DA2393"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1.65</w:t>
            </w:r>
          </w:p>
        </w:tc>
      </w:tr>
      <w:tr w:rsidR="002F4D9C" w:rsidRPr="000C121B" w14:paraId="759AA88B" w14:textId="691CBC22" w:rsidTr="002F4D9C">
        <w:trPr>
          <w:trHeight w:val="315"/>
          <w:jc w:val="center"/>
        </w:trPr>
        <w:tc>
          <w:tcPr>
            <w:tcW w:w="996" w:type="dxa"/>
            <w:vMerge/>
            <w:tcBorders>
              <w:top w:val="nil"/>
              <w:left w:val="single" w:sz="4" w:space="0" w:color="auto"/>
              <w:bottom w:val="single" w:sz="4" w:space="0" w:color="auto"/>
              <w:right w:val="single" w:sz="4" w:space="0" w:color="auto"/>
            </w:tcBorders>
            <w:vAlign w:val="center"/>
            <w:hideMark/>
          </w:tcPr>
          <w:p w14:paraId="35BAD101"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p>
        </w:tc>
        <w:tc>
          <w:tcPr>
            <w:tcW w:w="576" w:type="dxa"/>
            <w:tcBorders>
              <w:top w:val="nil"/>
              <w:left w:val="nil"/>
              <w:bottom w:val="single" w:sz="4" w:space="0" w:color="auto"/>
              <w:right w:val="single" w:sz="4" w:space="0" w:color="auto"/>
            </w:tcBorders>
            <w:shd w:val="clear" w:color="auto" w:fill="auto"/>
            <w:noWrap/>
            <w:vAlign w:val="center"/>
            <w:hideMark/>
          </w:tcPr>
          <w:p w14:paraId="5AF0EB54" w14:textId="00FF8B35"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s</w:t>
            </w:r>
            <w:r w:rsidR="00AC39CF">
              <w:rPr>
                <w:rFonts w:eastAsia="Times New Roman" w:cs="Times New Roman"/>
                <w:b/>
                <w:bCs/>
                <w:color w:val="000000"/>
                <w:sz w:val="22"/>
                <w:szCs w:val="24"/>
              </w:rPr>
              <w:t>t</w:t>
            </w:r>
            <w:r w:rsidRPr="004B40C7">
              <w:rPr>
                <w:rFonts w:eastAsia="Times New Roman" w:cs="Times New Roman"/>
                <w:b/>
                <w:bCs/>
                <w:color w:val="000000"/>
                <w:sz w:val="22"/>
                <w:szCs w:val="24"/>
              </w:rPr>
              <w:t>d</w:t>
            </w:r>
          </w:p>
        </w:tc>
        <w:tc>
          <w:tcPr>
            <w:tcW w:w="2023" w:type="dxa"/>
            <w:tcBorders>
              <w:top w:val="nil"/>
              <w:left w:val="nil"/>
              <w:bottom w:val="single" w:sz="4" w:space="0" w:color="auto"/>
              <w:right w:val="single" w:sz="4" w:space="0" w:color="auto"/>
            </w:tcBorders>
            <w:shd w:val="clear" w:color="auto" w:fill="auto"/>
            <w:noWrap/>
            <w:vAlign w:val="center"/>
            <w:hideMark/>
          </w:tcPr>
          <w:p w14:paraId="6780D8CB"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7.77E-16</w:t>
            </w:r>
          </w:p>
        </w:tc>
        <w:tc>
          <w:tcPr>
            <w:tcW w:w="2250" w:type="dxa"/>
            <w:tcBorders>
              <w:top w:val="nil"/>
              <w:left w:val="nil"/>
              <w:bottom w:val="single" w:sz="4" w:space="0" w:color="auto"/>
              <w:right w:val="single" w:sz="4" w:space="0" w:color="auto"/>
            </w:tcBorders>
            <w:shd w:val="clear" w:color="auto" w:fill="auto"/>
            <w:noWrap/>
            <w:vAlign w:val="center"/>
            <w:hideMark/>
          </w:tcPr>
          <w:p w14:paraId="5509D76F"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0.09</w:t>
            </w:r>
          </w:p>
        </w:tc>
        <w:tc>
          <w:tcPr>
            <w:tcW w:w="2430" w:type="dxa"/>
            <w:vMerge/>
            <w:tcBorders>
              <w:left w:val="nil"/>
              <w:bottom w:val="single" w:sz="4" w:space="0" w:color="auto"/>
              <w:right w:val="single" w:sz="4" w:space="0" w:color="auto"/>
            </w:tcBorders>
          </w:tcPr>
          <w:p w14:paraId="0E6A5D84"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p>
        </w:tc>
      </w:tr>
      <w:tr w:rsidR="002F4D9C" w:rsidRPr="000C121B" w14:paraId="504E01A9" w14:textId="0FD4AF51" w:rsidTr="00071542">
        <w:trPr>
          <w:trHeight w:val="315"/>
          <w:jc w:val="center"/>
        </w:trPr>
        <w:tc>
          <w:tcPr>
            <w:tcW w:w="9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40D9ED"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2</w:t>
            </w:r>
          </w:p>
        </w:tc>
        <w:tc>
          <w:tcPr>
            <w:tcW w:w="576" w:type="dxa"/>
            <w:tcBorders>
              <w:top w:val="nil"/>
              <w:left w:val="nil"/>
              <w:bottom w:val="single" w:sz="4" w:space="0" w:color="auto"/>
              <w:right w:val="single" w:sz="4" w:space="0" w:color="auto"/>
            </w:tcBorders>
            <w:shd w:val="clear" w:color="auto" w:fill="auto"/>
            <w:noWrap/>
            <w:vAlign w:val="center"/>
            <w:hideMark/>
          </w:tcPr>
          <w:p w14:paraId="57F535A2"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avg</w:t>
            </w:r>
          </w:p>
        </w:tc>
        <w:tc>
          <w:tcPr>
            <w:tcW w:w="2023" w:type="dxa"/>
            <w:tcBorders>
              <w:top w:val="nil"/>
              <w:left w:val="nil"/>
              <w:bottom w:val="single" w:sz="4" w:space="0" w:color="auto"/>
              <w:right w:val="single" w:sz="4" w:space="0" w:color="auto"/>
            </w:tcBorders>
            <w:shd w:val="clear" w:color="auto" w:fill="auto"/>
            <w:noWrap/>
            <w:vAlign w:val="center"/>
            <w:hideMark/>
          </w:tcPr>
          <w:p w14:paraId="75176E33"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0.482</w:t>
            </w:r>
          </w:p>
        </w:tc>
        <w:tc>
          <w:tcPr>
            <w:tcW w:w="2250" w:type="dxa"/>
            <w:tcBorders>
              <w:top w:val="nil"/>
              <w:left w:val="nil"/>
              <w:bottom w:val="single" w:sz="4" w:space="0" w:color="auto"/>
              <w:right w:val="single" w:sz="4" w:space="0" w:color="auto"/>
            </w:tcBorders>
            <w:shd w:val="clear" w:color="auto" w:fill="auto"/>
            <w:noWrap/>
            <w:vAlign w:val="center"/>
            <w:hideMark/>
          </w:tcPr>
          <w:p w14:paraId="1EEB9F61"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3052</w:t>
            </w:r>
          </w:p>
        </w:tc>
        <w:tc>
          <w:tcPr>
            <w:tcW w:w="2430" w:type="dxa"/>
            <w:vMerge w:val="restart"/>
            <w:tcBorders>
              <w:top w:val="nil"/>
              <w:left w:val="nil"/>
              <w:right w:val="single" w:sz="4" w:space="0" w:color="auto"/>
            </w:tcBorders>
            <w:vAlign w:val="center"/>
          </w:tcPr>
          <w:p w14:paraId="6D5673F1" w14:textId="0C456915" w:rsidR="002F4D9C" w:rsidRPr="004B40C7" w:rsidRDefault="007E01BE"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2.32</w:t>
            </w:r>
          </w:p>
        </w:tc>
      </w:tr>
      <w:tr w:rsidR="002F4D9C" w:rsidRPr="000C121B" w14:paraId="1D20E0FE" w14:textId="11649C97" w:rsidTr="00071542">
        <w:trPr>
          <w:trHeight w:val="315"/>
          <w:jc w:val="center"/>
        </w:trPr>
        <w:tc>
          <w:tcPr>
            <w:tcW w:w="996" w:type="dxa"/>
            <w:vMerge/>
            <w:tcBorders>
              <w:top w:val="nil"/>
              <w:left w:val="single" w:sz="4" w:space="0" w:color="auto"/>
              <w:bottom w:val="single" w:sz="4" w:space="0" w:color="auto"/>
              <w:right w:val="single" w:sz="4" w:space="0" w:color="auto"/>
            </w:tcBorders>
            <w:vAlign w:val="center"/>
            <w:hideMark/>
          </w:tcPr>
          <w:p w14:paraId="5BA29DCA"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p>
        </w:tc>
        <w:tc>
          <w:tcPr>
            <w:tcW w:w="576" w:type="dxa"/>
            <w:tcBorders>
              <w:top w:val="nil"/>
              <w:left w:val="nil"/>
              <w:bottom w:val="single" w:sz="4" w:space="0" w:color="auto"/>
              <w:right w:val="single" w:sz="4" w:space="0" w:color="auto"/>
            </w:tcBorders>
            <w:shd w:val="clear" w:color="auto" w:fill="auto"/>
            <w:noWrap/>
            <w:vAlign w:val="center"/>
            <w:hideMark/>
          </w:tcPr>
          <w:p w14:paraId="088C2FB8" w14:textId="2C33B7C8"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s</w:t>
            </w:r>
            <w:r w:rsidR="00AC39CF">
              <w:rPr>
                <w:rFonts w:eastAsia="Times New Roman" w:cs="Times New Roman"/>
                <w:b/>
                <w:bCs/>
                <w:color w:val="000000"/>
                <w:sz w:val="22"/>
                <w:szCs w:val="24"/>
              </w:rPr>
              <w:t>t</w:t>
            </w:r>
            <w:r w:rsidRPr="004B40C7">
              <w:rPr>
                <w:rFonts w:eastAsia="Times New Roman" w:cs="Times New Roman"/>
                <w:b/>
                <w:bCs/>
                <w:color w:val="000000"/>
                <w:sz w:val="22"/>
                <w:szCs w:val="24"/>
              </w:rPr>
              <w:t>d</w:t>
            </w:r>
          </w:p>
        </w:tc>
        <w:tc>
          <w:tcPr>
            <w:tcW w:w="2023" w:type="dxa"/>
            <w:tcBorders>
              <w:top w:val="nil"/>
              <w:left w:val="nil"/>
              <w:bottom w:val="single" w:sz="4" w:space="0" w:color="auto"/>
              <w:right w:val="single" w:sz="4" w:space="0" w:color="auto"/>
            </w:tcBorders>
            <w:shd w:val="clear" w:color="auto" w:fill="auto"/>
            <w:noWrap/>
            <w:vAlign w:val="center"/>
            <w:hideMark/>
          </w:tcPr>
          <w:p w14:paraId="050F5773"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2.18E-14</w:t>
            </w:r>
          </w:p>
        </w:tc>
        <w:tc>
          <w:tcPr>
            <w:tcW w:w="2250" w:type="dxa"/>
            <w:tcBorders>
              <w:top w:val="nil"/>
              <w:left w:val="nil"/>
              <w:bottom w:val="single" w:sz="4" w:space="0" w:color="auto"/>
              <w:right w:val="single" w:sz="4" w:space="0" w:color="auto"/>
            </w:tcBorders>
            <w:shd w:val="clear" w:color="auto" w:fill="auto"/>
            <w:noWrap/>
            <w:vAlign w:val="center"/>
            <w:hideMark/>
          </w:tcPr>
          <w:p w14:paraId="389A93B2"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0.07</w:t>
            </w:r>
          </w:p>
        </w:tc>
        <w:tc>
          <w:tcPr>
            <w:tcW w:w="2430" w:type="dxa"/>
            <w:vMerge/>
            <w:tcBorders>
              <w:left w:val="nil"/>
              <w:bottom w:val="single" w:sz="4" w:space="0" w:color="auto"/>
              <w:right w:val="single" w:sz="4" w:space="0" w:color="auto"/>
            </w:tcBorders>
            <w:vAlign w:val="center"/>
          </w:tcPr>
          <w:p w14:paraId="5BD808DF"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p>
        </w:tc>
      </w:tr>
      <w:tr w:rsidR="002F4D9C" w:rsidRPr="000C121B" w14:paraId="773AEC0D" w14:textId="1BB25C61" w:rsidTr="00071542">
        <w:trPr>
          <w:trHeight w:val="315"/>
          <w:jc w:val="center"/>
        </w:trPr>
        <w:tc>
          <w:tcPr>
            <w:tcW w:w="9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643523"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3</w:t>
            </w:r>
          </w:p>
        </w:tc>
        <w:tc>
          <w:tcPr>
            <w:tcW w:w="576" w:type="dxa"/>
            <w:tcBorders>
              <w:top w:val="nil"/>
              <w:left w:val="nil"/>
              <w:bottom w:val="single" w:sz="4" w:space="0" w:color="auto"/>
              <w:right w:val="single" w:sz="4" w:space="0" w:color="auto"/>
            </w:tcBorders>
            <w:shd w:val="clear" w:color="auto" w:fill="auto"/>
            <w:noWrap/>
            <w:vAlign w:val="center"/>
            <w:hideMark/>
          </w:tcPr>
          <w:p w14:paraId="4C57306B"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avg</w:t>
            </w:r>
          </w:p>
        </w:tc>
        <w:tc>
          <w:tcPr>
            <w:tcW w:w="2023" w:type="dxa"/>
            <w:tcBorders>
              <w:top w:val="nil"/>
              <w:left w:val="nil"/>
              <w:bottom w:val="single" w:sz="4" w:space="0" w:color="auto"/>
              <w:right w:val="single" w:sz="4" w:space="0" w:color="auto"/>
            </w:tcBorders>
            <w:shd w:val="clear" w:color="auto" w:fill="auto"/>
            <w:noWrap/>
            <w:vAlign w:val="center"/>
            <w:hideMark/>
          </w:tcPr>
          <w:p w14:paraId="47E95542"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0.486</w:t>
            </w:r>
          </w:p>
        </w:tc>
        <w:tc>
          <w:tcPr>
            <w:tcW w:w="2250" w:type="dxa"/>
            <w:tcBorders>
              <w:top w:val="nil"/>
              <w:left w:val="nil"/>
              <w:bottom w:val="single" w:sz="4" w:space="0" w:color="auto"/>
              <w:right w:val="single" w:sz="4" w:space="0" w:color="auto"/>
            </w:tcBorders>
            <w:shd w:val="clear" w:color="auto" w:fill="auto"/>
            <w:noWrap/>
            <w:vAlign w:val="center"/>
            <w:hideMark/>
          </w:tcPr>
          <w:p w14:paraId="5D789D64"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3086</w:t>
            </w:r>
          </w:p>
        </w:tc>
        <w:tc>
          <w:tcPr>
            <w:tcW w:w="2430" w:type="dxa"/>
            <w:vMerge w:val="restart"/>
            <w:tcBorders>
              <w:top w:val="nil"/>
              <w:left w:val="nil"/>
              <w:right w:val="single" w:sz="4" w:space="0" w:color="auto"/>
            </w:tcBorders>
            <w:vAlign w:val="center"/>
          </w:tcPr>
          <w:p w14:paraId="248EAF4F" w14:textId="5E854F08" w:rsidR="002F4D9C" w:rsidRPr="004B40C7" w:rsidRDefault="007E01BE"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2.59</w:t>
            </w:r>
          </w:p>
        </w:tc>
      </w:tr>
      <w:tr w:rsidR="002F4D9C" w:rsidRPr="000C121B" w14:paraId="4047B820" w14:textId="45D61105" w:rsidTr="00071542">
        <w:trPr>
          <w:trHeight w:val="315"/>
          <w:jc w:val="center"/>
        </w:trPr>
        <w:tc>
          <w:tcPr>
            <w:tcW w:w="996" w:type="dxa"/>
            <w:vMerge/>
            <w:tcBorders>
              <w:top w:val="nil"/>
              <w:left w:val="single" w:sz="4" w:space="0" w:color="auto"/>
              <w:bottom w:val="single" w:sz="4" w:space="0" w:color="auto"/>
              <w:right w:val="single" w:sz="4" w:space="0" w:color="auto"/>
            </w:tcBorders>
            <w:vAlign w:val="center"/>
            <w:hideMark/>
          </w:tcPr>
          <w:p w14:paraId="2A7EB00D"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p>
        </w:tc>
        <w:tc>
          <w:tcPr>
            <w:tcW w:w="576" w:type="dxa"/>
            <w:tcBorders>
              <w:top w:val="nil"/>
              <w:left w:val="nil"/>
              <w:bottom w:val="single" w:sz="4" w:space="0" w:color="auto"/>
              <w:right w:val="single" w:sz="4" w:space="0" w:color="auto"/>
            </w:tcBorders>
            <w:shd w:val="clear" w:color="auto" w:fill="auto"/>
            <w:noWrap/>
            <w:vAlign w:val="center"/>
            <w:hideMark/>
          </w:tcPr>
          <w:p w14:paraId="5934A9FA" w14:textId="3953B00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s</w:t>
            </w:r>
            <w:r w:rsidR="00AC39CF">
              <w:rPr>
                <w:rFonts w:eastAsia="Times New Roman" w:cs="Times New Roman"/>
                <w:b/>
                <w:bCs/>
                <w:color w:val="000000"/>
                <w:sz w:val="22"/>
                <w:szCs w:val="24"/>
              </w:rPr>
              <w:t>t</w:t>
            </w:r>
            <w:r w:rsidRPr="004B40C7">
              <w:rPr>
                <w:rFonts w:eastAsia="Times New Roman" w:cs="Times New Roman"/>
                <w:b/>
                <w:bCs/>
                <w:color w:val="000000"/>
                <w:sz w:val="22"/>
                <w:szCs w:val="24"/>
              </w:rPr>
              <w:t>d</w:t>
            </w:r>
          </w:p>
        </w:tc>
        <w:tc>
          <w:tcPr>
            <w:tcW w:w="2023" w:type="dxa"/>
            <w:tcBorders>
              <w:top w:val="nil"/>
              <w:left w:val="nil"/>
              <w:bottom w:val="single" w:sz="4" w:space="0" w:color="auto"/>
              <w:right w:val="single" w:sz="4" w:space="0" w:color="auto"/>
            </w:tcBorders>
            <w:shd w:val="clear" w:color="auto" w:fill="auto"/>
            <w:noWrap/>
            <w:vAlign w:val="center"/>
            <w:hideMark/>
          </w:tcPr>
          <w:p w14:paraId="5469D20E"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1.59E-14</w:t>
            </w:r>
          </w:p>
        </w:tc>
        <w:tc>
          <w:tcPr>
            <w:tcW w:w="2250" w:type="dxa"/>
            <w:tcBorders>
              <w:top w:val="nil"/>
              <w:left w:val="nil"/>
              <w:bottom w:val="single" w:sz="4" w:space="0" w:color="auto"/>
              <w:right w:val="single" w:sz="4" w:space="0" w:color="auto"/>
            </w:tcBorders>
            <w:shd w:val="clear" w:color="auto" w:fill="auto"/>
            <w:noWrap/>
            <w:vAlign w:val="center"/>
            <w:hideMark/>
          </w:tcPr>
          <w:p w14:paraId="7AAC550C"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0.34</w:t>
            </w:r>
          </w:p>
        </w:tc>
        <w:tc>
          <w:tcPr>
            <w:tcW w:w="2430" w:type="dxa"/>
            <w:vMerge/>
            <w:tcBorders>
              <w:left w:val="nil"/>
              <w:bottom w:val="single" w:sz="4" w:space="0" w:color="auto"/>
              <w:right w:val="single" w:sz="4" w:space="0" w:color="auto"/>
            </w:tcBorders>
            <w:vAlign w:val="center"/>
          </w:tcPr>
          <w:p w14:paraId="4057B592"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p>
        </w:tc>
      </w:tr>
      <w:tr w:rsidR="002F4D9C" w:rsidRPr="000C121B" w14:paraId="6B603D1F" w14:textId="5797EEB9" w:rsidTr="00071542">
        <w:trPr>
          <w:trHeight w:val="315"/>
          <w:jc w:val="center"/>
        </w:trPr>
        <w:tc>
          <w:tcPr>
            <w:tcW w:w="9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6F8CC1"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4</w:t>
            </w:r>
          </w:p>
        </w:tc>
        <w:tc>
          <w:tcPr>
            <w:tcW w:w="576" w:type="dxa"/>
            <w:tcBorders>
              <w:top w:val="nil"/>
              <w:left w:val="nil"/>
              <w:bottom w:val="single" w:sz="4" w:space="0" w:color="auto"/>
              <w:right w:val="single" w:sz="4" w:space="0" w:color="auto"/>
            </w:tcBorders>
            <w:shd w:val="clear" w:color="auto" w:fill="auto"/>
            <w:noWrap/>
            <w:vAlign w:val="center"/>
            <w:hideMark/>
          </w:tcPr>
          <w:p w14:paraId="44777585"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avg</w:t>
            </w:r>
          </w:p>
        </w:tc>
        <w:tc>
          <w:tcPr>
            <w:tcW w:w="2023" w:type="dxa"/>
            <w:tcBorders>
              <w:top w:val="nil"/>
              <w:left w:val="nil"/>
              <w:bottom w:val="single" w:sz="4" w:space="0" w:color="auto"/>
              <w:right w:val="single" w:sz="4" w:space="0" w:color="auto"/>
            </w:tcBorders>
            <w:shd w:val="clear" w:color="auto" w:fill="auto"/>
            <w:noWrap/>
            <w:vAlign w:val="center"/>
            <w:hideMark/>
          </w:tcPr>
          <w:p w14:paraId="35E44C01"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0.488</w:t>
            </w:r>
          </w:p>
        </w:tc>
        <w:tc>
          <w:tcPr>
            <w:tcW w:w="2250" w:type="dxa"/>
            <w:tcBorders>
              <w:top w:val="nil"/>
              <w:left w:val="nil"/>
              <w:bottom w:val="single" w:sz="4" w:space="0" w:color="auto"/>
              <w:right w:val="single" w:sz="4" w:space="0" w:color="auto"/>
            </w:tcBorders>
            <w:shd w:val="clear" w:color="auto" w:fill="auto"/>
            <w:noWrap/>
            <w:vAlign w:val="center"/>
            <w:hideMark/>
          </w:tcPr>
          <w:p w14:paraId="1244904B"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3098</w:t>
            </w:r>
          </w:p>
        </w:tc>
        <w:tc>
          <w:tcPr>
            <w:tcW w:w="2430" w:type="dxa"/>
            <w:vMerge w:val="restart"/>
            <w:tcBorders>
              <w:top w:val="nil"/>
              <w:left w:val="nil"/>
              <w:right w:val="single" w:sz="4" w:space="0" w:color="auto"/>
            </w:tcBorders>
            <w:vAlign w:val="center"/>
          </w:tcPr>
          <w:p w14:paraId="7AAE25AA" w14:textId="7D204A9F" w:rsidR="002F4D9C" w:rsidRPr="004B40C7" w:rsidRDefault="007E01BE"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7.06</w:t>
            </w:r>
          </w:p>
        </w:tc>
      </w:tr>
      <w:tr w:rsidR="002F4D9C" w:rsidRPr="000C121B" w14:paraId="5F2F90E9" w14:textId="2368764B" w:rsidTr="00071542">
        <w:trPr>
          <w:trHeight w:val="315"/>
          <w:jc w:val="center"/>
        </w:trPr>
        <w:tc>
          <w:tcPr>
            <w:tcW w:w="996" w:type="dxa"/>
            <w:vMerge/>
            <w:tcBorders>
              <w:top w:val="nil"/>
              <w:left w:val="single" w:sz="4" w:space="0" w:color="auto"/>
              <w:bottom w:val="single" w:sz="4" w:space="0" w:color="auto"/>
              <w:right w:val="single" w:sz="4" w:space="0" w:color="auto"/>
            </w:tcBorders>
            <w:vAlign w:val="center"/>
            <w:hideMark/>
          </w:tcPr>
          <w:p w14:paraId="6615D116"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p>
        </w:tc>
        <w:tc>
          <w:tcPr>
            <w:tcW w:w="576" w:type="dxa"/>
            <w:tcBorders>
              <w:top w:val="nil"/>
              <w:left w:val="nil"/>
              <w:bottom w:val="single" w:sz="4" w:space="0" w:color="auto"/>
              <w:right w:val="single" w:sz="4" w:space="0" w:color="auto"/>
            </w:tcBorders>
            <w:shd w:val="clear" w:color="auto" w:fill="auto"/>
            <w:noWrap/>
            <w:vAlign w:val="center"/>
            <w:hideMark/>
          </w:tcPr>
          <w:p w14:paraId="6E031886" w14:textId="269505B2"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s</w:t>
            </w:r>
            <w:r w:rsidR="00AC39CF">
              <w:rPr>
                <w:rFonts w:eastAsia="Times New Roman" w:cs="Times New Roman"/>
                <w:b/>
                <w:bCs/>
                <w:color w:val="000000"/>
                <w:sz w:val="22"/>
                <w:szCs w:val="24"/>
              </w:rPr>
              <w:t>t</w:t>
            </w:r>
            <w:r w:rsidRPr="004B40C7">
              <w:rPr>
                <w:rFonts w:eastAsia="Times New Roman" w:cs="Times New Roman"/>
                <w:b/>
                <w:bCs/>
                <w:color w:val="000000"/>
                <w:sz w:val="22"/>
                <w:szCs w:val="24"/>
              </w:rPr>
              <w:t>d</w:t>
            </w:r>
          </w:p>
        </w:tc>
        <w:tc>
          <w:tcPr>
            <w:tcW w:w="2023" w:type="dxa"/>
            <w:tcBorders>
              <w:top w:val="nil"/>
              <w:left w:val="nil"/>
              <w:bottom w:val="single" w:sz="4" w:space="0" w:color="auto"/>
              <w:right w:val="single" w:sz="4" w:space="0" w:color="auto"/>
            </w:tcBorders>
            <w:shd w:val="clear" w:color="auto" w:fill="auto"/>
            <w:noWrap/>
            <w:vAlign w:val="center"/>
            <w:hideMark/>
          </w:tcPr>
          <w:p w14:paraId="07D0BD3A"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1.65E-14</w:t>
            </w:r>
          </w:p>
        </w:tc>
        <w:tc>
          <w:tcPr>
            <w:tcW w:w="2250" w:type="dxa"/>
            <w:tcBorders>
              <w:top w:val="nil"/>
              <w:left w:val="nil"/>
              <w:bottom w:val="single" w:sz="4" w:space="0" w:color="auto"/>
              <w:right w:val="single" w:sz="4" w:space="0" w:color="auto"/>
            </w:tcBorders>
            <w:shd w:val="clear" w:color="auto" w:fill="auto"/>
            <w:noWrap/>
            <w:vAlign w:val="center"/>
            <w:hideMark/>
          </w:tcPr>
          <w:p w14:paraId="6DF806F3"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0.53</w:t>
            </w:r>
          </w:p>
        </w:tc>
        <w:tc>
          <w:tcPr>
            <w:tcW w:w="2430" w:type="dxa"/>
            <w:vMerge/>
            <w:tcBorders>
              <w:left w:val="nil"/>
              <w:bottom w:val="single" w:sz="4" w:space="0" w:color="auto"/>
              <w:right w:val="single" w:sz="4" w:space="0" w:color="auto"/>
            </w:tcBorders>
            <w:vAlign w:val="center"/>
          </w:tcPr>
          <w:p w14:paraId="798EE473"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p>
        </w:tc>
      </w:tr>
      <w:tr w:rsidR="002F4D9C" w:rsidRPr="000C121B" w14:paraId="4BE9BC10" w14:textId="1265A818" w:rsidTr="00071542">
        <w:trPr>
          <w:trHeight w:val="315"/>
          <w:jc w:val="center"/>
        </w:trPr>
        <w:tc>
          <w:tcPr>
            <w:tcW w:w="9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D72591"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5</w:t>
            </w:r>
          </w:p>
        </w:tc>
        <w:tc>
          <w:tcPr>
            <w:tcW w:w="576" w:type="dxa"/>
            <w:tcBorders>
              <w:top w:val="nil"/>
              <w:left w:val="nil"/>
              <w:bottom w:val="single" w:sz="4" w:space="0" w:color="auto"/>
              <w:right w:val="single" w:sz="4" w:space="0" w:color="auto"/>
            </w:tcBorders>
            <w:shd w:val="clear" w:color="auto" w:fill="auto"/>
            <w:noWrap/>
            <w:vAlign w:val="center"/>
            <w:hideMark/>
          </w:tcPr>
          <w:p w14:paraId="5EC90D3B"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avg</w:t>
            </w:r>
          </w:p>
        </w:tc>
        <w:tc>
          <w:tcPr>
            <w:tcW w:w="2023" w:type="dxa"/>
            <w:tcBorders>
              <w:top w:val="nil"/>
              <w:left w:val="nil"/>
              <w:bottom w:val="single" w:sz="4" w:space="0" w:color="auto"/>
              <w:right w:val="single" w:sz="4" w:space="0" w:color="auto"/>
            </w:tcBorders>
            <w:shd w:val="clear" w:color="auto" w:fill="auto"/>
            <w:noWrap/>
            <w:vAlign w:val="center"/>
            <w:hideMark/>
          </w:tcPr>
          <w:p w14:paraId="620D7D4D"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0.489</w:t>
            </w:r>
          </w:p>
        </w:tc>
        <w:tc>
          <w:tcPr>
            <w:tcW w:w="2250" w:type="dxa"/>
            <w:tcBorders>
              <w:top w:val="nil"/>
              <w:left w:val="nil"/>
              <w:bottom w:val="single" w:sz="4" w:space="0" w:color="auto"/>
              <w:right w:val="single" w:sz="4" w:space="0" w:color="auto"/>
            </w:tcBorders>
            <w:shd w:val="clear" w:color="auto" w:fill="auto"/>
            <w:noWrap/>
            <w:vAlign w:val="center"/>
            <w:hideMark/>
          </w:tcPr>
          <w:p w14:paraId="3A8CF041"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3087</w:t>
            </w:r>
          </w:p>
        </w:tc>
        <w:tc>
          <w:tcPr>
            <w:tcW w:w="2430" w:type="dxa"/>
            <w:vMerge w:val="restart"/>
            <w:tcBorders>
              <w:top w:val="nil"/>
              <w:left w:val="nil"/>
              <w:right w:val="single" w:sz="4" w:space="0" w:color="auto"/>
            </w:tcBorders>
            <w:vAlign w:val="center"/>
          </w:tcPr>
          <w:p w14:paraId="60EE5BB0" w14:textId="4B39EFA4" w:rsidR="002F4D9C" w:rsidRPr="004B40C7" w:rsidRDefault="004840F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15.25</w:t>
            </w:r>
          </w:p>
        </w:tc>
      </w:tr>
      <w:tr w:rsidR="002F4D9C" w:rsidRPr="000C121B" w14:paraId="5B63119D" w14:textId="73A144DA" w:rsidTr="00071542">
        <w:trPr>
          <w:trHeight w:val="315"/>
          <w:jc w:val="center"/>
        </w:trPr>
        <w:tc>
          <w:tcPr>
            <w:tcW w:w="996" w:type="dxa"/>
            <w:vMerge/>
            <w:tcBorders>
              <w:top w:val="nil"/>
              <w:left w:val="single" w:sz="4" w:space="0" w:color="auto"/>
              <w:bottom w:val="single" w:sz="4" w:space="0" w:color="auto"/>
              <w:right w:val="single" w:sz="4" w:space="0" w:color="auto"/>
            </w:tcBorders>
            <w:vAlign w:val="center"/>
            <w:hideMark/>
          </w:tcPr>
          <w:p w14:paraId="60E09278"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p>
        </w:tc>
        <w:tc>
          <w:tcPr>
            <w:tcW w:w="576" w:type="dxa"/>
            <w:tcBorders>
              <w:top w:val="nil"/>
              <w:left w:val="nil"/>
              <w:bottom w:val="single" w:sz="4" w:space="0" w:color="auto"/>
              <w:right w:val="single" w:sz="4" w:space="0" w:color="auto"/>
            </w:tcBorders>
            <w:shd w:val="clear" w:color="auto" w:fill="auto"/>
            <w:noWrap/>
            <w:vAlign w:val="center"/>
            <w:hideMark/>
          </w:tcPr>
          <w:p w14:paraId="225FEB93" w14:textId="1B6D17B5"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s</w:t>
            </w:r>
            <w:r w:rsidR="00AC39CF">
              <w:rPr>
                <w:rFonts w:eastAsia="Times New Roman" w:cs="Times New Roman"/>
                <w:b/>
                <w:bCs/>
                <w:color w:val="000000"/>
                <w:sz w:val="22"/>
                <w:szCs w:val="24"/>
              </w:rPr>
              <w:t>t</w:t>
            </w:r>
            <w:r w:rsidRPr="004B40C7">
              <w:rPr>
                <w:rFonts w:eastAsia="Times New Roman" w:cs="Times New Roman"/>
                <w:b/>
                <w:bCs/>
                <w:color w:val="000000"/>
                <w:sz w:val="22"/>
                <w:szCs w:val="24"/>
              </w:rPr>
              <w:t>d</w:t>
            </w:r>
          </w:p>
        </w:tc>
        <w:tc>
          <w:tcPr>
            <w:tcW w:w="2023" w:type="dxa"/>
            <w:tcBorders>
              <w:top w:val="nil"/>
              <w:left w:val="nil"/>
              <w:bottom w:val="single" w:sz="4" w:space="0" w:color="auto"/>
              <w:right w:val="single" w:sz="4" w:space="0" w:color="auto"/>
            </w:tcBorders>
            <w:shd w:val="clear" w:color="auto" w:fill="auto"/>
            <w:noWrap/>
            <w:vAlign w:val="center"/>
            <w:hideMark/>
          </w:tcPr>
          <w:p w14:paraId="54DD220B"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2.27E-14</w:t>
            </w:r>
          </w:p>
        </w:tc>
        <w:tc>
          <w:tcPr>
            <w:tcW w:w="2250" w:type="dxa"/>
            <w:tcBorders>
              <w:top w:val="nil"/>
              <w:left w:val="nil"/>
              <w:bottom w:val="single" w:sz="4" w:space="0" w:color="auto"/>
              <w:right w:val="single" w:sz="4" w:space="0" w:color="auto"/>
            </w:tcBorders>
            <w:shd w:val="clear" w:color="auto" w:fill="auto"/>
            <w:noWrap/>
            <w:vAlign w:val="center"/>
            <w:hideMark/>
          </w:tcPr>
          <w:p w14:paraId="426FF050"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0.54</w:t>
            </w:r>
          </w:p>
        </w:tc>
        <w:tc>
          <w:tcPr>
            <w:tcW w:w="2430" w:type="dxa"/>
            <w:vMerge/>
            <w:tcBorders>
              <w:left w:val="nil"/>
              <w:bottom w:val="single" w:sz="4" w:space="0" w:color="auto"/>
              <w:right w:val="single" w:sz="4" w:space="0" w:color="auto"/>
            </w:tcBorders>
            <w:vAlign w:val="center"/>
          </w:tcPr>
          <w:p w14:paraId="0CDB4A6C"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p>
        </w:tc>
      </w:tr>
      <w:tr w:rsidR="002F4D9C" w:rsidRPr="000C121B" w14:paraId="7DAED4C6" w14:textId="34DE79B6" w:rsidTr="00071542">
        <w:trPr>
          <w:trHeight w:val="315"/>
          <w:jc w:val="center"/>
        </w:trPr>
        <w:tc>
          <w:tcPr>
            <w:tcW w:w="9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A7AB1A"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Mesh 6</w:t>
            </w:r>
          </w:p>
        </w:tc>
        <w:tc>
          <w:tcPr>
            <w:tcW w:w="576" w:type="dxa"/>
            <w:tcBorders>
              <w:top w:val="nil"/>
              <w:left w:val="nil"/>
              <w:bottom w:val="single" w:sz="4" w:space="0" w:color="auto"/>
              <w:right w:val="single" w:sz="4" w:space="0" w:color="auto"/>
            </w:tcBorders>
            <w:shd w:val="clear" w:color="auto" w:fill="auto"/>
            <w:noWrap/>
            <w:vAlign w:val="center"/>
            <w:hideMark/>
          </w:tcPr>
          <w:p w14:paraId="755BA99B"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avg</w:t>
            </w:r>
          </w:p>
        </w:tc>
        <w:tc>
          <w:tcPr>
            <w:tcW w:w="2023" w:type="dxa"/>
            <w:tcBorders>
              <w:top w:val="nil"/>
              <w:left w:val="nil"/>
              <w:bottom w:val="single" w:sz="4" w:space="0" w:color="auto"/>
              <w:right w:val="single" w:sz="4" w:space="0" w:color="auto"/>
            </w:tcBorders>
            <w:shd w:val="clear" w:color="auto" w:fill="auto"/>
            <w:noWrap/>
            <w:vAlign w:val="center"/>
            <w:hideMark/>
          </w:tcPr>
          <w:p w14:paraId="5886A31C"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0.489</w:t>
            </w:r>
          </w:p>
        </w:tc>
        <w:tc>
          <w:tcPr>
            <w:tcW w:w="2250" w:type="dxa"/>
            <w:tcBorders>
              <w:top w:val="nil"/>
              <w:left w:val="nil"/>
              <w:bottom w:val="single" w:sz="4" w:space="0" w:color="auto"/>
              <w:right w:val="single" w:sz="4" w:space="0" w:color="auto"/>
            </w:tcBorders>
            <w:shd w:val="clear" w:color="auto" w:fill="auto"/>
            <w:noWrap/>
            <w:vAlign w:val="center"/>
            <w:hideMark/>
          </w:tcPr>
          <w:p w14:paraId="402C470F"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3076</w:t>
            </w:r>
          </w:p>
        </w:tc>
        <w:tc>
          <w:tcPr>
            <w:tcW w:w="2430" w:type="dxa"/>
            <w:vMerge w:val="restart"/>
            <w:tcBorders>
              <w:top w:val="nil"/>
              <w:left w:val="nil"/>
              <w:right w:val="single" w:sz="4" w:space="0" w:color="auto"/>
            </w:tcBorders>
            <w:vAlign w:val="center"/>
          </w:tcPr>
          <w:p w14:paraId="55EFFBEE" w14:textId="5DC669FE" w:rsidR="002F4D9C" w:rsidRPr="004B40C7" w:rsidRDefault="00236FC1"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43.89</w:t>
            </w:r>
          </w:p>
        </w:tc>
      </w:tr>
      <w:tr w:rsidR="002F4D9C" w:rsidRPr="000C121B" w14:paraId="14D3DC16" w14:textId="089B68BD" w:rsidTr="002F4D9C">
        <w:trPr>
          <w:trHeight w:val="315"/>
          <w:jc w:val="center"/>
        </w:trPr>
        <w:tc>
          <w:tcPr>
            <w:tcW w:w="996" w:type="dxa"/>
            <w:vMerge/>
            <w:tcBorders>
              <w:top w:val="nil"/>
              <w:left w:val="single" w:sz="4" w:space="0" w:color="auto"/>
              <w:bottom w:val="single" w:sz="4" w:space="0" w:color="auto"/>
              <w:right w:val="single" w:sz="4" w:space="0" w:color="auto"/>
            </w:tcBorders>
            <w:vAlign w:val="center"/>
            <w:hideMark/>
          </w:tcPr>
          <w:p w14:paraId="3725B753" w14:textId="77777777" w:rsidR="002F4D9C" w:rsidRPr="004B40C7" w:rsidRDefault="002F4D9C" w:rsidP="004B40C7">
            <w:pPr>
              <w:keepNext/>
              <w:spacing w:after="0" w:line="240" w:lineRule="auto"/>
              <w:ind w:firstLine="0"/>
              <w:jc w:val="center"/>
              <w:rPr>
                <w:rFonts w:eastAsia="Times New Roman" w:cs="Times New Roman"/>
                <w:b/>
                <w:bCs/>
                <w:color w:val="000000"/>
                <w:sz w:val="22"/>
                <w:szCs w:val="24"/>
              </w:rPr>
            </w:pPr>
          </w:p>
        </w:tc>
        <w:tc>
          <w:tcPr>
            <w:tcW w:w="576" w:type="dxa"/>
            <w:tcBorders>
              <w:top w:val="nil"/>
              <w:left w:val="nil"/>
              <w:bottom w:val="single" w:sz="4" w:space="0" w:color="auto"/>
              <w:right w:val="single" w:sz="4" w:space="0" w:color="auto"/>
            </w:tcBorders>
            <w:shd w:val="clear" w:color="auto" w:fill="auto"/>
            <w:noWrap/>
            <w:vAlign w:val="center"/>
            <w:hideMark/>
          </w:tcPr>
          <w:p w14:paraId="3CF6CDAF" w14:textId="304A882E" w:rsidR="002F4D9C" w:rsidRPr="004B40C7" w:rsidRDefault="002F4D9C" w:rsidP="004B40C7">
            <w:pPr>
              <w:keepNext/>
              <w:spacing w:after="0" w:line="240" w:lineRule="auto"/>
              <w:ind w:firstLine="0"/>
              <w:jc w:val="center"/>
              <w:rPr>
                <w:rFonts w:eastAsia="Times New Roman" w:cs="Times New Roman"/>
                <w:b/>
                <w:bCs/>
                <w:color w:val="000000"/>
                <w:sz w:val="22"/>
                <w:szCs w:val="24"/>
              </w:rPr>
            </w:pPr>
            <w:r w:rsidRPr="004B40C7">
              <w:rPr>
                <w:rFonts w:eastAsia="Times New Roman" w:cs="Times New Roman"/>
                <w:b/>
                <w:bCs/>
                <w:color w:val="000000"/>
                <w:sz w:val="22"/>
                <w:szCs w:val="24"/>
              </w:rPr>
              <w:t>s</w:t>
            </w:r>
            <w:r w:rsidR="00AC39CF">
              <w:rPr>
                <w:rFonts w:eastAsia="Times New Roman" w:cs="Times New Roman"/>
                <w:b/>
                <w:bCs/>
                <w:color w:val="000000"/>
                <w:sz w:val="22"/>
                <w:szCs w:val="24"/>
              </w:rPr>
              <w:t>t</w:t>
            </w:r>
            <w:r w:rsidRPr="004B40C7">
              <w:rPr>
                <w:rFonts w:eastAsia="Times New Roman" w:cs="Times New Roman"/>
                <w:b/>
                <w:bCs/>
                <w:color w:val="000000"/>
                <w:sz w:val="22"/>
                <w:szCs w:val="24"/>
              </w:rPr>
              <w:t>d</w:t>
            </w:r>
          </w:p>
        </w:tc>
        <w:tc>
          <w:tcPr>
            <w:tcW w:w="2023" w:type="dxa"/>
            <w:tcBorders>
              <w:top w:val="nil"/>
              <w:left w:val="nil"/>
              <w:bottom w:val="single" w:sz="4" w:space="0" w:color="auto"/>
              <w:right w:val="single" w:sz="4" w:space="0" w:color="auto"/>
            </w:tcBorders>
            <w:shd w:val="clear" w:color="auto" w:fill="auto"/>
            <w:noWrap/>
            <w:vAlign w:val="center"/>
            <w:hideMark/>
          </w:tcPr>
          <w:p w14:paraId="633D86F1"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1.85E-14</w:t>
            </w:r>
          </w:p>
        </w:tc>
        <w:tc>
          <w:tcPr>
            <w:tcW w:w="2250" w:type="dxa"/>
            <w:tcBorders>
              <w:top w:val="nil"/>
              <w:left w:val="nil"/>
              <w:bottom w:val="single" w:sz="4" w:space="0" w:color="auto"/>
              <w:right w:val="single" w:sz="4" w:space="0" w:color="auto"/>
            </w:tcBorders>
            <w:shd w:val="clear" w:color="auto" w:fill="auto"/>
            <w:noWrap/>
            <w:vAlign w:val="center"/>
            <w:hideMark/>
          </w:tcPr>
          <w:p w14:paraId="4A6EB99F"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r w:rsidRPr="004B40C7">
              <w:rPr>
                <w:rFonts w:eastAsia="Times New Roman" w:cs="Times New Roman"/>
                <w:color w:val="000000"/>
                <w:sz w:val="22"/>
                <w:szCs w:val="24"/>
              </w:rPr>
              <w:t>0.97</w:t>
            </w:r>
          </w:p>
        </w:tc>
        <w:tc>
          <w:tcPr>
            <w:tcW w:w="2430" w:type="dxa"/>
            <w:vMerge/>
            <w:tcBorders>
              <w:left w:val="nil"/>
              <w:bottom w:val="single" w:sz="4" w:space="0" w:color="auto"/>
              <w:right w:val="single" w:sz="4" w:space="0" w:color="auto"/>
            </w:tcBorders>
          </w:tcPr>
          <w:p w14:paraId="4D0DE058" w14:textId="77777777" w:rsidR="002F4D9C" w:rsidRPr="004B40C7" w:rsidRDefault="002F4D9C" w:rsidP="004B40C7">
            <w:pPr>
              <w:keepNext/>
              <w:spacing w:after="0" w:line="240" w:lineRule="auto"/>
              <w:ind w:firstLine="0"/>
              <w:jc w:val="center"/>
              <w:rPr>
                <w:rFonts w:eastAsia="Times New Roman" w:cs="Times New Roman"/>
                <w:color w:val="000000"/>
                <w:sz w:val="22"/>
                <w:szCs w:val="24"/>
              </w:rPr>
            </w:pPr>
          </w:p>
        </w:tc>
      </w:tr>
    </w:tbl>
    <w:p w14:paraId="113E08FC" w14:textId="10E1B912" w:rsidR="008A402F" w:rsidRDefault="008A402F" w:rsidP="008A402F"/>
    <w:p w14:paraId="3E8599F7" w14:textId="68ECF0E6" w:rsidR="008A402F" w:rsidRDefault="001C5610" w:rsidP="008A402F">
      <w:r>
        <w:t>Table 3.</w:t>
      </w:r>
      <w:r w:rsidR="00B17C77">
        <w:t>3</w:t>
      </w:r>
      <w:r>
        <w:t xml:space="preserve"> summarizes the </w:t>
      </w:r>
      <w:r w:rsidR="00A16652">
        <w:t>results of the grid</w:t>
      </w:r>
      <w:r w:rsidR="001725D8">
        <w:t>-</w:t>
      </w:r>
      <w:r w:rsidR="00A16652">
        <w:t xml:space="preserve">independent study. </w:t>
      </w:r>
      <w:r w:rsidR="006D1B08">
        <w:t>G</w:t>
      </w:r>
      <w:r w:rsidR="00D46010">
        <w:t xml:space="preserve">oing from the first to the sixth mesh, </w:t>
      </w:r>
      <w:r w:rsidR="001725D8">
        <w:t>the results for inlet flux and pressure vary</w:t>
      </w:r>
      <w:r w:rsidR="00A87A14">
        <w:t xml:space="preserve"> 0.012 kg/s and </w:t>
      </w:r>
      <w:r w:rsidR="001602A0">
        <w:t>61 Pa</w:t>
      </w:r>
      <w:r w:rsidR="001725D8">
        <w:t>,</w:t>
      </w:r>
      <w:r w:rsidR="001602A0">
        <w:t xml:space="preserve"> respectively.</w:t>
      </w:r>
      <w:r w:rsidR="001725D8">
        <w:t xml:space="preserve"> </w:t>
      </w:r>
      <w:r w:rsidR="00D46010">
        <w:t>At the same time</w:t>
      </w:r>
      <w:r w:rsidR="001725D8">
        <w:t xml:space="preserve">, </w:t>
      </w:r>
      <w:r w:rsidR="00D46010">
        <w:t xml:space="preserve">there is a difference of 42.24 hours in </w:t>
      </w:r>
      <w:r w:rsidR="001725D8">
        <w:t xml:space="preserve">the simulation time </w:t>
      </w:r>
      <w:r w:rsidR="001F31CE">
        <w:t>between the fine</w:t>
      </w:r>
      <w:r w:rsidR="00D46010">
        <w:t>st</w:t>
      </w:r>
      <w:r w:rsidR="001F31CE">
        <w:t xml:space="preserve"> (#</w:t>
      </w:r>
      <w:r w:rsidR="00D46010">
        <w:t>6</w:t>
      </w:r>
      <w:r w:rsidR="001F31CE">
        <w:t xml:space="preserve">) and the </w:t>
      </w:r>
      <w:proofErr w:type="gramStart"/>
      <w:r w:rsidR="001F31CE">
        <w:t>coarse</w:t>
      </w:r>
      <w:r w:rsidR="00D46010">
        <w:t>st</w:t>
      </w:r>
      <w:proofErr w:type="gramEnd"/>
      <w:r w:rsidR="00D5732E">
        <w:t xml:space="preserve"> (#</w:t>
      </w:r>
      <w:r w:rsidR="00D46010">
        <w:t>1</w:t>
      </w:r>
      <w:r w:rsidR="00D5732E">
        <w:t>)</w:t>
      </w:r>
      <w:r w:rsidR="001F31CE">
        <w:t xml:space="preserve"> me</w:t>
      </w:r>
      <w:r w:rsidR="00D5732E">
        <w:t>shes.</w:t>
      </w:r>
      <w:r w:rsidR="00781589">
        <w:t xml:space="preserve"> </w:t>
      </w:r>
      <w:r w:rsidR="00D46010">
        <w:t>The large simulation</w:t>
      </w:r>
      <w:r w:rsidR="00EC116D">
        <w:t xml:space="preserve"> time</w:t>
      </w:r>
      <w:r w:rsidR="00D46010">
        <w:t>s</w:t>
      </w:r>
      <w:r w:rsidR="00EC116D">
        <w:t xml:space="preserve"> </w:t>
      </w:r>
      <w:r w:rsidR="00D46010">
        <w:t xml:space="preserve">show </w:t>
      </w:r>
      <w:r w:rsidR="00EC116D">
        <w:t>the necessity to select a mesh that does not take to</w:t>
      </w:r>
      <w:r w:rsidR="00C21108">
        <w:t>o</w:t>
      </w:r>
      <w:r w:rsidR="00EC116D">
        <w:t xml:space="preserve"> long</w:t>
      </w:r>
      <w:r w:rsidR="00C21108">
        <w:t>.</w:t>
      </w:r>
      <w:r w:rsidR="00D5732E">
        <w:t xml:space="preserve"> </w:t>
      </w:r>
      <w:r w:rsidR="00A55C71">
        <w:t xml:space="preserve">Figure </w:t>
      </w:r>
      <w:r w:rsidR="00ED4F60">
        <w:t>3.11 displays the simulation time vs.</w:t>
      </w:r>
      <w:r w:rsidR="008C1A0D">
        <w:t xml:space="preserve"> number of cells</w:t>
      </w:r>
      <w:r w:rsidR="00D46010">
        <w:t>, for the six tested meshes</w:t>
      </w:r>
      <w:r w:rsidR="008C1A0D">
        <w:t xml:space="preserve">. </w:t>
      </w:r>
    </w:p>
    <w:p w14:paraId="61599CE0" w14:textId="77777777" w:rsidR="003547FD" w:rsidRDefault="00AA2332" w:rsidP="004B40C7">
      <w:pPr>
        <w:keepNext/>
        <w:spacing w:line="240" w:lineRule="auto"/>
        <w:ind w:firstLine="0"/>
        <w:jc w:val="center"/>
      </w:pPr>
      <w:r>
        <w:rPr>
          <w:noProof/>
        </w:rPr>
        <w:drawing>
          <wp:inline distT="0" distB="0" distL="0" distR="0" wp14:anchorId="360955AB" wp14:editId="096AAA4D">
            <wp:extent cx="3919471" cy="2286000"/>
            <wp:effectExtent l="0" t="0" r="508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19471" cy="2286000"/>
                    </a:xfrm>
                    <a:prstGeom prst="rect">
                      <a:avLst/>
                    </a:prstGeom>
                    <a:noFill/>
                  </pic:spPr>
                </pic:pic>
              </a:graphicData>
            </a:graphic>
          </wp:inline>
        </w:drawing>
      </w:r>
    </w:p>
    <w:p w14:paraId="54021B05" w14:textId="697B2AB6" w:rsidR="00AA2332" w:rsidRDefault="003547FD" w:rsidP="00242EFD">
      <w:pPr>
        <w:pStyle w:val="Caption"/>
      </w:pPr>
      <w:bookmarkStart w:id="110" w:name="_Toc153213014"/>
      <w:r>
        <w:t xml:space="preserve">Figure </w:t>
      </w:r>
      <w:fldSimple w:instr=" STYLEREF 1 \s ">
        <w:r w:rsidR="000A6ACF">
          <w:rPr>
            <w:noProof/>
          </w:rPr>
          <w:t>3</w:t>
        </w:r>
      </w:fldSimple>
      <w:r w:rsidR="000A6ACF">
        <w:t>.</w:t>
      </w:r>
      <w:fldSimple w:instr=" SEQ Figure \* ARABIC \s 1 ">
        <w:r w:rsidR="000A6ACF">
          <w:rPr>
            <w:noProof/>
          </w:rPr>
          <w:t>11</w:t>
        </w:r>
      </w:fldSimple>
      <w:r>
        <w:t>. Simulation time (h) vs. Number of cells plot</w:t>
      </w:r>
      <w:bookmarkEnd w:id="110"/>
    </w:p>
    <w:p w14:paraId="2AE7850B" w14:textId="77777777" w:rsidR="00821CF2" w:rsidRPr="00821CF2" w:rsidRDefault="00821CF2" w:rsidP="00AD2AEB"/>
    <w:p w14:paraId="0FDD2EF0" w14:textId="187B5E1F" w:rsidR="0073350B" w:rsidRDefault="000023AC" w:rsidP="001F1A81">
      <w:r>
        <w:lastRenderedPageBreak/>
        <w:t xml:space="preserve">The three </w:t>
      </w:r>
      <w:proofErr w:type="gramStart"/>
      <w:r>
        <w:t>coarser</w:t>
      </w:r>
      <w:proofErr w:type="gramEnd"/>
      <w:r>
        <w:t xml:space="preserve"> meshes have similar simulation time</w:t>
      </w:r>
      <w:r w:rsidR="006D1B08">
        <w:t>s</w:t>
      </w:r>
      <w:r>
        <w:t xml:space="preserve"> </w:t>
      </w:r>
      <w:r w:rsidR="006D1B08">
        <w:t xml:space="preserve">of less than 5 hours </w:t>
      </w:r>
      <w:r>
        <w:t xml:space="preserve">for the </w:t>
      </w:r>
      <w:r w:rsidR="006D1B08">
        <w:t xml:space="preserve">simulated </w:t>
      </w:r>
      <w:r>
        <w:t>case</w:t>
      </w:r>
      <w:r w:rsidR="006D1B08">
        <w:t>.</w:t>
      </w:r>
      <w:r>
        <w:t xml:space="preserve"> </w:t>
      </w:r>
      <w:r w:rsidR="006D1B08">
        <w:t xml:space="preserve">The </w:t>
      </w:r>
      <w:r>
        <w:t>three finer meshes</w:t>
      </w:r>
      <w:r w:rsidR="006D1B08">
        <w:t xml:space="preserve"> have</w:t>
      </w:r>
      <w:r>
        <w:t xml:space="preserve"> drastically increased </w:t>
      </w:r>
      <w:r w:rsidR="006D1B08">
        <w:t xml:space="preserve">simulation </w:t>
      </w:r>
      <w:r>
        <w:t>time</w:t>
      </w:r>
      <w:r w:rsidR="006D1B08">
        <w:t>s</w:t>
      </w:r>
      <w:r>
        <w:t xml:space="preserve">. </w:t>
      </w:r>
      <w:r w:rsidR="006D1B08">
        <w:t>T</w:t>
      </w:r>
      <w:r>
        <w:t xml:space="preserve">he first three meshes </w:t>
      </w:r>
      <w:r w:rsidR="006D1B08">
        <w:t xml:space="preserve">are considered </w:t>
      </w:r>
      <w:r>
        <w:t xml:space="preserve">more suitable for </w:t>
      </w:r>
      <w:r w:rsidR="006D1B08">
        <w:t xml:space="preserve">the </w:t>
      </w:r>
      <w:r>
        <w:t>simulation</w:t>
      </w:r>
      <w:r w:rsidR="006D1B08">
        <w:t>s of this study</w:t>
      </w:r>
      <w:r>
        <w:t xml:space="preserve">. </w:t>
      </w:r>
    </w:p>
    <w:p w14:paraId="263DC433" w14:textId="3B9194EC" w:rsidR="006D1B08" w:rsidRDefault="006D1B08" w:rsidP="006D1B08">
      <w:r>
        <w:t xml:space="preserve">Figures 3.12 and 3.13 display the changes in inlet flux and inlet pressure for the </w:t>
      </w:r>
      <w:r w:rsidR="00615785">
        <w:t>six</w:t>
      </w:r>
      <w:r>
        <w:t xml:space="preserve"> mesh</w:t>
      </w:r>
      <w:r w:rsidR="00615785">
        <w:t xml:space="preserve"> siz</w:t>
      </w:r>
      <w:r>
        <w:t>es</w:t>
      </w:r>
      <w:r w:rsidR="00615785">
        <w:t xml:space="preserve"> tested in this analysis</w:t>
      </w:r>
      <w:r>
        <w:t xml:space="preserve">. It is appreciated that the </w:t>
      </w:r>
      <w:r w:rsidR="00615785">
        <w:t>changes in the inlet flux</w:t>
      </w:r>
      <w:r>
        <w:t xml:space="preserve"> </w:t>
      </w:r>
      <w:r w:rsidR="00615785">
        <w:t>become negligible</w:t>
      </w:r>
      <w:r>
        <w:t xml:space="preserve"> </w:t>
      </w:r>
      <w:r w:rsidR="00615785">
        <w:t>for</w:t>
      </w:r>
      <w:r>
        <w:t xml:space="preserve"> meshes 4, 5, and 6, where a plateau is observed. From this </w:t>
      </w:r>
      <w:r w:rsidR="00615785">
        <w:t>trend</w:t>
      </w:r>
      <w:r>
        <w:t xml:space="preserve">, it seems like mesh 4 can be a good mesh to use in the study. Nonetheless, the difference between mesh 4 and mesh 3 results is </w:t>
      </w:r>
      <w:r w:rsidR="00615785">
        <w:t>only</w:t>
      </w:r>
      <w:r>
        <w:t xml:space="preserve"> 0.0</w:t>
      </w:r>
      <w:r w:rsidR="00615785">
        <w:t>0</w:t>
      </w:r>
      <w:r>
        <w:t>2 kg/s</w:t>
      </w:r>
      <w:r w:rsidR="00615785">
        <w:t xml:space="preserve"> or 0.4% of the calculated flux</w:t>
      </w:r>
      <w:r>
        <w:t xml:space="preserve">. Considering this and the benefit </w:t>
      </w:r>
      <w:r w:rsidR="00615785">
        <w:t xml:space="preserve">of mesh 3 compared to mesh 4 </w:t>
      </w:r>
      <w:r>
        <w:t xml:space="preserve">in the simulation time, observed in Figure 3.11, it can be concluded that mesh 3 is a reliable and light mesh to simulate </w:t>
      </w:r>
      <w:r w:rsidR="00615785">
        <w:t>the cases of this study</w:t>
      </w:r>
      <w:r>
        <w:t xml:space="preserve">. </w:t>
      </w:r>
    </w:p>
    <w:p w14:paraId="5B0AFE1F" w14:textId="3021D95C" w:rsidR="003E3EAF" w:rsidRPr="0073350B" w:rsidRDefault="003E3EAF" w:rsidP="006D1B08">
      <w:r>
        <w:t xml:space="preserve">The inlet pressure results seem to increase from mesh 1 to mesh 3, and then fluctuate slightly between mesh 3 and mesh 6. Due to computational expense, no bigger meshes could be run to analyze the changes. Although mesh 4 reports a bigger value than all the meshes, meshes 3 to 6 have close values between 3076 and 3097 Pa, or only </w:t>
      </w:r>
      <w:r w:rsidR="00236239">
        <w:t>0.68%</w:t>
      </w:r>
      <w:r>
        <w:t xml:space="preserve"> difference. </w:t>
      </w:r>
      <w:r w:rsidR="00236239">
        <w:t>A</w:t>
      </w:r>
      <w:r>
        <w:t xml:space="preserve">ny of these meshes are a good candidate to run the subsequent simulations. Mesh 3 </w:t>
      </w:r>
      <w:r w:rsidR="00236239">
        <w:t>was</w:t>
      </w:r>
      <w:r>
        <w:t xml:space="preserve"> chosen </w:t>
      </w:r>
      <w:r w:rsidR="00236239">
        <w:t>to use for this study with a size of 152,446 cells, providing grid-independent results with shorter simulation times</w:t>
      </w:r>
      <w:r>
        <w:t>.</w:t>
      </w:r>
    </w:p>
    <w:p w14:paraId="5DA9FD57" w14:textId="77777777" w:rsidR="003A4093" w:rsidRDefault="00314398" w:rsidP="004B40C7">
      <w:pPr>
        <w:keepNext/>
        <w:spacing w:line="240" w:lineRule="auto"/>
        <w:ind w:firstLine="0"/>
        <w:jc w:val="center"/>
      </w:pPr>
      <w:r>
        <w:rPr>
          <w:noProof/>
        </w:rPr>
        <w:drawing>
          <wp:inline distT="0" distB="0" distL="0" distR="0" wp14:anchorId="63F331FF" wp14:editId="14C0D74C">
            <wp:extent cx="3606394" cy="2128520"/>
            <wp:effectExtent l="0" t="0" r="0" b="5080"/>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bwMode="auto">
                    <a:xfrm>
                      <a:off x="0" y="0"/>
                      <a:ext cx="3609510" cy="2130359"/>
                    </a:xfrm>
                    <a:prstGeom prst="rect">
                      <a:avLst/>
                    </a:prstGeom>
                  </pic:spPr>
                </pic:pic>
              </a:graphicData>
            </a:graphic>
          </wp:inline>
        </w:drawing>
      </w:r>
    </w:p>
    <w:p w14:paraId="5FFC8080" w14:textId="2A23509E" w:rsidR="002022B9" w:rsidRDefault="003A4093" w:rsidP="00242EFD">
      <w:pPr>
        <w:pStyle w:val="Caption"/>
      </w:pPr>
      <w:bookmarkStart w:id="111" w:name="_Toc153213015"/>
      <w:r>
        <w:t xml:space="preserve">Figure </w:t>
      </w:r>
      <w:fldSimple w:instr=" STYLEREF 1 \s ">
        <w:r w:rsidR="000A6ACF">
          <w:rPr>
            <w:noProof/>
          </w:rPr>
          <w:t>3</w:t>
        </w:r>
      </w:fldSimple>
      <w:r w:rsidR="000A6ACF">
        <w:t>.</w:t>
      </w:r>
      <w:fldSimple w:instr=" SEQ Figure \* ARABIC \s 1 ">
        <w:r w:rsidR="000A6ACF">
          <w:rPr>
            <w:noProof/>
          </w:rPr>
          <w:t>12</w:t>
        </w:r>
      </w:fldSimple>
      <w:r>
        <w:t>. Inlet Flux (kg/s) vs. Number of cells plot</w:t>
      </w:r>
      <w:bookmarkEnd w:id="111"/>
    </w:p>
    <w:p w14:paraId="762A260E" w14:textId="502464B7" w:rsidR="003333E8" w:rsidRDefault="003333E8" w:rsidP="003333E8"/>
    <w:p w14:paraId="3EC01B4F" w14:textId="18F4EF7E" w:rsidR="0073350B" w:rsidRDefault="006070D1" w:rsidP="004B40C7">
      <w:pPr>
        <w:keepNext/>
        <w:spacing w:line="240" w:lineRule="auto"/>
        <w:ind w:firstLine="0"/>
        <w:jc w:val="center"/>
      </w:pPr>
      <w:r>
        <w:rPr>
          <w:noProof/>
        </w:rPr>
        <w:drawing>
          <wp:inline distT="0" distB="0" distL="0" distR="0" wp14:anchorId="18C54E7D" wp14:editId="1B0B4378">
            <wp:extent cx="3858126" cy="2254542"/>
            <wp:effectExtent l="0" t="0" r="9525" b="0"/>
            <wp:docPr id="37" name="Graphic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bwMode="auto">
                    <a:xfrm>
                      <a:off x="0" y="0"/>
                      <a:ext cx="3858126" cy="2254542"/>
                    </a:xfrm>
                    <a:prstGeom prst="rect">
                      <a:avLst/>
                    </a:prstGeom>
                  </pic:spPr>
                </pic:pic>
              </a:graphicData>
            </a:graphic>
          </wp:inline>
        </w:drawing>
      </w:r>
    </w:p>
    <w:p w14:paraId="50856679" w14:textId="1F3C19E8" w:rsidR="002020C4" w:rsidRDefault="0073350B" w:rsidP="003333E8">
      <w:pPr>
        <w:pStyle w:val="Caption"/>
      </w:pPr>
      <w:bookmarkStart w:id="112" w:name="_Toc153213016"/>
      <w:r>
        <w:t xml:space="preserve">Figure </w:t>
      </w:r>
      <w:fldSimple w:instr=" STYLEREF 1 \s ">
        <w:r w:rsidR="000A6ACF">
          <w:rPr>
            <w:noProof/>
          </w:rPr>
          <w:t>3</w:t>
        </w:r>
      </w:fldSimple>
      <w:r w:rsidR="000A6ACF">
        <w:t>.</w:t>
      </w:r>
      <w:fldSimple w:instr=" SEQ Figure \* ARABIC \s 1 ">
        <w:r w:rsidR="000A6ACF">
          <w:rPr>
            <w:noProof/>
          </w:rPr>
          <w:t>13</w:t>
        </w:r>
      </w:fldSimple>
      <w:r>
        <w:t>. Inlet Pressure (Pa) vs. Number of cells</w:t>
      </w:r>
      <w:bookmarkEnd w:id="112"/>
    </w:p>
    <w:p w14:paraId="0C80A1B0" w14:textId="3A783EDA" w:rsidR="00E73323" w:rsidRDefault="00E73323" w:rsidP="00AD2AEB"/>
    <w:p w14:paraId="6290697E" w14:textId="5B0C1EF6" w:rsidR="00DE5C13" w:rsidRDefault="007547EE" w:rsidP="001F1A81">
      <w:r>
        <w:t>Table 3.</w:t>
      </w:r>
      <w:r w:rsidR="00B17C77">
        <w:t>4</w:t>
      </w:r>
      <w:r>
        <w:t xml:space="preserve"> describes the </w:t>
      </w:r>
      <w:r w:rsidR="002D582B">
        <w:t>features of mesh</w:t>
      </w:r>
      <w:r w:rsidR="00236239">
        <w:t xml:space="preserve"> 3, selected for the simulations of this study</w:t>
      </w:r>
      <w:r w:rsidR="002D582B">
        <w:t>.</w:t>
      </w:r>
    </w:p>
    <w:p w14:paraId="61270F59" w14:textId="7B0C970F" w:rsidR="00AA3B4B" w:rsidRDefault="00AA3B4B" w:rsidP="004B40C7">
      <w:pPr>
        <w:pStyle w:val="Caption"/>
        <w:keepNext/>
      </w:pPr>
      <w:bookmarkStart w:id="113" w:name="_Toc153212920"/>
      <w:r>
        <w:t xml:space="preserve">Table </w:t>
      </w:r>
      <w:fldSimple w:instr=" STYLEREF 1 \s ">
        <w:r w:rsidR="00145A3C">
          <w:rPr>
            <w:noProof/>
          </w:rPr>
          <w:t>3</w:t>
        </w:r>
      </w:fldSimple>
      <w:r w:rsidR="00145A3C">
        <w:t>.</w:t>
      </w:r>
      <w:fldSimple w:instr=" SEQ Table \* ARABIC \s 1 ">
        <w:r w:rsidR="00145A3C">
          <w:rPr>
            <w:noProof/>
          </w:rPr>
          <w:t>4</w:t>
        </w:r>
      </w:fldSimple>
      <w:r>
        <w:t xml:space="preserve">. </w:t>
      </w:r>
      <w:r w:rsidRPr="00E85354">
        <w:t>Selected mesh characteristics</w:t>
      </w:r>
      <w:bookmarkEnd w:id="113"/>
    </w:p>
    <w:tbl>
      <w:tblPr>
        <w:tblW w:w="6830" w:type="dxa"/>
        <w:jc w:val="center"/>
        <w:tblLook w:val="04A0" w:firstRow="1" w:lastRow="0" w:firstColumn="1" w:lastColumn="0" w:noHBand="0" w:noVBand="1"/>
      </w:tblPr>
      <w:tblGrid>
        <w:gridCol w:w="1197"/>
        <w:gridCol w:w="2933"/>
        <w:gridCol w:w="2700"/>
      </w:tblGrid>
      <w:tr w:rsidR="00DE5C13" w:rsidRPr="006D1B08" w14:paraId="0B7830DD" w14:textId="77777777" w:rsidTr="004B40C7">
        <w:trPr>
          <w:trHeight w:val="315"/>
          <w:jc w:val="center"/>
        </w:trPr>
        <w:tc>
          <w:tcPr>
            <w:tcW w:w="119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592BF61E"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r w:rsidRPr="004B40C7">
              <w:rPr>
                <w:rFonts w:eastAsia="Times New Roman" w:cs="Times New Roman"/>
                <w:b/>
                <w:bCs/>
                <w:color w:val="000000"/>
                <w:sz w:val="22"/>
              </w:rPr>
              <w:t>Local Surface Mesh</w:t>
            </w:r>
          </w:p>
        </w:tc>
        <w:tc>
          <w:tcPr>
            <w:tcW w:w="2933" w:type="dxa"/>
            <w:tcBorders>
              <w:top w:val="single" w:sz="8" w:space="0" w:color="auto"/>
              <w:left w:val="nil"/>
              <w:bottom w:val="single" w:sz="4" w:space="0" w:color="auto"/>
              <w:right w:val="single" w:sz="8" w:space="0" w:color="auto"/>
            </w:tcBorders>
            <w:shd w:val="clear" w:color="auto" w:fill="auto"/>
            <w:noWrap/>
            <w:vAlign w:val="center"/>
            <w:hideMark/>
          </w:tcPr>
          <w:p w14:paraId="068DB398"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Growth Rate</w:t>
            </w:r>
          </w:p>
        </w:tc>
        <w:tc>
          <w:tcPr>
            <w:tcW w:w="2700" w:type="dxa"/>
            <w:tcBorders>
              <w:top w:val="single" w:sz="8" w:space="0" w:color="auto"/>
              <w:left w:val="nil"/>
              <w:bottom w:val="single" w:sz="4" w:space="0" w:color="auto"/>
              <w:right w:val="single" w:sz="8" w:space="0" w:color="auto"/>
            </w:tcBorders>
            <w:shd w:val="clear" w:color="auto" w:fill="auto"/>
            <w:noWrap/>
            <w:vAlign w:val="center"/>
            <w:hideMark/>
          </w:tcPr>
          <w:p w14:paraId="052F87C5"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1.2</w:t>
            </w:r>
          </w:p>
        </w:tc>
      </w:tr>
      <w:tr w:rsidR="00DE5C13" w:rsidRPr="006D1B08" w14:paraId="4EECEA37" w14:textId="77777777" w:rsidTr="004B40C7">
        <w:trPr>
          <w:trHeight w:val="315"/>
          <w:jc w:val="center"/>
        </w:trPr>
        <w:tc>
          <w:tcPr>
            <w:tcW w:w="1197" w:type="dxa"/>
            <w:vMerge/>
            <w:tcBorders>
              <w:top w:val="single" w:sz="8" w:space="0" w:color="auto"/>
              <w:left w:val="single" w:sz="8" w:space="0" w:color="auto"/>
              <w:bottom w:val="single" w:sz="8" w:space="0" w:color="000000"/>
              <w:right w:val="single" w:sz="8" w:space="0" w:color="auto"/>
            </w:tcBorders>
            <w:vAlign w:val="center"/>
            <w:hideMark/>
          </w:tcPr>
          <w:p w14:paraId="1CF74CC7"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p>
        </w:tc>
        <w:tc>
          <w:tcPr>
            <w:tcW w:w="2933" w:type="dxa"/>
            <w:tcBorders>
              <w:top w:val="nil"/>
              <w:left w:val="nil"/>
              <w:bottom w:val="single" w:sz="4" w:space="0" w:color="auto"/>
              <w:right w:val="single" w:sz="8" w:space="0" w:color="auto"/>
            </w:tcBorders>
            <w:shd w:val="clear" w:color="auto" w:fill="auto"/>
            <w:noWrap/>
            <w:vAlign w:val="center"/>
            <w:hideMark/>
          </w:tcPr>
          <w:p w14:paraId="56493480"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Target Mesh Size (in)</w:t>
            </w:r>
          </w:p>
        </w:tc>
        <w:tc>
          <w:tcPr>
            <w:tcW w:w="2700" w:type="dxa"/>
            <w:tcBorders>
              <w:top w:val="nil"/>
              <w:left w:val="nil"/>
              <w:bottom w:val="single" w:sz="4" w:space="0" w:color="auto"/>
              <w:right w:val="single" w:sz="8" w:space="0" w:color="auto"/>
            </w:tcBorders>
            <w:shd w:val="clear" w:color="auto" w:fill="auto"/>
            <w:noWrap/>
            <w:vAlign w:val="center"/>
            <w:hideMark/>
          </w:tcPr>
          <w:p w14:paraId="516FF3E8"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0.15</w:t>
            </w:r>
          </w:p>
        </w:tc>
      </w:tr>
      <w:tr w:rsidR="00356734" w:rsidRPr="006D1B08" w14:paraId="550B190B" w14:textId="77777777" w:rsidTr="004B40C7">
        <w:trPr>
          <w:trHeight w:val="304"/>
          <w:jc w:val="center"/>
        </w:trPr>
        <w:tc>
          <w:tcPr>
            <w:tcW w:w="1197" w:type="dxa"/>
            <w:vMerge/>
            <w:tcBorders>
              <w:top w:val="single" w:sz="8" w:space="0" w:color="auto"/>
              <w:left w:val="single" w:sz="8" w:space="0" w:color="auto"/>
              <w:bottom w:val="single" w:sz="8" w:space="0" w:color="000000"/>
              <w:right w:val="single" w:sz="8" w:space="0" w:color="auto"/>
            </w:tcBorders>
            <w:vAlign w:val="center"/>
            <w:hideMark/>
          </w:tcPr>
          <w:p w14:paraId="71E21F23"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p>
        </w:tc>
        <w:tc>
          <w:tcPr>
            <w:tcW w:w="2933" w:type="dxa"/>
            <w:tcBorders>
              <w:top w:val="nil"/>
              <w:left w:val="nil"/>
              <w:bottom w:val="single" w:sz="8" w:space="0" w:color="auto"/>
              <w:right w:val="single" w:sz="8" w:space="0" w:color="auto"/>
            </w:tcBorders>
            <w:shd w:val="clear" w:color="auto" w:fill="auto"/>
            <w:noWrap/>
            <w:vAlign w:val="center"/>
            <w:hideMark/>
          </w:tcPr>
          <w:p w14:paraId="0AD175C8"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Zone</w:t>
            </w:r>
          </w:p>
        </w:tc>
        <w:tc>
          <w:tcPr>
            <w:tcW w:w="2700" w:type="dxa"/>
            <w:tcBorders>
              <w:top w:val="nil"/>
              <w:left w:val="nil"/>
              <w:bottom w:val="single" w:sz="8" w:space="0" w:color="auto"/>
              <w:right w:val="single" w:sz="8" w:space="0" w:color="auto"/>
            </w:tcBorders>
            <w:shd w:val="clear" w:color="auto" w:fill="auto"/>
            <w:vAlign w:val="center"/>
            <w:hideMark/>
          </w:tcPr>
          <w:p w14:paraId="20A03B12"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Inlet, outlets, and helixes</w:t>
            </w:r>
          </w:p>
        </w:tc>
      </w:tr>
      <w:tr w:rsidR="00DE5C13" w:rsidRPr="006D1B08" w14:paraId="1C335215" w14:textId="77777777" w:rsidTr="004B40C7">
        <w:trPr>
          <w:trHeight w:val="315"/>
          <w:jc w:val="center"/>
        </w:trPr>
        <w:tc>
          <w:tcPr>
            <w:tcW w:w="1197" w:type="dxa"/>
            <w:vMerge w:val="restart"/>
            <w:tcBorders>
              <w:top w:val="nil"/>
              <w:left w:val="single" w:sz="8" w:space="0" w:color="auto"/>
              <w:bottom w:val="single" w:sz="8" w:space="0" w:color="000000"/>
              <w:right w:val="nil"/>
            </w:tcBorders>
            <w:shd w:val="clear" w:color="auto" w:fill="auto"/>
            <w:textDirection w:val="btLr"/>
            <w:vAlign w:val="center"/>
            <w:hideMark/>
          </w:tcPr>
          <w:p w14:paraId="2A71063C"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r w:rsidRPr="004B40C7">
              <w:rPr>
                <w:rFonts w:eastAsia="Times New Roman" w:cs="Times New Roman"/>
                <w:b/>
                <w:bCs/>
                <w:color w:val="000000"/>
                <w:sz w:val="22"/>
              </w:rPr>
              <w:t>Global Surface Mesh</w:t>
            </w:r>
          </w:p>
        </w:tc>
        <w:tc>
          <w:tcPr>
            <w:tcW w:w="2933" w:type="dxa"/>
            <w:tcBorders>
              <w:top w:val="nil"/>
              <w:left w:val="single" w:sz="8" w:space="0" w:color="auto"/>
              <w:bottom w:val="single" w:sz="4" w:space="0" w:color="auto"/>
              <w:right w:val="single" w:sz="8" w:space="0" w:color="auto"/>
            </w:tcBorders>
            <w:shd w:val="clear" w:color="auto" w:fill="auto"/>
            <w:noWrap/>
            <w:vAlign w:val="center"/>
            <w:hideMark/>
          </w:tcPr>
          <w:p w14:paraId="4D08F2FA"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Min Size (in)</w:t>
            </w:r>
          </w:p>
        </w:tc>
        <w:tc>
          <w:tcPr>
            <w:tcW w:w="2700" w:type="dxa"/>
            <w:tcBorders>
              <w:top w:val="nil"/>
              <w:left w:val="nil"/>
              <w:bottom w:val="single" w:sz="4" w:space="0" w:color="auto"/>
              <w:right w:val="single" w:sz="8" w:space="0" w:color="auto"/>
            </w:tcBorders>
            <w:shd w:val="clear" w:color="auto" w:fill="auto"/>
            <w:noWrap/>
            <w:vAlign w:val="center"/>
            <w:hideMark/>
          </w:tcPr>
          <w:p w14:paraId="6B5E5016"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0.2</w:t>
            </w:r>
          </w:p>
        </w:tc>
      </w:tr>
      <w:tr w:rsidR="00DE5C13" w:rsidRPr="006D1B08" w14:paraId="20CEDE73" w14:textId="77777777" w:rsidTr="004B40C7">
        <w:trPr>
          <w:trHeight w:val="315"/>
          <w:jc w:val="center"/>
        </w:trPr>
        <w:tc>
          <w:tcPr>
            <w:tcW w:w="1197" w:type="dxa"/>
            <w:vMerge/>
            <w:tcBorders>
              <w:top w:val="nil"/>
              <w:left w:val="single" w:sz="8" w:space="0" w:color="auto"/>
              <w:bottom w:val="single" w:sz="8" w:space="0" w:color="000000"/>
              <w:right w:val="nil"/>
            </w:tcBorders>
            <w:vAlign w:val="center"/>
            <w:hideMark/>
          </w:tcPr>
          <w:p w14:paraId="77E0AD4B"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p>
        </w:tc>
        <w:tc>
          <w:tcPr>
            <w:tcW w:w="2933" w:type="dxa"/>
            <w:tcBorders>
              <w:top w:val="nil"/>
              <w:left w:val="single" w:sz="8" w:space="0" w:color="auto"/>
              <w:bottom w:val="single" w:sz="4" w:space="0" w:color="auto"/>
              <w:right w:val="single" w:sz="8" w:space="0" w:color="auto"/>
            </w:tcBorders>
            <w:shd w:val="clear" w:color="auto" w:fill="auto"/>
            <w:noWrap/>
            <w:vAlign w:val="center"/>
            <w:hideMark/>
          </w:tcPr>
          <w:p w14:paraId="016502E5"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Max Size (in)</w:t>
            </w:r>
          </w:p>
        </w:tc>
        <w:tc>
          <w:tcPr>
            <w:tcW w:w="2700" w:type="dxa"/>
            <w:tcBorders>
              <w:top w:val="nil"/>
              <w:left w:val="nil"/>
              <w:bottom w:val="single" w:sz="4" w:space="0" w:color="auto"/>
              <w:right w:val="single" w:sz="8" w:space="0" w:color="auto"/>
            </w:tcBorders>
            <w:shd w:val="clear" w:color="auto" w:fill="auto"/>
            <w:noWrap/>
            <w:vAlign w:val="center"/>
            <w:hideMark/>
          </w:tcPr>
          <w:p w14:paraId="1B2CCD5B"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0.5</w:t>
            </w:r>
          </w:p>
        </w:tc>
      </w:tr>
      <w:tr w:rsidR="00DE5C13" w:rsidRPr="006D1B08" w14:paraId="0D93EE2B" w14:textId="77777777" w:rsidTr="004B40C7">
        <w:trPr>
          <w:trHeight w:val="315"/>
          <w:jc w:val="center"/>
        </w:trPr>
        <w:tc>
          <w:tcPr>
            <w:tcW w:w="1197" w:type="dxa"/>
            <w:vMerge/>
            <w:tcBorders>
              <w:top w:val="nil"/>
              <w:left w:val="single" w:sz="8" w:space="0" w:color="auto"/>
              <w:bottom w:val="single" w:sz="8" w:space="0" w:color="000000"/>
              <w:right w:val="nil"/>
            </w:tcBorders>
            <w:vAlign w:val="center"/>
            <w:hideMark/>
          </w:tcPr>
          <w:p w14:paraId="3B389E35"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p>
        </w:tc>
        <w:tc>
          <w:tcPr>
            <w:tcW w:w="2933" w:type="dxa"/>
            <w:tcBorders>
              <w:top w:val="nil"/>
              <w:left w:val="single" w:sz="8" w:space="0" w:color="auto"/>
              <w:bottom w:val="single" w:sz="4" w:space="0" w:color="auto"/>
              <w:right w:val="single" w:sz="8" w:space="0" w:color="auto"/>
            </w:tcBorders>
            <w:shd w:val="clear" w:color="auto" w:fill="auto"/>
            <w:noWrap/>
            <w:vAlign w:val="center"/>
            <w:hideMark/>
          </w:tcPr>
          <w:p w14:paraId="061A30D6"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Growth Rate</w:t>
            </w:r>
          </w:p>
        </w:tc>
        <w:tc>
          <w:tcPr>
            <w:tcW w:w="2700" w:type="dxa"/>
            <w:tcBorders>
              <w:top w:val="nil"/>
              <w:left w:val="nil"/>
              <w:bottom w:val="single" w:sz="4" w:space="0" w:color="auto"/>
              <w:right w:val="single" w:sz="8" w:space="0" w:color="auto"/>
            </w:tcBorders>
            <w:shd w:val="clear" w:color="auto" w:fill="auto"/>
            <w:noWrap/>
            <w:vAlign w:val="center"/>
            <w:hideMark/>
          </w:tcPr>
          <w:p w14:paraId="35D027CF"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1.2</w:t>
            </w:r>
          </w:p>
        </w:tc>
      </w:tr>
      <w:tr w:rsidR="00DE5C13" w:rsidRPr="006D1B08" w14:paraId="5AC47177" w14:textId="77777777" w:rsidTr="004B40C7">
        <w:trPr>
          <w:trHeight w:val="315"/>
          <w:jc w:val="center"/>
        </w:trPr>
        <w:tc>
          <w:tcPr>
            <w:tcW w:w="1197" w:type="dxa"/>
            <w:vMerge/>
            <w:tcBorders>
              <w:top w:val="nil"/>
              <w:left w:val="single" w:sz="8" w:space="0" w:color="auto"/>
              <w:bottom w:val="single" w:sz="8" w:space="0" w:color="000000"/>
              <w:right w:val="nil"/>
            </w:tcBorders>
            <w:vAlign w:val="center"/>
            <w:hideMark/>
          </w:tcPr>
          <w:p w14:paraId="7F24A369"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p>
        </w:tc>
        <w:tc>
          <w:tcPr>
            <w:tcW w:w="2933" w:type="dxa"/>
            <w:tcBorders>
              <w:top w:val="nil"/>
              <w:left w:val="single" w:sz="8" w:space="0" w:color="auto"/>
              <w:bottom w:val="single" w:sz="4" w:space="0" w:color="auto"/>
              <w:right w:val="single" w:sz="8" w:space="0" w:color="auto"/>
            </w:tcBorders>
            <w:shd w:val="clear" w:color="auto" w:fill="auto"/>
            <w:noWrap/>
            <w:vAlign w:val="center"/>
            <w:hideMark/>
          </w:tcPr>
          <w:p w14:paraId="3B9DF166"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Curvature Normal Angles</w:t>
            </w:r>
          </w:p>
        </w:tc>
        <w:tc>
          <w:tcPr>
            <w:tcW w:w="2700" w:type="dxa"/>
            <w:tcBorders>
              <w:top w:val="nil"/>
              <w:left w:val="nil"/>
              <w:bottom w:val="single" w:sz="4" w:space="0" w:color="auto"/>
              <w:right w:val="single" w:sz="8" w:space="0" w:color="auto"/>
            </w:tcBorders>
            <w:shd w:val="clear" w:color="auto" w:fill="auto"/>
            <w:noWrap/>
            <w:vAlign w:val="center"/>
            <w:hideMark/>
          </w:tcPr>
          <w:p w14:paraId="3542B271"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18</w:t>
            </w:r>
          </w:p>
        </w:tc>
      </w:tr>
      <w:tr w:rsidR="00DE5C13" w:rsidRPr="006D1B08" w14:paraId="757FDAD3" w14:textId="77777777" w:rsidTr="004B40C7">
        <w:trPr>
          <w:trHeight w:val="315"/>
          <w:jc w:val="center"/>
        </w:trPr>
        <w:tc>
          <w:tcPr>
            <w:tcW w:w="1197" w:type="dxa"/>
            <w:vMerge/>
            <w:tcBorders>
              <w:top w:val="nil"/>
              <w:left w:val="single" w:sz="8" w:space="0" w:color="auto"/>
              <w:bottom w:val="single" w:sz="8" w:space="0" w:color="000000"/>
              <w:right w:val="nil"/>
            </w:tcBorders>
            <w:vAlign w:val="center"/>
            <w:hideMark/>
          </w:tcPr>
          <w:p w14:paraId="3D41C8F5"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p>
        </w:tc>
        <w:tc>
          <w:tcPr>
            <w:tcW w:w="2933" w:type="dxa"/>
            <w:tcBorders>
              <w:top w:val="nil"/>
              <w:left w:val="single" w:sz="8" w:space="0" w:color="auto"/>
              <w:bottom w:val="single" w:sz="4" w:space="0" w:color="auto"/>
              <w:right w:val="single" w:sz="8" w:space="0" w:color="auto"/>
            </w:tcBorders>
            <w:shd w:val="clear" w:color="auto" w:fill="auto"/>
            <w:noWrap/>
            <w:vAlign w:val="center"/>
            <w:hideMark/>
          </w:tcPr>
          <w:p w14:paraId="1FC739F8"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Cells Per Gap</w:t>
            </w:r>
          </w:p>
        </w:tc>
        <w:tc>
          <w:tcPr>
            <w:tcW w:w="2700" w:type="dxa"/>
            <w:tcBorders>
              <w:top w:val="nil"/>
              <w:left w:val="nil"/>
              <w:bottom w:val="single" w:sz="4" w:space="0" w:color="auto"/>
              <w:right w:val="single" w:sz="8" w:space="0" w:color="auto"/>
            </w:tcBorders>
            <w:shd w:val="clear" w:color="auto" w:fill="auto"/>
            <w:noWrap/>
            <w:vAlign w:val="center"/>
            <w:hideMark/>
          </w:tcPr>
          <w:p w14:paraId="3907A634"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2</w:t>
            </w:r>
          </w:p>
        </w:tc>
      </w:tr>
      <w:tr w:rsidR="00DE5C13" w:rsidRPr="006D1B08" w14:paraId="712CC18B" w14:textId="77777777" w:rsidTr="004B40C7">
        <w:trPr>
          <w:trHeight w:val="330"/>
          <w:jc w:val="center"/>
        </w:trPr>
        <w:tc>
          <w:tcPr>
            <w:tcW w:w="1197" w:type="dxa"/>
            <w:vMerge/>
            <w:tcBorders>
              <w:top w:val="nil"/>
              <w:left w:val="single" w:sz="8" w:space="0" w:color="auto"/>
              <w:bottom w:val="single" w:sz="8" w:space="0" w:color="000000"/>
              <w:right w:val="nil"/>
            </w:tcBorders>
            <w:vAlign w:val="center"/>
            <w:hideMark/>
          </w:tcPr>
          <w:p w14:paraId="44FACADC"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p>
        </w:tc>
        <w:tc>
          <w:tcPr>
            <w:tcW w:w="2933" w:type="dxa"/>
            <w:tcBorders>
              <w:top w:val="nil"/>
              <w:left w:val="single" w:sz="8" w:space="0" w:color="auto"/>
              <w:bottom w:val="single" w:sz="8" w:space="0" w:color="auto"/>
              <w:right w:val="single" w:sz="8" w:space="0" w:color="auto"/>
            </w:tcBorders>
            <w:shd w:val="clear" w:color="auto" w:fill="auto"/>
            <w:noWrap/>
            <w:vAlign w:val="center"/>
            <w:hideMark/>
          </w:tcPr>
          <w:p w14:paraId="64453DA6"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Scope Proximity To</w:t>
            </w:r>
          </w:p>
        </w:tc>
        <w:tc>
          <w:tcPr>
            <w:tcW w:w="2700" w:type="dxa"/>
            <w:tcBorders>
              <w:top w:val="nil"/>
              <w:left w:val="nil"/>
              <w:bottom w:val="single" w:sz="8" w:space="0" w:color="auto"/>
              <w:right w:val="single" w:sz="8" w:space="0" w:color="auto"/>
            </w:tcBorders>
            <w:shd w:val="clear" w:color="auto" w:fill="auto"/>
            <w:noWrap/>
            <w:vAlign w:val="center"/>
            <w:hideMark/>
          </w:tcPr>
          <w:p w14:paraId="4F5B0071"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edges</w:t>
            </w:r>
          </w:p>
        </w:tc>
      </w:tr>
      <w:tr w:rsidR="00DE5C13" w:rsidRPr="006D1B08" w14:paraId="6FA59AAD" w14:textId="77777777" w:rsidTr="004B40C7">
        <w:trPr>
          <w:trHeight w:val="315"/>
          <w:jc w:val="center"/>
        </w:trPr>
        <w:tc>
          <w:tcPr>
            <w:tcW w:w="1197"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D09F12C"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r w:rsidRPr="004B40C7">
              <w:rPr>
                <w:rFonts w:eastAsia="Times New Roman" w:cs="Times New Roman"/>
                <w:b/>
                <w:bCs/>
                <w:color w:val="000000"/>
                <w:sz w:val="22"/>
              </w:rPr>
              <w:t>Boundary Layer</w:t>
            </w:r>
          </w:p>
        </w:tc>
        <w:tc>
          <w:tcPr>
            <w:tcW w:w="2933" w:type="dxa"/>
            <w:tcBorders>
              <w:top w:val="nil"/>
              <w:left w:val="nil"/>
              <w:bottom w:val="single" w:sz="4" w:space="0" w:color="auto"/>
              <w:right w:val="single" w:sz="8" w:space="0" w:color="auto"/>
            </w:tcBorders>
            <w:shd w:val="clear" w:color="auto" w:fill="auto"/>
            <w:noWrap/>
            <w:vAlign w:val="center"/>
            <w:hideMark/>
          </w:tcPr>
          <w:p w14:paraId="6176129A"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Type</w:t>
            </w:r>
          </w:p>
        </w:tc>
        <w:tc>
          <w:tcPr>
            <w:tcW w:w="2700" w:type="dxa"/>
            <w:tcBorders>
              <w:top w:val="nil"/>
              <w:left w:val="nil"/>
              <w:bottom w:val="single" w:sz="4" w:space="0" w:color="auto"/>
              <w:right w:val="single" w:sz="8" w:space="0" w:color="auto"/>
            </w:tcBorders>
            <w:shd w:val="clear" w:color="auto" w:fill="auto"/>
            <w:noWrap/>
            <w:vAlign w:val="center"/>
            <w:hideMark/>
          </w:tcPr>
          <w:p w14:paraId="09B49430"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Smooth Transition</w:t>
            </w:r>
          </w:p>
        </w:tc>
      </w:tr>
      <w:tr w:rsidR="00DE5C13" w:rsidRPr="006D1B08" w14:paraId="046983A2" w14:textId="77777777" w:rsidTr="004B40C7">
        <w:trPr>
          <w:trHeight w:val="315"/>
          <w:jc w:val="center"/>
        </w:trPr>
        <w:tc>
          <w:tcPr>
            <w:tcW w:w="1197" w:type="dxa"/>
            <w:vMerge/>
            <w:tcBorders>
              <w:top w:val="nil"/>
              <w:left w:val="single" w:sz="8" w:space="0" w:color="auto"/>
              <w:bottom w:val="single" w:sz="8" w:space="0" w:color="000000"/>
              <w:right w:val="single" w:sz="8" w:space="0" w:color="auto"/>
            </w:tcBorders>
            <w:vAlign w:val="center"/>
            <w:hideMark/>
          </w:tcPr>
          <w:p w14:paraId="3F2BC340"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p>
        </w:tc>
        <w:tc>
          <w:tcPr>
            <w:tcW w:w="2933" w:type="dxa"/>
            <w:tcBorders>
              <w:top w:val="nil"/>
              <w:left w:val="nil"/>
              <w:bottom w:val="single" w:sz="4" w:space="0" w:color="auto"/>
              <w:right w:val="single" w:sz="8" w:space="0" w:color="auto"/>
            </w:tcBorders>
            <w:shd w:val="clear" w:color="auto" w:fill="auto"/>
            <w:noWrap/>
            <w:vAlign w:val="center"/>
            <w:hideMark/>
          </w:tcPr>
          <w:p w14:paraId="0CEE5761"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Number of Layers</w:t>
            </w:r>
          </w:p>
        </w:tc>
        <w:tc>
          <w:tcPr>
            <w:tcW w:w="2700" w:type="dxa"/>
            <w:tcBorders>
              <w:top w:val="nil"/>
              <w:left w:val="nil"/>
              <w:bottom w:val="single" w:sz="4" w:space="0" w:color="auto"/>
              <w:right w:val="single" w:sz="8" w:space="0" w:color="auto"/>
            </w:tcBorders>
            <w:shd w:val="clear" w:color="auto" w:fill="auto"/>
            <w:noWrap/>
            <w:vAlign w:val="center"/>
            <w:hideMark/>
          </w:tcPr>
          <w:p w14:paraId="2E9AD1A5"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5</w:t>
            </w:r>
          </w:p>
        </w:tc>
      </w:tr>
      <w:tr w:rsidR="00DE5C13" w:rsidRPr="006D1B08" w14:paraId="6626E200" w14:textId="77777777" w:rsidTr="004B40C7">
        <w:trPr>
          <w:trHeight w:val="315"/>
          <w:jc w:val="center"/>
        </w:trPr>
        <w:tc>
          <w:tcPr>
            <w:tcW w:w="1197" w:type="dxa"/>
            <w:vMerge/>
            <w:tcBorders>
              <w:top w:val="nil"/>
              <w:left w:val="single" w:sz="8" w:space="0" w:color="auto"/>
              <w:bottom w:val="single" w:sz="8" w:space="0" w:color="000000"/>
              <w:right w:val="single" w:sz="8" w:space="0" w:color="auto"/>
            </w:tcBorders>
            <w:vAlign w:val="center"/>
            <w:hideMark/>
          </w:tcPr>
          <w:p w14:paraId="5EEB856A"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p>
        </w:tc>
        <w:tc>
          <w:tcPr>
            <w:tcW w:w="2933" w:type="dxa"/>
            <w:tcBorders>
              <w:top w:val="nil"/>
              <w:left w:val="nil"/>
              <w:bottom w:val="single" w:sz="4" w:space="0" w:color="auto"/>
              <w:right w:val="single" w:sz="8" w:space="0" w:color="auto"/>
            </w:tcBorders>
            <w:shd w:val="clear" w:color="auto" w:fill="auto"/>
            <w:noWrap/>
            <w:vAlign w:val="center"/>
            <w:hideMark/>
          </w:tcPr>
          <w:p w14:paraId="0C6A09C1" w14:textId="333DD986"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Transition</w:t>
            </w:r>
            <w:r w:rsidR="00106E94">
              <w:rPr>
                <w:rFonts w:eastAsia="Times New Roman" w:cs="Times New Roman"/>
                <w:color w:val="000000"/>
                <w:sz w:val="22"/>
              </w:rPr>
              <w:t xml:space="preserve"> </w:t>
            </w:r>
            <w:r w:rsidRPr="004B40C7">
              <w:rPr>
                <w:rFonts w:eastAsia="Times New Roman" w:cs="Times New Roman"/>
                <w:color w:val="000000"/>
                <w:sz w:val="22"/>
              </w:rPr>
              <w:t>Ratio</w:t>
            </w:r>
          </w:p>
        </w:tc>
        <w:tc>
          <w:tcPr>
            <w:tcW w:w="2700" w:type="dxa"/>
            <w:tcBorders>
              <w:top w:val="nil"/>
              <w:left w:val="nil"/>
              <w:bottom w:val="single" w:sz="4" w:space="0" w:color="auto"/>
              <w:right w:val="single" w:sz="8" w:space="0" w:color="auto"/>
            </w:tcBorders>
            <w:shd w:val="clear" w:color="auto" w:fill="auto"/>
            <w:noWrap/>
            <w:vAlign w:val="center"/>
            <w:hideMark/>
          </w:tcPr>
          <w:p w14:paraId="5B04E736"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0.272</w:t>
            </w:r>
          </w:p>
        </w:tc>
      </w:tr>
      <w:tr w:rsidR="00DE5C13" w:rsidRPr="006D1B08" w14:paraId="54627E65" w14:textId="77777777" w:rsidTr="004B40C7">
        <w:trPr>
          <w:trHeight w:val="330"/>
          <w:jc w:val="center"/>
        </w:trPr>
        <w:tc>
          <w:tcPr>
            <w:tcW w:w="1197" w:type="dxa"/>
            <w:vMerge/>
            <w:tcBorders>
              <w:top w:val="nil"/>
              <w:left w:val="single" w:sz="8" w:space="0" w:color="auto"/>
              <w:bottom w:val="single" w:sz="8" w:space="0" w:color="000000"/>
              <w:right w:val="single" w:sz="8" w:space="0" w:color="auto"/>
            </w:tcBorders>
            <w:vAlign w:val="center"/>
            <w:hideMark/>
          </w:tcPr>
          <w:p w14:paraId="7CB8FC9A"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p>
        </w:tc>
        <w:tc>
          <w:tcPr>
            <w:tcW w:w="2933" w:type="dxa"/>
            <w:tcBorders>
              <w:top w:val="nil"/>
              <w:left w:val="nil"/>
              <w:bottom w:val="single" w:sz="8" w:space="0" w:color="auto"/>
              <w:right w:val="single" w:sz="8" w:space="0" w:color="auto"/>
            </w:tcBorders>
            <w:shd w:val="clear" w:color="auto" w:fill="auto"/>
            <w:noWrap/>
            <w:vAlign w:val="center"/>
            <w:hideMark/>
          </w:tcPr>
          <w:p w14:paraId="5FBFA1A5"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Growth Rate</w:t>
            </w:r>
          </w:p>
        </w:tc>
        <w:tc>
          <w:tcPr>
            <w:tcW w:w="2700" w:type="dxa"/>
            <w:tcBorders>
              <w:top w:val="nil"/>
              <w:left w:val="nil"/>
              <w:bottom w:val="single" w:sz="8" w:space="0" w:color="auto"/>
              <w:right w:val="single" w:sz="8" w:space="0" w:color="auto"/>
            </w:tcBorders>
            <w:shd w:val="clear" w:color="auto" w:fill="auto"/>
            <w:noWrap/>
            <w:vAlign w:val="center"/>
            <w:hideMark/>
          </w:tcPr>
          <w:p w14:paraId="55A920F7"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1.2</w:t>
            </w:r>
          </w:p>
        </w:tc>
      </w:tr>
      <w:tr w:rsidR="00DE5C13" w:rsidRPr="006D1B08" w14:paraId="196BD1F4" w14:textId="77777777" w:rsidTr="004B40C7">
        <w:trPr>
          <w:trHeight w:val="315"/>
          <w:jc w:val="center"/>
        </w:trPr>
        <w:tc>
          <w:tcPr>
            <w:tcW w:w="1197" w:type="dxa"/>
            <w:vMerge w:val="restart"/>
            <w:tcBorders>
              <w:top w:val="nil"/>
              <w:left w:val="single" w:sz="8" w:space="0" w:color="auto"/>
              <w:bottom w:val="single" w:sz="8" w:space="0" w:color="000000"/>
              <w:right w:val="nil"/>
            </w:tcBorders>
            <w:shd w:val="clear" w:color="auto" w:fill="auto"/>
            <w:textDirection w:val="btLr"/>
            <w:vAlign w:val="center"/>
            <w:hideMark/>
          </w:tcPr>
          <w:p w14:paraId="6197BA49"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r w:rsidRPr="004B40C7">
              <w:rPr>
                <w:rFonts w:eastAsia="Times New Roman" w:cs="Times New Roman"/>
                <w:b/>
                <w:bCs/>
                <w:color w:val="000000"/>
                <w:sz w:val="22"/>
              </w:rPr>
              <w:t>Volume Mesh</w:t>
            </w:r>
          </w:p>
        </w:tc>
        <w:tc>
          <w:tcPr>
            <w:tcW w:w="2933" w:type="dxa"/>
            <w:tcBorders>
              <w:top w:val="nil"/>
              <w:left w:val="single" w:sz="8" w:space="0" w:color="auto"/>
              <w:bottom w:val="single" w:sz="4" w:space="0" w:color="auto"/>
              <w:right w:val="nil"/>
            </w:tcBorders>
            <w:shd w:val="clear" w:color="auto" w:fill="auto"/>
            <w:noWrap/>
            <w:vAlign w:val="center"/>
            <w:hideMark/>
          </w:tcPr>
          <w:p w14:paraId="14D27B4F"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Fill</w:t>
            </w:r>
          </w:p>
        </w:tc>
        <w:tc>
          <w:tcPr>
            <w:tcW w:w="2700" w:type="dxa"/>
            <w:tcBorders>
              <w:top w:val="nil"/>
              <w:left w:val="single" w:sz="8" w:space="0" w:color="auto"/>
              <w:bottom w:val="single" w:sz="4" w:space="0" w:color="auto"/>
              <w:right w:val="single" w:sz="8" w:space="0" w:color="auto"/>
            </w:tcBorders>
            <w:shd w:val="clear" w:color="auto" w:fill="auto"/>
            <w:noWrap/>
            <w:vAlign w:val="center"/>
            <w:hideMark/>
          </w:tcPr>
          <w:p w14:paraId="69D131AE"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proofErr w:type="spellStart"/>
            <w:r w:rsidRPr="004B40C7">
              <w:rPr>
                <w:rFonts w:eastAsia="Times New Roman" w:cs="Times New Roman"/>
                <w:color w:val="000000"/>
                <w:sz w:val="22"/>
              </w:rPr>
              <w:t>polyhedra</w:t>
            </w:r>
            <w:proofErr w:type="spellEnd"/>
          </w:p>
        </w:tc>
      </w:tr>
      <w:tr w:rsidR="00DE5C13" w:rsidRPr="006D1B08" w14:paraId="7BAECD04" w14:textId="77777777" w:rsidTr="004B40C7">
        <w:trPr>
          <w:trHeight w:val="315"/>
          <w:jc w:val="center"/>
        </w:trPr>
        <w:tc>
          <w:tcPr>
            <w:tcW w:w="1197" w:type="dxa"/>
            <w:vMerge/>
            <w:tcBorders>
              <w:top w:val="nil"/>
              <w:left w:val="single" w:sz="8" w:space="0" w:color="auto"/>
              <w:bottom w:val="single" w:sz="8" w:space="0" w:color="000000"/>
              <w:right w:val="nil"/>
            </w:tcBorders>
            <w:vAlign w:val="center"/>
            <w:hideMark/>
          </w:tcPr>
          <w:p w14:paraId="58624D23"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p>
        </w:tc>
        <w:tc>
          <w:tcPr>
            <w:tcW w:w="2933" w:type="dxa"/>
            <w:tcBorders>
              <w:top w:val="nil"/>
              <w:left w:val="single" w:sz="8" w:space="0" w:color="auto"/>
              <w:bottom w:val="single" w:sz="4" w:space="0" w:color="auto"/>
              <w:right w:val="nil"/>
            </w:tcBorders>
            <w:shd w:val="clear" w:color="auto" w:fill="auto"/>
            <w:noWrap/>
            <w:vAlign w:val="center"/>
            <w:hideMark/>
          </w:tcPr>
          <w:p w14:paraId="4E362D34"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Growth Rate</w:t>
            </w:r>
          </w:p>
        </w:tc>
        <w:tc>
          <w:tcPr>
            <w:tcW w:w="2700" w:type="dxa"/>
            <w:tcBorders>
              <w:top w:val="nil"/>
              <w:left w:val="single" w:sz="8" w:space="0" w:color="auto"/>
              <w:bottom w:val="single" w:sz="4" w:space="0" w:color="auto"/>
              <w:right w:val="single" w:sz="8" w:space="0" w:color="auto"/>
            </w:tcBorders>
            <w:shd w:val="clear" w:color="auto" w:fill="auto"/>
            <w:noWrap/>
            <w:vAlign w:val="center"/>
            <w:hideMark/>
          </w:tcPr>
          <w:p w14:paraId="0F70F68A"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1.2</w:t>
            </w:r>
          </w:p>
        </w:tc>
      </w:tr>
      <w:tr w:rsidR="00DE5C13" w:rsidRPr="006D1B08" w14:paraId="5B5661DE" w14:textId="77777777" w:rsidTr="004B40C7">
        <w:trPr>
          <w:trHeight w:val="330"/>
          <w:jc w:val="center"/>
        </w:trPr>
        <w:tc>
          <w:tcPr>
            <w:tcW w:w="1197" w:type="dxa"/>
            <w:vMerge/>
            <w:tcBorders>
              <w:top w:val="nil"/>
              <w:left w:val="single" w:sz="8" w:space="0" w:color="auto"/>
              <w:bottom w:val="single" w:sz="8" w:space="0" w:color="000000"/>
              <w:right w:val="nil"/>
            </w:tcBorders>
            <w:vAlign w:val="center"/>
            <w:hideMark/>
          </w:tcPr>
          <w:p w14:paraId="7BFC1E31"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p>
        </w:tc>
        <w:tc>
          <w:tcPr>
            <w:tcW w:w="2933" w:type="dxa"/>
            <w:tcBorders>
              <w:top w:val="nil"/>
              <w:left w:val="single" w:sz="8" w:space="0" w:color="auto"/>
              <w:bottom w:val="single" w:sz="8" w:space="0" w:color="auto"/>
              <w:right w:val="nil"/>
            </w:tcBorders>
            <w:shd w:val="clear" w:color="auto" w:fill="auto"/>
            <w:noWrap/>
            <w:vAlign w:val="center"/>
            <w:hideMark/>
          </w:tcPr>
          <w:p w14:paraId="121F34DD"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Max Cell Rate (in)</w:t>
            </w:r>
          </w:p>
        </w:tc>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523BCDE3"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0.6</w:t>
            </w:r>
          </w:p>
        </w:tc>
      </w:tr>
      <w:tr w:rsidR="00DE5C13" w:rsidRPr="006D1B08" w14:paraId="01640CB8" w14:textId="77777777" w:rsidTr="004B40C7">
        <w:trPr>
          <w:trHeight w:val="330"/>
          <w:jc w:val="center"/>
        </w:trPr>
        <w:tc>
          <w:tcPr>
            <w:tcW w:w="1197" w:type="dxa"/>
            <w:tcBorders>
              <w:top w:val="nil"/>
              <w:left w:val="single" w:sz="8" w:space="0" w:color="auto"/>
              <w:bottom w:val="single" w:sz="8" w:space="0" w:color="auto"/>
              <w:right w:val="single" w:sz="8" w:space="0" w:color="auto"/>
            </w:tcBorders>
            <w:shd w:val="clear" w:color="auto" w:fill="auto"/>
            <w:noWrap/>
            <w:vAlign w:val="center"/>
            <w:hideMark/>
          </w:tcPr>
          <w:p w14:paraId="1BF56AC6" w14:textId="77777777" w:rsidR="00DE5C13" w:rsidRPr="004B40C7" w:rsidRDefault="00DE5C13" w:rsidP="004B40C7">
            <w:pPr>
              <w:keepNext/>
              <w:keepLines/>
              <w:spacing w:after="0" w:line="240" w:lineRule="auto"/>
              <w:ind w:firstLine="0"/>
              <w:jc w:val="center"/>
              <w:rPr>
                <w:rFonts w:eastAsia="Times New Roman" w:cs="Times New Roman"/>
                <w:b/>
                <w:bCs/>
                <w:color w:val="000000"/>
                <w:sz w:val="22"/>
              </w:rPr>
            </w:pPr>
            <w:r w:rsidRPr="004B40C7">
              <w:rPr>
                <w:rFonts w:eastAsia="Times New Roman" w:cs="Times New Roman"/>
                <w:b/>
                <w:bCs/>
                <w:color w:val="000000"/>
                <w:sz w:val="22"/>
              </w:rPr>
              <w:t>Size</w:t>
            </w:r>
          </w:p>
        </w:tc>
        <w:tc>
          <w:tcPr>
            <w:tcW w:w="5633" w:type="dxa"/>
            <w:gridSpan w:val="2"/>
            <w:tcBorders>
              <w:top w:val="nil"/>
              <w:left w:val="nil"/>
              <w:bottom w:val="single" w:sz="8" w:space="0" w:color="auto"/>
              <w:right w:val="single" w:sz="8" w:space="0" w:color="000000"/>
            </w:tcBorders>
            <w:shd w:val="clear" w:color="auto" w:fill="auto"/>
            <w:noWrap/>
            <w:vAlign w:val="center"/>
            <w:hideMark/>
          </w:tcPr>
          <w:p w14:paraId="310E01B3" w14:textId="77777777" w:rsidR="00DE5C13" w:rsidRPr="004B40C7" w:rsidRDefault="00DE5C1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152,446</w:t>
            </w:r>
          </w:p>
        </w:tc>
      </w:tr>
    </w:tbl>
    <w:p w14:paraId="55C28613" w14:textId="58396D58" w:rsidR="007117AA" w:rsidRDefault="007117AA" w:rsidP="007117AA">
      <w:pPr>
        <w:ind w:firstLine="0"/>
      </w:pPr>
    </w:p>
    <w:p w14:paraId="6446D6F1" w14:textId="525018C6" w:rsidR="004C5721" w:rsidRDefault="00F6627C" w:rsidP="004B40C7">
      <w:r>
        <w:lastRenderedPageBreak/>
        <w:t>Some parameters seen in Table 3.</w:t>
      </w:r>
      <w:r w:rsidR="00B17C77">
        <w:t>4</w:t>
      </w:r>
      <w:r>
        <w:t xml:space="preserve"> are default values from the ANSYS Fluent meshing module, considered </w:t>
      </w:r>
      <w:r w:rsidR="00705D5F">
        <w:t>sufficient</w:t>
      </w:r>
      <w:r>
        <w:t xml:space="preserve"> for the geometry meshin</w:t>
      </w:r>
      <w:r w:rsidR="00055275">
        <w:t>g</w:t>
      </w:r>
      <w:r w:rsidR="000C6AC7">
        <w:t xml:space="preserve">. Other variables, such as the cell sizes, </w:t>
      </w:r>
      <w:r w:rsidR="000C4392">
        <w:t>are the results of the conducted</w:t>
      </w:r>
      <w:r w:rsidR="000C6AC7">
        <w:t xml:space="preserve"> sensitivity analysis whe</w:t>
      </w:r>
      <w:r w:rsidR="00D23D2D">
        <w:t>re</w:t>
      </w:r>
      <w:r w:rsidR="000C6AC7">
        <w:t xml:space="preserve"> different values were tested. The boundary</w:t>
      </w:r>
      <w:r w:rsidR="005C4138">
        <w:t xml:space="preserve"> </w:t>
      </w:r>
      <w:r w:rsidR="00FC3B52">
        <w:t xml:space="preserve">layer type </w:t>
      </w:r>
      <w:r w:rsidR="005C4138">
        <w:t>is an important parameter to decide. As mentioned</w:t>
      </w:r>
      <w:r w:rsidR="00F100CB">
        <w:t>, four different methods</w:t>
      </w:r>
      <w:r w:rsidR="005C4138">
        <w:t xml:space="preserve"> can be used</w:t>
      </w:r>
      <w:r w:rsidR="00E76B41">
        <w:t>.</w:t>
      </w:r>
      <w:r w:rsidR="005C4138">
        <w:t xml:space="preserve"> </w:t>
      </w:r>
      <w:r w:rsidR="00E76B41">
        <w:t xml:space="preserve">The </w:t>
      </w:r>
      <w:r w:rsidR="00BA175E">
        <w:t>smooth transition</w:t>
      </w:r>
      <w:r w:rsidR="00E76B41">
        <w:t xml:space="preserve"> type</w:t>
      </w:r>
      <w:r w:rsidR="00BA175E">
        <w:t xml:space="preserve"> was selected as the most convenient for this study</w:t>
      </w:r>
      <w:r w:rsidR="00B2141E">
        <w:t>.</w:t>
      </w:r>
    </w:p>
    <w:p w14:paraId="4DF011CB" w14:textId="494FF318" w:rsidR="00372958" w:rsidRDefault="000B3C35" w:rsidP="00D953C3">
      <w:r>
        <w:t>S</w:t>
      </w:r>
      <w:r w:rsidR="007501E7">
        <w:t>ignificant changes</w:t>
      </w:r>
      <w:r w:rsidR="00E76B41" w:rsidRPr="00E76B41">
        <w:t xml:space="preserve"> </w:t>
      </w:r>
      <w:r>
        <w:t xml:space="preserve">may </w:t>
      </w:r>
      <w:r w:rsidR="00E76B41">
        <w:t xml:space="preserve">occur close to </w:t>
      </w:r>
      <w:r>
        <w:t xml:space="preserve">the </w:t>
      </w:r>
      <w:r w:rsidR="00E76B41">
        <w:t>wall regions</w:t>
      </w:r>
      <w:r w:rsidR="00975A57">
        <w:t xml:space="preserve">, </w:t>
      </w:r>
      <w:r>
        <w:t xml:space="preserve">which are </w:t>
      </w:r>
      <w:r w:rsidR="00BA175E">
        <w:t>important to understanding</w:t>
      </w:r>
      <w:r w:rsidR="007501E7">
        <w:t xml:space="preserve"> the physics behind </w:t>
      </w:r>
      <w:r>
        <w:t xml:space="preserve">the </w:t>
      </w:r>
      <w:r w:rsidR="007501E7">
        <w:t>fluid flow</w:t>
      </w:r>
      <w:r w:rsidR="00FD09F5">
        <w:t>.</w:t>
      </w:r>
      <w:r w:rsidR="005E0019">
        <w:t xml:space="preserve"> </w:t>
      </w:r>
      <w:r w:rsidR="00FD09F5">
        <w:t>Therefore</w:t>
      </w:r>
      <w:r w:rsidR="005E0019">
        <w:t>,</w:t>
      </w:r>
      <w:r w:rsidR="005F1211">
        <w:t xml:space="preserve"> </w:t>
      </w:r>
      <w:r w:rsidR="005E0019">
        <w:t>defining</w:t>
      </w:r>
      <w:r w:rsidR="004A5045">
        <w:t xml:space="preserve"> a good boundary layer method that refine</w:t>
      </w:r>
      <w:r w:rsidR="00F65390">
        <w:t>s</w:t>
      </w:r>
      <w:r w:rsidR="004A5045">
        <w:t xml:space="preserve"> the mesh</w:t>
      </w:r>
      <w:r w:rsidR="00FD09F5">
        <w:t>es</w:t>
      </w:r>
      <w:r w:rsidR="004A5045">
        <w:t xml:space="preserve"> in these zones is important. </w:t>
      </w:r>
      <w:r w:rsidR="00B06B2D">
        <w:t>The s</w:t>
      </w:r>
      <w:r w:rsidR="004A5045">
        <w:t>mooth transition is a</w:t>
      </w:r>
      <w:r w:rsidR="005F1211">
        <w:t xml:space="preserve"> </w:t>
      </w:r>
      <w:r w:rsidR="00570D7A">
        <w:t xml:space="preserve">technique </w:t>
      </w:r>
      <w:r w:rsidR="002E7BC1">
        <w:t>used to generate a boundary layer with a smooth and gradual transi</w:t>
      </w:r>
      <w:r w:rsidR="00B06B2D">
        <w:t>t</w:t>
      </w:r>
      <w:r w:rsidR="002E7BC1">
        <w:t xml:space="preserve">ion. </w:t>
      </w:r>
      <w:r w:rsidR="00EF6094">
        <w:t xml:space="preserve">It calculates each initial height, </w:t>
      </w:r>
      <w:r w:rsidR="00D668FA">
        <w:t>or</w:t>
      </w:r>
      <w:r w:rsidR="00EF6094">
        <w:t xml:space="preserve"> the </w:t>
      </w:r>
      <w:r w:rsidR="00AA2452">
        <w:t xml:space="preserve">height of the </w:t>
      </w:r>
      <w:r w:rsidR="00EF6094">
        <w:t xml:space="preserve">cells </w:t>
      </w:r>
      <w:r w:rsidR="00DC4871">
        <w:t xml:space="preserve">located next to </w:t>
      </w:r>
      <w:r w:rsidR="00B06B2D">
        <w:t>the wall, and the total height, or the sum of the height</w:t>
      </w:r>
      <w:r w:rsidR="00AA2452">
        <w:t>s</w:t>
      </w:r>
      <w:r w:rsidR="00B06B2D">
        <w:t xml:space="preserve"> of </w:t>
      </w:r>
      <w:r w:rsidR="00897DF0">
        <w:t xml:space="preserve">the </w:t>
      </w:r>
      <w:r w:rsidR="00B06B2D">
        <w:t>cells be</w:t>
      </w:r>
      <w:r w:rsidR="00897DF0">
        <w:t>long</w:t>
      </w:r>
      <w:r w:rsidR="00B06B2D">
        <w:t xml:space="preserve">ing </w:t>
      </w:r>
      <w:r w:rsidR="00897DF0">
        <w:t>to</w:t>
      </w:r>
      <w:r w:rsidR="00B06B2D">
        <w:t xml:space="preserve"> the boundary layer, </w:t>
      </w:r>
      <w:r w:rsidR="00665494">
        <w:t>to keep a smooth</w:t>
      </w:r>
      <w:r w:rsidR="00B06B2D">
        <w:t xml:space="preserve"> volume change rat</w:t>
      </w:r>
      <w:r w:rsidR="00D779C1">
        <w:t>e.</w:t>
      </w:r>
      <w:r w:rsidR="00022BC2">
        <w:t xml:space="preserve"> According to </w:t>
      </w:r>
      <w:r w:rsidR="00B06B2D">
        <w:t>A</w:t>
      </w:r>
      <w:r w:rsidR="00022BC2">
        <w:t>NSYS, t</w:t>
      </w:r>
      <w:r w:rsidR="008F33E0">
        <w:t xml:space="preserve">his technique is </w:t>
      </w:r>
      <w:r w:rsidR="00022BC2">
        <w:t xml:space="preserve">the most robust of all </w:t>
      </w:r>
      <w:r w:rsidR="00207E8E">
        <w:t>the boundary layer tech</w:t>
      </w:r>
      <w:r w:rsidR="00B85DAC">
        <w:t>niq</w:t>
      </w:r>
      <w:r w:rsidR="00207E8E">
        <w:t>ues</w:t>
      </w:r>
      <w:r w:rsidR="00192066">
        <w:t>,</w:t>
      </w:r>
      <w:r w:rsidR="00207E8E">
        <w:t xml:space="preserve"> </w:t>
      </w:r>
      <w:r w:rsidR="008F33E0">
        <w:t xml:space="preserve">recommended for multiphase </w:t>
      </w:r>
      <w:r w:rsidR="00253FA6">
        <w:t>and swirling flows</w:t>
      </w:r>
      <w:r w:rsidR="00C61AF7">
        <w:t>.</w:t>
      </w:r>
    </w:p>
    <w:p w14:paraId="40F91C31" w14:textId="4761F006" w:rsidR="00C61AF7" w:rsidRDefault="00C35543" w:rsidP="004B40C7">
      <w:r>
        <w:t>The y</w:t>
      </w:r>
      <w:r w:rsidR="00B85DAC">
        <w:t>+</w:t>
      </w:r>
      <w:r>
        <w:t xml:space="preserve"> is a crucial parameter to characterize </w:t>
      </w:r>
      <w:r w:rsidR="00B0250B">
        <w:t xml:space="preserve">the mesh resolution near a wall. It represents the </w:t>
      </w:r>
      <w:r w:rsidR="00D7243A">
        <w:t>normalized distance from the wall to the first grid point</w:t>
      </w:r>
      <w:r w:rsidR="0045204B">
        <w:t xml:space="preserve"> or the height of the initial cell. This</w:t>
      </w:r>
      <w:r w:rsidR="00B85DAC">
        <w:t xml:space="preserve"> parameter</w:t>
      </w:r>
      <w:r w:rsidR="0045204B">
        <w:t xml:space="preserve"> can be considered a quality measurement</w:t>
      </w:r>
      <w:r w:rsidR="002C6C97">
        <w:t>,</w:t>
      </w:r>
      <w:r w:rsidR="0045204B">
        <w:t xml:space="preserve"> </w:t>
      </w:r>
      <w:r w:rsidR="002C6C97">
        <w:t>indicating that the mesh accurately captures</w:t>
      </w:r>
      <w:r w:rsidR="00BF25F9">
        <w:t xml:space="preserve"> the f</w:t>
      </w:r>
      <w:r w:rsidR="00B85DAC">
        <w:t>l</w:t>
      </w:r>
      <w:r w:rsidR="00BF25F9">
        <w:t xml:space="preserve">uid behavior inside </w:t>
      </w:r>
      <w:r w:rsidR="00C6485F">
        <w:t>the boundary layer</w:t>
      </w:r>
      <w:r w:rsidR="002722D3">
        <w:t xml:space="preserve">. Depending on the </w:t>
      </w:r>
      <w:r w:rsidR="004F078C">
        <w:t xml:space="preserve">desired </w:t>
      </w:r>
      <w:r w:rsidR="002722D3">
        <w:t>quality</w:t>
      </w:r>
      <w:r w:rsidR="002C6C97">
        <w:t>,</w:t>
      </w:r>
      <w:r w:rsidR="002722D3">
        <w:t xml:space="preserve"> the</w:t>
      </w:r>
      <w:r w:rsidR="00346337">
        <w:t xml:space="preserve"> y+ can take the following values:</w:t>
      </w:r>
    </w:p>
    <w:p w14:paraId="3FF99B1C" w14:textId="61433CC6" w:rsidR="00346337" w:rsidRDefault="004F078C" w:rsidP="00346337">
      <w:pPr>
        <w:pStyle w:val="ListParagraph"/>
        <w:numPr>
          <w:ilvl w:val="0"/>
          <w:numId w:val="28"/>
        </w:numPr>
      </w:pPr>
      <w:r>
        <w:t>y</w:t>
      </w:r>
      <w:r w:rsidR="00346337">
        <w:t xml:space="preserve">+ &lt; </w:t>
      </w:r>
      <w:r w:rsidR="00041255">
        <w:t>5: represents finer mesh</w:t>
      </w:r>
      <w:r w:rsidR="0099736A">
        <w:t>es, used</w:t>
      </w:r>
      <w:r w:rsidR="00041255">
        <w:t xml:space="preserve"> where resolving </w:t>
      </w:r>
      <w:r w:rsidR="00BE3230">
        <w:t xml:space="preserve">boundary layer phenomena is critical, such as high viscosity </w:t>
      </w:r>
      <w:r w:rsidR="002C6C97">
        <w:t>o</w:t>
      </w:r>
      <w:r w:rsidR="00BE3230">
        <w:t>r low-speed flow cases.</w:t>
      </w:r>
      <w:r w:rsidR="00584468">
        <w:t xml:space="preserve"> </w:t>
      </w:r>
      <w:r w:rsidR="002C6C97">
        <w:t>They are r</w:t>
      </w:r>
      <w:r w:rsidR="00584468">
        <w:t>ecommended for simulations involving heat transfer.</w:t>
      </w:r>
    </w:p>
    <w:p w14:paraId="654B642D" w14:textId="4B0C9209" w:rsidR="00BE3230" w:rsidRDefault="00740B62" w:rsidP="00346337">
      <w:pPr>
        <w:pStyle w:val="ListParagraph"/>
        <w:numPr>
          <w:ilvl w:val="0"/>
          <w:numId w:val="28"/>
        </w:numPr>
      </w:pPr>
      <w:r>
        <w:t xml:space="preserve">5 &lt; </w:t>
      </w:r>
      <w:r w:rsidR="00920B46">
        <w:t>y</w:t>
      </w:r>
      <w:r w:rsidR="00BE3230">
        <w:t>+</w:t>
      </w:r>
      <w:r>
        <w:t xml:space="preserve"> &lt; 30</w:t>
      </w:r>
      <w:r w:rsidR="00584468">
        <w:t xml:space="preserve">: </w:t>
      </w:r>
      <w:r w:rsidR="004F1F95">
        <w:t xml:space="preserve">these </w:t>
      </w:r>
      <w:r w:rsidR="00A11E6B">
        <w:t>m</w:t>
      </w:r>
      <w:r w:rsidR="00FE75FE">
        <w:t>iddle-type mesh</w:t>
      </w:r>
      <w:r w:rsidR="004F1F95">
        <w:t>es</w:t>
      </w:r>
      <w:r w:rsidR="00FE75FE">
        <w:t xml:space="preserve"> </w:t>
      </w:r>
      <w:r w:rsidR="004F1F95">
        <w:t xml:space="preserve">provide </w:t>
      </w:r>
      <w:r w:rsidR="00FE75FE">
        <w:t>a good balance between accuracy an</w:t>
      </w:r>
      <w:r w:rsidR="00A11E6B">
        <w:t xml:space="preserve">d computational </w:t>
      </w:r>
      <w:r w:rsidR="00612F13">
        <w:t xml:space="preserve">expense. </w:t>
      </w:r>
      <w:r w:rsidR="004F1F95">
        <w:t xml:space="preserve">They are suitable </w:t>
      </w:r>
      <w:r w:rsidR="00FE75FE">
        <w:t xml:space="preserve">in </w:t>
      </w:r>
      <w:r w:rsidR="00612F13">
        <w:t>most simulation cases.</w:t>
      </w:r>
    </w:p>
    <w:p w14:paraId="7085CB6F" w14:textId="670739B6" w:rsidR="00612F13" w:rsidRDefault="00401CD7" w:rsidP="00346337">
      <w:pPr>
        <w:pStyle w:val="ListParagraph"/>
        <w:numPr>
          <w:ilvl w:val="0"/>
          <w:numId w:val="28"/>
        </w:numPr>
      </w:pPr>
      <w:r>
        <w:lastRenderedPageBreak/>
        <w:t>y</w:t>
      </w:r>
      <w:r w:rsidR="00BB69B1">
        <w:t xml:space="preserve">+ &gt; 30: when the focus is </w:t>
      </w:r>
      <w:r w:rsidR="00FE75FE">
        <w:t>o</w:t>
      </w:r>
      <w:r w:rsidR="00BB69B1">
        <w:t>n capturing larger</w:t>
      </w:r>
      <w:r>
        <w:t>-scale</w:t>
      </w:r>
      <w:r w:rsidR="00BB69B1">
        <w:t xml:space="preserve"> phenomena in </w:t>
      </w:r>
      <w:r w:rsidR="00FE75FE">
        <w:t xml:space="preserve">a </w:t>
      </w:r>
      <w:r w:rsidR="00BB69B1">
        <w:t xml:space="preserve">larger domain and the </w:t>
      </w:r>
      <w:r w:rsidR="00DF7937">
        <w:t xml:space="preserve">physics occurring near the wall </w:t>
      </w:r>
      <w:r>
        <w:t>is not of interest</w:t>
      </w:r>
      <w:r w:rsidR="00DF7937">
        <w:t>.</w:t>
      </w:r>
    </w:p>
    <w:p w14:paraId="0049A9DD" w14:textId="4FB4E475" w:rsidR="00DF7937" w:rsidRDefault="00DF7937" w:rsidP="00D953C3">
      <w:r>
        <w:t>For this stu</w:t>
      </w:r>
      <w:r w:rsidR="00FE75FE">
        <w:t>d</w:t>
      </w:r>
      <w:r>
        <w:t xml:space="preserve">y, a </w:t>
      </w:r>
      <w:r w:rsidR="00B61AFF">
        <w:t>y</w:t>
      </w:r>
      <w:r>
        <w:t xml:space="preserve">+ </w:t>
      </w:r>
      <w:r w:rsidR="00B61AFF">
        <w:t xml:space="preserve">value between </w:t>
      </w:r>
      <w:r>
        <w:t>5 and 30 was considered enough</w:t>
      </w:r>
      <w:r w:rsidR="001432BE">
        <w:t>.</w:t>
      </w:r>
      <w:r>
        <w:t xml:space="preserve"> </w:t>
      </w:r>
      <w:r w:rsidR="001432BE">
        <w:t xml:space="preserve">The weighted-average </w:t>
      </w:r>
      <w:r w:rsidR="00C441CA">
        <w:t>y+ values in e</w:t>
      </w:r>
      <w:r w:rsidR="00FE75FE">
        <w:t>a</w:t>
      </w:r>
      <w:r w:rsidR="00C441CA">
        <w:t xml:space="preserve">ch of the </w:t>
      </w:r>
      <w:r w:rsidR="001432BE">
        <w:t xml:space="preserve">domain </w:t>
      </w:r>
      <w:r w:rsidR="00C441CA">
        <w:t>walls</w:t>
      </w:r>
      <w:r w:rsidR="00FE75FE">
        <w:t xml:space="preserve"> </w:t>
      </w:r>
      <w:r w:rsidR="001432BE">
        <w:t>for</w:t>
      </w:r>
      <w:r w:rsidR="00C441CA">
        <w:t xml:space="preserve"> Mesh </w:t>
      </w:r>
      <w:r w:rsidR="00621A18">
        <w:t>3</w:t>
      </w:r>
      <w:r w:rsidR="00C441CA">
        <w:t xml:space="preserve"> are presented in Table 3.</w:t>
      </w:r>
      <w:r w:rsidR="004C4F02">
        <w:t>5</w:t>
      </w:r>
      <w:r w:rsidR="00FC61B1">
        <w:t xml:space="preserve">. </w:t>
      </w:r>
      <w:r w:rsidR="00FE75FE">
        <w:t>This table shows</w:t>
      </w:r>
      <w:r w:rsidR="00FC61B1">
        <w:t xml:space="preserve"> that none of the</w:t>
      </w:r>
      <w:r w:rsidR="00762C68">
        <w:t xml:space="preserve"> y+</w:t>
      </w:r>
      <w:r w:rsidR="00FC61B1">
        <w:t xml:space="preserve"> values su</w:t>
      </w:r>
      <w:r w:rsidR="00762C68">
        <w:t>rpass</w:t>
      </w:r>
      <w:r w:rsidR="00FC61B1">
        <w:t xml:space="preserve"> 30</w:t>
      </w:r>
      <w:r w:rsidR="00421D2F">
        <w:t>,</w:t>
      </w:r>
      <w:r w:rsidR="00FC61B1">
        <w:t xml:space="preserve"> </w:t>
      </w:r>
      <w:r w:rsidR="00421D2F">
        <w:t xml:space="preserve">indicating </w:t>
      </w:r>
      <w:r w:rsidR="00FC61B1">
        <w:t xml:space="preserve">that the boundary layer is </w:t>
      </w:r>
      <w:r w:rsidR="00421D2F">
        <w:t>properly simulated</w:t>
      </w:r>
      <w:r w:rsidR="00FC61B1">
        <w:t xml:space="preserve">. </w:t>
      </w:r>
      <w:r w:rsidR="00AD6FB9">
        <w:t xml:space="preserve">The names in the table </w:t>
      </w:r>
      <w:r w:rsidR="00107D17">
        <w:t>correspond</w:t>
      </w:r>
      <w:r w:rsidR="00AD6FB9">
        <w:t xml:space="preserve"> to the different bodies the main geometry was divided into.</w:t>
      </w:r>
    </w:p>
    <w:p w14:paraId="40E5118D" w14:textId="37F8DDE3" w:rsidR="004C500B" w:rsidRDefault="004C500B" w:rsidP="004B40C7">
      <w:pPr>
        <w:pStyle w:val="Caption"/>
        <w:keepNext/>
      </w:pPr>
      <w:bookmarkStart w:id="114" w:name="_Toc153212921"/>
      <w:r>
        <w:t xml:space="preserve">Table </w:t>
      </w:r>
      <w:fldSimple w:instr=" STYLEREF 1 \s ">
        <w:r w:rsidR="00145A3C">
          <w:rPr>
            <w:noProof/>
          </w:rPr>
          <w:t>3</w:t>
        </w:r>
      </w:fldSimple>
      <w:r w:rsidR="00145A3C">
        <w:t>.</w:t>
      </w:r>
      <w:fldSimple w:instr=" SEQ Table \* ARABIC \s 1 ">
        <w:r w:rsidR="00145A3C">
          <w:rPr>
            <w:noProof/>
          </w:rPr>
          <w:t>5</w:t>
        </w:r>
      </w:fldSimple>
      <w:r>
        <w:t xml:space="preserve">. averaged </w:t>
      </w:r>
      <w:r w:rsidR="00467578">
        <w:t xml:space="preserve">y+ </w:t>
      </w:r>
      <w:r>
        <w:t>values for the wall</w:t>
      </w:r>
      <w:r w:rsidR="00467578">
        <w:t>s</w:t>
      </w:r>
      <w:r>
        <w:t xml:space="preserve"> in the domain</w:t>
      </w:r>
      <w:bookmarkEnd w:id="114"/>
    </w:p>
    <w:tbl>
      <w:tblPr>
        <w:tblW w:w="4014" w:type="dxa"/>
        <w:jc w:val="center"/>
        <w:tblLook w:val="04A0" w:firstRow="1" w:lastRow="0" w:firstColumn="1" w:lastColumn="0" w:noHBand="0" w:noVBand="1"/>
      </w:tblPr>
      <w:tblGrid>
        <w:gridCol w:w="3258"/>
        <w:gridCol w:w="756"/>
      </w:tblGrid>
      <w:tr w:rsidR="00A85BA3" w:rsidRPr="003E3EAF" w14:paraId="4D5AC889" w14:textId="77777777" w:rsidTr="004B40C7">
        <w:trPr>
          <w:trHeight w:val="432"/>
          <w:jc w:val="center"/>
        </w:trPr>
        <w:tc>
          <w:tcPr>
            <w:tcW w:w="40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91A18" w14:textId="77777777" w:rsidR="00A85BA3" w:rsidRPr="004B40C7" w:rsidRDefault="00A85BA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Area-Weighted Average Wall Y+</w:t>
            </w:r>
          </w:p>
        </w:tc>
      </w:tr>
      <w:tr w:rsidR="00A85BA3" w:rsidRPr="003E3EAF" w14:paraId="1FE33E90" w14:textId="77777777" w:rsidTr="004B40C7">
        <w:trPr>
          <w:trHeight w:val="432"/>
          <w:jc w:val="center"/>
        </w:trPr>
        <w:tc>
          <w:tcPr>
            <w:tcW w:w="3258" w:type="dxa"/>
            <w:tcBorders>
              <w:top w:val="nil"/>
              <w:left w:val="single" w:sz="4" w:space="0" w:color="auto"/>
              <w:bottom w:val="single" w:sz="4" w:space="0" w:color="auto"/>
              <w:right w:val="single" w:sz="4" w:space="0" w:color="auto"/>
            </w:tcBorders>
            <w:shd w:val="clear" w:color="auto" w:fill="auto"/>
            <w:noWrap/>
            <w:vAlign w:val="center"/>
            <w:hideMark/>
          </w:tcPr>
          <w:p w14:paraId="2ECC03FE" w14:textId="77777777" w:rsidR="00A85BA3" w:rsidRPr="004B40C7" w:rsidRDefault="00A85BA3" w:rsidP="004B40C7">
            <w:pPr>
              <w:keepNext/>
              <w:keepLines/>
              <w:spacing w:after="0" w:line="240" w:lineRule="auto"/>
              <w:ind w:firstLine="0"/>
              <w:jc w:val="left"/>
              <w:rPr>
                <w:rFonts w:eastAsia="Times New Roman" w:cs="Times New Roman"/>
                <w:color w:val="000000"/>
                <w:sz w:val="22"/>
              </w:rPr>
            </w:pPr>
            <w:r w:rsidRPr="004B40C7">
              <w:rPr>
                <w:rFonts w:eastAsia="Times New Roman" w:cs="Times New Roman"/>
                <w:color w:val="000000"/>
                <w:sz w:val="22"/>
              </w:rPr>
              <w:t>expelling_section1:1</w:t>
            </w:r>
          </w:p>
        </w:tc>
        <w:tc>
          <w:tcPr>
            <w:tcW w:w="756" w:type="dxa"/>
            <w:tcBorders>
              <w:top w:val="nil"/>
              <w:left w:val="nil"/>
              <w:bottom w:val="single" w:sz="4" w:space="0" w:color="auto"/>
              <w:right w:val="single" w:sz="4" w:space="0" w:color="auto"/>
            </w:tcBorders>
            <w:shd w:val="clear" w:color="auto" w:fill="auto"/>
            <w:noWrap/>
            <w:vAlign w:val="center"/>
            <w:hideMark/>
          </w:tcPr>
          <w:p w14:paraId="63C1E10B" w14:textId="77777777" w:rsidR="00A85BA3" w:rsidRPr="004B40C7" w:rsidRDefault="00A85BA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9.24</w:t>
            </w:r>
          </w:p>
        </w:tc>
      </w:tr>
      <w:tr w:rsidR="00A85BA3" w:rsidRPr="003E3EAF" w14:paraId="7561D071" w14:textId="77777777" w:rsidTr="004B40C7">
        <w:trPr>
          <w:trHeight w:val="432"/>
          <w:jc w:val="center"/>
        </w:trPr>
        <w:tc>
          <w:tcPr>
            <w:tcW w:w="3258" w:type="dxa"/>
            <w:tcBorders>
              <w:top w:val="nil"/>
              <w:left w:val="single" w:sz="4" w:space="0" w:color="auto"/>
              <w:bottom w:val="single" w:sz="4" w:space="0" w:color="auto"/>
              <w:right w:val="single" w:sz="4" w:space="0" w:color="auto"/>
            </w:tcBorders>
            <w:shd w:val="clear" w:color="auto" w:fill="auto"/>
            <w:noWrap/>
            <w:vAlign w:val="center"/>
            <w:hideMark/>
          </w:tcPr>
          <w:p w14:paraId="6BE3CC70" w14:textId="77777777" w:rsidR="00A85BA3" w:rsidRPr="004B40C7" w:rsidRDefault="00A85BA3" w:rsidP="004B40C7">
            <w:pPr>
              <w:keepNext/>
              <w:keepLines/>
              <w:spacing w:after="0" w:line="240" w:lineRule="auto"/>
              <w:ind w:firstLine="0"/>
              <w:jc w:val="left"/>
              <w:rPr>
                <w:rFonts w:eastAsia="Times New Roman" w:cs="Times New Roman"/>
                <w:color w:val="000000"/>
                <w:sz w:val="22"/>
              </w:rPr>
            </w:pPr>
            <w:r w:rsidRPr="004B40C7">
              <w:rPr>
                <w:rFonts w:eastAsia="Times New Roman" w:cs="Times New Roman"/>
                <w:color w:val="000000"/>
                <w:sz w:val="22"/>
              </w:rPr>
              <w:t>expelling_section2:1</w:t>
            </w:r>
          </w:p>
        </w:tc>
        <w:tc>
          <w:tcPr>
            <w:tcW w:w="756" w:type="dxa"/>
            <w:tcBorders>
              <w:top w:val="nil"/>
              <w:left w:val="nil"/>
              <w:bottom w:val="single" w:sz="4" w:space="0" w:color="auto"/>
              <w:right w:val="single" w:sz="4" w:space="0" w:color="auto"/>
            </w:tcBorders>
            <w:shd w:val="clear" w:color="auto" w:fill="auto"/>
            <w:noWrap/>
            <w:vAlign w:val="center"/>
            <w:hideMark/>
          </w:tcPr>
          <w:p w14:paraId="1D26D263" w14:textId="77777777" w:rsidR="00A85BA3" w:rsidRPr="004B40C7" w:rsidRDefault="00A85BA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9.01</w:t>
            </w:r>
          </w:p>
        </w:tc>
      </w:tr>
      <w:tr w:rsidR="00A85BA3" w:rsidRPr="003E3EAF" w14:paraId="1C82DC71" w14:textId="77777777" w:rsidTr="004B40C7">
        <w:trPr>
          <w:trHeight w:val="432"/>
          <w:jc w:val="center"/>
        </w:trPr>
        <w:tc>
          <w:tcPr>
            <w:tcW w:w="3258" w:type="dxa"/>
            <w:tcBorders>
              <w:top w:val="nil"/>
              <w:left w:val="single" w:sz="4" w:space="0" w:color="auto"/>
              <w:bottom w:val="single" w:sz="4" w:space="0" w:color="auto"/>
              <w:right w:val="single" w:sz="4" w:space="0" w:color="auto"/>
            </w:tcBorders>
            <w:shd w:val="clear" w:color="auto" w:fill="auto"/>
            <w:noWrap/>
            <w:vAlign w:val="center"/>
            <w:hideMark/>
          </w:tcPr>
          <w:p w14:paraId="44866CE5" w14:textId="77777777" w:rsidR="00A85BA3" w:rsidRPr="004B40C7" w:rsidRDefault="00A85BA3" w:rsidP="004B40C7">
            <w:pPr>
              <w:keepNext/>
              <w:keepLines/>
              <w:spacing w:after="0" w:line="240" w:lineRule="auto"/>
              <w:ind w:firstLine="0"/>
              <w:jc w:val="left"/>
              <w:rPr>
                <w:rFonts w:eastAsia="Times New Roman" w:cs="Times New Roman"/>
                <w:color w:val="000000"/>
                <w:sz w:val="22"/>
              </w:rPr>
            </w:pPr>
            <w:proofErr w:type="spellStart"/>
            <w:r w:rsidRPr="004B40C7">
              <w:rPr>
                <w:rFonts w:eastAsia="Times New Roman" w:cs="Times New Roman"/>
                <w:color w:val="000000"/>
                <w:sz w:val="22"/>
              </w:rPr>
              <w:t>wall_expelling_section</w:t>
            </w:r>
            <w:proofErr w:type="spellEnd"/>
          </w:p>
        </w:tc>
        <w:tc>
          <w:tcPr>
            <w:tcW w:w="756" w:type="dxa"/>
            <w:tcBorders>
              <w:top w:val="nil"/>
              <w:left w:val="nil"/>
              <w:bottom w:val="single" w:sz="4" w:space="0" w:color="auto"/>
              <w:right w:val="single" w:sz="4" w:space="0" w:color="auto"/>
            </w:tcBorders>
            <w:shd w:val="clear" w:color="auto" w:fill="auto"/>
            <w:noWrap/>
            <w:vAlign w:val="center"/>
            <w:hideMark/>
          </w:tcPr>
          <w:p w14:paraId="740C721E" w14:textId="77777777" w:rsidR="00A85BA3" w:rsidRPr="004B40C7" w:rsidRDefault="00A85BA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18.50</w:t>
            </w:r>
          </w:p>
        </w:tc>
      </w:tr>
      <w:tr w:rsidR="00A85BA3" w:rsidRPr="003E3EAF" w14:paraId="3271FA9F" w14:textId="77777777" w:rsidTr="004B40C7">
        <w:trPr>
          <w:trHeight w:val="432"/>
          <w:jc w:val="center"/>
        </w:trPr>
        <w:tc>
          <w:tcPr>
            <w:tcW w:w="3258" w:type="dxa"/>
            <w:tcBorders>
              <w:top w:val="nil"/>
              <w:left w:val="single" w:sz="4" w:space="0" w:color="auto"/>
              <w:bottom w:val="single" w:sz="4" w:space="0" w:color="auto"/>
              <w:right w:val="single" w:sz="4" w:space="0" w:color="auto"/>
            </w:tcBorders>
            <w:shd w:val="clear" w:color="auto" w:fill="auto"/>
            <w:noWrap/>
            <w:vAlign w:val="center"/>
            <w:hideMark/>
          </w:tcPr>
          <w:p w14:paraId="634F921F" w14:textId="77777777" w:rsidR="00A85BA3" w:rsidRPr="004B40C7" w:rsidRDefault="00A85BA3" w:rsidP="004B40C7">
            <w:pPr>
              <w:keepNext/>
              <w:keepLines/>
              <w:spacing w:after="0" w:line="240" w:lineRule="auto"/>
              <w:ind w:firstLine="0"/>
              <w:jc w:val="left"/>
              <w:rPr>
                <w:rFonts w:eastAsia="Times New Roman" w:cs="Times New Roman"/>
                <w:color w:val="000000"/>
                <w:sz w:val="22"/>
              </w:rPr>
            </w:pPr>
            <w:r w:rsidRPr="004B40C7">
              <w:rPr>
                <w:rFonts w:eastAsia="Times New Roman" w:cs="Times New Roman"/>
                <w:color w:val="000000"/>
                <w:sz w:val="22"/>
              </w:rPr>
              <w:t>wall_expelling_section:1424</w:t>
            </w:r>
          </w:p>
        </w:tc>
        <w:tc>
          <w:tcPr>
            <w:tcW w:w="756" w:type="dxa"/>
            <w:tcBorders>
              <w:top w:val="nil"/>
              <w:left w:val="nil"/>
              <w:bottom w:val="single" w:sz="4" w:space="0" w:color="auto"/>
              <w:right w:val="single" w:sz="4" w:space="0" w:color="auto"/>
            </w:tcBorders>
            <w:shd w:val="clear" w:color="auto" w:fill="auto"/>
            <w:noWrap/>
            <w:vAlign w:val="center"/>
            <w:hideMark/>
          </w:tcPr>
          <w:p w14:paraId="7EA59C81" w14:textId="77777777" w:rsidR="00A85BA3" w:rsidRPr="004B40C7" w:rsidRDefault="00A85BA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19.38</w:t>
            </w:r>
          </w:p>
        </w:tc>
      </w:tr>
      <w:tr w:rsidR="00A85BA3" w:rsidRPr="003E3EAF" w14:paraId="62E30162" w14:textId="77777777" w:rsidTr="004B40C7">
        <w:trPr>
          <w:trHeight w:val="432"/>
          <w:jc w:val="center"/>
        </w:trPr>
        <w:tc>
          <w:tcPr>
            <w:tcW w:w="3258" w:type="dxa"/>
            <w:tcBorders>
              <w:top w:val="nil"/>
              <w:left w:val="single" w:sz="4" w:space="0" w:color="auto"/>
              <w:bottom w:val="single" w:sz="4" w:space="0" w:color="auto"/>
              <w:right w:val="single" w:sz="4" w:space="0" w:color="auto"/>
            </w:tcBorders>
            <w:shd w:val="clear" w:color="auto" w:fill="auto"/>
            <w:noWrap/>
            <w:vAlign w:val="center"/>
            <w:hideMark/>
          </w:tcPr>
          <w:p w14:paraId="59A8860B" w14:textId="77777777" w:rsidR="00A85BA3" w:rsidRPr="004B40C7" w:rsidRDefault="00A85BA3" w:rsidP="004B40C7">
            <w:pPr>
              <w:keepNext/>
              <w:keepLines/>
              <w:spacing w:after="0" w:line="240" w:lineRule="auto"/>
              <w:ind w:firstLine="0"/>
              <w:jc w:val="left"/>
              <w:rPr>
                <w:rFonts w:eastAsia="Times New Roman" w:cs="Times New Roman"/>
                <w:color w:val="000000"/>
                <w:sz w:val="22"/>
              </w:rPr>
            </w:pPr>
            <w:proofErr w:type="spellStart"/>
            <w:r w:rsidRPr="004B40C7">
              <w:rPr>
                <w:rFonts w:eastAsia="Times New Roman" w:cs="Times New Roman"/>
                <w:color w:val="000000"/>
                <w:sz w:val="22"/>
              </w:rPr>
              <w:t>wall_helixes</w:t>
            </w:r>
            <w:proofErr w:type="spellEnd"/>
          </w:p>
        </w:tc>
        <w:tc>
          <w:tcPr>
            <w:tcW w:w="756" w:type="dxa"/>
            <w:tcBorders>
              <w:top w:val="nil"/>
              <w:left w:val="nil"/>
              <w:bottom w:val="single" w:sz="4" w:space="0" w:color="auto"/>
              <w:right w:val="single" w:sz="4" w:space="0" w:color="auto"/>
            </w:tcBorders>
            <w:shd w:val="clear" w:color="auto" w:fill="auto"/>
            <w:noWrap/>
            <w:vAlign w:val="center"/>
            <w:hideMark/>
          </w:tcPr>
          <w:p w14:paraId="312B3D7F" w14:textId="77777777" w:rsidR="00A85BA3" w:rsidRPr="004B40C7" w:rsidRDefault="00A85BA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11.35</w:t>
            </w:r>
          </w:p>
        </w:tc>
      </w:tr>
      <w:tr w:rsidR="00A85BA3" w:rsidRPr="003E3EAF" w14:paraId="4315A887" w14:textId="77777777" w:rsidTr="004B40C7">
        <w:trPr>
          <w:trHeight w:val="432"/>
          <w:jc w:val="center"/>
        </w:trPr>
        <w:tc>
          <w:tcPr>
            <w:tcW w:w="3258" w:type="dxa"/>
            <w:tcBorders>
              <w:top w:val="nil"/>
              <w:left w:val="single" w:sz="4" w:space="0" w:color="auto"/>
              <w:bottom w:val="single" w:sz="4" w:space="0" w:color="auto"/>
              <w:right w:val="single" w:sz="4" w:space="0" w:color="auto"/>
            </w:tcBorders>
            <w:shd w:val="clear" w:color="auto" w:fill="auto"/>
            <w:noWrap/>
            <w:vAlign w:val="center"/>
            <w:hideMark/>
          </w:tcPr>
          <w:p w14:paraId="39B8FB0C" w14:textId="77777777" w:rsidR="00A85BA3" w:rsidRPr="004B40C7" w:rsidRDefault="00A85BA3" w:rsidP="004B40C7">
            <w:pPr>
              <w:keepNext/>
              <w:keepLines/>
              <w:spacing w:after="0" w:line="240" w:lineRule="auto"/>
              <w:ind w:firstLine="0"/>
              <w:jc w:val="left"/>
              <w:rPr>
                <w:rFonts w:eastAsia="Times New Roman" w:cs="Times New Roman"/>
                <w:color w:val="000000"/>
                <w:sz w:val="22"/>
              </w:rPr>
            </w:pPr>
            <w:r w:rsidRPr="004B40C7">
              <w:rPr>
                <w:rFonts w:eastAsia="Times New Roman" w:cs="Times New Roman"/>
                <w:color w:val="000000"/>
                <w:sz w:val="22"/>
              </w:rPr>
              <w:t>wall_helixes:1417</w:t>
            </w:r>
          </w:p>
        </w:tc>
        <w:tc>
          <w:tcPr>
            <w:tcW w:w="756" w:type="dxa"/>
            <w:tcBorders>
              <w:top w:val="nil"/>
              <w:left w:val="nil"/>
              <w:bottom w:val="single" w:sz="4" w:space="0" w:color="auto"/>
              <w:right w:val="single" w:sz="4" w:space="0" w:color="auto"/>
            </w:tcBorders>
            <w:shd w:val="clear" w:color="auto" w:fill="auto"/>
            <w:noWrap/>
            <w:vAlign w:val="center"/>
            <w:hideMark/>
          </w:tcPr>
          <w:p w14:paraId="0883CB29" w14:textId="77777777" w:rsidR="00A85BA3" w:rsidRPr="004B40C7" w:rsidRDefault="00A85BA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11.37</w:t>
            </w:r>
          </w:p>
        </w:tc>
      </w:tr>
      <w:tr w:rsidR="00A85BA3" w:rsidRPr="003E3EAF" w14:paraId="2E6C26E4" w14:textId="77777777" w:rsidTr="004B40C7">
        <w:trPr>
          <w:trHeight w:val="432"/>
          <w:jc w:val="center"/>
        </w:trPr>
        <w:tc>
          <w:tcPr>
            <w:tcW w:w="3258" w:type="dxa"/>
            <w:tcBorders>
              <w:top w:val="nil"/>
              <w:left w:val="single" w:sz="4" w:space="0" w:color="auto"/>
              <w:bottom w:val="single" w:sz="4" w:space="0" w:color="auto"/>
              <w:right w:val="single" w:sz="4" w:space="0" w:color="auto"/>
            </w:tcBorders>
            <w:shd w:val="clear" w:color="auto" w:fill="auto"/>
            <w:noWrap/>
            <w:vAlign w:val="center"/>
            <w:hideMark/>
          </w:tcPr>
          <w:p w14:paraId="30EF2B92" w14:textId="77777777" w:rsidR="00A85BA3" w:rsidRPr="004B40C7" w:rsidRDefault="00A85BA3" w:rsidP="004B40C7">
            <w:pPr>
              <w:keepNext/>
              <w:keepLines/>
              <w:spacing w:after="0" w:line="240" w:lineRule="auto"/>
              <w:ind w:firstLine="0"/>
              <w:jc w:val="left"/>
              <w:rPr>
                <w:rFonts w:eastAsia="Times New Roman" w:cs="Times New Roman"/>
                <w:color w:val="000000"/>
                <w:sz w:val="22"/>
              </w:rPr>
            </w:pPr>
            <w:proofErr w:type="spellStart"/>
            <w:r w:rsidRPr="004B40C7">
              <w:rPr>
                <w:rFonts w:eastAsia="Times New Roman" w:cs="Times New Roman"/>
                <w:color w:val="000000"/>
                <w:sz w:val="22"/>
              </w:rPr>
              <w:t>wall_inlet</w:t>
            </w:r>
            <w:proofErr w:type="spellEnd"/>
          </w:p>
        </w:tc>
        <w:tc>
          <w:tcPr>
            <w:tcW w:w="756" w:type="dxa"/>
            <w:tcBorders>
              <w:top w:val="nil"/>
              <w:left w:val="nil"/>
              <w:bottom w:val="single" w:sz="4" w:space="0" w:color="auto"/>
              <w:right w:val="single" w:sz="4" w:space="0" w:color="auto"/>
            </w:tcBorders>
            <w:shd w:val="clear" w:color="auto" w:fill="auto"/>
            <w:noWrap/>
            <w:vAlign w:val="center"/>
            <w:hideMark/>
          </w:tcPr>
          <w:p w14:paraId="6267426C" w14:textId="77777777" w:rsidR="00A85BA3" w:rsidRPr="004B40C7" w:rsidRDefault="00A85BA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10.00</w:t>
            </w:r>
          </w:p>
        </w:tc>
      </w:tr>
      <w:tr w:rsidR="00A85BA3" w:rsidRPr="003E3EAF" w14:paraId="35D6E3E5" w14:textId="77777777" w:rsidTr="004B40C7">
        <w:trPr>
          <w:trHeight w:val="432"/>
          <w:jc w:val="center"/>
        </w:trPr>
        <w:tc>
          <w:tcPr>
            <w:tcW w:w="3258" w:type="dxa"/>
            <w:tcBorders>
              <w:top w:val="nil"/>
              <w:left w:val="single" w:sz="4" w:space="0" w:color="auto"/>
              <w:bottom w:val="single" w:sz="4" w:space="0" w:color="auto"/>
              <w:right w:val="single" w:sz="4" w:space="0" w:color="auto"/>
            </w:tcBorders>
            <w:shd w:val="clear" w:color="auto" w:fill="auto"/>
            <w:noWrap/>
            <w:vAlign w:val="center"/>
            <w:hideMark/>
          </w:tcPr>
          <w:p w14:paraId="061CC3C3" w14:textId="77777777" w:rsidR="00A85BA3" w:rsidRPr="004B40C7" w:rsidRDefault="00A85BA3" w:rsidP="004B40C7">
            <w:pPr>
              <w:keepNext/>
              <w:keepLines/>
              <w:spacing w:after="0" w:line="240" w:lineRule="auto"/>
              <w:ind w:firstLine="0"/>
              <w:jc w:val="left"/>
              <w:rPr>
                <w:rFonts w:eastAsia="Times New Roman" w:cs="Times New Roman"/>
                <w:color w:val="000000"/>
                <w:sz w:val="22"/>
              </w:rPr>
            </w:pPr>
            <w:proofErr w:type="spellStart"/>
            <w:r w:rsidRPr="004B40C7">
              <w:rPr>
                <w:rFonts w:eastAsia="Times New Roman" w:cs="Times New Roman"/>
                <w:color w:val="000000"/>
                <w:sz w:val="22"/>
              </w:rPr>
              <w:t>wall_outlet_bottom</w:t>
            </w:r>
            <w:proofErr w:type="spellEnd"/>
          </w:p>
        </w:tc>
        <w:tc>
          <w:tcPr>
            <w:tcW w:w="756" w:type="dxa"/>
            <w:tcBorders>
              <w:top w:val="nil"/>
              <w:left w:val="nil"/>
              <w:bottom w:val="single" w:sz="4" w:space="0" w:color="auto"/>
              <w:right w:val="single" w:sz="4" w:space="0" w:color="auto"/>
            </w:tcBorders>
            <w:shd w:val="clear" w:color="auto" w:fill="auto"/>
            <w:noWrap/>
            <w:vAlign w:val="center"/>
            <w:hideMark/>
          </w:tcPr>
          <w:p w14:paraId="188EB588" w14:textId="77777777" w:rsidR="00A85BA3" w:rsidRPr="004B40C7" w:rsidRDefault="00A85BA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7.24</w:t>
            </w:r>
          </w:p>
        </w:tc>
      </w:tr>
      <w:tr w:rsidR="00A85BA3" w:rsidRPr="003E3EAF" w14:paraId="047C8EEF" w14:textId="77777777" w:rsidTr="004B40C7">
        <w:trPr>
          <w:trHeight w:val="432"/>
          <w:jc w:val="center"/>
        </w:trPr>
        <w:tc>
          <w:tcPr>
            <w:tcW w:w="3258" w:type="dxa"/>
            <w:tcBorders>
              <w:top w:val="nil"/>
              <w:left w:val="single" w:sz="4" w:space="0" w:color="auto"/>
              <w:bottom w:val="single" w:sz="4" w:space="0" w:color="auto"/>
              <w:right w:val="single" w:sz="4" w:space="0" w:color="auto"/>
            </w:tcBorders>
            <w:shd w:val="clear" w:color="auto" w:fill="auto"/>
            <w:noWrap/>
            <w:vAlign w:val="center"/>
            <w:hideMark/>
          </w:tcPr>
          <w:p w14:paraId="0FF19898" w14:textId="77777777" w:rsidR="00A85BA3" w:rsidRPr="004B40C7" w:rsidRDefault="00A85BA3" w:rsidP="004B40C7">
            <w:pPr>
              <w:keepNext/>
              <w:keepLines/>
              <w:spacing w:after="0" w:line="240" w:lineRule="auto"/>
              <w:ind w:firstLine="0"/>
              <w:jc w:val="left"/>
              <w:rPr>
                <w:rFonts w:eastAsia="Times New Roman" w:cs="Times New Roman"/>
                <w:color w:val="000000"/>
                <w:sz w:val="22"/>
              </w:rPr>
            </w:pPr>
            <w:proofErr w:type="spellStart"/>
            <w:r w:rsidRPr="004B40C7">
              <w:rPr>
                <w:rFonts w:eastAsia="Times New Roman" w:cs="Times New Roman"/>
                <w:color w:val="000000"/>
                <w:sz w:val="22"/>
              </w:rPr>
              <w:t>wall_outlet_top</w:t>
            </w:r>
            <w:proofErr w:type="spellEnd"/>
          </w:p>
        </w:tc>
        <w:tc>
          <w:tcPr>
            <w:tcW w:w="756" w:type="dxa"/>
            <w:tcBorders>
              <w:top w:val="nil"/>
              <w:left w:val="nil"/>
              <w:bottom w:val="single" w:sz="4" w:space="0" w:color="auto"/>
              <w:right w:val="single" w:sz="4" w:space="0" w:color="auto"/>
            </w:tcBorders>
            <w:shd w:val="clear" w:color="auto" w:fill="auto"/>
            <w:noWrap/>
            <w:vAlign w:val="center"/>
            <w:hideMark/>
          </w:tcPr>
          <w:p w14:paraId="4277AEE0" w14:textId="77777777" w:rsidR="00A85BA3" w:rsidRPr="004B40C7" w:rsidRDefault="00A85BA3" w:rsidP="004B40C7">
            <w:pPr>
              <w:keepNext/>
              <w:keepLines/>
              <w:spacing w:after="0" w:line="240" w:lineRule="auto"/>
              <w:ind w:firstLine="0"/>
              <w:jc w:val="center"/>
              <w:rPr>
                <w:rFonts w:eastAsia="Times New Roman" w:cs="Times New Roman"/>
                <w:color w:val="000000"/>
                <w:sz w:val="22"/>
              </w:rPr>
            </w:pPr>
            <w:r w:rsidRPr="004B40C7">
              <w:rPr>
                <w:rFonts w:eastAsia="Times New Roman" w:cs="Times New Roman"/>
                <w:color w:val="000000"/>
                <w:sz w:val="22"/>
              </w:rPr>
              <w:t>8.06</w:t>
            </w:r>
          </w:p>
        </w:tc>
      </w:tr>
    </w:tbl>
    <w:p w14:paraId="6128B6CB" w14:textId="77777777" w:rsidR="004C5721" w:rsidRDefault="004C5721" w:rsidP="006C520F">
      <w:pPr>
        <w:ind w:firstLine="0"/>
      </w:pPr>
    </w:p>
    <w:p w14:paraId="2E249F10" w14:textId="11C4CD86" w:rsidR="00861D3D" w:rsidRDefault="004E3738" w:rsidP="00D953C3">
      <w:r>
        <w:t xml:space="preserve">The final appearance of the </w:t>
      </w:r>
      <w:r w:rsidR="0001313D">
        <w:t>selected mesh for this study</w:t>
      </w:r>
      <w:r>
        <w:t xml:space="preserve"> can be observed in </w:t>
      </w:r>
      <w:r w:rsidR="00E13169">
        <w:t>Figure 3.14</w:t>
      </w:r>
      <w:r w:rsidR="004C4F02">
        <w:t xml:space="preserve">. </w:t>
      </w:r>
      <w:r w:rsidR="0001313D">
        <w:t xml:space="preserve">The local </w:t>
      </w:r>
      <w:proofErr w:type="spellStart"/>
      <w:r w:rsidR="0001313D">
        <w:t>sizings</w:t>
      </w:r>
      <w:proofErr w:type="spellEnd"/>
      <w:r w:rsidR="0001313D">
        <w:t xml:space="preserve"> for </w:t>
      </w:r>
      <w:r w:rsidR="000A560C">
        <w:t xml:space="preserve">the inlet section, the bottom outlet, the top outlet, and the </w:t>
      </w:r>
      <w:proofErr w:type="spellStart"/>
      <w:r w:rsidR="000A560C">
        <w:t>helx</w:t>
      </w:r>
      <w:proofErr w:type="spellEnd"/>
      <w:r w:rsidR="000A560C">
        <w:t xml:space="preserve"> section are also </w:t>
      </w:r>
      <w:r w:rsidR="003F6EFE">
        <w:t>shown in the Figure</w:t>
      </w:r>
      <w:r w:rsidR="008C4238">
        <w:t xml:space="preserve">. </w:t>
      </w:r>
    </w:p>
    <w:p w14:paraId="265EDBD2" w14:textId="77777777" w:rsidR="00792ADB" w:rsidRDefault="00792ADB" w:rsidP="004B40C7">
      <w:pPr>
        <w:keepNext/>
        <w:spacing w:line="240" w:lineRule="auto"/>
        <w:ind w:firstLine="0"/>
        <w:jc w:val="center"/>
      </w:pPr>
      <w:r>
        <w:rPr>
          <w:noProof/>
        </w:rPr>
        <w:lastRenderedPageBreak/>
        <w:drawing>
          <wp:inline distT="0" distB="0" distL="0" distR="0" wp14:anchorId="64A90B88" wp14:editId="0C9C87BE">
            <wp:extent cx="5574182" cy="3329267"/>
            <wp:effectExtent l="0" t="0" r="762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82222" cy="3334069"/>
                    </a:xfrm>
                    <a:prstGeom prst="rect">
                      <a:avLst/>
                    </a:prstGeom>
                    <a:noFill/>
                  </pic:spPr>
                </pic:pic>
              </a:graphicData>
            </a:graphic>
          </wp:inline>
        </w:drawing>
      </w:r>
    </w:p>
    <w:p w14:paraId="27CE3A31" w14:textId="3FE571B4" w:rsidR="00FF5BCC" w:rsidRDefault="00792ADB" w:rsidP="00D953C3">
      <w:pPr>
        <w:pStyle w:val="Caption"/>
        <w:spacing w:line="480" w:lineRule="auto"/>
      </w:pPr>
      <w:bookmarkStart w:id="115" w:name="_Toc153213017"/>
      <w:r>
        <w:t xml:space="preserve">Figure </w:t>
      </w:r>
      <w:fldSimple w:instr=" STYLEREF 1 \s ">
        <w:r w:rsidR="000A6ACF">
          <w:rPr>
            <w:noProof/>
          </w:rPr>
          <w:t>3</w:t>
        </w:r>
      </w:fldSimple>
      <w:r w:rsidR="000A6ACF">
        <w:t>.</w:t>
      </w:r>
      <w:fldSimple w:instr=" SEQ Figure \* ARABIC \s 1 ">
        <w:r w:rsidR="000A6ACF">
          <w:rPr>
            <w:noProof/>
          </w:rPr>
          <w:t>14</w:t>
        </w:r>
      </w:fldSimple>
      <w:r>
        <w:t xml:space="preserve">. </w:t>
      </w:r>
      <w:r w:rsidR="003E3EAF">
        <w:t xml:space="preserve">Final Selected </w:t>
      </w:r>
      <w:r>
        <w:t>Mesh</w:t>
      </w:r>
      <w:bookmarkEnd w:id="115"/>
    </w:p>
    <w:p w14:paraId="74A483D0" w14:textId="77777777" w:rsidR="00FF5BCC" w:rsidRPr="003333E8" w:rsidRDefault="00FF5BCC" w:rsidP="00D953C3">
      <w:pPr>
        <w:ind w:firstLine="0"/>
      </w:pPr>
    </w:p>
    <w:p w14:paraId="4FC16629" w14:textId="0283B144" w:rsidR="00616005" w:rsidRDefault="00E62107" w:rsidP="00097E45">
      <w:pPr>
        <w:pStyle w:val="Heading2"/>
        <w:rPr>
          <w:szCs w:val="24"/>
        </w:rPr>
      </w:pPr>
      <w:bookmarkStart w:id="116" w:name="_Toc153213121"/>
      <w:bookmarkStart w:id="117" w:name="_Toc88058677"/>
      <w:r w:rsidRPr="00120E27">
        <w:rPr>
          <w:szCs w:val="24"/>
        </w:rPr>
        <w:t>Modeling Set</w:t>
      </w:r>
      <w:r w:rsidR="00A84534" w:rsidRPr="00120E27">
        <w:rPr>
          <w:szCs w:val="24"/>
        </w:rPr>
        <w:t>-</w:t>
      </w:r>
      <w:r w:rsidRPr="00120E27">
        <w:rPr>
          <w:szCs w:val="24"/>
        </w:rPr>
        <w:t>up</w:t>
      </w:r>
      <w:bookmarkEnd w:id="116"/>
    </w:p>
    <w:p w14:paraId="21892FC8" w14:textId="65D6B737" w:rsidR="00BE773C" w:rsidRDefault="00F84D1E" w:rsidP="00F549ED">
      <w:r>
        <w:t xml:space="preserve">Several study cases were simulated to understand </w:t>
      </w:r>
      <w:r w:rsidR="004169A0">
        <w:t>the governing</w:t>
      </w:r>
      <w:r>
        <w:t xml:space="preserve"> </w:t>
      </w:r>
      <w:r w:rsidR="000654B5">
        <w:t xml:space="preserve">phenomena influencing the </w:t>
      </w:r>
      <w:r>
        <w:t>fluids inside the separator</w:t>
      </w:r>
      <w:r w:rsidR="000654B5">
        <w:t>.</w:t>
      </w:r>
      <w:r w:rsidR="00EC2EF5">
        <w:t xml:space="preserve"> </w:t>
      </w:r>
      <w:r w:rsidR="00513F1A">
        <w:t>These single</w:t>
      </w:r>
      <w:r w:rsidR="00EA69AD">
        <w:t>-</w:t>
      </w:r>
      <w:r w:rsidR="001E3761">
        <w:t>phase and multiphase</w:t>
      </w:r>
      <w:r w:rsidR="00EA69AD">
        <w:t xml:space="preserve"> study case</w:t>
      </w:r>
      <w:r w:rsidR="00DF4FFF">
        <w:t xml:space="preserve">s will be described below. </w:t>
      </w:r>
      <w:r w:rsidR="00A10A02">
        <w:t>The details of</w:t>
      </w:r>
      <w:r w:rsidR="004508E4">
        <w:t xml:space="preserve"> the modeling set-up used in th</w:t>
      </w:r>
      <w:r w:rsidR="008157C9">
        <w:t>is thesis</w:t>
      </w:r>
      <w:r w:rsidR="004508E4">
        <w:t xml:space="preserve"> is accounted as follo</w:t>
      </w:r>
      <w:r w:rsidR="0018379B">
        <w:t>ws:</w:t>
      </w:r>
    </w:p>
    <w:p w14:paraId="2CC9D931" w14:textId="0506444A" w:rsidR="008157C9" w:rsidRDefault="00D03DB1" w:rsidP="004B40C7">
      <w:pPr>
        <w:pStyle w:val="ListParagraph"/>
        <w:numPr>
          <w:ilvl w:val="0"/>
          <w:numId w:val="29"/>
        </w:numPr>
        <w:ind w:left="1080"/>
      </w:pPr>
      <w:r w:rsidRPr="004B40C7">
        <w:rPr>
          <w:b/>
        </w:rPr>
        <w:t>Pressure-based solver</w:t>
      </w:r>
      <w:r>
        <w:t xml:space="preserve">: </w:t>
      </w:r>
      <w:r w:rsidR="00E31A32">
        <w:t xml:space="preserve">This </w:t>
      </w:r>
      <w:r>
        <w:t xml:space="preserve">type </w:t>
      </w:r>
      <w:r w:rsidR="00576E45">
        <w:t xml:space="preserve">of solver considers the flow </w:t>
      </w:r>
      <w:r w:rsidR="00203DE4">
        <w:t>incompressible</w:t>
      </w:r>
      <w:r w:rsidR="00E66D24">
        <w:t>, where the de</w:t>
      </w:r>
      <w:r w:rsidR="006A704A">
        <w:t>n</w:t>
      </w:r>
      <w:r w:rsidR="00E66D24">
        <w:t xml:space="preserve">sity variations are considered </w:t>
      </w:r>
      <w:r w:rsidR="00773E17">
        <w:t xml:space="preserve">negligible. This </w:t>
      </w:r>
      <w:r w:rsidR="006F2C71">
        <w:t xml:space="preserve">solver </w:t>
      </w:r>
      <w:r w:rsidR="00773E17">
        <w:t xml:space="preserve">was selected to understand the physical phenomena </w:t>
      </w:r>
      <w:r w:rsidR="00264583">
        <w:t xml:space="preserve">at standard conditions without immersing the study in </w:t>
      </w:r>
      <w:r w:rsidR="006F2C71">
        <w:t>the effects of downhole conditions and pressure changes in</w:t>
      </w:r>
      <w:r w:rsidR="00A05E16">
        <w:t xml:space="preserve"> a well. </w:t>
      </w:r>
      <w:r w:rsidR="00773E17">
        <w:t xml:space="preserve"> </w:t>
      </w:r>
    </w:p>
    <w:p w14:paraId="0E980869" w14:textId="6491E4A3" w:rsidR="005B0C11" w:rsidRDefault="00430298" w:rsidP="004B40C7">
      <w:pPr>
        <w:pStyle w:val="ListParagraph"/>
        <w:numPr>
          <w:ilvl w:val="0"/>
          <w:numId w:val="29"/>
        </w:numPr>
        <w:ind w:left="1080"/>
      </w:pPr>
      <w:r w:rsidRPr="004B40C7">
        <w:rPr>
          <w:b/>
        </w:rPr>
        <w:t>Transient time</w:t>
      </w:r>
      <w:r>
        <w:t>:</w:t>
      </w:r>
      <w:r w:rsidR="00EF5041">
        <w:t xml:space="preserve"> </w:t>
      </w:r>
      <w:r w:rsidR="00E31A32">
        <w:t xml:space="preserve">All </w:t>
      </w:r>
      <w:r w:rsidR="00EF5041">
        <w:t xml:space="preserve">the simulations were </w:t>
      </w:r>
      <w:r w:rsidR="00117C48">
        <w:t>r</w:t>
      </w:r>
      <w:r w:rsidR="009A7B03">
        <w:t>u</w:t>
      </w:r>
      <w:r w:rsidR="00117C48">
        <w:t xml:space="preserve">n in transient </w:t>
      </w:r>
      <w:proofErr w:type="gramStart"/>
      <w:r w:rsidR="000E196A">
        <w:t xml:space="preserve">conditions, </w:t>
      </w:r>
      <w:r w:rsidR="00117C48">
        <w:t>because</w:t>
      </w:r>
      <w:proofErr w:type="gramEnd"/>
      <w:r w:rsidR="00117C48">
        <w:t xml:space="preserve"> the nature of the </w:t>
      </w:r>
      <w:r w:rsidR="000E196A">
        <w:t xml:space="preserve">gas-liquid separation </w:t>
      </w:r>
      <w:r w:rsidR="00117C48">
        <w:t xml:space="preserve">process changes over time. </w:t>
      </w:r>
      <w:r w:rsidR="009A0A21">
        <w:t>T</w:t>
      </w:r>
      <w:r w:rsidR="00A93A78">
        <w:t>he separation is not an instantaneous proces</w:t>
      </w:r>
      <w:r w:rsidR="00393E0B">
        <w:t>s, perform</w:t>
      </w:r>
      <w:r w:rsidR="009A7B03">
        <w:t>ed</w:t>
      </w:r>
      <w:r w:rsidR="00393E0B">
        <w:t xml:space="preserve"> during a retention time</w:t>
      </w:r>
      <w:r w:rsidR="00587D4E">
        <w:t>. It</w:t>
      </w:r>
      <w:r w:rsidR="006D3CAD">
        <w:t xml:space="preserve"> involves complex </w:t>
      </w:r>
      <w:r w:rsidR="009A7B03">
        <w:t xml:space="preserve">dynamic </w:t>
      </w:r>
      <w:r w:rsidR="009A7B03">
        <w:lastRenderedPageBreak/>
        <w:t>flow patterns</w:t>
      </w:r>
      <w:r w:rsidR="00587D4E">
        <w:t>,</w:t>
      </w:r>
      <w:r w:rsidR="00315492">
        <w:t xml:space="preserve"> where bubbles </w:t>
      </w:r>
      <w:r w:rsidR="00587D4E">
        <w:t>ar</w:t>
      </w:r>
      <w:r w:rsidR="00315492">
        <w:t>e present</w:t>
      </w:r>
      <w:r w:rsidR="009A7B03">
        <w:t>,</w:t>
      </w:r>
      <w:r w:rsidR="00315492">
        <w:t xml:space="preserve"> and thei</w:t>
      </w:r>
      <w:r w:rsidR="009A7B03">
        <w:t>r</w:t>
      </w:r>
      <w:r w:rsidR="00315492">
        <w:t xml:space="preserve"> coalescence or break up is time dependent. </w:t>
      </w:r>
      <w:r w:rsidR="00B936A3">
        <w:t>Some steady-state simulations were run at the early stages of this study for verification purposes, but they are not discussed in this thesis.</w:t>
      </w:r>
    </w:p>
    <w:p w14:paraId="424D01D8" w14:textId="4BFD36DA" w:rsidR="00B936A3" w:rsidRDefault="00BB6D7E" w:rsidP="004B40C7">
      <w:pPr>
        <w:pStyle w:val="ListParagraph"/>
        <w:numPr>
          <w:ilvl w:val="0"/>
          <w:numId w:val="29"/>
        </w:numPr>
        <w:ind w:left="1080"/>
      </w:pPr>
      <w:r w:rsidRPr="004B40C7">
        <w:rPr>
          <w:b/>
        </w:rPr>
        <w:t>Gravi</w:t>
      </w:r>
      <w:r w:rsidR="005F157A" w:rsidRPr="004B40C7">
        <w:rPr>
          <w:b/>
        </w:rPr>
        <w:t>t</w:t>
      </w:r>
      <w:r w:rsidRPr="004B40C7">
        <w:rPr>
          <w:b/>
        </w:rPr>
        <w:t>y</w:t>
      </w:r>
      <w:r>
        <w:t xml:space="preserve"> was considered in the</w:t>
      </w:r>
      <w:r w:rsidR="00B3556A">
        <w:t xml:space="preserve"> vertical</w:t>
      </w:r>
      <w:r>
        <w:t xml:space="preserve"> </w:t>
      </w:r>
      <w:r w:rsidR="00B3556A">
        <w:t>y</w:t>
      </w:r>
      <w:r>
        <w:t xml:space="preserve">-axis, </w:t>
      </w:r>
      <w:r w:rsidR="00B3556A">
        <w:t xml:space="preserve">with a standard value of </w:t>
      </w:r>
      <w:r>
        <w:t>-9.81 m/s</w:t>
      </w:r>
      <w:r w:rsidR="005F157A">
        <w:rPr>
          <w:vertAlign w:val="superscript"/>
        </w:rPr>
        <w:t>2</w:t>
      </w:r>
      <w:r w:rsidR="005F157A">
        <w:t>.</w:t>
      </w:r>
    </w:p>
    <w:p w14:paraId="44F10EFA" w14:textId="73E7CE5E" w:rsidR="005F157A" w:rsidRDefault="004E18A4" w:rsidP="004B40C7">
      <w:pPr>
        <w:pStyle w:val="ListParagraph"/>
        <w:numPr>
          <w:ilvl w:val="0"/>
          <w:numId w:val="29"/>
        </w:numPr>
        <w:ind w:left="1080"/>
      </w:pPr>
      <w:r w:rsidRPr="004B40C7">
        <w:rPr>
          <w:b/>
        </w:rPr>
        <w:t xml:space="preserve">Realizable </w:t>
      </w:r>
      <w:r w:rsidR="00062C2A" w:rsidRPr="004B40C7">
        <w:rPr>
          <w:b/>
        </w:rPr>
        <w:t>k-epsilon turbulence modeling</w:t>
      </w:r>
      <w:r w:rsidR="00F05BCD">
        <w:t>:</w:t>
      </w:r>
      <w:r w:rsidR="00D62CDE">
        <w:t xml:space="preserve"> </w:t>
      </w:r>
      <w:r w:rsidR="00E31A32">
        <w:t xml:space="preserve">According </w:t>
      </w:r>
      <w:r w:rsidR="00F05BCD">
        <w:t>to literature</w:t>
      </w:r>
      <w:r w:rsidR="005D510F">
        <w:t>,</w:t>
      </w:r>
      <w:r w:rsidR="00D62CDE">
        <w:t xml:space="preserve"> three </w:t>
      </w:r>
      <w:r w:rsidR="00DA6BE5">
        <w:t xml:space="preserve">turbulence </w:t>
      </w:r>
      <w:r w:rsidR="00D62CDE">
        <w:t xml:space="preserve">models </w:t>
      </w:r>
      <w:r w:rsidR="00DA6BE5">
        <w:t>are commonly</w:t>
      </w:r>
      <w:r w:rsidR="00D62CDE">
        <w:t xml:space="preserve"> used (k-epsilon, k-omega, and RSM). </w:t>
      </w:r>
      <w:r w:rsidR="0028696B">
        <w:t xml:space="preserve">This study chooses the realizable k-epsilon because its computational expense is </w:t>
      </w:r>
      <w:r w:rsidR="009963E9">
        <w:t>lower</w:t>
      </w:r>
      <w:r w:rsidR="0028696B">
        <w:t xml:space="preserve"> than</w:t>
      </w:r>
      <w:r w:rsidR="006627E9">
        <w:t xml:space="preserve"> the other two models. </w:t>
      </w:r>
      <w:r w:rsidR="00A34224">
        <w:t>Also</w:t>
      </w:r>
      <w:r w:rsidR="0041782D">
        <w:t xml:space="preserve">, </w:t>
      </w:r>
      <w:r w:rsidR="004E2F06">
        <w:t xml:space="preserve">the swirl is not expected to be too strong, </w:t>
      </w:r>
      <w:r w:rsidR="0041782D">
        <w:t>as this is a static separator</w:t>
      </w:r>
      <w:r w:rsidR="004E2F06">
        <w:t>.</w:t>
      </w:r>
      <w:r w:rsidR="0041782D">
        <w:t xml:space="preserve"> </w:t>
      </w:r>
      <w:r w:rsidR="004E2F06">
        <w:t xml:space="preserve">For </w:t>
      </w:r>
      <w:r w:rsidR="0041782D">
        <w:t>strong swirls and separator</w:t>
      </w:r>
      <w:r w:rsidR="0028696B">
        <w:t>s</w:t>
      </w:r>
      <w:r w:rsidR="0041782D">
        <w:t xml:space="preserve"> </w:t>
      </w:r>
      <w:r w:rsidR="00A92793">
        <w:t>w</w:t>
      </w:r>
      <w:r w:rsidR="0041782D">
        <w:t>ith circulation, characteristics expected in dynamic separator</w:t>
      </w:r>
      <w:r w:rsidR="005C5E88">
        <w:t>s</w:t>
      </w:r>
      <w:r w:rsidR="0041782D">
        <w:t>, the RSM is recommended. Furthermore, k-omega models are sensitive to mesh quality and require a finer mesh for accuracy</w:t>
      </w:r>
      <w:r w:rsidR="00EA7CF2">
        <w:t>. Meanwhile</w:t>
      </w:r>
      <w:r w:rsidR="0041782D">
        <w:t>, k-epsilon models are known to work well with coarser meshes</w:t>
      </w:r>
      <w:r w:rsidR="00A92793">
        <w:t>.</w:t>
      </w:r>
      <w:r w:rsidR="0041782D">
        <w:t xml:space="preserve"> </w:t>
      </w:r>
      <w:r w:rsidR="004B3054">
        <w:t>The realizable k-epsilon was chosen over the sta</w:t>
      </w:r>
      <w:r w:rsidR="004F0C4C">
        <w:t>n</w:t>
      </w:r>
      <w:r w:rsidR="004B3054">
        <w:t xml:space="preserve">dard and RNG k-epsilon </w:t>
      </w:r>
      <w:r w:rsidR="00F87DB4">
        <w:t xml:space="preserve">models </w:t>
      </w:r>
      <w:r w:rsidR="004B3054">
        <w:t xml:space="preserve">because it is </w:t>
      </w:r>
      <w:r w:rsidR="005368FA">
        <w:t>the</w:t>
      </w:r>
      <w:r w:rsidR="004B3054">
        <w:t xml:space="preserve"> most robust version that includes </w:t>
      </w:r>
      <w:r w:rsidR="005368FA">
        <w:t xml:space="preserve">extra </w:t>
      </w:r>
      <w:r w:rsidR="004B3054">
        <w:t>transport equation</w:t>
      </w:r>
      <w:r w:rsidR="005368FA">
        <w:t>s</w:t>
      </w:r>
      <w:r w:rsidR="004B3054">
        <w:t xml:space="preserve"> to give more accurate, realistic</w:t>
      </w:r>
      <w:r w:rsidR="005368FA">
        <w:t>,</w:t>
      </w:r>
      <w:r w:rsidR="004B3054">
        <w:t xml:space="preserve"> and meaningful results. </w:t>
      </w:r>
    </w:p>
    <w:p w14:paraId="2E263326" w14:textId="4BEBC42E" w:rsidR="005368FA" w:rsidRDefault="005368FA" w:rsidP="004B40C7">
      <w:pPr>
        <w:pStyle w:val="ListParagraph"/>
        <w:numPr>
          <w:ilvl w:val="0"/>
          <w:numId w:val="29"/>
        </w:numPr>
        <w:ind w:left="1080"/>
      </w:pPr>
      <w:r w:rsidRPr="004B40C7">
        <w:rPr>
          <w:b/>
        </w:rPr>
        <w:t>Eulerian mul</w:t>
      </w:r>
      <w:r w:rsidR="00A47861" w:rsidRPr="004B40C7">
        <w:rPr>
          <w:b/>
        </w:rPr>
        <w:t>tiphase modeling</w:t>
      </w:r>
      <w:r w:rsidR="00A47861">
        <w:t xml:space="preserve">: </w:t>
      </w:r>
      <w:r w:rsidR="00EF6374">
        <w:t>Of</w:t>
      </w:r>
      <w:r w:rsidR="00337293">
        <w:t xml:space="preserve"> the three (VoF, Mixture, and Eulerian) Euler-Eule</w:t>
      </w:r>
      <w:r w:rsidR="0027625E">
        <w:t>r</w:t>
      </w:r>
      <w:r w:rsidR="00595656">
        <w:t xml:space="preserve"> approaches, the Eulerian model is the most robust </w:t>
      </w:r>
      <w:r w:rsidR="007E0FA9">
        <w:t xml:space="preserve">and computationally efficient. It has been successfully used to simulate multiphase flows </w:t>
      </w:r>
      <w:r w:rsidR="0001328A">
        <w:t xml:space="preserve">due to its </w:t>
      </w:r>
      <w:r w:rsidR="006826CA">
        <w:t>ability to track different domain phases</w:t>
      </w:r>
      <w:r w:rsidR="0001328A">
        <w:t xml:space="preserve">. </w:t>
      </w:r>
      <w:r w:rsidR="004729DE">
        <w:t xml:space="preserve">It is the most used </w:t>
      </w:r>
      <w:r w:rsidR="0001328A">
        <w:t>model in the literature</w:t>
      </w:r>
      <w:r w:rsidR="004729DE">
        <w:t>,</w:t>
      </w:r>
      <w:r w:rsidR="0001328A">
        <w:t xml:space="preserve"> when simu</w:t>
      </w:r>
      <w:r w:rsidR="00BF3821">
        <w:t>l</w:t>
      </w:r>
      <w:r w:rsidR="0001328A">
        <w:t>ating gas-liquid centrifugal separation. Another important consideration is that the model assumes the phases are well</w:t>
      </w:r>
      <w:r w:rsidR="006826CA">
        <w:t>-</w:t>
      </w:r>
      <w:r w:rsidR="0001328A">
        <w:t xml:space="preserve">mixed, which </w:t>
      </w:r>
      <w:r w:rsidR="00BF3821">
        <w:t>is an accurate assumption for this study</w:t>
      </w:r>
      <w:r w:rsidR="0001328A">
        <w:t xml:space="preserve">. </w:t>
      </w:r>
    </w:p>
    <w:p w14:paraId="14BEF330" w14:textId="1A1DC3A6" w:rsidR="006826CA" w:rsidRDefault="005C1ABC" w:rsidP="004B40C7">
      <w:pPr>
        <w:pStyle w:val="ListParagraph"/>
        <w:numPr>
          <w:ilvl w:val="0"/>
          <w:numId w:val="29"/>
        </w:numPr>
        <w:ind w:left="1080"/>
      </w:pPr>
      <w:r w:rsidRPr="004B40C7">
        <w:rPr>
          <w:b/>
          <w:bCs/>
        </w:rPr>
        <w:t>Fluids</w:t>
      </w:r>
      <w:r>
        <w:t xml:space="preserve">: </w:t>
      </w:r>
      <w:r w:rsidR="004266EB">
        <w:t xml:space="preserve">Water and air were </w:t>
      </w:r>
      <w:r w:rsidR="00216210">
        <w:t>used as</w:t>
      </w:r>
      <w:r>
        <w:t xml:space="preserve"> the fluids. Some </w:t>
      </w:r>
      <w:r w:rsidR="006C285F">
        <w:t>cases were run in single</w:t>
      </w:r>
      <w:r w:rsidR="00A55FCC">
        <w:t>-</w:t>
      </w:r>
      <w:r w:rsidR="006C285F">
        <w:t>phase with either</w:t>
      </w:r>
      <w:r w:rsidR="00CC6F03">
        <w:t xml:space="preserve"> water or air</w:t>
      </w:r>
      <w:r w:rsidR="00A55FCC">
        <w:t xml:space="preserve">. </w:t>
      </w:r>
      <w:r w:rsidR="004266EB">
        <w:t xml:space="preserve">In </w:t>
      </w:r>
      <w:r w:rsidR="006C285F">
        <w:t>cases w</w:t>
      </w:r>
      <w:r w:rsidR="004266EB">
        <w:t>h</w:t>
      </w:r>
      <w:r w:rsidR="00A55FCC">
        <w:t>ere</w:t>
      </w:r>
      <w:r w:rsidR="006C285F">
        <w:t xml:space="preserve"> multiphase flow was r</w:t>
      </w:r>
      <w:r w:rsidR="004266EB">
        <w:t>u</w:t>
      </w:r>
      <w:r w:rsidR="006C285F">
        <w:t>n, water was considere</w:t>
      </w:r>
      <w:r w:rsidR="004266EB">
        <w:t>d</w:t>
      </w:r>
      <w:r w:rsidR="006C285F">
        <w:t xml:space="preserve"> the primary </w:t>
      </w:r>
      <w:r w:rsidR="00667304">
        <w:t xml:space="preserve">(continuous) phase </w:t>
      </w:r>
      <w:r w:rsidR="00B162BD">
        <w:t>with</w:t>
      </w:r>
      <w:r w:rsidR="00667304">
        <w:t xml:space="preserve"> air as the secondary (dispersed) phase. </w:t>
      </w:r>
    </w:p>
    <w:p w14:paraId="71BDB23F" w14:textId="04043BA5" w:rsidR="00642F67" w:rsidRDefault="00642F67" w:rsidP="004B40C7">
      <w:pPr>
        <w:pStyle w:val="ListParagraph"/>
        <w:numPr>
          <w:ilvl w:val="0"/>
          <w:numId w:val="29"/>
        </w:numPr>
        <w:ind w:left="1080"/>
      </w:pPr>
      <w:r>
        <w:lastRenderedPageBreak/>
        <w:t xml:space="preserve">The boundary conditions </w:t>
      </w:r>
      <w:r w:rsidR="00234FBF">
        <w:t xml:space="preserve">for turbulence were set with an intensity and hydraulic diameter specification method. This method was selected due to the </w:t>
      </w:r>
      <w:r w:rsidR="00EE4F52">
        <w:t xml:space="preserve">knowledge of the hydraulic diameters for the inlet and outlets. </w:t>
      </w:r>
    </w:p>
    <w:p w14:paraId="66432539" w14:textId="28F5F539" w:rsidR="0071308B" w:rsidRDefault="00A3494F" w:rsidP="004B40C7">
      <w:pPr>
        <w:pStyle w:val="ListParagraph"/>
        <w:numPr>
          <w:ilvl w:val="0"/>
          <w:numId w:val="29"/>
        </w:numPr>
        <w:ind w:left="1080"/>
      </w:pPr>
      <w:r>
        <w:t>Velocity inlets were used for all the cases</w:t>
      </w:r>
      <w:r w:rsidR="00156F5B">
        <w:t>.</w:t>
      </w:r>
      <w:r>
        <w:t xml:space="preserve"> </w:t>
      </w:r>
      <w:r w:rsidR="00D24032">
        <w:t xml:space="preserve">Different </w:t>
      </w:r>
      <w:r>
        <w:t>velociti</w:t>
      </w:r>
      <w:r w:rsidR="00B65AFD">
        <w:t>e</w:t>
      </w:r>
      <w:r>
        <w:t>s were used depending on the study</w:t>
      </w:r>
      <w:r w:rsidR="00B65AFD">
        <w:t xml:space="preserve"> case</w:t>
      </w:r>
      <w:r w:rsidR="003736FA">
        <w:t>.</w:t>
      </w:r>
      <w:r>
        <w:t xml:space="preserve"> </w:t>
      </w:r>
      <w:r w:rsidR="003736FA">
        <w:t xml:space="preserve">Detailed </w:t>
      </w:r>
      <w:r>
        <w:t xml:space="preserve">information </w:t>
      </w:r>
      <w:r w:rsidR="008A2EF0">
        <w:t>is</w:t>
      </w:r>
      <w:r w:rsidR="00103F53">
        <w:t xml:space="preserve"> </w:t>
      </w:r>
      <w:r>
        <w:t xml:space="preserve">provided </w:t>
      </w:r>
      <w:r w:rsidR="004F4C0C">
        <w:t xml:space="preserve">on the velocities </w:t>
      </w:r>
      <w:r>
        <w:t xml:space="preserve">in the </w:t>
      </w:r>
      <w:r w:rsidR="00C0199E">
        <w:t xml:space="preserve">following </w:t>
      </w:r>
      <w:r>
        <w:t>section.</w:t>
      </w:r>
    </w:p>
    <w:p w14:paraId="21AF8F3E" w14:textId="3BDACE8D" w:rsidR="006E3513" w:rsidRDefault="00D666BA" w:rsidP="004B40C7">
      <w:pPr>
        <w:pStyle w:val="ListParagraph"/>
        <w:numPr>
          <w:ilvl w:val="0"/>
          <w:numId w:val="29"/>
        </w:numPr>
        <w:ind w:left="1080"/>
      </w:pPr>
      <w:r>
        <w:t xml:space="preserve">Some study cases were run with pressure outlets, </w:t>
      </w:r>
      <w:r w:rsidR="000D71F4">
        <w:t xml:space="preserve">while </w:t>
      </w:r>
      <w:r>
        <w:t xml:space="preserve">others </w:t>
      </w:r>
      <w:r w:rsidR="000D71F4">
        <w:t xml:space="preserve">simulated fixed </w:t>
      </w:r>
      <w:r>
        <w:t>mass-flow outlets</w:t>
      </w:r>
      <w:r w:rsidR="00C0199E">
        <w:t>. Detailed information</w:t>
      </w:r>
      <w:r w:rsidR="00662B76">
        <w:t xml:space="preserve"> </w:t>
      </w:r>
      <w:r w:rsidR="008A2EF0">
        <w:t xml:space="preserve">is provided </w:t>
      </w:r>
      <w:r w:rsidR="00662B76">
        <w:t>on the outlets</w:t>
      </w:r>
      <w:r w:rsidR="00C0199E">
        <w:t xml:space="preserve"> in the following section.</w:t>
      </w:r>
    </w:p>
    <w:p w14:paraId="2D9EA81E" w14:textId="2A1ADDB4" w:rsidR="00073C32" w:rsidRDefault="00073C32" w:rsidP="004B40C7">
      <w:pPr>
        <w:pStyle w:val="ListParagraph"/>
        <w:numPr>
          <w:ilvl w:val="0"/>
          <w:numId w:val="29"/>
        </w:numPr>
        <w:ind w:left="1080"/>
      </w:pPr>
      <w:r>
        <w:t xml:space="preserve">Default solution methods </w:t>
      </w:r>
      <w:r w:rsidR="0092277B">
        <w:t>were initially used to run the cases</w:t>
      </w:r>
      <w:r w:rsidR="00FE665C">
        <w:t>. However</w:t>
      </w:r>
      <w:r w:rsidR="007D3DC7">
        <w:t>,</w:t>
      </w:r>
      <w:r w:rsidR="009C7087">
        <w:t xml:space="preserve"> some </w:t>
      </w:r>
      <w:r w:rsidR="00873AB0">
        <w:t xml:space="preserve">cases </w:t>
      </w:r>
      <w:r w:rsidR="009C7087">
        <w:t>required modification</w:t>
      </w:r>
      <w:r w:rsidR="00873AB0">
        <w:t xml:space="preserve"> in solution methods to achieve</w:t>
      </w:r>
      <w:r w:rsidR="009C7087">
        <w:t xml:space="preserve"> converg</w:t>
      </w:r>
      <w:r w:rsidR="007D3DC7">
        <w:t>e</w:t>
      </w:r>
      <w:r w:rsidR="009C7087">
        <w:t>nce.</w:t>
      </w:r>
      <w:r w:rsidR="00BE6349">
        <w:t xml:space="preserve"> </w:t>
      </w:r>
      <w:r w:rsidR="00BE32BA">
        <w:t>In single</w:t>
      </w:r>
      <w:r w:rsidR="00794016">
        <w:t>-</w:t>
      </w:r>
      <w:r w:rsidR="00BE32BA">
        <w:t xml:space="preserve">phase cases, </w:t>
      </w:r>
      <w:r w:rsidR="00794016">
        <w:t xml:space="preserve">the </w:t>
      </w:r>
      <w:r w:rsidR="00BE32BA">
        <w:t xml:space="preserve">SIMPLE scheme was used </w:t>
      </w:r>
      <w:r w:rsidR="00342873">
        <w:t>for the pressure-velocity coupling</w:t>
      </w:r>
      <w:r w:rsidR="00310B79">
        <w:t>. F</w:t>
      </w:r>
      <w:r w:rsidR="003041CB">
        <w:t xml:space="preserve">or </w:t>
      </w:r>
      <w:r w:rsidR="00794016">
        <w:t xml:space="preserve">the </w:t>
      </w:r>
      <w:r w:rsidR="003041CB">
        <w:t>spatial discretization</w:t>
      </w:r>
      <w:r w:rsidR="00310B79">
        <w:t>,</w:t>
      </w:r>
      <w:r w:rsidR="00794016">
        <w:t xml:space="preserve"> </w:t>
      </w:r>
      <w:r w:rsidR="004F3E0E">
        <w:t>S</w:t>
      </w:r>
      <w:r w:rsidR="00794016">
        <w:t xml:space="preserve">econd </w:t>
      </w:r>
      <w:r w:rsidR="004F3E0E">
        <w:t>O</w:t>
      </w:r>
      <w:r w:rsidR="00794016">
        <w:t xml:space="preserve">rder and </w:t>
      </w:r>
      <w:r w:rsidR="004F3E0E">
        <w:t>S</w:t>
      </w:r>
      <w:r w:rsidR="00794016">
        <w:t xml:space="preserve">econd </w:t>
      </w:r>
      <w:r w:rsidR="004F3E0E">
        <w:t>O</w:t>
      </w:r>
      <w:r w:rsidR="00794016">
        <w:t xml:space="preserve">rder </w:t>
      </w:r>
      <w:proofErr w:type="spellStart"/>
      <w:r w:rsidR="004F3E0E">
        <w:t>U</w:t>
      </w:r>
      <w:r w:rsidR="00794016">
        <w:t>pwing</w:t>
      </w:r>
      <w:proofErr w:type="spellEnd"/>
      <w:r w:rsidR="00794016">
        <w:t xml:space="preserve"> </w:t>
      </w:r>
      <w:r w:rsidR="0087321D">
        <w:t xml:space="preserve">methods </w:t>
      </w:r>
      <w:r w:rsidR="00794016">
        <w:t xml:space="preserve">were used </w:t>
      </w:r>
      <w:r w:rsidR="0087321D">
        <w:t>for pressure and momentum, respectively. Meanwhile</w:t>
      </w:r>
      <w:r w:rsidR="00310B79">
        <w:t>,</w:t>
      </w:r>
      <w:r w:rsidR="0087321D">
        <w:t xml:space="preserve"> </w:t>
      </w:r>
      <w:r w:rsidR="00310B79">
        <w:t xml:space="preserve">the </w:t>
      </w:r>
      <w:r w:rsidR="004F3E0E">
        <w:t>F</w:t>
      </w:r>
      <w:r w:rsidR="0087321D">
        <w:t>irst</w:t>
      </w:r>
      <w:r w:rsidR="00BE32BA">
        <w:t xml:space="preserve"> </w:t>
      </w:r>
      <w:r w:rsidR="004F3E0E">
        <w:t xml:space="preserve">Order Upwind method </w:t>
      </w:r>
      <w:r w:rsidR="00310B79">
        <w:t xml:space="preserve">was used for turbulent kinetic energy and dissipation rate. </w:t>
      </w:r>
      <w:r w:rsidR="00800827">
        <w:t xml:space="preserve">For a couple of cases, the methods were changed </w:t>
      </w:r>
      <w:r w:rsidR="00695507">
        <w:t>to</w:t>
      </w:r>
      <w:r w:rsidR="00800827">
        <w:t xml:space="preserve"> PRESTO! </w:t>
      </w:r>
      <w:r w:rsidR="00695507">
        <w:t>f</w:t>
      </w:r>
      <w:r w:rsidR="00800827">
        <w:t xml:space="preserve">or pressure </w:t>
      </w:r>
      <w:r w:rsidR="00695507">
        <w:t xml:space="preserve">and QUICK for momentum, turbulent kinetic energy, and dissipation rate. </w:t>
      </w:r>
      <w:r w:rsidR="00BC30A1">
        <w:t xml:space="preserve">For </w:t>
      </w:r>
      <w:r w:rsidR="00F20346">
        <w:t xml:space="preserve">multiphase cases, </w:t>
      </w:r>
      <w:r w:rsidR="00966DA2">
        <w:t xml:space="preserve">the </w:t>
      </w:r>
      <w:r w:rsidR="00057618">
        <w:t>Phase Couple SIMPLE scheme was used with the PRESTO!</w:t>
      </w:r>
      <w:r w:rsidR="00C115BC">
        <w:t xml:space="preserve"> method for pressure, </w:t>
      </w:r>
      <w:r w:rsidR="00723438">
        <w:t>using</w:t>
      </w:r>
      <w:r w:rsidR="00C115BC">
        <w:t xml:space="preserve"> the First Order Upwind method for mome</w:t>
      </w:r>
      <w:r w:rsidR="00966DA2">
        <w:t xml:space="preserve">ntum, volume fraction, turbulent kinetic energy, and dissipation rate. </w:t>
      </w:r>
      <w:r w:rsidR="00C115BC">
        <w:t xml:space="preserve"> </w:t>
      </w:r>
    </w:p>
    <w:p w14:paraId="4973DFB3" w14:textId="77777777" w:rsidR="00DF4FFF" w:rsidRDefault="00DF4FFF" w:rsidP="00073C32">
      <w:pPr>
        <w:ind w:firstLine="0"/>
      </w:pPr>
    </w:p>
    <w:p w14:paraId="0525ED4D" w14:textId="69A912B4" w:rsidR="004E1836" w:rsidRDefault="007A733B" w:rsidP="008C3497">
      <w:pPr>
        <w:pStyle w:val="Heading2"/>
        <w:rPr>
          <w:szCs w:val="24"/>
        </w:rPr>
      </w:pPr>
      <w:bookmarkStart w:id="118" w:name="_Toc153213122"/>
      <w:bookmarkEnd w:id="117"/>
      <w:r w:rsidRPr="00120E27">
        <w:rPr>
          <w:szCs w:val="24"/>
        </w:rPr>
        <w:t>Results</w:t>
      </w:r>
      <w:bookmarkEnd w:id="118"/>
    </w:p>
    <w:p w14:paraId="57B0F8F3" w14:textId="18FA496D" w:rsidR="00F21A84" w:rsidRDefault="00A62AD3" w:rsidP="00EF0CD1">
      <w:r>
        <w:t xml:space="preserve">Eight single-phase </w:t>
      </w:r>
      <w:r w:rsidR="00E56F64">
        <w:t xml:space="preserve">and </w:t>
      </w:r>
      <w:r w:rsidR="006C68A4">
        <w:t>five</w:t>
      </w:r>
      <w:r w:rsidR="00E56F64">
        <w:t xml:space="preserve"> mul</w:t>
      </w:r>
      <w:r w:rsidR="00BE7163">
        <w:t xml:space="preserve">tiphase study </w:t>
      </w:r>
      <w:r>
        <w:t xml:space="preserve">cases were </w:t>
      </w:r>
      <w:r w:rsidR="00A32E6C">
        <w:t>run</w:t>
      </w:r>
      <w:r w:rsidR="0074032C">
        <w:t xml:space="preserve"> </w:t>
      </w:r>
      <w:r w:rsidR="003C1BEB">
        <w:t xml:space="preserve">using the </w:t>
      </w:r>
      <w:r w:rsidR="001A39D1">
        <w:t xml:space="preserve">described </w:t>
      </w:r>
      <w:r w:rsidR="009A7BF8">
        <w:t>simulation design,</w:t>
      </w:r>
      <w:r w:rsidR="00A32E6C">
        <w:t xml:space="preserve"> </w:t>
      </w:r>
      <w:r w:rsidR="009A7BF8">
        <w:t xml:space="preserve">each </w:t>
      </w:r>
      <w:r w:rsidR="00676543">
        <w:t xml:space="preserve">for </w:t>
      </w:r>
      <w:r w:rsidR="00A32E6C">
        <w:t xml:space="preserve">15 seconds of flow time. </w:t>
      </w:r>
      <w:r w:rsidR="007F2C6E">
        <w:t xml:space="preserve">This </w:t>
      </w:r>
      <w:r w:rsidR="00676543">
        <w:t>flow</w:t>
      </w:r>
      <w:r w:rsidR="007F2C6E">
        <w:t xml:space="preserve"> time was ade</w:t>
      </w:r>
      <w:r w:rsidR="00676543">
        <w:t>q</w:t>
      </w:r>
      <w:r w:rsidR="007F2C6E">
        <w:t xml:space="preserve">uate for </w:t>
      </w:r>
      <w:r w:rsidR="00C86EB9">
        <w:t xml:space="preserve">the </w:t>
      </w:r>
      <w:r w:rsidR="00676543">
        <w:t>cases to achieve a steady-state behavior</w:t>
      </w:r>
      <w:r w:rsidR="00DB6E93">
        <w:t>.</w:t>
      </w:r>
      <w:r w:rsidR="007F2C6E">
        <w:t xml:space="preserve"> </w:t>
      </w:r>
      <w:r w:rsidR="00AC46BC">
        <w:t>E</w:t>
      </w:r>
      <w:r w:rsidR="00964226">
        <w:t xml:space="preserve">ach case was monitored through the following considerations: scaled </w:t>
      </w:r>
      <w:r w:rsidR="00964226">
        <w:lastRenderedPageBreak/>
        <w:t>residuals and chosen parameters</w:t>
      </w:r>
      <w:r w:rsidR="00842C0A">
        <w:t>, includ</w:t>
      </w:r>
      <w:r w:rsidR="0083094D">
        <w:t>ing</w:t>
      </w:r>
      <w:r w:rsidR="00FB52F0">
        <w:t xml:space="preserve"> fluxes and area</w:t>
      </w:r>
      <w:r w:rsidR="0040178E">
        <w:t xml:space="preserve">-weighted average pressures. </w:t>
      </w:r>
      <w:r w:rsidR="00DB6E93">
        <w:t>When the parameter fluctuation</w:t>
      </w:r>
      <w:r w:rsidR="002B15D8">
        <w:t>s and standard deviation reduce</w:t>
      </w:r>
      <w:r w:rsidR="008F5208">
        <w:t xml:space="preserve"> to less than 1 </w:t>
      </w:r>
      <w:r w:rsidR="0026086C">
        <w:t xml:space="preserve">Pa </w:t>
      </w:r>
      <w:r w:rsidR="00DF34BF">
        <w:t>(1.5x10</w:t>
      </w:r>
      <w:r w:rsidR="00DF34BF" w:rsidRPr="1C754098">
        <w:rPr>
          <w:vertAlign w:val="superscript"/>
        </w:rPr>
        <w:t>-4</w:t>
      </w:r>
      <w:r w:rsidR="000D2F83">
        <w:t xml:space="preserve"> psi) for pressures,</w:t>
      </w:r>
      <w:r w:rsidR="006C43AD">
        <w:t xml:space="preserve"> less than </w:t>
      </w:r>
      <w:r w:rsidR="00E732BE">
        <w:t>1x10</w:t>
      </w:r>
      <w:r w:rsidR="00E732BE" w:rsidRPr="1C754098">
        <w:rPr>
          <w:vertAlign w:val="superscript"/>
        </w:rPr>
        <w:t>-5</w:t>
      </w:r>
      <w:r w:rsidR="00E732BE">
        <w:t xml:space="preserve"> kg/s (0.02 MCFD) for gas</w:t>
      </w:r>
      <w:r w:rsidR="0033163B">
        <w:t xml:space="preserve"> </w:t>
      </w:r>
      <w:r w:rsidR="4C530238">
        <w:t xml:space="preserve">exiting </w:t>
      </w:r>
      <w:r w:rsidR="0033163B">
        <w:t xml:space="preserve">fluxes, and </w:t>
      </w:r>
      <w:r w:rsidR="00B91F26">
        <w:t xml:space="preserve">0.01 kg/s (5 BPD) for liquid </w:t>
      </w:r>
      <w:r w:rsidR="661AAA8B">
        <w:t xml:space="preserve">exiting </w:t>
      </w:r>
      <w:r w:rsidR="00B91F26">
        <w:t>fluxes</w:t>
      </w:r>
      <w:r w:rsidR="002B15D8">
        <w:t xml:space="preserve">, the case </w:t>
      </w:r>
      <w:r w:rsidR="00D73999">
        <w:t xml:space="preserve">is </w:t>
      </w:r>
      <w:r w:rsidR="002B15D8">
        <w:t xml:space="preserve">considered to achieve </w:t>
      </w:r>
      <w:r w:rsidR="005353E5">
        <w:t>a steady</w:t>
      </w:r>
      <w:r w:rsidR="00CF21E5">
        <w:t xml:space="preserve"> </w:t>
      </w:r>
      <w:r w:rsidR="005353E5">
        <w:t>state</w:t>
      </w:r>
      <w:r w:rsidR="00881AE4">
        <w:t>. The state can</w:t>
      </w:r>
      <w:r w:rsidR="0054176A">
        <w:t xml:space="preserve"> be observed in Figure 3.15</w:t>
      </w:r>
      <w:r w:rsidR="00881AE4">
        <w:t xml:space="preserve"> when the line </w:t>
      </w:r>
      <w:r w:rsidR="00D86817">
        <w:t>stops</w:t>
      </w:r>
      <w:r w:rsidR="00881AE4">
        <w:t xml:space="preserve"> changing with time.</w:t>
      </w:r>
      <w:r w:rsidR="00D73999">
        <w:t xml:space="preserve"> The </w:t>
      </w:r>
      <w:r w:rsidR="00D73EB2">
        <w:t>values</w:t>
      </w:r>
      <w:r w:rsidR="005353E5">
        <w:t xml:space="preserve"> presented in the following section</w:t>
      </w:r>
      <w:r w:rsidR="00D73999">
        <w:t>s</w:t>
      </w:r>
      <w:r w:rsidR="005353E5">
        <w:t xml:space="preserve"> </w:t>
      </w:r>
      <w:r w:rsidR="007D3DC7">
        <w:t>are</w:t>
      </w:r>
      <w:r w:rsidR="005353E5">
        <w:t xml:space="preserve"> average</w:t>
      </w:r>
      <w:r w:rsidR="00E22289">
        <w:t>s</w:t>
      </w:r>
      <w:r w:rsidR="005353E5">
        <w:t xml:space="preserve"> of the </w:t>
      </w:r>
      <w:r w:rsidR="00D22403">
        <w:t xml:space="preserve">parameters during </w:t>
      </w:r>
      <w:r w:rsidR="00D73EB2">
        <w:t>t</w:t>
      </w:r>
      <w:r w:rsidR="00D22403">
        <w:t xml:space="preserve">he considered </w:t>
      </w:r>
      <w:r w:rsidR="007D3DC7">
        <w:t xml:space="preserve">“steady” flow </w:t>
      </w:r>
      <w:r w:rsidR="00D22403">
        <w:t xml:space="preserve">time. </w:t>
      </w:r>
      <w:r w:rsidR="007D3DC7">
        <w:t>Generally</w:t>
      </w:r>
      <w:r w:rsidR="00D22403">
        <w:t xml:space="preserve">, the steady state </w:t>
      </w:r>
      <w:r w:rsidR="0003604C">
        <w:t>was achieved a</w:t>
      </w:r>
      <w:r w:rsidR="00102C1F">
        <w:t>fter</w:t>
      </w:r>
      <w:r w:rsidR="005933AB">
        <w:t xml:space="preserve"> a</w:t>
      </w:r>
      <w:r w:rsidR="0003604C">
        <w:t xml:space="preserve">round 6 seconds of </w:t>
      </w:r>
      <w:r w:rsidR="007D3DC7">
        <w:t>flow</w:t>
      </w:r>
      <w:r w:rsidR="0003604C">
        <w:t xml:space="preserve"> time, meaning the results shown are calculated over </w:t>
      </w:r>
      <w:r w:rsidR="00127954">
        <w:t xml:space="preserve">the last </w:t>
      </w:r>
      <w:r w:rsidR="002A5D61">
        <w:t>9 seconds of flow ti</w:t>
      </w:r>
      <w:r w:rsidR="007D3DC7">
        <w:t>m</w:t>
      </w:r>
      <w:r w:rsidR="002A5D61">
        <w:t xml:space="preserve">e. </w:t>
      </w:r>
      <w:r w:rsidR="00A32E6C">
        <w:t>Fol</w:t>
      </w:r>
      <w:r w:rsidR="008C3497">
        <w:t>lowing are the results obtained</w:t>
      </w:r>
      <w:r w:rsidR="007B0CB8">
        <w:t xml:space="preserve">, </w:t>
      </w:r>
      <w:r w:rsidR="00F24A29">
        <w:t xml:space="preserve">starting with the single-phase flow simulations, followed by the </w:t>
      </w:r>
      <w:r w:rsidR="00CC6630">
        <w:t>results of the multiphase flow simulations</w:t>
      </w:r>
      <w:r w:rsidR="008C3497">
        <w:t xml:space="preserve">. </w:t>
      </w:r>
    </w:p>
    <w:p w14:paraId="243881E8" w14:textId="77777777" w:rsidR="00DF4030" w:rsidRDefault="00F21A84" w:rsidP="00DF4030">
      <w:pPr>
        <w:keepNext/>
        <w:spacing w:line="240" w:lineRule="auto"/>
        <w:ind w:firstLine="0"/>
        <w:jc w:val="center"/>
      </w:pPr>
      <w:r>
        <w:rPr>
          <w:noProof/>
        </w:rPr>
        <w:drawing>
          <wp:inline distT="0" distB="0" distL="0" distR="0" wp14:anchorId="7AAB47B1" wp14:editId="2D7808DA">
            <wp:extent cx="5943600" cy="1873637"/>
            <wp:effectExtent l="0" t="0" r="0" b="0"/>
            <wp:docPr id="14533731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1873637"/>
                    </a:xfrm>
                    <a:prstGeom prst="rect">
                      <a:avLst/>
                    </a:prstGeom>
                    <a:noFill/>
                  </pic:spPr>
                </pic:pic>
              </a:graphicData>
            </a:graphic>
          </wp:inline>
        </w:drawing>
      </w:r>
    </w:p>
    <w:p w14:paraId="1DE27864" w14:textId="6DA30385" w:rsidR="00EF0CD1" w:rsidRDefault="00DF4030" w:rsidP="00DF4030">
      <w:pPr>
        <w:pStyle w:val="Caption"/>
      </w:pPr>
      <w:bookmarkStart w:id="119" w:name="_Toc153213018"/>
      <w:r>
        <w:t xml:space="preserve">Figure </w:t>
      </w:r>
      <w:fldSimple w:instr=" STYLEREF 1 \s ">
        <w:r w:rsidR="000A6ACF">
          <w:rPr>
            <w:noProof/>
          </w:rPr>
          <w:t>3</w:t>
        </w:r>
      </w:fldSimple>
      <w:r w:rsidR="000A6ACF">
        <w:t>.</w:t>
      </w:r>
      <w:fldSimple w:instr=" SEQ Figure \* ARABIC \s 1 ">
        <w:r w:rsidR="000A6ACF">
          <w:rPr>
            <w:noProof/>
          </w:rPr>
          <w:t>15</w:t>
        </w:r>
      </w:fldSimple>
      <w:r>
        <w:t xml:space="preserve">. </w:t>
      </w:r>
      <w:r w:rsidRPr="003F0915">
        <w:t>Steady state achievement during transient simulations.</w:t>
      </w:r>
      <w:bookmarkEnd w:id="119"/>
    </w:p>
    <w:p w14:paraId="58A333D5" w14:textId="126DDF69" w:rsidR="00F21A84" w:rsidRDefault="00F21A84" w:rsidP="00DF4030">
      <w:pPr>
        <w:pStyle w:val="Caption"/>
        <w:jc w:val="both"/>
      </w:pPr>
    </w:p>
    <w:p w14:paraId="6549A2B8" w14:textId="77777777" w:rsidR="00B07B77" w:rsidRDefault="00B07B77" w:rsidP="007D3DC7"/>
    <w:p w14:paraId="76B3491D" w14:textId="317C0305" w:rsidR="00403529" w:rsidRDefault="00823748" w:rsidP="004B40C7">
      <w:pPr>
        <w:pStyle w:val="Heading3"/>
      </w:pPr>
      <w:bookmarkStart w:id="120" w:name="_Toc153213123"/>
      <w:r>
        <w:t>Single-</w:t>
      </w:r>
      <w:r w:rsidR="00CC6630">
        <w:t xml:space="preserve">Phase </w:t>
      </w:r>
      <w:r>
        <w:t xml:space="preserve">Flow </w:t>
      </w:r>
      <w:r w:rsidR="00576901">
        <w:t>Simulation</w:t>
      </w:r>
      <w:r>
        <w:t>s</w:t>
      </w:r>
      <w:r w:rsidR="00576901">
        <w:t xml:space="preserve"> </w:t>
      </w:r>
      <w:r w:rsidR="00624ACE">
        <w:t>with</w:t>
      </w:r>
      <w:r w:rsidR="00576901">
        <w:t xml:space="preserve"> Constant Outlet Pressure</w:t>
      </w:r>
      <w:bookmarkEnd w:id="120"/>
    </w:p>
    <w:p w14:paraId="3F084638" w14:textId="68CBB34D" w:rsidR="001A5BDE" w:rsidRPr="00B07B77" w:rsidRDefault="00B07B77" w:rsidP="00401217">
      <w:r w:rsidRPr="00B07B77">
        <w:t xml:space="preserve">Four single-phase cases </w:t>
      </w:r>
      <w:r w:rsidR="00CB587E" w:rsidRPr="00B07B77">
        <w:t xml:space="preserve">were </w:t>
      </w:r>
      <w:r w:rsidR="00CB587E">
        <w:t>simulated</w:t>
      </w:r>
      <w:r w:rsidR="00CB587E" w:rsidRPr="00B07B77">
        <w:t xml:space="preserve"> </w:t>
      </w:r>
      <w:r w:rsidRPr="00B07B77">
        <w:t>with velocity inlet and pressure outlets, two with air and the other two with water. These cases are easier to converge than</w:t>
      </w:r>
      <w:r w:rsidR="00C95183">
        <w:t xml:space="preserve"> the</w:t>
      </w:r>
      <w:r w:rsidRPr="00B07B77">
        <w:t xml:space="preserve"> multiphase flow cases. They are used to understand the dynamics of </w:t>
      </w:r>
      <w:r w:rsidR="00C1210A">
        <w:t>liquid and gas</w:t>
      </w:r>
      <w:r w:rsidRPr="00B07B77">
        <w:t xml:space="preserve"> fluid </w:t>
      </w:r>
      <w:r w:rsidR="00C1210A">
        <w:t>flow</w:t>
      </w:r>
      <w:r w:rsidR="00C1210A" w:rsidRPr="00B07B77">
        <w:t xml:space="preserve"> </w:t>
      </w:r>
      <w:r w:rsidRPr="00B07B77">
        <w:t xml:space="preserve">inside the separator. The cases followed the modeling set-up described </w:t>
      </w:r>
      <w:r w:rsidR="003F55F8">
        <w:t>before</w:t>
      </w:r>
      <w:r w:rsidRPr="00B07B77">
        <w:t xml:space="preserve">, with the difference that multiphase modeling was not activated. Table </w:t>
      </w:r>
      <w:r w:rsidR="00A9512B" w:rsidRPr="00A9512B">
        <w:t>3.6</w:t>
      </w:r>
      <w:r w:rsidRPr="00B07B77">
        <w:t xml:space="preserve"> displays the boundary conditions and the results obtained for each case. The </w:t>
      </w:r>
      <w:r w:rsidR="00485783" w:rsidRPr="00B07B77">
        <w:t>densit</w:t>
      </w:r>
      <w:r w:rsidR="00485783">
        <w:t>ies</w:t>
      </w:r>
      <w:r w:rsidR="00485783" w:rsidRPr="00B07B77">
        <w:t xml:space="preserve"> </w:t>
      </w:r>
      <w:r w:rsidRPr="00B07B77">
        <w:t xml:space="preserve">of air and water for the following calculations </w:t>
      </w:r>
      <w:r w:rsidR="00485783">
        <w:t>are</w:t>
      </w:r>
      <w:r w:rsidR="00485783" w:rsidRPr="00B07B77">
        <w:t xml:space="preserve"> </w:t>
      </w:r>
      <w:r w:rsidRPr="00B07B77">
        <w:t>1.29 and 997 kg/m</w:t>
      </w:r>
      <w:r w:rsidRPr="00B07B77">
        <w:rPr>
          <w:vertAlign w:val="superscript"/>
        </w:rPr>
        <w:t>3</w:t>
      </w:r>
      <w:r w:rsidR="005E3DEA">
        <w:t xml:space="preserve">, </w:t>
      </w:r>
      <w:r w:rsidR="005E3DEA">
        <w:lastRenderedPageBreak/>
        <w:t>respectively</w:t>
      </w:r>
      <w:r w:rsidRPr="00B07B77">
        <w:t xml:space="preserve">. </w:t>
      </w:r>
      <w:r w:rsidR="005E3DEA">
        <w:t>Flow rates or fluxes with negative value</w:t>
      </w:r>
      <w:r w:rsidR="00132EE4">
        <w:t>s</w:t>
      </w:r>
      <w:r w:rsidR="005E3DEA">
        <w:t xml:space="preserve"> mean the fluid is leaving the domain</w:t>
      </w:r>
      <w:r w:rsidR="00DA6C72">
        <w:t>, while the</w:t>
      </w:r>
      <w:r w:rsidR="005E3DEA">
        <w:t xml:space="preserve"> positive</w:t>
      </w:r>
      <w:r w:rsidR="00DA6C72">
        <w:t xml:space="preserve"> values mean </w:t>
      </w:r>
      <w:r w:rsidR="005E3DEA">
        <w:t xml:space="preserve">the fluid </w:t>
      </w:r>
      <w:r w:rsidR="00132EE4">
        <w:t>enters</w:t>
      </w:r>
      <w:r w:rsidR="005E3DEA">
        <w:t xml:space="preserve"> the domain</w:t>
      </w:r>
      <w:r w:rsidRPr="00B07B77">
        <w:t>. Furthermore, as the domain</w:t>
      </w:r>
      <w:r w:rsidR="00F22275">
        <w:t>’s</w:t>
      </w:r>
      <w:r w:rsidRPr="00B07B77">
        <w:t xml:space="preserve"> vertical length is 21.5 in or 0.546 m, the hydrostatic columns with air and water </w:t>
      </w:r>
      <w:r w:rsidR="002271BF">
        <w:t>a</w:t>
      </w:r>
      <w:r w:rsidR="002271BF" w:rsidRPr="00B07B77">
        <w:t xml:space="preserve">re </w:t>
      </w:r>
      <w:r w:rsidRPr="00B07B77">
        <w:t>calculated as 6.05 Pa (0.0009 psi) and 5340 Pa (0.5 psi), respectively.</w:t>
      </w:r>
      <w:r w:rsidR="00B53AA1">
        <w:t xml:space="preserve"> However, </w:t>
      </w:r>
      <w:r w:rsidR="00B912CC">
        <w:t xml:space="preserve">the pressure </w:t>
      </w:r>
      <w:r w:rsidR="0041103C">
        <w:t xml:space="preserve">was set as 0 Pa </w:t>
      </w:r>
      <w:r w:rsidR="00BF40B9">
        <w:t>for both outlets for initial simulation purposes.</w:t>
      </w:r>
    </w:p>
    <w:p w14:paraId="4ED4D447" w14:textId="50721625" w:rsidR="00A9512B" w:rsidRDefault="00A9512B" w:rsidP="004B40C7">
      <w:pPr>
        <w:pStyle w:val="Caption"/>
        <w:keepNext/>
      </w:pPr>
      <w:bookmarkStart w:id="121" w:name="_Toc153212922"/>
      <w:r>
        <w:t xml:space="preserve">Table </w:t>
      </w:r>
      <w:fldSimple w:instr=" STYLEREF 1 \s ">
        <w:r w:rsidR="00145A3C">
          <w:rPr>
            <w:noProof/>
          </w:rPr>
          <w:t>3</w:t>
        </w:r>
      </w:fldSimple>
      <w:r w:rsidR="00145A3C">
        <w:t>.</w:t>
      </w:r>
      <w:fldSimple w:instr=" SEQ Table \* ARABIC \s 1 ">
        <w:r w:rsidR="00145A3C">
          <w:rPr>
            <w:noProof/>
          </w:rPr>
          <w:t>6</w:t>
        </w:r>
      </w:fldSimple>
      <w:r>
        <w:t xml:space="preserve">. Single-phase </w:t>
      </w:r>
      <w:r w:rsidR="003E0ECB">
        <w:t xml:space="preserve">simulation results </w:t>
      </w:r>
      <w:r>
        <w:t>using pressure outlets</w:t>
      </w:r>
      <w:bookmarkEnd w:id="121"/>
    </w:p>
    <w:tbl>
      <w:tblPr>
        <w:tblStyle w:val="TableGrid"/>
        <w:tblW w:w="9265" w:type="dxa"/>
        <w:jc w:val="center"/>
        <w:tblLook w:val="04A0" w:firstRow="1" w:lastRow="0" w:firstColumn="1" w:lastColumn="0" w:noHBand="0" w:noVBand="1"/>
      </w:tblPr>
      <w:tblGrid>
        <w:gridCol w:w="2425"/>
        <w:gridCol w:w="1710"/>
        <w:gridCol w:w="1710"/>
        <w:gridCol w:w="1710"/>
        <w:gridCol w:w="1710"/>
      </w:tblGrid>
      <w:tr w:rsidR="00B07B77" w:rsidRPr="003E3EAF" w14:paraId="51785F26" w14:textId="77777777" w:rsidTr="004B40C7">
        <w:trPr>
          <w:jc w:val="center"/>
        </w:trPr>
        <w:tc>
          <w:tcPr>
            <w:tcW w:w="2425" w:type="dxa"/>
            <w:vAlign w:val="center"/>
          </w:tcPr>
          <w:p w14:paraId="1CE18D0B" w14:textId="77777777" w:rsidR="00B07B77" w:rsidRPr="004B40C7" w:rsidRDefault="00B07B77" w:rsidP="004B40C7">
            <w:pPr>
              <w:keepNext/>
              <w:keepLines/>
              <w:spacing w:after="160" w:line="240" w:lineRule="auto"/>
              <w:ind w:firstLine="0"/>
              <w:jc w:val="center"/>
              <w:rPr>
                <w:b/>
                <w:sz w:val="22"/>
                <w:szCs w:val="20"/>
              </w:rPr>
            </w:pPr>
            <w:r w:rsidRPr="004B40C7">
              <w:rPr>
                <w:b/>
                <w:sz w:val="22"/>
                <w:szCs w:val="20"/>
              </w:rPr>
              <w:t>Cases</w:t>
            </w:r>
          </w:p>
        </w:tc>
        <w:tc>
          <w:tcPr>
            <w:tcW w:w="1710" w:type="dxa"/>
            <w:vAlign w:val="center"/>
          </w:tcPr>
          <w:p w14:paraId="13ECA7C1" w14:textId="77777777" w:rsidR="00B07B77" w:rsidRPr="004B40C7" w:rsidRDefault="00B07B77" w:rsidP="004B40C7">
            <w:pPr>
              <w:keepNext/>
              <w:keepLines/>
              <w:spacing w:after="160" w:line="240" w:lineRule="auto"/>
              <w:ind w:firstLine="0"/>
              <w:jc w:val="center"/>
              <w:rPr>
                <w:b/>
                <w:sz w:val="22"/>
                <w:szCs w:val="20"/>
              </w:rPr>
            </w:pPr>
            <w:r w:rsidRPr="004B40C7">
              <w:rPr>
                <w:b/>
                <w:sz w:val="22"/>
                <w:szCs w:val="20"/>
              </w:rPr>
              <w:t>Case 1</w:t>
            </w:r>
          </w:p>
        </w:tc>
        <w:tc>
          <w:tcPr>
            <w:tcW w:w="1710" w:type="dxa"/>
            <w:vAlign w:val="center"/>
          </w:tcPr>
          <w:p w14:paraId="78EC58E6" w14:textId="77777777" w:rsidR="00B07B77" w:rsidRPr="004B40C7" w:rsidRDefault="00B07B77" w:rsidP="004B40C7">
            <w:pPr>
              <w:keepNext/>
              <w:keepLines/>
              <w:spacing w:after="160" w:line="240" w:lineRule="auto"/>
              <w:ind w:firstLine="0"/>
              <w:jc w:val="center"/>
              <w:rPr>
                <w:b/>
                <w:sz w:val="22"/>
                <w:szCs w:val="20"/>
              </w:rPr>
            </w:pPr>
            <w:r w:rsidRPr="004B40C7">
              <w:rPr>
                <w:b/>
                <w:sz w:val="22"/>
                <w:szCs w:val="20"/>
              </w:rPr>
              <w:t>Case 2</w:t>
            </w:r>
          </w:p>
        </w:tc>
        <w:tc>
          <w:tcPr>
            <w:tcW w:w="1710" w:type="dxa"/>
            <w:vAlign w:val="center"/>
          </w:tcPr>
          <w:p w14:paraId="1E1B5BD4" w14:textId="77777777" w:rsidR="00B07B77" w:rsidRPr="004B40C7" w:rsidRDefault="00B07B77" w:rsidP="004B40C7">
            <w:pPr>
              <w:keepNext/>
              <w:keepLines/>
              <w:spacing w:after="160" w:line="240" w:lineRule="auto"/>
              <w:ind w:firstLine="0"/>
              <w:jc w:val="center"/>
              <w:rPr>
                <w:b/>
                <w:sz w:val="22"/>
                <w:szCs w:val="20"/>
              </w:rPr>
            </w:pPr>
            <w:r w:rsidRPr="004B40C7">
              <w:rPr>
                <w:b/>
                <w:sz w:val="22"/>
                <w:szCs w:val="20"/>
              </w:rPr>
              <w:t>Case 3</w:t>
            </w:r>
          </w:p>
        </w:tc>
        <w:tc>
          <w:tcPr>
            <w:tcW w:w="1710" w:type="dxa"/>
            <w:vAlign w:val="center"/>
          </w:tcPr>
          <w:p w14:paraId="1A9E99A0" w14:textId="77777777" w:rsidR="00B07B77" w:rsidRPr="004B40C7" w:rsidRDefault="00B07B77" w:rsidP="004B40C7">
            <w:pPr>
              <w:keepNext/>
              <w:keepLines/>
              <w:spacing w:after="160" w:line="240" w:lineRule="auto"/>
              <w:ind w:firstLine="0"/>
              <w:jc w:val="center"/>
              <w:rPr>
                <w:b/>
                <w:sz w:val="22"/>
                <w:szCs w:val="20"/>
              </w:rPr>
            </w:pPr>
            <w:r w:rsidRPr="004B40C7">
              <w:rPr>
                <w:b/>
                <w:sz w:val="22"/>
                <w:szCs w:val="20"/>
              </w:rPr>
              <w:t>Case 4</w:t>
            </w:r>
          </w:p>
        </w:tc>
      </w:tr>
      <w:tr w:rsidR="00B07B77" w:rsidRPr="003E3EAF" w14:paraId="681E2221" w14:textId="77777777" w:rsidTr="004B40C7">
        <w:trPr>
          <w:jc w:val="center"/>
        </w:trPr>
        <w:tc>
          <w:tcPr>
            <w:tcW w:w="9265" w:type="dxa"/>
            <w:gridSpan w:val="5"/>
            <w:vAlign w:val="center"/>
          </w:tcPr>
          <w:p w14:paraId="11E70E59" w14:textId="77777777" w:rsidR="00B07B77" w:rsidRPr="004B40C7" w:rsidRDefault="00B07B77" w:rsidP="004B40C7">
            <w:pPr>
              <w:keepNext/>
              <w:keepLines/>
              <w:spacing w:after="160" w:line="240" w:lineRule="auto"/>
              <w:ind w:firstLine="0"/>
              <w:jc w:val="center"/>
              <w:rPr>
                <w:b/>
                <w:bCs/>
                <w:sz w:val="22"/>
                <w:szCs w:val="20"/>
              </w:rPr>
            </w:pPr>
            <w:r w:rsidRPr="004B40C7">
              <w:rPr>
                <w:b/>
                <w:bCs/>
                <w:sz w:val="22"/>
                <w:szCs w:val="20"/>
              </w:rPr>
              <w:t>Boundary Conditions</w:t>
            </w:r>
          </w:p>
        </w:tc>
      </w:tr>
      <w:tr w:rsidR="00B07B77" w:rsidRPr="003E3EAF" w14:paraId="20F10224" w14:textId="77777777" w:rsidTr="004B40C7">
        <w:trPr>
          <w:jc w:val="center"/>
        </w:trPr>
        <w:tc>
          <w:tcPr>
            <w:tcW w:w="2425" w:type="dxa"/>
            <w:vAlign w:val="center"/>
          </w:tcPr>
          <w:p w14:paraId="671035DC" w14:textId="43C85FFC" w:rsidR="00B07B77" w:rsidRPr="004B40C7" w:rsidRDefault="005A05F4" w:rsidP="004B40C7">
            <w:pPr>
              <w:keepNext/>
              <w:keepLines/>
              <w:spacing w:after="160" w:line="240" w:lineRule="auto"/>
              <w:ind w:firstLine="0"/>
              <w:jc w:val="center"/>
              <w:rPr>
                <w:sz w:val="22"/>
                <w:szCs w:val="20"/>
              </w:rPr>
            </w:pPr>
            <w:r>
              <w:rPr>
                <w:sz w:val="22"/>
                <w:szCs w:val="20"/>
              </w:rPr>
              <w:t>Fluid</w:t>
            </w:r>
          </w:p>
        </w:tc>
        <w:tc>
          <w:tcPr>
            <w:tcW w:w="1710" w:type="dxa"/>
            <w:vAlign w:val="center"/>
          </w:tcPr>
          <w:p w14:paraId="73EF2C02"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Air</w:t>
            </w:r>
          </w:p>
        </w:tc>
        <w:tc>
          <w:tcPr>
            <w:tcW w:w="1710" w:type="dxa"/>
            <w:vAlign w:val="center"/>
          </w:tcPr>
          <w:p w14:paraId="397848EE"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Air</w:t>
            </w:r>
          </w:p>
        </w:tc>
        <w:tc>
          <w:tcPr>
            <w:tcW w:w="1710" w:type="dxa"/>
            <w:vAlign w:val="center"/>
          </w:tcPr>
          <w:p w14:paraId="5692A435"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Water</w:t>
            </w:r>
          </w:p>
        </w:tc>
        <w:tc>
          <w:tcPr>
            <w:tcW w:w="1710" w:type="dxa"/>
            <w:vAlign w:val="center"/>
          </w:tcPr>
          <w:p w14:paraId="52B2659C"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Water</w:t>
            </w:r>
          </w:p>
        </w:tc>
      </w:tr>
      <w:tr w:rsidR="00B07B77" w:rsidRPr="003E3EAF" w14:paraId="70CAFA77" w14:textId="77777777" w:rsidTr="004B40C7">
        <w:trPr>
          <w:jc w:val="center"/>
        </w:trPr>
        <w:tc>
          <w:tcPr>
            <w:tcW w:w="2425" w:type="dxa"/>
            <w:vAlign w:val="center"/>
          </w:tcPr>
          <w:p w14:paraId="58EBEB34"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Inlet</w:t>
            </w:r>
          </w:p>
        </w:tc>
        <w:tc>
          <w:tcPr>
            <w:tcW w:w="1710" w:type="dxa"/>
            <w:vAlign w:val="center"/>
          </w:tcPr>
          <w:p w14:paraId="6DAB18B5"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1 m/s</w:t>
            </w:r>
          </w:p>
        </w:tc>
        <w:tc>
          <w:tcPr>
            <w:tcW w:w="1710" w:type="dxa"/>
            <w:vAlign w:val="center"/>
          </w:tcPr>
          <w:p w14:paraId="57DFCA65"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5 m/s</w:t>
            </w:r>
          </w:p>
        </w:tc>
        <w:tc>
          <w:tcPr>
            <w:tcW w:w="1710" w:type="dxa"/>
            <w:vAlign w:val="center"/>
          </w:tcPr>
          <w:p w14:paraId="3F645B3C"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0.2 m/s</w:t>
            </w:r>
          </w:p>
        </w:tc>
        <w:tc>
          <w:tcPr>
            <w:tcW w:w="1710" w:type="dxa"/>
            <w:vAlign w:val="center"/>
          </w:tcPr>
          <w:p w14:paraId="080CDEC6"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0.6 m/s</w:t>
            </w:r>
          </w:p>
        </w:tc>
      </w:tr>
      <w:tr w:rsidR="00B07B77" w:rsidRPr="003E3EAF" w14:paraId="7DCA4CA1" w14:textId="77777777" w:rsidTr="004B40C7">
        <w:trPr>
          <w:jc w:val="center"/>
        </w:trPr>
        <w:tc>
          <w:tcPr>
            <w:tcW w:w="2425" w:type="dxa"/>
            <w:vAlign w:val="center"/>
          </w:tcPr>
          <w:p w14:paraId="35F78B56"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Bottom Outlet</w:t>
            </w:r>
          </w:p>
        </w:tc>
        <w:tc>
          <w:tcPr>
            <w:tcW w:w="1710" w:type="dxa"/>
            <w:vAlign w:val="center"/>
          </w:tcPr>
          <w:p w14:paraId="74A92F7E"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0 Pa</w:t>
            </w:r>
          </w:p>
        </w:tc>
        <w:tc>
          <w:tcPr>
            <w:tcW w:w="1710" w:type="dxa"/>
            <w:vAlign w:val="center"/>
          </w:tcPr>
          <w:p w14:paraId="198FD908"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0 Pa</w:t>
            </w:r>
          </w:p>
        </w:tc>
        <w:tc>
          <w:tcPr>
            <w:tcW w:w="1710" w:type="dxa"/>
            <w:vAlign w:val="center"/>
          </w:tcPr>
          <w:p w14:paraId="3E85BCE2"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0 Pa</w:t>
            </w:r>
          </w:p>
        </w:tc>
        <w:tc>
          <w:tcPr>
            <w:tcW w:w="1710" w:type="dxa"/>
            <w:vAlign w:val="center"/>
          </w:tcPr>
          <w:p w14:paraId="2BABEDB0"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0 Pa</w:t>
            </w:r>
          </w:p>
        </w:tc>
      </w:tr>
      <w:tr w:rsidR="00B07B77" w:rsidRPr="003E3EAF" w14:paraId="00944105" w14:textId="77777777" w:rsidTr="004B40C7">
        <w:trPr>
          <w:jc w:val="center"/>
        </w:trPr>
        <w:tc>
          <w:tcPr>
            <w:tcW w:w="2425" w:type="dxa"/>
            <w:vAlign w:val="center"/>
          </w:tcPr>
          <w:p w14:paraId="54EAB892"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Top Outlet</w:t>
            </w:r>
          </w:p>
        </w:tc>
        <w:tc>
          <w:tcPr>
            <w:tcW w:w="1710" w:type="dxa"/>
            <w:vAlign w:val="center"/>
          </w:tcPr>
          <w:p w14:paraId="4BB78B16"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0 Pa</w:t>
            </w:r>
          </w:p>
        </w:tc>
        <w:tc>
          <w:tcPr>
            <w:tcW w:w="1710" w:type="dxa"/>
            <w:vAlign w:val="center"/>
          </w:tcPr>
          <w:p w14:paraId="5B5FA0DC"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0 Pa</w:t>
            </w:r>
          </w:p>
        </w:tc>
        <w:tc>
          <w:tcPr>
            <w:tcW w:w="1710" w:type="dxa"/>
            <w:vAlign w:val="center"/>
          </w:tcPr>
          <w:p w14:paraId="7EAAF7E7"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0 Pa</w:t>
            </w:r>
          </w:p>
        </w:tc>
        <w:tc>
          <w:tcPr>
            <w:tcW w:w="1710" w:type="dxa"/>
            <w:vAlign w:val="center"/>
          </w:tcPr>
          <w:p w14:paraId="7FF54CE7"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0 Pa</w:t>
            </w:r>
          </w:p>
        </w:tc>
      </w:tr>
      <w:tr w:rsidR="00B07B77" w:rsidRPr="003E3EAF" w14:paraId="52910007" w14:textId="77777777" w:rsidTr="004B40C7">
        <w:trPr>
          <w:jc w:val="center"/>
        </w:trPr>
        <w:tc>
          <w:tcPr>
            <w:tcW w:w="9265" w:type="dxa"/>
            <w:gridSpan w:val="5"/>
            <w:vAlign w:val="center"/>
          </w:tcPr>
          <w:p w14:paraId="528EFD1C" w14:textId="77777777" w:rsidR="00B07B77" w:rsidRPr="004B40C7" w:rsidRDefault="00B07B77" w:rsidP="004B40C7">
            <w:pPr>
              <w:keepNext/>
              <w:keepLines/>
              <w:spacing w:after="160" w:line="240" w:lineRule="auto"/>
              <w:ind w:firstLine="0"/>
              <w:jc w:val="center"/>
              <w:rPr>
                <w:b/>
                <w:bCs/>
                <w:sz w:val="22"/>
                <w:szCs w:val="20"/>
              </w:rPr>
            </w:pPr>
            <w:r w:rsidRPr="004B40C7">
              <w:rPr>
                <w:b/>
                <w:bCs/>
                <w:sz w:val="22"/>
                <w:szCs w:val="20"/>
              </w:rPr>
              <w:t>Results</w:t>
            </w:r>
          </w:p>
        </w:tc>
      </w:tr>
      <w:tr w:rsidR="00B07B77" w:rsidRPr="003E3EAF" w14:paraId="23A4B8EE" w14:textId="77777777" w:rsidTr="004B40C7">
        <w:trPr>
          <w:jc w:val="center"/>
        </w:trPr>
        <w:tc>
          <w:tcPr>
            <w:tcW w:w="2425" w:type="dxa"/>
            <w:vAlign w:val="center"/>
          </w:tcPr>
          <w:p w14:paraId="1FBADE38"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Inlet Pressure (gauge)</w:t>
            </w:r>
          </w:p>
        </w:tc>
        <w:tc>
          <w:tcPr>
            <w:tcW w:w="1710" w:type="dxa"/>
            <w:vAlign w:val="center"/>
          </w:tcPr>
          <w:p w14:paraId="5EEBBD5E"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32 Pa</w:t>
            </w:r>
          </w:p>
        </w:tc>
        <w:tc>
          <w:tcPr>
            <w:tcW w:w="1710" w:type="dxa"/>
            <w:vAlign w:val="center"/>
          </w:tcPr>
          <w:p w14:paraId="14CCB3BD"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527 Pa</w:t>
            </w:r>
          </w:p>
        </w:tc>
        <w:tc>
          <w:tcPr>
            <w:tcW w:w="1710" w:type="dxa"/>
            <w:vAlign w:val="center"/>
          </w:tcPr>
          <w:p w14:paraId="0C18256B"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771 Pa</w:t>
            </w:r>
          </w:p>
        </w:tc>
        <w:tc>
          <w:tcPr>
            <w:tcW w:w="1710" w:type="dxa"/>
            <w:vAlign w:val="center"/>
          </w:tcPr>
          <w:p w14:paraId="15601F7D"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5670 Pa</w:t>
            </w:r>
          </w:p>
        </w:tc>
      </w:tr>
      <w:tr w:rsidR="00B976C1" w:rsidRPr="003E3EAF" w14:paraId="1736E41D" w14:textId="77777777" w:rsidTr="004B40C7">
        <w:trPr>
          <w:trHeight w:val="782"/>
          <w:jc w:val="center"/>
        </w:trPr>
        <w:tc>
          <w:tcPr>
            <w:tcW w:w="2425" w:type="dxa"/>
            <w:vAlign w:val="center"/>
          </w:tcPr>
          <w:p w14:paraId="0D9A2FC2" w14:textId="06147538" w:rsidR="00451E34" w:rsidRDefault="00B976C1" w:rsidP="004B40C7">
            <w:pPr>
              <w:keepNext/>
              <w:keepLines/>
              <w:spacing w:after="0" w:line="240" w:lineRule="auto"/>
              <w:ind w:firstLine="0"/>
              <w:jc w:val="center"/>
              <w:rPr>
                <w:sz w:val="22"/>
                <w:szCs w:val="20"/>
              </w:rPr>
            </w:pPr>
            <w:r w:rsidRPr="004B40C7">
              <w:rPr>
                <w:sz w:val="22"/>
                <w:szCs w:val="20"/>
              </w:rPr>
              <w:t xml:space="preserve">Inlet </w:t>
            </w:r>
            <w:r w:rsidR="00451E34" w:rsidRPr="004B40C7">
              <w:rPr>
                <w:sz w:val="22"/>
                <w:szCs w:val="20"/>
              </w:rPr>
              <w:t>Flux</w:t>
            </w:r>
          </w:p>
          <w:p w14:paraId="015756FC" w14:textId="1CC6B1A8" w:rsidR="00B976C1" w:rsidRPr="004B40C7" w:rsidRDefault="00B976C1" w:rsidP="004B40C7">
            <w:pPr>
              <w:keepNext/>
              <w:keepLines/>
              <w:spacing w:after="0" w:line="240" w:lineRule="auto"/>
              <w:ind w:firstLine="0"/>
              <w:jc w:val="center"/>
              <w:rPr>
                <w:sz w:val="22"/>
                <w:szCs w:val="20"/>
              </w:rPr>
            </w:pPr>
            <w:r w:rsidRPr="004B40C7">
              <w:rPr>
                <w:sz w:val="22"/>
                <w:szCs w:val="20"/>
              </w:rPr>
              <w:t>(Flow Rate)</w:t>
            </w:r>
          </w:p>
        </w:tc>
        <w:tc>
          <w:tcPr>
            <w:tcW w:w="1710" w:type="dxa"/>
            <w:vAlign w:val="center"/>
          </w:tcPr>
          <w:p w14:paraId="0EB0B0D4" w14:textId="36FD53C0" w:rsidR="00B976C1" w:rsidRPr="004B40C7" w:rsidRDefault="00B976C1" w:rsidP="004B40C7">
            <w:pPr>
              <w:keepNext/>
              <w:keepLines/>
              <w:spacing w:after="160" w:line="240" w:lineRule="auto"/>
              <w:ind w:firstLine="0"/>
              <w:jc w:val="center"/>
              <w:rPr>
                <w:sz w:val="22"/>
                <w:szCs w:val="20"/>
              </w:rPr>
            </w:pPr>
            <w:r w:rsidRPr="004B40C7">
              <w:rPr>
                <w:sz w:val="22"/>
                <w:szCs w:val="20"/>
              </w:rPr>
              <w:t>2.98x10</w:t>
            </w:r>
            <w:r w:rsidRPr="004B40C7">
              <w:rPr>
                <w:sz w:val="22"/>
                <w:szCs w:val="20"/>
                <w:vertAlign w:val="superscript"/>
              </w:rPr>
              <w:t>-3</w:t>
            </w:r>
            <w:r w:rsidRPr="004B40C7">
              <w:rPr>
                <w:sz w:val="22"/>
                <w:szCs w:val="20"/>
              </w:rPr>
              <w:t xml:space="preserve"> kg/s (7.05 MCFD)</w:t>
            </w:r>
          </w:p>
        </w:tc>
        <w:tc>
          <w:tcPr>
            <w:tcW w:w="1710" w:type="dxa"/>
            <w:vAlign w:val="center"/>
          </w:tcPr>
          <w:p w14:paraId="2B7C8019" w14:textId="08F9949C" w:rsidR="00B976C1" w:rsidRPr="004B40C7" w:rsidRDefault="00B976C1" w:rsidP="004B40C7">
            <w:pPr>
              <w:keepNext/>
              <w:keepLines/>
              <w:spacing w:after="160" w:line="240" w:lineRule="auto"/>
              <w:ind w:firstLine="0"/>
              <w:jc w:val="center"/>
              <w:rPr>
                <w:sz w:val="22"/>
                <w:szCs w:val="20"/>
              </w:rPr>
            </w:pPr>
            <w:r w:rsidRPr="004B40C7">
              <w:rPr>
                <w:sz w:val="22"/>
                <w:szCs w:val="20"/>
              </w:rPr>
              <w:t>14.9 x10</w:t>
            </w:r>
            <w:r w:rsidRPr="004B40C7">
              <w:rPr>
                <w:sz w:val="22"/>
                <w:szCs w:val="20"/>
                <w:vertAlign w:val="superscript"/>
              </w:rPr>
              <w:t>-3</w:t>
            </w:r>
            <w:r w:rsidRPr="004B40C7">
              <w:rPr>
                <w:sz w:val="22"/>
                <w:szCs w:val="20"/>
              </w:rPr>
              <w:t xml:space="preserve"> kg/s (35.24 MCFD)</w:t>
            </w:r>
          </w:p>
        </w:tc>
        <w:tc>
          <w:tcPr>
            <w:tcW w:w="1710" w:type="dxa"/>
            <w:vAlign w:val="center"/>
          </w:tcPr>
          <w:p w14:paraId="624AFE35" w14:textId="51E4034A" w:rsidR="00B976C1" w:rsidRPr="004B40C7" w:rsidRDefault="00B976C1" w:rsidP="004B40C7">
            <w:pPr>
              <w:keepNext/>
              <w:keepLines/>
              <w:spacing w:after="160" w:line="240" w:lineRule="auto"/>
              <w:ind w:firstLine="0"/>
              <w:jc w:val="center"/>
              <w:rPr>
                <w:sz w:val="22"/>
                <w:szCs w:val="20"/>
              </w:rPr>
            </w:pPr>
            <w:r w:rsidRPr="004B40C7">
              <w:rPr>
                <w:sz w:val="22"/>
                <w:szCs w:val="20"/>
              </w:rPr>
              <w:t>0.49 kg/s (263.07 BPD)</w:t>
            </w:r>
          </w:p>
        </w:tc>
        <w:tc>
          <w:tcPr>
            <w:tcW w:w="1710" w:type="dxa"/>
            <w:vAlign w:val="center"/>
          </w:tcPr>
          <w:p w14:paraId="72072582" w14:textId="77019A04" w:rsidR="00B976C1" w:rsidRPr="004B40C7" w:rsidRDefault="00B976C1" w:rsidP="004B40C7">
            <w:pPr>
              <w:keepNext/>
              <w:keepLines/>
              <w:spacing w:after="160" w:line="240" w:lineRule="auto"/>
              <w:ind w:firstLine="0"/>
              <w:jc w:val="center"/>
              <w:rPr>
                <w:sz w:val="22"/>
                <w:szCs w:val="20"/>
              </w:rPr>
            </w:pPr>
            <w:r w:rsidRPr="004B40C7">
              <w:rPr>
                <w:sz w:val="22"/>
                <w:szCs w:val="20"/>
              </w:rPr>
              <w:t>1.46 kg/s (789.22 BPD)</w:t>
            </w:r>
          </w:p>
        </w:tc>
      </w:tr>
      <w:tr w:rsidR="0091338A" w:rsidRPr="003E3EAF" w14:paraId="18090888" w14:textId="77777777" w:rsidTr="004B40C7">
        <w:trPr>
          <w:trHeight w:val="719"/>
          <w:jc w:val="center"/>
        </w:trPr>
        <w:tc>
          <w:tcPr>
            <w:tcW w:w="2425" w:type="dxa"/>
            <w:vAlign w:val="center"/>
          </w:tcPr>
          <w:p w14:paraId="07900AD5" w14:textId="77777777" w:rsidR="00451E34" w:rsidRDefault="0091338A" w:rsidP="004B40C7">
            <w:pPr>
              <w:keepNext/>
              <w:keepLines/>
              <w:spacing w:after="0" w:line="240" w:lineRule="auto"/>
              <w:ind w:firstLine="0"/>
              <w:jc w:val="center"/>
              <w:rPr>
                <w:sz w:val="22"/>
                <w:szCs w:val="20"/>
              </w:rPr>
            </w:pPr>
            <w:r w:rsidRPr="004B40C7">
              <w:rPr>
                <w:sz w:val="22"/>
                <w:szCs w:val="20"/>
              </w:rPr>
              <w:t xml:space="preserve">Bottom Outlet Flux </w:t>
            </w:r>
          </w:p>
          <w:p w14:paraId="7D9B8A1C" w14:textId="77B57680" w:rsidR="0091338A" w:rsidRPr="004B40C7" w:rsidRDefault="0091338A" w:rsidP="004B40C7">
            <w:pPr>
              <w:keepNext/>
              <w:keepLines/>
              <w:spacing w:after="0" w:line="240" w:lineRule="auto"/>
              <w:ind w:firstLine="0"/>
              <w:jc w:val="center"/>
              <w:rPr>
                <w:sz w:val="22"/>
                <w:szCs w:val="20"/>
              </w:rPr>
            </w:pPr>
            <w:r w:rsidRPr="004B40C7">
              <w:rPr>
                <w:sz w:val="22"/>
                <w:szCs w:val="20"/>
              </w:rPr>
              <w:t>(Flow Rate)</w:t>
            </w:r>
          </w:p>
        </w:tc>
        <w:tc>
          <w:tcPr>
            <w:tcW w:w="1710" w:type="dxa"/>
            <w:vAlign w:val="center"/>
          </w:tcPr>
          <w:p w14:paraId="530E61C9" w14:textId="52CE3FFA" w:rsidR="0091338A" w:rsidRPr="004B40C7" w:rsidRDefault="0091338A" w:rsidP="004B40C7">
            <w:pPr>
              <w:keepNext/>
              <w:keepLines/>
              <w:spacing w:after="160" w:line="240" w:lineRule="auto"/>
              <w:ind w:firstLine="0"/>
              <w:jc w:val="center"/>
              <w:rPr>
                <w:sz w:val="22"/>
                <w:szCs w:val="20"/>
              </w:rPr>
            </w:pPr>
            <w:r w:rsidRPr="004B40C7">
              <w:rPr>
                <w:sz w:val="22"/>
                <w:szCs w:val="20"/>
              </w:rPr>
              <w:t>-0.39x10</w:t>
            </w:r>
            <w:r w:rsidRPr="004B40C7">
              <w:rPr>
                <w:sz w:val="22"/>
                <w:szCs w:val="20"/>
                <w:vertAlign w:val="superscript"/>
              </w:rPr>
              <w:t xml:space="preserve">-3 </w:t>
            </w:r>
            <w:r w:rsidRPr="004B40C7">
              <w:rPr>
                <w:sz w:val="22"/>
                <w:szCs w:val="20"/>
              </w:rPr>
              <w:t>kg/</w:t>
            </w:r>
            <w:proofErr w:type="gramStart"/>
            <w:r w:rsidRPr="004B40C7">
              <w:rPr>
                <w:sz w:val="22"/>
                <w:szCs w:val="20"/>
              </w:rPr>
              <w:t xml:space="preserve">s </w:t>
            </w:r>
            <w:r w:rsidR="00A81A69">
              <w:rPr>
                <w:sz w:val="22"/>
                <w:szCs w:val="20"/>
              </w:rPr>
              <w:t xml:space="preserve"> </w:t>
            </w:r>
            <w:r w:rsidRPr="004B40C7">
              <w:rPr>
                <w:sz w:val="22"/>
                <w:szCs w:val="20"/>
              </w:rPr>
              <w:t>(</w:t>
            </w:r>
            <w:proofErr w:type="gramEnd"/>
            <w:r w:rsidRPr="004B40C7">
              <w:rPr>
                <w:sz w:val="22"/>
                <w:szCs w:val="20"/>
              </w:rPr>
              <w:t>-0.84 MCFD)</w:t>
            </w:r>
          </w:p>
        </w:tc>
        <w:tc>
          <w:tcPr>
            <w:tcW w:w="1710" w:type="dxa"/>
            <w:vAlign w:val="center"/>
          </w:tcPr>
          <w:p w14:paraId="69CA418C" w14:textId="352E8F87" w:rsidR="0091338A" w:rsidRPr="004B40C7" w:rsidRDefault="0091338A" w:rsidP="004B40C7">
            <w:pPr>
              <w:keepNext/>
              <w:keepLines/>
              <w:spacing w:after="160" w:line="240" w:lineRule="auto"/>
              <w:ind w:firstLine="0"/>
              <w:jc w:val="center"/>
              <w:rPr>
                <w:sz w:val="22"/>
                <w:szCs w:val="20"/>
              </w:rPr>
            </w:pPr>
            <w:r w:rsidRPr="004B40C7">
              <w:rPr>
                <w:sz w:val="22"/>
                <w:szCs w:val="20"/>
              </w:rPr>
              <w:t>-0.69x10</w:t>
            </w:r>
            <w:r w:rsidRPr="004B40C7">
              <w:rPr>
                <w:sz w:val="22"/>
                <w:szCs w:val="20"/>
                <w:vertAlign w:val="superscript"/>
              </w:rPr>
              <w:t>-3</w:t>
            </w:r>
            <w:r w:rsidRPr="004B40C7">
              <w:rPr>
                <w:sz w:val="22"/>
                <w:szCs w:val="20"/>
              </w:rPr>
              <w:t xml:space="preserve"> kg/s (-1.64 MCFD)</w:t>
            </w:r>
          </w:p>
        </w:tc>
        <w:tc>
          <w:tcPr>
            <w:tcW w:w="1710" w:type="dxa"/>
            <w:vAlign w:val="center"/>
          </w:tcPr>
          <w:p w14:paraId="0F41766C" w14:textId="33D15A28" w:rsidR="0091338A" w:rsidRPr="004B40C7" w:rsidRDefault="0091338A" w:rsidP="004B40C7">
            <w:pPr>
              <w:keepNext/>
              <w:keepLines/>
              <w:spacing w:after="160" w:line="240" w:lineRule="auto"/>
              <w:ind w:firstLine="0"/>
              <w:jc w:val="center"/>
              <w:rPr>
                <w:sz w:val="22"/>
                <w:szCs w:val="20"/>
              </w:rPr>
            </w:pPr>
            <w:r w:rsidRPr="004B40C7">
              <w:rPr>
                <w:sz w:val="22"/>
                <w:szCs w:val="20"/>
              </w:rPr>
              <w:t>-5.56x10</w:t>
            </w:r>
            <w:r w:rsidRPr="004B40C7">
              <w:rPr>
                <w:sz w:val="22"/>
                <w:szCs w:val="20"/>
                <w:vertAlign w:val="superscript"/>
              </w:rPr>
              <w:t>-3</w:t>
            </w:r>
            <w:r w:rsidRPr="004B40C7">
              <w:rPr>
                <w:sz w:val="22"/>
                <w:szCs w:val="20"/>
              </w:rPr>
              <w:t xml:space="preserve"> kg/s (-3.01 BPD)</w:t>
            </w:r>
          </w:p>
        </w:tc>
        <w:tc>
          <w:tcPr>
            <w:tcW w:w="1710" w:type="dxa"/>
            <w:vAlign w:val="center"/>
          </w:tcPr>
          <w:p w14:paraId="5D68C98D" w14:textId="0FC04030" w:rsidR="0091338A" w:rsidRPr="004B40C7" w:rsidRDefault="0091338A" w:rsidP="004B40C7">
            <w:pPr>
              <w:keepNext/>
              <w:keepLines/>
              <w:spacing w:after="160" w:line="240" w:lineRule="auto"/>
              <w:ind w:firstLine="0"/>
              <w:jc w:val="center"/>
              <w:rPr>
                <w:sz w:val="22"/>
                <w:szCs w:val="20"/>
              </w:rPr>
            </w:pPr>
            <w:r w:rsidRPr="004B40C7">
              <w:rPr>
                <w:sz w:val="22"/>
                <w:szCs w:val="20"/>
              </w:rPr>
              <w:t>-56.6x10</w:t>
            </w:r>
            <w:r w:rsidRPr="004B40C7">
              <w:rPr>
                <w:sz w:val="22"/>
                <w:szCs w:val="20"/>
                <w:vertAlign w:val="superscript"/>
              </w:rPr>
              <w:t>-3</w:t>
            </w:r>
            <w:r w:rsidRPr="004B40C7">
              <w:rPr>
                <w:sz w:val="22"/>
                <w:szCs w:val="20"/>
              </w:rPr>
              <w:t xml:space="preserve"> kg/s (-30.64 BPD)</w:t>
            </w:r>
          </w:p>
        </w:tc>
      </w:tr>
      <w:tr w:rsidR="002E1210" w:rsidRPr="003E3EAF" w14:paraId="53CDB04C" w14:textId="77777777" w:rsidTr="004B40C7">
        <w:trPr>
          <w:trHeight w:val="701"/>
          <w:jc w:val="center"/>
        </w:trPr>
        <w:tc>
          <w:tcPr>
            <w:tcW w:w="2425" w:type="dxa"/>
            <w:vAlign w:val="center"/>
          </w:tcPr>
          <w:p w14:paraId="0177C143" w14:textId="59E1A329" w:rsidR="00451E34" w:rsidRDefault="002E1210" w:rsidP="004B40C7">
            <w:pPr>
              <w:keepNext/>
              <w:keepLines/>
              <w:spacing w:after="0" w:line="240" w:lineRule="auto"/>
              <w:ind w:firstLine="0"/>
              <w:jc w:val="center"/>
              <w:rPr>
                <w:sz w:val="22"/>
                <w:szCs w:val="20"/>
              </w:rPr>
            </w:pPr>
            <w:r w:rsidRPr="004B40C7">
              <w:rPr>
                <w:sz w:val="22"/>
                <w:szCs w:val="20"/>
              </w:rPr>
              <w:t xml:space="preserve">Top Outlet </w:t>
            </w:r>
            <w:r w:rsidR="00451E34" w:rsidRPr="004B40C7">
              <w:rPr>
                <w:sz w:val="22"/>
                <w:szCs w:val="20"/>
              </w:rPr>
              <w:t>Flux</w:t>
            </w:r>
          </w:p>
          <w:p w14:paraId="539D7307" w14:textId="01825EB4" w:rsidR="002E1210" w:rsidRPr="004B40C7" w:rsidRDefault="002E1210" w:rsidP="004B40C7">
            <w:pPr>
              <w:keepNext/>
              <w:keepLines/>
              <w:spacing w:after="0" w:line="240" w:lineRule="auto"/>
              <w:ind w:firstLine="0"/>
              <w:jc w:val="center"/>
              <w:rPr>
                <w:sz w:val="22"/>
                <w:szCs w:val="20"/>
              </w:rPr>
            </w:pPr>
            <w:r w:rsidRPr="004B40C7">
              <w:rPr>
                <w:sz w:val="22"/>
                <w:szCs w:val="20"/>
              </w:rPr>
              <w:t>(Flow Rate)</w:t>
            </w:r>
          </w:p>
        </w:tc>
        <w:tc>
          <w:tcPr>
            <w:tcW w:w="1710" w:type="dxa"/>
            <w:vAlign w:val="center"/>
          </w:tcPr>
          <w:p w14:paraId="5A52BDB7" w14:textId="4379B6D3" w:rsidR="002E1210" w:rsidRPr="004B40C7" w:rsidRDefault="002E1210" w:rsidP="004B40C7">
            <w:pPr>
              <w:keepNext/>
              <w:keepLines/>
              <w:spacing w:after="160" w:line="240" w:lineRule="auto"/>
              <w:ind w:firstLine="0"/>
              <w:jc w:val="center"/>
              <w:rPr>
                <w:sz w:val="22"/>
                <w:szCs w:val="20"/>
              </w:rPr>
            </w:pPr>
            <w:r w:rsidRPr="004B40C7">
              <w:rPr>
                <w:sz w:val="22"/>
                <w:szCs w:val="20"/>
              </w:rPr>
              <w:t>-2.59x10</w:t>
            </w:r>
            <w:r w:rsidRPr="004B40C7">
              <w:rPr>
                <w:sz w:val="22"/>
                <w:szCs w:val="20"/>
                <w:vertAlign w:val="superscript"/>
              </w:rPr>
              <w:t>-3</w:t>
            </w:r>
            <w:r w:rsidRPr="004B40C7">
              <w:rPr>
                <w:sz w:val="22"/>
                <w:szCs w:val="20"/>
              </w:rPr>
              <w:t xml:space="preserve"> kg/s (-6.21 MCFD)</w:t>
            </w:r>
          </w:p>
        </w:tc>
        <w:tc>
          <w:tcPr>
            <w:tcW w:w="1710" w:type="dxa"/>
            <w:vAlign w:val="center"/>
          </w:tcPr>
          <w:p w14:paraId="3344FE15" w14:textId="74B9B5AF" w:rsidR="002E1210" w:rsidRPr="004B40C7" w:rsidRDefault="002E1210" w:rsidP="004B40C7">
            <w:pPr>
              <w:keepNext/>
              <w:keepLines/>
              <w:spacing w:after="160" w:line="240" w:lineRule="auto"/>
              <w:ind w:firstLine="0"/>
              <w:jc w:val="center"/>
              <w:rPr>
                <w:sz w:val="22"/>
                <w:szCs w:val="20"/>
              </w:rPr>
            </w:pPr>
            <w:r w:rsidRPr="004B40C7">
              <w:rPr>
                <w:sz w:val="22"/>
                <w:szCs w:val="20"/>
              </w:rPr>
              <w:t>-14.2x10</w:t>
            </w:r>
            <w:r w:rsidRPr="004B40C7">
              <w:rPr>
                <w:sz w:val="22"/>
                <w:szCs w:val="20"/>
                <w:vertAlign w:val="superscript"/>
              </w:rPr>
              <w:t>-3</w:t>
            </w:r>
            <w:r w:rsidRPr="004B40C7">
              <w:rPr>
                <w:sz w:val="22"/>
                <w:szCs w:val="20"/>
              </w:rPr>
              <w:t xml:space="preserve"> kg/s (-33.60MCFD)</w:t>
            </w:r>
          </w:p>
        </w:tc>
        <w:tc>
          <w:tcPr>
            <w:tcW w:w="1710" w:type="dxa"/>
            <w:vAlign w:val="center"/>
          </w:tcPr>
          <w:p w14:paraId="78D434FB" w14:textId="553EFA21" w:rsidR="002E1210" w:rsidRPr="004B40C7" w:rsidRDefault="002E1210" w:rsidP="004B40C7">
            <w:pPr>
              <w:keepNext/>
              <w:keepLines/>
              <w:spacing w:after="160" w:line="240" w:lineRule="auto"/>
              <w:ind w:firstLine="0"/>
              <w:jc w:val="center"/>
              <w:rPr>
                <w:sz w:val="22"/>
                <w:szCs w:val="20"/>
              </w:rPr>
            </w:pPr>
            <w:r w:rsidRPr="004B40C7">
              <w:rPr>
                <w:sz w:val="22"/>
                <w:szCs w:val="20"/>
              </w:rPr>
              <w:t xml:space="preserve">-0.48 kg/s  </w:t>
            </w:r>
            <w:r w:rsidR="007B121B">
              <w:rPr>
                <w:sz w:val="22"/>
                <w:szCs w:val="20"/>
              </w:rPr>
              <w:t xml:space="preserve">  </w:t>
            </w:r>
            <w:r w:rsidRPr="004B40C7">
              <w:rPr>
                <w:sz w:val="22"/>
                <w:szCs w:val="20"/>
              </w:rPr>
              <w:t xml:space="preserve">  </w:t>
            </w:r>
            <w:proofErr w:type="gramStart"/>
            <w:r w:rsidRPr="004B40C7">
              <w:rPr>
                <w:sz w:val="22"/>
                <w:szCs w:val="20"/>
              </w:rPr>
              <w:t xml:space="preserve">   (</w:t>
            </w:r>
            <w:proofErr w:type="gramEnd"/>
            <w:r w:rsidRPr="004B40C7">
              <w:rPr>
                <w:sz w:val="22"/>
                <w:szCs w:val="20"/>
              </w:rPr>
              <w:t>-260.01 BPD)</w:t>
            </w:r>
          </w:p>
        </w:tc>
        <w:tc>
          <w:tcPr>
            <w:tcW w:w="1710" w:type="dxa"/>
            <w:vAlign w:val="center"/>
          </w:tcPr>
          <w:p w14:paraId="00017AB9" w14:textId="7EAA2092" w:rsidR="002E1210" w:rsidRPr="004B40C7" w:rsidRDefault="002E1210" w:rsidP="004B40C7">
            <w:pPr>
              <w:keepNext/>
              <w:keepLines/>
              <w:spacing w:after="160" w:line="240" w:lineRule="auto"/>
              <w:ind w:firstLine="0"/>
              <w:jc w:val="center"/>
              <w:rPr>
                <w:sz w:val="22"/>
                <w:szCs w:val="20"/>
              </w:rPr>
            </w:pPr>
            <w:r w:rsidRPr="004B40C7">
              <w:rPr>
                <w:sz w:val="22"/>
                <w:szCs w:val="20"/>
              </w:rPr>
              <w:t xml:space="preserve">-1.40 kg/s    </w:t>
            </w:r>
            <w:r w:rsidR="007B121B">
              <w:rPr>
                <w:sz w:val="22"/>
                <w:szCs w:val="20"/>
              </w:rPr>
              <w:t xml:space="preserve">  </w:t>
            </w:r>
            <w:proofErr w:type="gramStart"/>
            <w:r w:rsidRPr="004B40C7">
              <w:rPr>
                <w:sz w:val="22"/>
                <w:szCs w:val="20"/>
              </w:rPr>
              <w:t xml:space="preserve">   (</w:t>
            </w:r>
            <w:proofErr w:type="gramEnd"/>
            <w:r w:rsidRPr="004B40C7">
              <w:rPr>
                <w:sz w:val="22"/>
                <w:szCs w:val="20"/>
              </w:rPr>
              <w:t>-758.58 BPD)</w:t>
            </w:r>
          </w:p>
        </w:tc>
      </w:tr>
      <w:tr w:rsidR="00B07B77" w:rsidRPr="003E3EAF" w14:paraId="4AC9E439" w14:textId="77777777" w:rsidTr="004B40C7">
        <w:trPr>
          <w:jc w:val="center"/>
        </w:trPr>
        <w:tc>
          <w:tcPr>
            <w:tcW w:w="2425" w:type="dxa"/>
            <w:vAlign w:val="center"/>
          </w:tcPr>
          <w:p w14:paraId="5ABE77A6" w14:textId="403D301D" w:rsidR="00B07B77" w:rsidRPr="004B40C7" w:rsidRDefault="00B07B77" w:rsidP="004B40C7">
            <w:pPr>
              <w:keepNext/>
              <w:keepLines/>
              <w:spacing w:after="160" w:line="240" w:lineRule="auto"/>
              <w:ind w:firstLine="0"/>
              <w:jc w:val="center"/>
              <w:rPr>
                <w:sz w:val="22"/>
                <w:szCs w:val="20"/>
              </w:rPr>
            </w:pPr>
            <w:r w:rsidRPr="004B40C7">
              <w:rPr>
                <w:sz w:val="22"/>
                <w:szCs w:val="20"/>
              </w:rPr>
              <w:t xml:space="preserve">Fluid </w:t>
            </w:r>
            <w:r w:rsidR="007501DE">
              <w:rPr>
                <w:sz w:val="22"/>
                <w:szCs w:val="20"/>
              </w:rPr>
              <w:t>%</w:t>
            </w:r>
            <w:r w:rsidRPr="004B40C7">
              <w:rPr>
                <w:sz w:val="22"/>
                <w:szCs w:val="20"/>
              </w:rPr>
              <w:t xml:space="preserve"> Bottom</w:t>
            </w:r>
          </w:p>
        </w:tc>
        <w:tc>
          <w:tcPr>
            <w:tcW w:w="1710" w:type="dxa"/>
            <w:vAlign w:val="center"/>
          </w:tcPr>
          <w:p w14:paraId="58010A1F" w14:textId="066BA8AC" w:rsidR="00B07B77" w:rsidRPr="004B40C7" w:rsidRDefault="00B07B77" w:rsidP="004B40C7">
            <w:pPr>
              <w:keepNext/>
              <w:keepLines/>
              <w:spacing w:after="160" w:line="240" w:lineRule="auto"/>
              <w:ind w:firstLine="0"/>
              <w:jc w:val="center"/>
              <w:rPr>
                <w:sz w:val="22"/>
                <w:szCs w:val="20"/>
              </w:rPr>
            </w:pPr>
            <w:r w:rsidRPr="004B40C7">
              <w:rPr>
                <w:sz w:val="22"/>
                <w:szCs w:val="20"/>
              </w:rPr>
              <w:t>12%</w:t>
            </w:r>
          </w:p>
        </w:tc>
        <w:tc>
          <w:tcPr>
            <w:tcW w:w="1710" w:type="dxa"/>
            <w:vAlign w:val="center"/>
          </w:tcPr>
          <w:p w14:paraId="3AEE39E7" w14:textId="6B3283AE" w:rsidR="00B07B77" w:rsidRPr="004B40C7" w:rsidRDefault="00B07B77" w:rsidP="004B40C7">
            <w:pPr>
              <w:keepNext/>
              <w:keepLines/>
              <w:spacing w:after="160" w:line="240" w:lineRule="auto"/>
              <w:ind w:firstLine="0"/>
              <w:jc w:val="center"/>
              <w:rPr>
                <w:sz w:val="22"/>
                <w:szCs w:val="20"/>
              </w:rPr>
            </w:pPr>
            <w:r w:rsidRPr="004B40C7">
              <w:rPr>
                <w:sz w:val="22"/>
                <w:szCs w:val="20"/>
              </w:rPr>
              <w:t>5%</w:t>
            </w:r>
          </w:p>
        </w:tc>
        <w:tc>
          <w:tcPr>
            <w:tcW w:w="1710" w:type="dxa"/>
            <w:vAlign w:val="center"/>
          </w:tcPr>
          <w:p w14:paraId="6030294F" w14:textId="75804E03" w:rsidR="00B07B77" w:rsidRPr="004B40C7" w:rsidRDefault="00B07B77" w:rsidP="004B40C7">
            <w:pPr>
              <w:keepNext/>
              <w:keepLines/>
              <w:spacing w:after="160" w:line="240" w:lineRule="auto"/>
              <w:ind w:firstLine="0"/>
              <w:jc w:val="center"/>
              <w:rPr>
                <w:sz w:val="22"/>
                <w:szCs w:val="20"/>
              </w:rPr>
            </w:pPr>
            <w:r w:rsidRPr="004B40C7">
              <w:rPr>
                <w:sz w:val="22"/>
                <w:szCs w:val="20"/>
              </w:rPr>
              <w:t>1.</w:t>
            </w:r>
            <w:r w:rsidR="009A3AF7">
              <w:rPr>
                <w:sz w:val="22"/>
                <w:szCs w:val="20"/>
              </w:rPr>
              <w:t>2</w:t>
            </w:r>
            <w:r w:rsidRPr="004B40C7">
              <w:rPr>
                <w:sz w:val="22"/>
                <w:szCs w:val="20"/>
              </w:rPr>
              <w:t>%</w:t>
            </w:r>
          </w:p>
        </w:tc>
        <w:tc>
          <w:tcPr>
            <w:tcW w:w="1710" w:type="dxa"/>
            <w:vAlign w:val="center"/>
          </w:tcPr>
          <w:p w14:paraId="32ADA619"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3.9%</w:t>
            </w:r>
          </w:p>
        </w:tc>
      </w:tr>
      <w:tr w:rsidR="00B07B77" w:rsidRPr="003E3EAF" w14:paraId="424DC81B" w14:textId="77777777" w:rsidTr="004B40C7">
        <w:trPr>
          <w:jc w:val="center"/>
        </w:trPr>
        <w:tc>
          <w:tcPr>
            <w:tcW w:w="2425" w:type="dxa"/>
            <w:vAlign w:val="center"/>
          </w:tcPr>
          <w:p w14:paraId="3E454210" w14:textId="0BF2A911" w:rsidR="00B07B77" w:rsidRPr="004B40C7" w:rsidRDefault="00B07B77" w:rsidP="004B40C7">
            <w:pPr>
              <w:keepNext/>
              <w:keepLines/>
              <w:spacing w:after="160" w:line="240" w:lineRule="auto"/>
              <w:ind w:firstLine="0"/>
              <w:jc w:val="center"/>
              <w:rPr>
                <w:sz w:val="22"/>
                <w:szCs w:val="20"/>
              </w:rPr>
            </w:pPr>
            <w:r w:rsidRPr="004B40C7">
              <w:rPr>
                <w:sz w:val="22"/>
                <w:szCs w:val="20"/>
              </w:rPr>
              <w:t xml:space="preserve">Fluid </w:t>
            </w:r>
            <w:r w:rsidR="007501DE">
              <w:rPr>
                <w:sz w:val="22"/>
                <w:szCs w:val="20"/>
              </w:rPr>
              <w:t>%</w:t>
            </w:r>
            <w:r w:rsidRPr="004B40C7">
              <w:rPr>
                <w:sz w:val="22"/>
                <w:szCs w:val="20"/>
              </w:rPr>
              <w:t xml:space="preserve"> Top</w:t>
            </w:r>
          </w:p>
        </w:tc>
        <w:tc>
          <w:tcPr>
            <w:tcW w:w="1710" w:type="dxa"/>
            <w:vAlign w:val="center"/>
          </w:tcPr>
          <w:p w14:paraId="0204341C" w14:textId="774CB894" w:rsidR="00B07B77" w:rsidRPr="004B40C7" w:rsidRDefault="00B07B77" w:rsidP="004B40C7">
            <w:pPr>
              <w:keepNext/>
              <w:keepLines/>
              <w:spacing w:after="160" w:line="240" w:lineRule="auto"/>
              <w:ind w:firstLine="0"/>
              <w:jc w:val="center"/>
              <w:rPr>
                <w:sz w:val="22"/>
                <w:szCs w:val="20"/>
              </w:rPr>
            </w:pPr>
            <w:r w:rsidRPr="004B40C7">
              <w:rPr>
                <w:sz w:val="22"/>
                <w:szCs w:val="20"/>
              </w:rPr>
              <w:t>88%</w:t>
            </w:r>
          </w:p>
        </w:tc>
        <w:tc>
          <w:tcPr>
            <w:tcW w:w="1710" w:type="dxa"/>
            <w:vAlign w:val="center"/>
          </w:tcPr>
          <w:p w14:paraId="764FD6E8"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95%</w:t>
            </w:r>
          </w:p>
        </w:tc>
        <w:tc>
          <w:tcPr>
            <w:tcW w:w="1710" w:type="dxa"/>
            <w:vAlign w:val="center"/>
          </w:tcPr>
          <w:p w14:paraId="6FF48016" w14:textId="555209F0" w:rsidR="00B07B77" w:rsidRPr="004B40C7" w:rsidRDefault="00B07B77" w:rsidP="004B40C7">
            <w:pPr>
              <w:keepNext/>
              <w:keepLines/>
              <w:spacing w:after="160" w:line="240" w:lineRule="auto"/>
              <w:ind w:firstLine="0"/>
              <w:jc w:val="center"/>
              <w:rPr>
                <w:sz w:val="22"/>
                <w:szCs w:val="20"/>
              </w:rPr>
            </w:pPr>
            <w:r w:rsidRPr="004B40C7">
              <w:rPr>
                <w:sz w:val="22"/>
                <w:szCs w:val="20"/>
              </w:rPr>
              <w:t>98.8%</w:t>
            </w:r>
          </w:p>
        </w:tc>
        <w:tc>
          <w:tcPr>
            <w:tcW w:w="1710" w:type="dxa"/>
            <w:vAlign w:val="center"/>
          </w:tcPr>
          <w:p w14:paraId="11E2BBDD" w14:textId="77777777" w:rsidR="00B07B77" w:rsidRPr="004B40C7" w:rsidRDefault="00B07B77" w:rsidP="004B40C7">
            <w:pPr>
              <w:keepNext/>
              <w:keepLines/>
              <w:spacing w:after="160" w:line="240" w:lineRule="auto"/>
              <w:ind w:firstLine="0"/>
              <w:jc w:val="center"/>
              <w:rPr>
                <w:sz w:val="22"/>
                <w:szCs w:val="20"/>
              </w:rPr>
            </w:pPr>
            <w:r w:rsidRPr="004B40C7">
              <w:rPr>
                <w:sz w:val="22"/>
                <w:szCs w:val="20"/>
              </w:rPr>
              <w:t>96.1%</w:t>
            </w:r>
          </w:p>
        </w:tc>
      </w:tr>
    </w:tbl>
    <w:p w14:paraId="3D027DD7" w14:textId="77777777" w:rsidR="00B07B77" w:rsidRPr="00B07B77" w:rsidRDefault="00B07B77" w:rsidP="001A5BDE">
      <w:pPr>
        <w:ind w:firstLine="0"/>
      </w:pPr>
    </w:p>
    <w:p w14:paraId="597B7D21" w14:textId="563DB4FC" w:rsidR="00232FB5" w:rsidRDefault="00B07B77" w:rsidP="00F10E50">
      <w:r w:rsidRPr="00B07B77">
        <w:t xml:space="preserve">The inlet velocities for the cases shown in Table </w:t>
      </w:r>
      <w:r w:rsidR="00F00E69">
        <w:t>3.6</w:t>
      </w:r>
      <w:r w:rsidRPr="00B07B77">
        <w:t xml:space="preserve"> were chosen considering the computational expense of the simulation</w:t>
      </w:r>
      <w:r w:rsidR="00DE0D54">
        <w:t>, while attempting</w:t>
      </w:r>
      <w:r w:rsidRPr="00B07B77">
        <w:t xml:space="preserve"> to simulate </w:t>
      </w:r>
      <w:r w:rsidR="00F00E69">
        <w:t xml:space="preserve">opposite cases with </w:t>
      </w:r>
      <w:r w:rsidRPr="00B07B77">
        <w:t>low and high flow rates. Case</w:t>
      </w:r>
      <w:r w:rsidR="00EF3789">
        <w:t>s</w:t>
      </w:r>
      <w:r w:rsidRPr="00B07B77">
        <w:t xml:space="preserve"> 1 and 2 are single-phase cases using gas. The fluid percentage</w:t>
      </w:r>
      <w:r w:rsidR="006D4764">
        <w:t>s</w:t>
      </w:r>
      <w:r w:rsidR="007A614B">
        <w:t xml:space="preserve"> leaving</w:t>
      </w:r>
      <w:r w:rsidRPr="00B07B77">
        <w:t xml:space="preserve"> through the </w:t>
      </w:r>
      <w:r w:rsidR="005F54FB">
        <w:t xml:space="preserve">top </w:t>
      </w:r>
      <w:r w:rsidRPr="00B07B77">
        <w:t xml:space="preserve">outlet </w:t>
      </w:r>
      <w:r w:rsidR="006D4764" w:rsidRPr="00B07B77">
        <w:t>are 88% and 95%</w:t>
      </w:r>
      <w:r w:rsidR="00040B49">
        <w:t xml:space="preserve"> </w:t>
      </w:r>
      <w:r w:rsidRPr="00B07B77">
        <w:t xml:space="preserve">in cases 1 and 2, respectively. </w:t>
      </w:r>
      <w:r w:rsidR="008B4561">
        <w:t>T</w:t>
      </w:r>
      <w:r w:rsidRPr="00B07B77">
        <w:t xml:space="preserve">he behavior is similar </w:t>
      </w:r>
      <w:r w:rsidR="00445E02">
        <w:t>in</w:t>
      </w:r>
      <w:r w:rsidRPr="00B07B77">
        <w:t xml:space="preserve"> cases 3 and 4, </w:t>
      </w:r>
      <w:r w:rsidR="00777595">
        <w:t>where</w:t>
      </w:r>
      <w:r w:rsidR="00E67139">
        <w:t xml:space="preserve"> </w:t>
      </w:r>
      <w:r w:rsidRPr="00B07B77">
        <w:t>single-phase water</w:t>
      </w:r>
      <w:r w:rsidR="00777595">
        <w:t xml:space="preserve"> flow is simulated</w:t>
      </w:r>
      <w:r w:rsidR="00EB74C8">
        <w:t>.</w:t>
      </w:r>
      <w:r w:rsidRPr="00B07B77">
        <w:t xml:space="preserve"> </w:t>
      </w:r>
      <w:r w:rsidR="00A41323">
        <w:t xml:space="preserve">Most </w:t>
      </w:r>
      <w:r w:rsidR="00EC6553">
        <w:t xml:space="preserve">of the </w:t>
      </w:r>
      <w:r w:rsidR="00A41323">
        <w:t xml:space="preserve">liquid flows out of the </w:t>
      </w:r>
      <w:r w:rsidR="00A41323">
        <w:lastRenderedPageBreak/>
        <w:t xml:space="preserve">domain through the top outlet in these cases, </w:t>
      </w:r>
      <w:r w:rsidR="003A04DE">
        <w:t xml:space="preserve">with </w:t>
      </w:r>
      <w:r w:rsidR="00A41323">
        <w:t>t</w:t>
      </w:r>
      <w:r w:rsidRPr="00B07B77">
        <w:t>he fluid percentage</w:t>
      </w:r>
      <w:r w:rsidR="00A52FA3">
        <w:t xml:space="preserve">s of </w:t>
      </w:r>
      <w:r w:rsidR="00A52FA3" w:rsidRPr="00B07B77">
        <w:t>98.8% and 96.1%</w:t>
      </w:r>
      <w:r w:rsidRPr="00B07B77">
        <w:t xml:space="preserve"> through the top outlet in cases 3 and 4</w:t>
      </w:r>
      <w:r w:rsidR="009F300B">
        <w:t>, respectively</w:t>
      </w:r>
      <w:r w:rsidRPr="00B07B77">
        <w:t>.</w:t>
      </w:r>
    </w:p>
    <w:p w14:paraId="37FB2384" w14:textId="185516F8" w:rsidR="006A6F12" w:rsidRDefault="00B07B77" w:rsidP="00A90912">
      <w:r w:rsidRPr="00B07B77">
        <w:t>The Bottom and Top outlets have the same shape (</w:t>
      </w:r>
      <w:r w:rsidR="00D27C54" w:rsidRPr="00B07B77">
        <w:t>annul</w:t>
      </w:r>
      <w:r w:rsidR="00D27C54">
        <w:t>ar</w:t>
      </w:r>
      <w:r w:rsidRPr="00B07B77">
        <w:t>) and are set at the same pressure (0 Pa</w:t>
      </w:r>
      <w:r w:rsidR="008B364D" w:rsidRPr="00B07B77">
        <w:t>)</w:t>
      </w:r>
      <w:r w:rsidR="008B364D">
        <w:t>.</w:t>
      </w:r>
      <w:r w:rsidR="008B364D" w:rsidRPr="00B07B77">
        <w:t xml:space="preserve"> </w:t>
      </w:r>
      <w:r w:rsidR="008B364D">
        <w:t>T</w:t>
      </w:r>
      <w:r w:rsidR="008B364D" w:rsidRPr="00B07B77">
        <w:t xml:space="preserve">he </w:t>
      </w:r>
      <w:r w:rsidRPr="00B07B77">
        <w:t>only difference is the size, as seen in Table 3.1. The top outlet is bigger (27.47 in</w:t>
      </w:r>
      <w:r w:rsidRPr="00B07B77">
        <w:rPr>
          <w:vertAlign w:val="superscript"/>
        </w:rPr>
        <w:t>2</w:t>
      </w:r>
      <w:r w:rsidRPr="00B07B77">
        <w:t>) than the bottom outlet (14.42 in</w:t>
      </w:r>
      <w:r w:rsidRPr="00B07B77">
        <w:rPr>
          <w:vertAlign w:val="superscript"/>
        </w:rPr>
        <w:t>2</w:t>
      </w:r>
      <w:r w:rsidRPr="00B07B77">
        <w:t xml:space="preserve">), </w:t>
      </w:r>
      <w:r w:rsidR="008713D0">
        <w:t>reducing the</w:t>
      </w:r>
      <w:r w:rsidR="00623357">
        <w:t xml:space="preserve"> frictional losses when</w:t>
      </w:r>
      <w:r w:rsidR="00222DB3" w:rsidRPr="00B07B77">
        <w:t xml:space="preserve"> </w:t>
      </w:r>
      <w:r w:rsidRPr="00B07B77">
        <w:t xml:space="preserve">the fluids, air or water, flow out of the top outlet. When fluids encounter multiple outlets, they </w:t>
      </w:r>
      <w:r w:rsidR="004914DE">
        <w:t>get</w:t>
      </w:r>
      <w:r w:rsidRPr="00B07B77">
        <w:t xml:space="preserve"> distributed based on the available pathways and the resistance each pathway offers</w:t>
      </w:r>
      <w:r w:rsidR="00FF0E9F">
        <w:t>.</w:t>
      </w:r>
      <w:r w:rsidR="00FF0E9F" w:rsidRPr="00B07B77">
        <w:t xml:space="preserve"> </w:t>
      </w:r>
      <w:r w:rsidR="00BC0165">
        <w:t>A</w:t>
      </w:r>
      <w:r w:rsidR="00BC0165" w:rsidRPr="00B07B77">
        <w:t xml:space="preserve">s </w:t>
      </w:r>
      <w:r w:rsidRPr="00B07B77">
        <w:t>the top outlet is bigger, it offers less resistance than the bottom outlet. Th</w:t>
      </w:r>
      <w:r w:rsidR="00792460">
        <w:t>is justifies th</w:t>
      </w:r>
      <w:r w:rsidRPr="00B07B77">
        <w:t xml:space="preserve">e </w:t>
      </w:r>
      <w:r w:rsidR="00792460">
        <w:t xml:space="preserve">simulation </w:t>
      </w:r>
      <w:r w:rsidRPr="00B07B77">
        <w:t>results</w:t>
      </w:r>
      <w:r w:rsidR="0094537C">
        <w:t>.</w:t>
      </w:r>
      <w:r w:rsidRPr="00B07B77">
        <w:t xml:space="preserve"> </w:t>
      </w:r>
      <w:r w:rsidR="0094537C" w:rsidDel="00E72AC2">
        <w:t>So</w:t>
      </w:r>
      <w:r w:rsidR="00E72AC2">
        <w:t>,</w:t>
      </w:r>
      <w:r w:rsidR="0094537C" w:rsidRPr="00B07B77">
        <w:t xml:space="preserve"> </w:t>
      </w:r>
      <w:r w:rsidRPr="00B07B77">
        <w:t>it can be said that the fluid behavior follows a natural trend</w:t>
      </w:r>
      <w:r w:rsidR="00BB61F5">
        <w:t xml:space="preserve"> of the fluids </w:t>
      </w:r>
      <w:r w:rsidR="006C3248">
        <w:t>flow</w:t>
      </w:r>
      <w:r w:rsidR="00531508">
        <w:t>ing</w:t>
      </w:r>
      <w:r w:rsidR="006C3248">
        <w:t xml:space="preserve"> through the bigger outle</w:t>
      </w:r>
      <w:r w:rsidR="00D14CFF">
        <w:t>t</w:t>
      </w:r>
      <w:r w:rsidR="006C3248">
        <w:t xml:space="preserve"> (top outlet)</w:t>
      </w:r>
      <w:r w:rsidR="004D1207">
        <w:t xml:space="preserve">. </w:t>
      </w:r>
    </w:p>
    <w:p w14:paraId="23A26644" w14:textId="753A6C6C" w:rsidR="00B07B77" w:rsidRPr="00B07B77" w:rsidRDefault="00B07B77" w:rsidP="00A90912">
      <w:r w:rsidRPr="00B07B77">
        <w:t xml:space="preserve">Figure </w:t>
      </w:r>
      <w:r w:rsidR="00A90912">
        <w:t>3.1</w:t>
      </w:r>
      <w:r w:rsidR="00DF4030">
        <w:t>6</w:t>
      </w:r>
      <w:r w:rsidRPr="00B07B77">
        <w:t xml:space="preserve"> displays the pathline of one particle exiting the top outlet in case 2</w:t>
      </w:r>
      <w:r w:rsidR="004D1207">
        <w:t>,</w:t>
      </w:r>
      <w:r w:rsidR="00D30BAB">
        <w:t xml:space="preserve"> colored according</w:t>
      </w:r>
      <w:r w:rsidR="004D1207">
        <w:t xml:space="preserve"> to</w:t>
      </w:r>
      <w:r w:rsidR="00D30BAB">
        <w:t xml:space="preserve"> its velocity</w:t>
      </w:r>
      <w:r w:rsidRPr="00B07B77">
        <w:t>. The separator inlet (</w:t>
      </w:r>
      <w:r w:rsidR="005E2A67">
        <w:t>blue</w:t>
      </w:r>
      <w:r w:rsidRPr="00B07B77">
        <w:t>), outlets (</w:t>
      </w:r>
      <w:r w:rsidR="005E2A67">
        <w:t>red</w:t>
      </w:r>
      <w:r w:rsidRPr="00B07B77">
        <w:t xml:space="preserve">), and edges (gray) are displayed. </w:t>
      </w:r>
      <w:r w:rsidR="001B00FE">
        <w:t>T</w:t>
      </w:r>
      <w:r w:rsidRPr="00B07B77">
        <w:t xml:space="preserve">he helices section </w:t>
      </w:r>
      <w:r w:rsidR="001B00FE">
        <w:t>is</w:t>
      </w:r>
      <w:r w:rsidRPr="00B07B77">
        <w:t xml:space="preserve"> hidden to better display the </w:t>
      </w:r>
      <w:r w:rsidR="001E1DC3">
        <w:t>spiral</w:t>
      </w:r>
      <w:r w:rsidR="001E1DC3" w:rsidRPr="00B07B77">
        <w:t xml:space="preserve"> </w:t>
      </w:r>
      <w:r w:rsidRPr="00B07B77">
        <w:t xml:space="preserve">motion of the particle inside one of the </w:t>
      </w:r>
      <w:r w:rsidR="00F659A7">
        <w:t xml:space="preserve">helix-type </w:t>
      </w:r>
      <w:r w:rsidR="00A1147D">
        <w:t>paths</w:t>
      </w:r>
      <w:r w:rsidR="002260F2">
        <w:t>.</w:t>
      </w:r>
      <w:r w:rsidRPr="00B07B77">
        <w:t xml:space="preserve"> </w:t>
      </w:r>
      <w:r w:rsidR="00C15841" w:rsidRPr="00B07B77">
        <w:t>The picture shows that the fluid is forced through a helix-type path that generates centrifugal force. Hence, the fluid experiences an apparent increase in gravity as it moves radially outward from the center.</w:t>
      </w:r>
      <w:r w:rsidR="0052004A">
        <w:t xml:space="preserve"> </w:t>
      </w:r>
      <w:r w:rsidR="006C4014">
        <w:t>The spiral motion</w:t>
      </w:r>
      <w:r w:rsidR="00834079">
        <w:t xml:space="preserve"> continues</w:t>
      </w:r>
      <w:r w:rsidR="00116EA2">
        <w:t xml:space="preserve"> after the fluid is expelled out of the helix</w:t>
      </w:r>
      <w:r w:rsidR="00834079">
        <w:t xml:space="preserve"> </w:t>
      </w:r>
      <w:r w:rsidR="003E74BC">
        <w:t>above the separator.</w:t>
      </w:r>
    </w:p>
    <w:p w14:paraId="3226F146" w14:textId="148FC517" w:rsidR="006E2CCF" w:rsidRDefault="00B07B77" w:rsidP="004B40C7">
      <w:pPr>
        <w:keepNext/>
        <w:spacing w:line="240" w:lineRule="auto"/>
        <w:ind w:firstLine="0"/>
        <w:jc w:val="center"/>
      </w:pPr>
      <w:r w:rsidRPr="00B07B77">
        <w:rPr>
          <w:noProof/>
        </w:rPr>
        <w:lastRenderedPageBreak/>
        <w:drawing>
          <wp:inline distT="0" distB="0" distL="0" distR="0" wp14:anchorId="26245B21" wp14:editId="0CCE41E0">
            <wp:extent cx="2684679" cy="3439920"/>
            <wp:effectExtent l="0" t="0" r="1905" b="8255"/>
            <wp:docPr id="38" name="Picture 38" descr="A diagram of a cylindrical object with red and blu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diagram of a cylindrical object with red and blue circles&#10;&#10;Description automatically generated"/>
                    <pic:cNvPicPr/>
                  </pic:nvPicPr>
                  <pic:blipFill rotWithShape="1">
                    <a:blip r:embed="rId48">
                      <a:extLst>
                        <a:ext uri="{28A0092B-C50C-407E-A947-70E740481C1C}">
                          <a14:useLocalDpi xmlns:a14="http://schemas.microsoft.com/office/drawing/2010/main" val="0"/>
                        </a:ext>
                      </a:extLst>
                    </a:blip>
                    <a:srcRect l="221" t="2543" r="-495"/>
                    <a:stretch/>
                  </pic:blipFill>
                  <pic:spPr bwMode="auto">
                    <a:xfrm>
                      <a:off x="0" y="0"/>
                      <a:ext cx="2697850" cy="3456796"/>
                    </a:xfrm>
                    <a:prstGeom prst="rect">
                      <a:avLst/>
                    </a:prstGeom>
                    <a:ln>
                      <a:noFill/>
                    </a:ln>
                    <a:extLst>
                      <a:ext uri="{53640926-AAD7-44D8-BBD7-CCE9431645EC}">
                        <a14:shadowObscured xmlns:a14="http://schemas.microsoft.com/office/drawing/2010/main"/>
                      </a:ext>
                    </a:extLst>
                  </pic:spPr>
                </pic:pic>
              </a:graphicData>
            </a:graphic>
          </wp:inline>
        </w:drawing>
      </w:r>
    </w:p>
    <w:p w14:paraId="283A0B48" w14:textId="090EF259" w:rsidR="00B07B77" w:rsidRPr="00B07B77" w:rsidRDefault="006E2CCF" w:rsidP="004B40C7">
      <w:pPr>
        <w:pStyle w:val="Caption"/>
      </w:pPr>
      <w:bookmarkStart w:id="122" w:name="_Toc153213019"/>
      <w:r>
        <w:t xml:space="preserve">Figure </w:t>
      </w:r>
      <w:fldSimple w:instr=" STYLEREF 1 \s ">
        <w:r w:rsidR="000A6ACF">
          <w:rPr>
            <w:noProof/>
          </w:rPr>
          <w:t>3</w:t>
        </w:r>
      </w:fldSimple>
      <w:r w:rsidR="000A6ACF">
        <w:t>.</w:t>
      </w:r>
      <w:fldSimple w:instr=" SEQ Figure \* ARABIC \s 1 ">
        <w:r w:rsidR="000A6ACF">
          <w:rPr>
            <w:noProof/>
          </w:rPr>
          <w:t>16</w:t>
        </w:r>
      </w:fldSimple>
      <w:r>
        <w:t>. air particle pathline in Case 2.</w:t>
      </w:r>
      <w:bookmarkEnd w:id="122"/>
    </w:p>
    <w:p w14:paraId="79C8C34E" w14:textId="77777777" w:rsidR="006664C4" w:rsidRDefault="006664C4" w:rsidP="002260F2"/>
    <w:p w14:paraId="17963A5E" w14:textId="08D10A82" w:rsidR="00B07B77" w:rsidRPr="00B07B77" w:rsidRDefault="00B07B77" w:rsidP="004B40C7">
      <w:r w:rsidRPr="00B07B77">
        <w:t xml:space="preserve">Figure </w:t>
      </w:r>
      <w:r w:rsidR="006B367C">
        <w:t>3.1</w:t>
      </w:r>
      <w:r w:rsidR="00DF4030">
        <w:t>7</w:t>
      </w:r>
      <w:r w:rsidRPr="00B07B77">
        <w:t xml:space="preserve"> displays an X</w:t>
      </w:r>
      <w:r w:rsidR="00340A23">
        <w:t>-</w:t>
      </w:r>
      <w:r w:rsidRPr="00B07B77">
        <w:t>Y plane cut in the middle of the separator</w:t>
      </w:r>
      <w:r w:rsidR="003A709E">
        <w:t xml:space="preserve"> for each of the four cases</w:t>
      </w:r>
      <w:r w:rsidR="00A31C0A">
        <w:t>,</w:t>
      </w:r>
      <w:r w:rsidRPr="00B07B77">
        <w:t xml:space="preserve"> </w:t>
      </w:r>
      <w:r w:rsidR="00F8514A" w:rsidRPr="00B07B77">
        <w:t>giv</w:t>
      </w:r>
      <w:r w:rsidR="00F8514A">
        <w:t>ing</w:t>
      </w:r>
      <w:r w:rsidR="00F8514A" w:rsidRPr="00B07B77">
        <w:t xml:space="preserve"> </w:t>
      </w:r>
      <w:r w:rsidRPr="00B07B77">
        <w:t xml:space="preserve">more insight into the velocity behavior. </w:t>
      </w:r>
      <w:r w:rsidR="002E61CA">
        <w:t>The figure shows</w:t>
      </w:r>
      <w:r w:rsidR="00CE7FE4">
        <w:t xml:space="preserve"> </w:t>
      </w:r>
      <w:r w:rsidRPr="00B07B77">
        <w:t xml:space="preserve">that the fluid particles near the outer wall of the container have higher </w:t>
      </w:r>
      <w:r w:rsidR="002432D6" w:rsidRPr="00B07B77">
        <w:t>velocit</w:t>
      </w:r>
      <w:r w:rsidR="002432D6">
        <w:t>ies</w:t>
      </w:r>
      <w:r w:rsidR="002432D6" w:rsidRPr="00B07B77">
        <w:t xml:space="preserve"> </w:t>
      </w:r>
      <w:r w:rsidRPr="00B07B77">
        <w:t>than those closer to the center.</w:t>
      </w:r>
      <w:r w:rsidR="006C13FD">
        <w:t xml:space="preserve"> </w:t>
      </w:r>
      <w:r w:rsidR="00B53307">
        <w:t xml:space="preserve">The centrifugal force generated due to the </w:t>
      </w:r>
      <w:r w:rsidR="00D93CBF">
        <w:t>shape of the helix-type path acts on the fluid particles by moving them away from the axis of rotation</w:t>
      </w:r>
      <w:r w:rsidR="001B396F">
        <w:t xml:space="preserve">, incrementing the concentration of particles in the outermost section of the </w:t>
      </w:r>
      <w:r w:rsidR="004C0611">
        <w:t>paths</w:t>
      </w:r>
      <w:r w:rsidR="00D93CBF">
        <w:t>.</w:t>
      </w:r>
      <w:r w:rsidR="004C0611">
        <w:t xml:space="preserve"> </w:t>
      </w:r>
      <w:r w:rsidR="00654132">
        <w:t>In addition, t</w:t>
      </w:r>
      <w:r w:rsidR="004C0611">
        <w:t xml:space="preserve">he change in </w:t>
      </w:r>
      <w:r w:rsidR="0049161C">
        <w:t>cross</w:t>
      </w:r>
      <w:r w:rsidR="000865DB">
        <w:t>-</w:t>
      </w:r>
      <w:r w:rsidR="008B19BE">
        <w:t>sectional</w:t>
      </w:r>
      <w:r w:rsidR="0049161C">
        <w:t xml:space="preserve"> area from </w:t>
      </w:r>
      <w:r w:rsidR="00BC73C9">
        <w:t xml:space="preserve">the </w:t>
      </w:r>
      <w:r w:rsidR="0049161C">
        <w:t>inlet</w:t>
      </w:r>
      <w:r w:rsidR="00BC73C9">
        <w:t xml:space="preserve"> (3.8013 in</w:t>
      </w:r>
      <w:r w:rsidR="00BC73C9">
        <w:rPr>
          <w:vertAlign w:val="superscript"/>
        </w:rPr>
        <w:t>2</w:t>
      </w:r>
      <w:r w:rsidR="00BC73C9">
        <w:t xml:space="preserve">) to </w:t>
      </w:r>
      <w:r w:rsidR="00EC04AC">
        <w:t>the helix-type path (</w:t>
      </w:r>
      <w:r w:rsidR="006F3D93">
        <w:t>0.6 in</w:t>
      </w:r>
      <w:r w:rsidR="006F3D93">
        <w:rPr>
          <w:vertAlign w:val="superscript"/>
        </w:rPr>
        <w:t>2</w:t>
      </w:r>
      <w:r w:rsidR="006F3D93">
        <w:t>)</w:t>
      </w:r>
      <w:r w:rsidR="003D2C24">
        <w:t xml:space="preserve"> </w:t>
      </w:r>
      <w:r w:rsidR="006528F2">
        <w:t>increase</w:t>
      </w:r>
      <w:r w:rsidR="003D2C24">
        <w:t xml:space="preserve">s the velocity magnitude </w:t>
      </w:r>
      <w:r w:rsidR="00E43D53">
        <w:t>inside the paths</w:t>
      </w:r>
      <w:r w:rsidR="008B6DF0">
        <w:t xml:space="preserve">. </w:t>
      </w:r>
    </w:p>
    <w:p w14:paraId="493FB04B" w14:textId="1CB87F3A" w:rsidR="00AC254B" w:rsidRDefault="00B07B77" w:rsidP="004B40C7">
      <w:pPr>
        <w:keepNext/>
        <w:spacing w:line="240" w:lineRule="auto"/>
        <w:ind w:firstLine="0"/>
        <w:jc w:val="center"/>
      </w:pPr>
      <w:r w:rsidRPr="00B07B77">
        <w:rPr>
          <w:noProof/>
        </w:rPr>
        <w:lastRenderedPageBreak/>
        <w:drawing>
          <wp:inline distT="0" distB="0" distL="0" distR="0" wp14:anchorId="3F8076BA" wp14:editId="60723066">
            <wp:extent cx="3906361" cy="4480560"/>
            <wp:effectExtent l="0" t="0" r="5715" b="2540"/>
            <wp:docPr id="43" name="Graphic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rotWithShape="1">
                    <a:blip r:embed="rId49" cstate="print">
                      <a:extLst>
                        <a:ext uri="{28A0092B-C50C-407E-A947-70E740481C1C}">
                          <a14:useLocalDpi xmlns:a14="http://schemas.microsoft.com/office/drawing/2010/main" val="0"/>
                        </a:ext>
                        <a:ext uri="{96DAC541-7B7A-43D3-8B79-37D633B846F1}">
                          <asvg:svgBlip xmlns:asvg="http://schemas.microsoft.com/office/drawing/2016/SVG/main" r:embed="rId50"/>
                        </a:ext>
                      </a:extLst>
                    </a:blip>
                    <a:srcRect r="3286"/>
                    <a:stretch/>
                  </pic:blipFill>
                  <pic:spPr bwMode="auto">
                    <a:xfrm>
                      <a:off x="0" y="0"/>
                      <a:ext cx="3906361" cy="4480560"/>
                    </a:xfrm>
                    <a:prstGeom prst="rect">
                      <a:avLst/>
                    </a:prstGeom>
                    <a:ln>
                      <a:noFill/>
                    </a:ln>
                    <a:extLst>
                      <a:ext uri="{53640926-AAD7-44D8-BBD7-CCE9431645EC}">
                        <a14:shadowObscured xmlns:a14="http://schemas.microsoft.com/office/drawing/2010/main"/>
                      </a:ext>
                    </a:extLst>
                  </pic:spPr>
                </pic:pic>
              </a:graphicData>
            </a:graphic>
          </wp:inline>
        </w:drawing>
      </w:r>
    </w:p>
    <w:p w14:paraId="7949DA6C" w14:textId="54E4E8A9" w:rsidR="00B07B77" w:rsidRDefault="002E61CA" w:rsidP="004B40C7">
      <w:pPr>
        <w:pStyle w:val="Caption"/>
      </w:pPr>
      <w:bookmarkStart w:id="123" w:name="_Toc153213020"/>
      <w:r>
        <w:t xml:space="preserve">Figure </w:t>
      </w:r>
      <w:fldSimple w:instr=" STYLEREF 1 \s ">
        <w:r w:rsidR="000A6ACF">
          <w:rPr>
            <w:noProof/>
          </w:rPr>
          <w:t>3</w:t>
        </w:r>
      </w:fldSimple>
      <w:r w:rsidR="000A6ACF">
        <w:t>.</w:t>
      </w:r>
      <w:fldSimple w:instr=" SEQ Figure \* ARABIC \s 1 ">
        <w:r w:rsidR="000A6ACF">
          <w:rPr>
            <w:noProof/>
          </w:rPr>
          <w:t>17</w:t>
        </w:r>
      </w:fldSimple>
      <w:r>
        <w:t>. Cases 1 to 4 velocity contours</w:t>
      </w:r>
      <w:bookmarkEnd w:id="123"/>
    </w:p>
    <w:p w14:paraId="472F9122" w14:textId="77777777" w:rsidR="00E0307E" w:rsidRPr="00B07B77" w:rsidRDefault="00E0307E" w:rsidP="00E0307E"/>
    <w:p w14:paraId="306B988F" w14:textId="7CD1FDCD" w:rsidR="0032119A" w:rsidRDefault="00B07B77" w:rsidP="00411185">
      <w:r w:rsidRPr="00B07B77">
        <w:t xml:space="preserve">From the figure above, </w:t>
      </w:r>
      <w:r w:rsidR="00871422" w:rsidRPr="00B07B77">
        <w:t>the</w:t>
      </w:r>
      <w:r w:rsidRPr="00B07B77">
        <w:t xml:space="preserve"> velocity varies depending on the </w:t>
      </w:r>
      <w:r w:rsidR="00A226BE">
        <w:t>inlet velocity</w:t>
      </w:r>
      <w:r w:rsidRPr="00B07B77">
        <w:t xml:space="preserve"> used for each case</w:t>
      </w:r>
      <w:r w:rsidR="00375FB4">
        <w:t>.</w:t>
      </w:r>
      <w:r w:rsidR="00375FB4" w:rsidRPr="00B07B77">
        <w:t xml:space="preserve"> </w:t>
      </w:r>
      <w:r w:rsidR="00375FB4">
        <w:t>H</w:t>
      </w:r>
      <w:r w:rsidR="00375FB4" w:rsidRPr="00B07B77">
        <w:t>owever</w:t>
      </w:r>
      <w:r w:rsidRPr="00B07B77" w:rsidDel="00740732">
        <w:t xml:space="preserve">, </w:t>
      </w:r>
      <w:r w:rsidRPr="00B07B77">
        <w:t>the velocity magnitude increases in the same proportion in the outermost section of the heli</w:t>
      </w:r>
      <w:r w:rsidR="00225ED5">
        <w:t>x-type</w:t>
      </w:r>
      <w:r w:rsidRPr="00B07B77">
        <w:t xml:space="preserve"> path</w:t>
      </w:r>
      <w:r w:rsidR="00225ED5">
        <w:t>s</w:t>
      </w:r>
      <w:r w:rsidRPr="00B07B77">
        <w:t xml:space="preserve">, which are seen as </w:t>
      </w:r>
      <w:r w:rsidRPr="00B07B77" w:rsidDel="00B56A62">
        <w:t>square</w:t>
      </w:r>
      <w:r w:rsidR="00B56A62">
        <w:t xml:space="preserve"> shapes</w:t>
      </w:r>
      <w:r w:rsidRPr="00B07B77">
        <w:t xml:space="preserve"> in the X</w:t>
      </w:r>
      <w:r w:rsidR="00340A23">
        <w:t>-</w:t>
      </w:r>
      <w:r w:rsidRPr="00B07B77">
        <w:t>Y plane cuts. The velocity in these sections is</w:t>
      </w:r>
      <w:r w:rsidR="00171F11">
        <w:t xml:space="preserve"> about</w:t>
      </w:r>
      <w:r w:rsidR="00225ED5">
        <w:t xml:space="preserve"> five</w:t>
      </w:r>
      <w:r w:rsidRPr="00B07B77">
        <w:t xml:space="preserve"> times larger than the inlet velocity</w:t>
      </w:r>
      <w:r w:rsidR="0008391A">
        <w:t xml:space="preserve">. For </w:t>
      </w:r>
      <w:r w:rsidR="00F07199">
        <w:t>example</w:t>
      </w:r>
      <w:r w:rsidR="00EF31C8">
        <w:t>,</w:t>
      </w:r>
      <w:r w:rsidR="00F07199">
        <w:t xml:space="preserve"> </w:t>
      </w:r>
      <w:r w:rsidR="001101B5">
        <w:t xml:space="preserve">the </w:t>
      </w:r>
      <w:r w:rsidR="00A626F9">
        <w:t xml:space="preserve">inlet velocity is 0.2 m/s for </w:t>
      </w:r>
      <w:r w:rsidR="00F07199">
        <w:t>case 3</w:t>
      </w:r>
      <w:r w:rsidR="001101B5">
        <w:t xml:space="preserve">, </w:t>
      </w:r>
      <w:r w:rsidR="00A626F9">
        <w:t xml:space="preserve">while </w:t>
      </w:r>
      <w:r w:rsidR="001101B5">
        <w:t xml:space="preserve">the generated velocity in the outermost section </w:t>
      </w:r>
      <w:r w:rsidR="00A626F9">
        <w:t xml:space="preserve">of </w:t>
      </w:r>
      <w:r w:rsidR="00171F11">
        <w:t>the helix-type paths is 1 m/s</w:t>
      </w:r>
      <w:r w:rsidRPr="00B07B77">
        <w:t xml:space="preserve">. </w:t>
      </w:r>
      <w:r w:rsidR="007C249C">
        <w:t>A</w:t>
      </w:r>
      <w:r w:rsidRPr="00B07B77">
        <w:t>fter the fluids are expelled out of the helices, the particle's velocity decreases</w:t>
      </w:r>
      <w:r w:rsidR="003B2D91">
        <w:t xml:space="preserve">. </w:t>
      </w:r>
      <w:r w:rsidR="00D47E9A">
        <w:t xml:space="preserve">This phenomenon is due to the reduction of </w:t>
      </w:r>
      <w:r w:rsidR="00A4024D">
        <w:t xml:space="preserve">helical </w:t>
      </w:r>
      <w:r w:rsidR="00D47E9A">
        <w:t xml:space="preserve">motion and </w:t>
      </w:r>
      <w:r w:rsidR="00B16700">
        <w:t>increased</w:t>
      </w:r>
      <w:r w:rsidR="00D47E9A">
        <w:t xml:space="preserve"> </w:t>
      </w:r>
      <w:r w:rsidR="000A0304">
        <w:t xml:space="preserve">axial </w:t>
      </w:r>
      <w:r w:rsidR="00D47E9A">
        <w:t xml:space="preserve">movement up and down the separator. </w:t>
      </w:r>
      <w:r w:rsidR="00420CB8">
        <w:t>T</w:t>
      </w:r>
      <w:r w:rsidR="00900243">
        <w:t xml:space="preserve">he expelling section velocities seem </w:t>
      </w:r>
      <w:r w:rsidR="00B16700">
        <w:t>chaotic and large</w:t>
      </w:r>
      <w:r w:rsidR="005A47D5">
        <w:t xml:space="preserve"> regardless</w:t>
      </w:r>
      <w:r w:rsidRPr="00B07B77">
        <w:t xml:space="preserve">. </w:t>
      </w:r>
    </w:p>
    <w:p w14:paraId="214D5CDE" w14:textId="0F47C5CF" w:rsidR="00B07B77" w:rsidRPr="00B07B77" w:rsidRDefault="0032119A" w:rsidP="00737885">
      <w:r>
        <w:lastRenderedPageBreak/>
        <w:t>It is expected that the fluid</w:t>
      </w:r>
      <w:r w:rsidR="00BF0A2F">
        <w:t>’s</w:t>
      </w:r>
      <w:r>
        <w:t xml:space="preserve"> </w:t>
      </w:r>
      <w:r w:rsidR="00BF0A2F">
        <w:t xml:space="preserve">velocity </w:t>
      </w:r>
      <w:r>
        <w:t>increase</w:t>
      </w:r>
      <w:r w:rsidR="00BF0A2F">
        <w:t>s</w:t>
      </w:r>
      <w:r>
        <w:t xml:space="preserve"> in when it is forced through the hel</w:t>
      </w:r>
      <w:r w:rsidR="00B50B29">
        <w:t xml:space="preserve">ix-type paths. </w:t>
      </w:r>
      <w:r w:rsidR="00B07B77" w:rsidRPr="00B07B77">
        <w:t>However,</w:t>
      </w:r>
      <w:r w:rsidR="00B07B77" w:rsidRPr="00B07B77" w:rsidDel="00C045BD">
        <w:t xml:space="preserve"> </w:t>
      </w:r>
      <w:r w:rsidR="00C045BD">
        <w:t>the</w:t>
      </w:r>
      <w:r w:rsidR="00C045BD" w:rsidRPr="00B07B77">
        <w:t xml:space="preserve"> </w:t>
      </w:r>
      <w:r w:rsidR="00B07B77" w:rsidRPr="00B07B77">
        <w:t xml:space="preserve">corner sections in the inner part of the separator seem to have lower velocities, which is observed throughout all the cases. Figure </w:t>
      </w:r>
      <w:r w:rsidR="00F3231B">
        <w:t>3.1</w:t>
      </w:r>
      <w:r w:rsidR="0095710E">
        <w:t>8</w:t>
      </w:r>
      <w:r w:rsidR="00B07B77" w:rsidRPr="00B07B77">
        <w:t xml:space="preserve"> displays the corner section with lower velocity in</w:t>
      </w:r>
      <w:r w:rsidR="001047ED">
        <w:t>side</w:t>
      </w:r>
      <w:r w:rsidR="00B07B77" w:rsidRPr="00B07B77">
        <w:t xml:space="preserve"> the separator</w:t>
      </w:r>
      <w:r w:rsidR="001047ED">
        <w:t>,</w:t>
      </w:r>
      <w:r w:rsidR="00B07B77" w:rsidRPr="00B07B77">
        <w:t xml:space="preserve"> using case 3 as an example. </w:t>
      </w:r>
    </w:p>
    <w:p w14:paraId="7C4ECC0D" w14:textId="77777777" w:rsidR="00F3231B" w:rsidRDefault="00B07B77" w:rsidP="004B40C7">
      <w:pPr>
        <w:keepNext/>
        <w:spacing w:line="240" w:lineRule="auto"/>
        <w:ind w:firstLine="0"/>
        <w:jc w:val="center"/>
      </w:pPr>
      <w:r w:rsidRPr="00B07B77">
        <w:rPr>
          <w:noProof/>
        </w:rPr>
        <w:drawing>
          <wp:inline distT="0" distB="0" distL="0" distR="0" wp14:anchorId="42AB998E" wp14:editId="7F924008">
            <wp:extent cx="4214100" cy="2611526"/>
            <wp:effectExtent l="0" t="0" r="0" b="0"/>
            <wp:docPr id="40" name="Graphic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bwMode="auto">
                    <a:xfrm>
                      <a:off x="0" y="0"/>
                      <a:ext cx="4218009" cy="2613948"/>
                    </a:xfrm>
                    <a:prstGeom prst="rect">
                      <a:avLst/>
                    </a:prstGeom>
                  </pic:spPr>
                </pic:pic>
              </a:graphicData>
            </a:graphic>
          </wp:inline>
        </w:drawing>
      </w:r>
    </w:p>
    <w:p w14:paraId="2FF07F66" w14:textId="09B6BC48" w:rsidR="00B07B77" w:rsidRDefault="00F3231B" w:rsidP="004B40C7">
      <w:pPr>
        <w:pStyle w:val="Caption"/>
      </w:pPr>
      <w:bookmarkStart w:id="124" w:name="_Toc153213021"/>
      <w:r>
        <w:t xml:space="preserve">Figure </w:t>
      </w:r>
      <w:fldSimple w:instr=" STYLEREF 1 \s ">
        <w:r w:rsidR="000A6ACF">
          <w:rPr>
            <w:noProof/>
          </w:rPr>
          <w:t>3</w:t>
        </w:r>
      </w:fldSimple>
      <w:r w:rsidR="000A6ACF">
        <w:t>.</w:t>
      </w:r>
      <w:fldSimple w:instr=" SEQ Figure \* ARABIC \s 1 ">
        <w:r w:rsidR="000A6ACF">
          <w:rPr>
            <w:noProof/>
          </w:rPr>
          <w:t>18</w:t>
        </w:r>
      </w:fldSimple>
      <w:r>
        <w:t>. Vortex cores or eddies formation.</w:t>
      </w:r>
      <w:bookmarkEnd w:id="124"/>
    </w:p>
    <w:p w14:paraId="254EF5A6" w14:textId="77777777" w:rsidR="00AC254B" w:rsidRPr="00AC254B" w:rsidRDefault="00AC254B" w:rsidP="00AC254B"/>
    <w:p w14:paraId="38544239" w14:textId="2AFB3C01" w:rsidR="00B07B77" w:rsidRPr="00B07B77" w:rsidRDefault="00B07B77" w:rsidP="00737885">
      <w:r w:rsidRPr="00B07B77">
        <w:t xml:space="preserve">The above figure displays two sections of the inner separator where precessing vortex cores are formed. This phenomenon occurs due to the geometry of the separator, as the fluids encounter an obstruction impinging the wall and generating a recirculation path </w:t>
      </w:r>
      <w:r w:rsidR="00877647" w:rsidRPr="00B07B77">
        <w:t>in those areas</w:t>
      </w:r>
      <w:r w:rsidRPr="00B07B77">
        <w:t xml:space="preserve">. </w:t>
      </w:r>
      <w:r w:rsidR="00877647" w:rsidRPr="00B07B77">
        <w:t>Th</w:t>
      </w:r>
      <w:r w:rsidR="00877647">
        <w:t>e</w:t>
      </w:r>
      <w:r w:rsidR="00877647" w:rsidRPr="00B07B77">
        <w:t xml:space="preserve"> </w:t>
      </w:r>
      <w:r w:rsidRPr="00B07B77">
        <w:t xml:space="preserve">vortex generates turbulence </w:t>
      </w:r>
      <w:r w:rsidR="006B324E">
        <w:t>in the</w:t>
      </w:r>
      <w:r w:rsidRPr="00B07B77">
        <w:t xml:space="preserve"> area, </w:t>
      </w:r>
      <w:r w:rsidR="00877647">
        <w:t>affecting</w:t>
      </w:r>
      <w:r w:rsidRPr="00B07B77">
        <w:t xml:space="preserve"> the velocity </w:t>
      </w:r>
      <w:r w:rsidR="00B67500">
        <w:t>profile</w:t>
      </w:r>
      <w:r w:rsidRPr="00B07B77">
        <w:t xml:space="preserve">, which can harm the separator's </w:t>
      </w:r>
      <w:r w:rsidR="00491161">
        <w:t>performance</w:t>
      </w:r>
      <w:r w:rsidRPr="00B07B77">
        <w:t xml:space="preserve">. It is recommended to re-design this section by providing a smooth transition that reduces the generation of these vortex cores. </w:t>
      </w:r>
    </w:p>
    <w:p w14:paraId="137D5A34" w14:textId="6FEC4EF4" w:rsidR="00B07B77" w:rsidRPr="00B07B77" w:rsidRDefault="00B07B77" w:rsidP="00DD2084">
      <w:r w:rsidRPr="00B07B77">
        <w:t xml:space="preserve">Figure </w:t>
      </w:r>
      <w:r w:rsidR="00541044">
        <w:t>3.1</w:t>
      </w:r>
      <w:r w:rsidR="0095710E">
        <w:t>9</w:t>
      </w:r>
      <w:r w:rsidRPr="00B07B77">
        <w:t xml:space="preserve"> displays the contour</w:t>
      </w:r>
      <w:r w:rsidR="00076CC1">
        <w:t>s</w:t>
      </w:r>
      <w:r w:rsidRPr="00B07B77">
        <w:t xml:space="preserve"> of the dynamic pressure for </w:t>
      </w:r>
      <w:r w:rsidR="00076CC1">
        <w:t>the simulated cases.</w:t>
      </w:r>
      <w:r w:rsidRPr="00B07B77">
        <w:t xml:space="preserve"> </w:t>
      </w:r>
      <w:r w:rsidR="00076CC1">
        <w:t>A</w:t>
      </w:r>
      <w:r w:rsidR="00076CC1" w:rsidRPr="00B07B77">
        <w:t xml:space="preserve">s </w:t>
      </w:r>
      <w:r w:rsidRPr="00B07B77">
        <w:t>expected</w:t>
      </w:r>
      <w:r w:rsidR="00FB1FF5">
        <w:t>,</w:t>
      </w:r>
      <w:r w:rsidRPr="00B07B77">
        <w:t xml:space="preserve"> the dynamic pressure increases with the </w:t>
      </w:r>
      <w:r w:rsidR="00DD2084">
        <w:t>velocity increase</w:t>
      </w:r>
      <w:r w:rsidRPr="00B07B77">
        <w:t>. The largest pressure occurs in</w:t>
      </w:r>
      <w:r w:rsidR="00516517">
        <w:t xml:space="preserve"> </w:t>
      </w:r>
      <w:r w:rsidR="00F8793C">
        <w:t xml:space="preserve">the </w:t>
      </w:r>
      <w:r w:rsidR="00516517">
        <w:t>outermost section of the</w:t>
      </w:r>
      <w:r w:rsidRPr="00B07B77" w:rsidDel="00255694">
        <w:t xml:space="preserve"> </w:t>
      </w:r>
      <w:r w:rsidRPr="00B07B77">
        <w:t>helix-</w:t>
      </w:r>
      <w:r w:rsidR="00DD2084">
        <w:t>type</w:t>
      </w:r>
      <w:r w:rsidRPr="00B07B77">
        <w:t xml:space="preserve"> </w:t>
      </w:r>
      <w:r w:rsidR="00C62D47">
        <w:t>paths</w:t>
      </w:r>
      <w:r w:rsidR="00516517">
        <w:t xml:space="preserve">, </w:t>
      </w:r>
      <w:r w:rsidR="00255694">
        <w:t>like the velocity magnitude increase</w:t>
      </w:r>
      <w:r w:rsidRPr="00B07B77">
        <w:t xml:space="preserve">. This dynamic </w:t>
      </w:r>
      <w:r w:rsidRPr="00B07B77">
        <w:lastRenderedPageBreak/>
        <w:t xml:space="preserve">pressure can also be </w:t>
      </w:r>
      <w:r w:rsidR="00DD2084">
        <w:t>called</w:t>
      </w:r>
      <w:r w:rsidRPr="00B07B77">
        <w:t xml:space="preserve"> head</w:t>
      </w:r>
      <w:r w:rsidR="001F4918">
        <w:t xml:space="preserve"> or pressure generated due to </w:t>
      </w:r>
      <w:r w:rsidR="00815B1E">
        <w:t xml:space="preserve">the helical </w:t>
      </w:r>
      <w:r w:rsidR="001F4918">
        <w:t>motion</w:t>
      </w:r>
      <w:r w:rsidR="00815B1E">
        <w:t xml:space="preserve"> of fluids</w:t>
      </w:r>
      <w:r w:rsidR="00354591">
        <w:t>, as it is the kinematic energy in the fluid due to its motion</w:t>
      </w:r>
      <w:r w:rsidR="001F4918">
        <w:t>.</w:t>
      </w:r>
    </w:p>
    <w:p w14:paraId="3762C735" w14:textId="77777777" w:rsidR="00D32151" w:rsidRDefault="00B07B77" w:rsidP="004B40C7">
      <w:pPr>
        <w:keepNext/>
        <w:spacing w:line="240" w:lineRule="auto"/>
        <w:ind w:firstLine="0"/>
        <w:jc w:val="center"/>
      </w:pPr>
      <w:r w:rsidRPr="00B07B77">
        <w:rPr>
          <w:noProof/>
        </w:rPr>
        <w:drawing>
          <wp:inline distT="0" distB="0" distL="0" distR="0" wp14:anchorId="38E53094" wp14:editId="7595E53B">
            <wp:extent cx="3312795" cy="4389120"/>
            <wp:effectExtent l="0" t="0" r="1905" b="5080"/>
            <wp:docPr id="44" name="Picture 44" descr="A collage of images of press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Picture 44" descr="A collage of images of pressure&#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12795" cy="4389120"/>
                    </a:xfrm>
                    <a:prstGeom prst="rect">
                      <a:avLst/>
                    </a:prstGeom>
                    <a:noFill/>
                  </pic:spPr>
                </pic:pic>
              </a:graphicData>
            </a:graphic>
          </wp:inline>
        </w:drawing>
      </w:r>
    </w:p>
    <w:p w14:paraId="4AFA3A08" w14:textId="09907E13" w:rsidR="00B07B77" w:rsidRPr="00B07B77" w:rsidRDefault="00D32151" w:rsidP="004B40C7">
      <w:pPr>
        <w:pStyle w:val="Caption"/>
      </w:pPr>
      <w:bookmarkStart w:id="125" w:name="_Toc153213022"/>
      <w:r>
        <w:t xml:space="preserve">Figure </w:t>
      </w:r>
      <w:fldSimple w:instr=" STYLEREF 1 \s ">
        <w:r w:rsidR="000A6ACF">
          <w:rPr>
            <w:noProof/>
          </w:rPr>
          <w:t>3</w:t>
        </w:r>
      </w:fldSimple>
      <w:r w:rsidR="000A6ACF">
        <w:t>.</w:t>
      </w:r>
      <w:fldSimple w:instr=" SEQ Figure \* ARABIC \s 1 ">
        <w:r w:rsidR="000A6ACF">
          <w:rPr>
            <w:noProof/>
          </w:rPr>
          <w:t>19</w:t>
        </w:r>
      </w:fldSimple>
      <w:r>
        <w:t>. Cases 1 to 4 dynamic pre</w:t>
      </w:r>
      <w:r w:rsidR="00541044">
        <w:t>s</w:t>
      </w:r>
      <w:r>
        <w:t>sure contours.</w:t>
      </w:r>
      <w:bookmarkEnd w:id="125"/>
    </w:p>
    <w:p w14:paraId="348551BC" w14:textId="7A56C8BE" w:rsidR="00E36AA1" w:rsidRDefault="00E36AA1" w:rsidP="004B40C7"/>
    <w:p w14:paraId="7C912722" w14:textId="31A0C44A" w:rsidR="00B07B77" w:rsidRPr="00B07B77" w:rsidRDefault="00B07B77" w:rsidP="00E36AA1">
      <w:r w:rsidRPr="00B07B77">
        <w:t>During the simulation</w:t>
      </w:r>
      <w:r w:rsidR="006559D4">
        <w:t>s</w:t>
      </w:r>
      <w:r w:rsidRPr="00B07B77">
        <w:t xml:space="preserve">, </w:t>
      </w:r>
      <w:r w:rsidR="00E36AA1">
        <w:t xml:space="preserve">a </w:t>
      </w:r>
      <w:r w:rsidRPr="00B07B77">
        <w:t xml:space="preserve">reversed flow was </w:t>
      </w:r>
      <w:r w:rsidR="006559D4">
        <w:t>observ</w:t>
      </w:r>
      <w:r w:rsidR="006559D4" w:rsidRPr="00B07B77">
        <w:t>ed</w:t>
      </w:r>
      <w:r w:rsidRPr="00B07B77">
        <w:t xml:space="preserve">. Reversed flow is understood as </w:t>
      </w:r>
      <w:r w:rsidR="00A90BC0">
        <w:t xml:space="preserve">the </w:t>
      </w:r>
      <w:r w:rsidRPr="00B07B77">
        <w:t>flow re</w:t>
      </w:r>
      <w:r w:rsidR="00A90BC0">
        <w:t>-</w:t>
      </w:r>
      <w:r w:rsidRPr="00B07B77">
        <w:t xml:space="preserve">entering the domain through the outlet. </w:t>
      </w:r>
      <w:r w:rsidR="008D68D8">
        <w:t xml:space="preserve">Vertical </w:t>
      </w:r>
      <w:r w:rsidRPr="00B07B77">
        <w:t>velocity profiles were plotted in two lines intersecting the X-Y center plane cut</w:t>
      </w:r>
      <w:r w:rsidR="008D68D8">
        <w:t xml:space="preserve"> and</w:t>
      </w:r>
      <w:r w:rsidR="009E486C">
        <w:t xml:space="preserve"> </w:t>
      </w:r>
      <w:r w:rsidR="008D68D8" w:rsidRPr="00B07B77">
        <w:t xml:space="preserve">close to the outlets </w:t>
      </w:r>
      <w:r w:rsidR="009E486C">
        <w:t>to observe this phenomenon</w:t>
      </w:r>
      <w:r w:rsidRPr="00B07B77">
        <w:t xml:space="preserve">. Figure </w:t>
      </w:r>
      <w:r w:rsidR="00222381">
        <w:t>3.</w:t>
      </w:r>
      <w:r w:rsidR="0095710E">
        <w:t>20</w:t>
      </w:r>
      <w:r w:rsidRPr="00B07B77">
        <w:t xml:space="preserve"> shows the </w:t>
      </w:r>
      <w:r w:rsidR="00DA26AD">
        <w:t xml:space="preserve">vertical </w:t>
      </w:r>
      <w:r w:rsidR="00F6273A">
        <w:t xml:space="preserve">velocity </w:t>
      </w:r>
      <w:r w:rsidRPr="00B07B77">
        <w:t xml:space="preserve">profiles for cases 1 to 4 </w:t>
      </w:r>
      <w:r w:rsidR="00DA26AD">
        <w:t>close to</w:t>
      </w:r>
      <w:r w:rsidR="00DA26AD" w:rsidRPr="00B07B77">
        <w:t xml:space="preserve"> </w:t>
      </w:r>
      <w:r w:rsidRPr="00B07B77">
        <w:t xml:space="preserve">the bottom outlet. </w:t>
      </w:r>
      <w:r w:rsidR="00BC1473">
        <w:t>T</w:t>
      </w:r>
      <w:r w:rsidR="00BC1473" w:rsidRPr="00B07B77">
        <w:t>he line's location (red)</w:t>
      </w:r>
      <w:r w:rsidR="00DA26AD">
        <w:t xml:space="preserve"> is</w:t>
      </w:r>
      <w:r w:rsidR="00BC1473" w:rsidRPr="00B07B77">
        <w:t xml:space="preserve"> where the velocity profiles are plotted. </w:t>
      </w:r>
      <w:r w:rsidRPr="00B07B77">
        <w:t xml:space="preserve">As the vertical coordinate of the model for this study is the Y-axis, the exit or entrance of fluids can be seen by plotting this variable along </w:t>
      </w:r>
      <w:r w:rsidRPr="00B07B77">
        <w:lastRenderedPageBreak/>
        <w:t xml:space="preserve">the line. </w:t>
      </w:r>
      <w:r w:rsidR="008411C1">
        <w:t xml:space="preserve">The negative values show the fluid </w:t>
      </w:r>
      <w:r w:rsidR="0012621F">
        <w:t>exiting the domain, while the positive values show the reversed flow of fluid into the domain.</w:t>
      </w:r>
      <w:r w:rsidRPr="00B07B77">
        <w:t xml:space="preserve"> </w:t>
      </w:r>
    </w:p>
    <w:p w14:paraId="5BBF1205" w14:textId="2AE6B484" w:rsidR="00E7186E" w:rsidRDefault="00B07B77" w:rsidP="004B40C7">
      <w:pPr>
        <w:keepNext/>
        <w:spacing w:line="240" w:lineRule="auto"/>
        <w:ind w:firstLine="0"/>
        <w:jc w:val="center"/>
      </w:pPr>
      <w:r w:rsidRPr="00B07B77">
        <w:rPr>
          <w:noProof/>
        </w:rPr>
        <w:drawing>
          <wp:inline distT="0" distB="0" distL="0" distR="0" wp14:anchorId="5925142C" wp14:editId="2F8F192E">
            <wp:extent cx="5811194" cy="3513172"/>
            <wp:effectExtent l="0" t="0" r="0" b="0"/>
            <wp:docPr id="45" name="Graphic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rotWithShape="1">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rcRect l="-548" t="442" r="548" b="5507"/>
                    <a:stretch/>
                  </pic:blipFill>
                  <pic:spPr bwMode="auto">
                    <a:xfrm>
                      <a:off x="0" y="0"/>
                      <a:ext cx="5811194" cy="3513172"/>
                    </a:xfrm>
                    <a:prstGeom prst="rect">
                      <a:avLst/>
                    </a:prstGeom>
                    <a:extLst>
                      <a:ext uri="{53640926-AAD7-44D8-BBD7-CCE9431645EC}">
                        <a14:shadowObscured xmlns:a14="http://schemas.microsoft.com/office/drawing/2010/main"/>
                      </a:ext>
                    </a:extLst>
                  </pic:spPr>
                </pic:pic>
              </a:graphicData>
            </a:graphic>
          </wp:inline>
        </w:drawing>
      </w:r>
    </w:p>
    <w:p w14:paraId="67974892" w14:textId="1A9CE6B8" w:rsidR="00B07B77" w:rsidRDefault="00E7186E" w:rsidP="004B40C7">
      <w:pPr>
        <w:pStyle w:val="Caption"/>
      </w:pPr>
      <w:bookmarkStart w:id="126" w:name="_Toc153213023"/>
      <w:r>
        <w:t xml:space="preserve">Figure </w:t>
      </w:r>
      <w:fldSimple w:instr=" STYLEREF 1 \s ">
        <w:r w:rsidR="000A6ACF">
          <w:rPr>
            <w:noProof/>
          </w:rPr>
          <w:t>3</w:t>
        </w:r>
      </w:fldSimple>
      <w:r w:rsidR="000A6ACF">
        <w:t>.</w:t>
      </w:r>
      <w:fldSimple w:instr=" SEQ Figure \* ARABIC \s 1 ">
        <w:r w:rsidR="000A6ACF">
          <w:rPr>
            <w:noProof/>
          </w:rPr>
          <w:t>20</w:t>
        </w:r>
      </w:fldSimple>
      <w:r>
        <w:t>. cases 1 to 4 velocity profiles in the bottom outlet.</w:t>
      </w:r>
      <w:bookmarkEnd w:id="126"/>
    </w:p>
    <w:p w14:paraId="55A80D01" w14:textId="77777777" w:rsidR="009B1C72" w:rsidRPr="009B1C72" w:rsidRDefault="009B1C72" w:rsidP="009B1C72"/>
    <w:p w14:paraId="31C807BE" w14:textId="7CDD6DCD" w:rsidR="00B07B77" w:rsidRPr="00B07B77" w:rsidRDefault="00B07B77" w:rsidP="00832A2B">
      <w:r w:rsidRPr="00B07B77">
        <w:t xml:space="preserve">The above plots show the velocity profiles </w:t>
      </w:r>
      <w:r w:rsidR="00553E52">
        <w:t>o</w:t>
      </w:r>
      <w:r w:rsidR="00553E52" w:rsidRPr="00B07B77">
        <w:t xml:space="preserve">n </w:t>
      </w:r>
      <w:r w:rsidRPr="00B07B77">
        <w:t>a line close to the bottom outlet. These profiles are plotted on one side of the bottom outlet, but because the outlet is annul</w:t>
      </w:r>
      <w:r w:rsidR="004B5200">
        <w:t>ar</w:t>
      </w:r>
      <w:r w:rsidRPr="00B07B77">
        <w:t>, the same behavior is</w:t>
      </w:r>
      <w:r w:rsidR="00832A2B">
        <w:t xml:space="preserve"> expected</w:t>
      </w:r>
      <w:r w:rsidRPr="00B07B77">
        <w:t xml:space="preserve"> on the opposite side. </w:t>
      </w:r>
      <w:r w:rsidR="00912516">
        <w:t>T</w:t>
      </w:r>
      <w:r w:rsidRPr="00B07B77">
        <w:t xml:space="preserve">he expected values of the </w:t>
      </w:r>
      <w:r w:rsidR="00912516">
        <w:t xml:space="preserve">vertical </w:t>
      </w:r>
      <w:r w:rsidRPr="00B07B77">
        <w:t xml:space="preserve">velocity </w:t>
      </w:r>
      <w:r w:rsidR="00912516">
        <w:t>ar</w:t>
      </w:r>
      <w:r w:rsidR="00527555">
        <w:t>e</w:t>
      </w:r>
      <w:r w:rsidRPr="00B07B77">
        <w:t xml:space="preserve"> negative, meaning that the fluids are flowing downward. Cases 1 and 3 simulate low fluid velocities, air at 1 m/s and water at 0.2 m/s, respectively. Both cases have negative </w:t>
      </w:r>
      <w:r w:rsidR="00FF3280">
        <w:t xml:space="preserve">vertical </w:t>
      </w:r>
      <w:r w:rsidRPr="00B07B77">
        <w:t>velocit</w:t>
      </w:r>
      <w:r w:rsidR="00FF3280">
        <w:t>i</w:t>
      </w:r>
      <w:r w:rsidRPr="00B07B77">
        <w:t>es</w:t>
      </w:r>
      <w:r w:rsidR="00955960">
        <w:t xml:space="preserve"> along the line</w:t>
      </w:r>
      <w:r w:rsidRPr="00B07B77">
        <w:t>, meaning the fluids are expelled through</w:t>
      </w:r>
      <w:r w:rsidR="00764904">
        <w:t xml:space="preserve">out </w:t>
      </w:r>
      <w:r w:rsidR="006F043A">
        <w:t xml:space="preserve">the </w:t>
      </w:r>
      <w:r w:rsidRPr="00B07B77">
        <w:t>outlet</w:t>
      </w:r>
      <w:r w:rsidR="00764904">
        <w:t xml:space="preserve"> area</w:t>
      </w:r>
      <w:r w:rsidRPr="00B07B77">
        <w:t>. Case 1 has an almost fully developed profile</w:t>
      </w:r>
      <w:r w:rsidR="0062466C">
        <w:t xml:space="preserve"> with a little reversed flow in the inner part of the </w:t>
      </w:r>
      <w:r w:rsidR="009C7DA0">
        <w:t>outlet</w:t>
      </w:r>
      <w:r w:rsidRPr="00B07B77">
        <w:t xml:space="preserve">. Meanwhile, case 3 has a developing profile. </w:t>
      </w:r>
      <w:r w:rsidR="009C7DA0">
        <w:t xml:space="preserve">As the </w:t>
      </w:r>
      <w:r w:rsidR="00513092">
        <w:t xml:space="preserve">inlet </w:t>
      </w:r>
      <w:r w:rsidR="0028669B">
        <w:t xml:space="preserve">velocities </w:t>
      </w:r>
      <w:r w:rsidR="009C7DA0">
        <w:t xml:space="preserve">of the fluids in these cases </w:t>
      </w:r>
      <w:r w:rsidR="0028669B">
        <w:t xml:space="preserve">are </w:t>
      </w:r>
      <w:r w:rsidR="009C7DA0">
        <w:t xml:space="preserve">not </w:t>
      </w:r>
      <w:r w:rsidR="0028669B">
        <w:t>high</w:t>
      </w:r>
      <w:r w:rsidR="009C7DA0">
        <w:t xml:space="preserve">, </w:t>
      </w:r>
      <w:r w:rsidR="006E4326">
        <w:t>they seem to</w:t>
      </w:r>
      <w:r w:rsidR="00976711">
        <w:t xml:space="preserve"> be </w:t>
      </w:r>
      <w:r w:rsidR="006E4326">
        <w:t>leaving the domain properly without any major disturbance</w:t>
      </w:r>
      <w:r w:rsidR="00976711">
        <w:t xml:space="preserve">, turbulence, or eddies formation. </w:t>
      </w:r>
    </w:p>
    <w:p w14:paraId="61DDE3C8" w14:textId="7096145C" w:rsidR="00B07B77" w:rsidRPr="00B07B77" w:rsidRDefault="004A1342" w:rsidP="007A7F9C">
      <w:r>
        <w:lastRenderedPageBreak/>
        <w:t>C</w:t>
      </w:r>
      <w:r w:rsidR="00B07B77" w:rsidRPr="00B07B77">
        <w:t xml:space="preserve">ases </w:t>
      </w:r>
      <w:r>
        <w:t>2</w:t>
      </w:r>
      <w:r w:rsidRPr="00B07B77">
        <w:t xml:space="preserve"> </w:t>
      </w:r>
      <w:r w:rsidR="00B07B77" w:rsidRPr="00B07B77">
        <w:t>and 4 simulate higher fluid velocities than the prior cases, air at 5 m/s and water at 0.6 m/s, respectively. As shown in their plot</w:t>
      </w:r>
      <w:r w:rsidR="0058445C">
        <w:t>s</w:t>
      </w:r>
      <w:r w:rsidR="00B07B77" w:rsidRPr="00B07B77">
        <w:t xml:space="preserve">, both cases present reversed flow in the inner part of the </w:t>
      </w:r>
      <w:r w:rsidR="00EA1084">
        <w:t xml:space="preserve">bottom </w:t>
      </w:r>
      <w:r w:rsidR="00B07B77" w:rsidRPr="00B07B77">
        <w:t xml:space="preserve">outlet. This might be caused by the continuous rotational </w:t>
      </w:r>
      <w:r w:rsidR="00525C94">
        <w:t>motion</w:t>
      </w:r>
      <w:r w:rsidR="00525C94" w:rsidRPr="00B07B77">
        <w:t xml:space="preserve"> </w:t>
      </w:r>
      <w:r w:rsidR="00B07B77" w:rsidRPr="00B07B77">
        <w:t>of the fluid</w:t>
      </w:r>
      <w:r w:rsidR="00FB7EF8">
        <w:t>s,</w:t>
      </w:r>
      <w:r w:rsidR="00B07B77" w:rsidRPr="00B07B77">
        <w:t xml:space="preserve"> when expelled from the </w:t>
      </w:r>
      <w:r w:rsidR="00FB7EF8">
        <w:t>spir</w:t>
      </w:r>
      <w:r w:rsidR="00FB7EF8" w:rsidRPr="00B07B77">
        <w:t xml:space="preserve">al </w:t>
      </w:r>
      <w:r w:rsidR="00B07B77" w:rsidRPr="00B07B77">
        <w:t>section</w:t>
      </w:r>
      <w:r w:rsidR="00AF0641">
        <w:t>.</w:t>
      </w:r>
      <w:r w:rsidR="00232A00">
        <w:t xml:space="preserve"> </w:t>
      </w:r>
      <w:r w:rsidR="00AF0641">
        <w:t xml:space="preserve">Although they </w:t>
      </w:r>
      <w:r w:rsidR="00232A00">
        <w:t>decrease along the outlet</w:t>
      </w:r>
      <w:r w:rsidR="005E7780">
        <w:t>,</w:t>
      </w:r>
      <w:r w:rsidR="00232A00">
        <w:t xml:space="preserve"> </w:t>
      </w:r>
      <w:r w:rsidR="000B504A">
        <w:t xml:space="preserve">the </w:t>
      </w:r>
      <w:r w:rsidR="005A375C">
        <w:t xml:space="preserve">rotational motions </w:t>
      </w:r>
      <w:r w:rsidR="00232A00">
        <w:t>still influence the</w:t>
      </w:r>
      <w:r w:rsidR="005A375C">
        <w:t xml:space="preserve"> flow</w:t>
      </w:r>
      <w:r w:rsidR="00232A00">
        <w:t xml:space="preserve"> dynamics</w:t>
      </w:r>
      <w:r w:rsidR="00B07B77" w:rsidRPr="00B07B77">
        <w:t xml:space="preserve">. </w:t>
      </w:r>
      <w:r w:rsidR="00167AAF">
        <w:t>Due to the movement of the fluids to the outer walls of the annulus</w:t>
      </w:r>
      <w:r w:rsidR="00923134">
        <w:t xml:space="preserve">, </w:t>
      </w:r>
      <w:r w:rsidR="00167AAF">
        <w:t xml:space="preserve">the pressure tends to be lower </w:t>
      </w:r>
      <w:r w:rsidR="00923134">
        <w:t>at the innermost</w:t>
      </w:r>
      <w:r w:rsidR="009B1478">
        <w:t xml:space="preserve"> </w:t>
      </w:r>
      <w:r w:rsidR="00923134">
        <w:t xml:space="preserve">section </w:t>
      </w:r>
      <w:r w:rsidR="009B1478">
        <w:t xml:space="preserve">of this swirling </w:t>
      </w:r>
      <w:proofErr w:type="gramStart"/>
      <w:r w:rsidR="009B1478">
        <w:t>movement,</w:t>
      </w:r>
      <w:r w:rsidR="00B07B77" w:rsidRPr="00B07B77">
        <w:t>.</w:t>
      </w:r>
      <w:proofErr w:type="gramEnd"/>
      <w:r w:rsidR="00B07B77" w:rsidRPr="00B07B77">
        <w:t xml:space="preserve"> This phenomenon might cause the fluids to reenter the domain at the </w:t>
      </w:r>
      <w:r w:rsidR="00504FFE">
        <w:t>inner section of the annulus</w:t>
      </w:r>
      <w:r w:rsidR="00B07B77" w:rsidRPr="00B07B77">
        <w:t xml:space="preserve">. It is assumed that if the length of the section guiding to the bottom outlet is enlarged, </w:t>
      </w:r>
      <w:r w:rsidR="006E2B64">
        <w:t>like</w:t>
      </w:r>
      <w:r w:rsidR="008B747E">
        <w:t xml:space="preserve"> the real</w:t>
      </w:r>
      <w:r w:rsidR="00B07B77" w:rsidRPr="00B07B77">
        <w:t xml:space="preserve"> pipe system</w:t>
      </w:r>
      <w:r w:rsidR="008B747E">
        <w:t>s</w:t>
      </w:r>
      <w:r w:rsidR="00B07B77" w:rsidRPr="00B07B77">
        <w:t xml:space="preserve"> in the wells, this phenomenon </w:t>
      </w:r>
      <w:r w:rsidR="0081717C">
        <w:t>diminishes with length</w:t>
      </w:r>
      <w:r w:rsidR="00B07B77" w:rsidRPr="00B07B77">
        <w:t xml:space="preserve">. </w:t>
      </w:r>
    </w:p>
    <w:p w14:paraId="18784EBE" w14:textId="3539F56C" w:rsidR="00B07B77" w:rsidRPr="00B07B77" w:rsidRDefault="00B07B77" w:rsidP="007C3082">
      <w:r w:rsidRPr="00B07B77">
        <w:t xml:space="preserve">Figure </w:t>
      </w:r>
      <w:r w:rsidR="007A7F9C">
        <w:t>3.2</w:t>
      </w:r>
      <w:r w:rsidR="008F0CBF">
        <w:t>1</w:t>
      </w:r>
      <w:r w:rsidRPr="00B07B77">
        <w:t xml:space="preserve"> shows the velocity profiles of cases 1 to 4 close to the top outlet. Unlike the bottom outlet, all the cases </w:t>
      </w:r>
      <w:r w:rsidR="00521E67">
        <w:t>show</w:t>
      </w:r>
      <w:r w:rsidR="00521E67" w:rsidRPr="00B07B77">
        <w:t xml:space="preserve"> </w:t>
      </w:r>
      <w:r w:rsidRPr="00B07B77">
        <w:t xml:space="preserve">reversed flow to a certain degree in the top outlet. As the outlet being analyzed is at the top, positive </w:t>
      </w:r>
      <w:r w:rsidR="00376D75">
        <w:t xml:space="preserve">vertical </w:t>
      </w:r>
      <w:r w:rsidRPr="00B07B77">
        <w:t>velocit</w:t>
      </w:r>
      <w:r w:rsidR="00376D75">
        <w:t>i</w:t>
      </w:r>
      <w:r w:rsidRPr="00B07B77">
        <w:t>es represent fluid</w:t>
      </w:r>
      <w:r w:rsidR="00136E75">
        <w:t>s</w:t>
      </w:r>
      <w:r w:rsidR="00B53209">
        <w:t xml:space="preserve"> flowing upward and</w:t>
      </w:r>
      <w:r w:rsidRPr="00B07B77">
        <w:t xml:space="preserve"> leaving the domain. The reverse flow is present in the inner section of the top outlet. An important feature of the model is the </w:t>
      </w:r>
      <w:r w:rsidR="001659CF">
        <w:t>proximity</w:t>
      </w:r>
      <w:r w:rsidR="001659CF" w:rsidRPr="00B07B77">
        <w:t xml:space="preserve"> </w:t>
      </w:r>
      <w:r w:rsidRPr="00B07B77">
        <w:t xml:space="preserve">of the </w:t>
      </w:r>
      <w:r w:rsidR="001659CF">
        <w:t xml:space="preserve">helical </w:t>
      </w:r>
      <w:r w:rsidR="005623BE">
        <w:t>path output</w:t>
      </w:r>
      <w:r w:rsidRPr="00B07B77">
        <w:t xml:space="preserve"> to the top outlet</w:t>
      </w:r>
      <w:r w:rsidR="004F4F8C">
        <w:t>.</w:t>
      </w:r>
      <w:r w:rsidR="004F4F8C" w:rsidRPr="00B07B77">
        <w:t xml:space="preserve"> </w:t>
      </w:r>
      <w:r w:rsidR="004F4F8C">
        <w:t>T</w:t>
      </w:r>
      <w:r w:rsidR="004F4F8C" w:rsidRPr="00B07B77">
        <w:t xml:space="preserve">here </w:t>
      </w:r>
      <w:r w:rsidRPr="00B07B77">
        <w:t>is not enough length for the fl</w:t>
      </w:r>
      <w:r w:rsidR="004F4F8C">
        <w:t>ow</w:t>
      </w:r>
      <w:r w:rsidRPr="00B07B77">
        <w:t xml:space="preserve"> to develop, </w:t>
      </w:r>
      <w:r w:rsidR="00B76A52">
        <w:t>which may</w:t>
      </w:r>
      <w:r w:rsidRPr="00B07B77">
        <w:t xml:space="preserve"> cause turbulence</w:t>
      </w:r>
      <w:r w:rsidR="001041AA">
        <w:t>, large spirals,</w:t>
      </w:r>
      <w:r w:rsidRPr="00B07B77">
        <w:t xml:space="preserve"> and unexpected dynamics that </w:t>
      </w:r>
      <w:r w:rsidR="001041AA">
        <w:t>result in reversed flow</w:t>
      </w:r>
      <w:r w:rsidRPr="00B07B77">
        <w:t xml:space="preserve">. </w:t>
      </w:r>
    </w:p>
    <w:p w14:paraId="6059CBEE" w14:textId="5B409337" w:rsidR="00074E92" w:rsidRDefault="00B07B77" w:rsidP="004B40C7">
      <w:pPr>
        <w:keepNext/>
        <w:spacing w:line="240" w:lineRule="auto"/>
        <w:ind w:firstLine="0"/>
        <w:jc w:val="center"/>
      </w:pPr>
      <w:r w:rsidRPr="00B07B77">
        <w:rPr>
          <w:noProof/>
        </w:rPr>
        <w:lastRenderedPageBreak/>
        <w:drawing>
          <wp:inline distT="0" distB="0" distL="0" distR="0" wp14:anchorId="1D92B4F3" wp14:editId="351995D1">
            <wp:extent cx="5541557" cy="3262519"/>
            <wp:effectExtent l="0" t="0" r="0" b="0"/>
            <wp:docPr id="46"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rcRect t="3342" b="3342"/>
                    <a:stretch>
                      <a:fillRect/>
                    </a:stretch>
                  </pic:blipFill>
                  <pic:spPr bwMode="auto">
                    <a:xfrm>
                      <a:off x="0" y="0"/>
                      <a:ext cx="5541557" cy="3262519"/>
                    </a:xfrm>
                    <a:prstGeom prst="rect">
                      <a:avLst/>
                    </a:prstGeom>
                    <a:extLst>
                      <a:ext uri="{53640926-AAD7-44D8-BBD7-CCE9431645EC}">
                        <a14:shadowObscured xmlns:a14="http://schemas.microsoft.com/office/drawing/2010/main"/>
                      </a:ext>
                    </a:extLst>
                  </pic:spPr>
                </pic:pic>
              </a:graphicData>
            </a:graphic>
          </wp:inline>
        </w:drawing>
      </w:r>
    </w:p>
    <w:p w14:paraId="5A7195C1" w14:textId="00C1B7F0" w:rsidR="00B07B77" w:rsidRPr="00B07B77" w:rsidRDefault="00074E92" w:rsidP="004B40C7">
      <w:pPr>
        <w:pStyle w:val="Caption"/>
      </w:pPr>
      <w:bookmarkStart w:id="127" w:name="_Toc153213024"/>
      <w:r>
        <w:t xml:space="preserve">Figure </w:t>
      </w:r>
      <w:fldSimple w:instr=" STYLEREF 1 \s ">
        <w:r w:rsidR="000A6ACF">
          <w:rPr>
            <w:noProof/>
          </w:rPr>
          <w:t>3</w:t>
        </w:r>
      </w:fldSimple>
      <w:r w:rsidR="000A6ACF">
        <w:t>.</w:t>
      </w:r>
      <w:fldSimple w:instr=" SEQ Figure \* ARABIC \s 1 ">
        <w:r w:rsidR="000A6ACF">
          <w:rPr>
            <w:noProof/>
          </w:rPr>
          <w:t>21</w:t>
        </w:r>
      </w:fldSimple>
      <w:r>
        <w:t xml:space="preserve">. </w:t>
      </w:r>
      <w:r w:rsidRPr="007F1217">
        <w:t xml:space="preserve">cases 1 to 4 velocity profiles in the </w:t>
      </w:r>
      <w:r>
        <w:t>top</w:t>
      </w:r>
      <w:r w:rsidRPr="007F1217">
        <w:t xml:space="preserve"> outlet</w:t>
      </w:r>
      <w:bookmarkEnd w:id="127"/>
    </w:p>
    <w:p w14:paraId="0789D531" w14:textId="76280B18" w:rsidR="00303F06" w:rsidRDefault="00303F06" w:rsidP="004B40C7"/>
    <w:p w14:paraId="528AF8EF" w14:textId="232EEE42" w:rsidR="00B07B77" w:rsidRPr="00B07B77" w:rsidRDefault="00B07B77" w:rsidP="00303F06">
      <w:r w:rsidRPr="00B07B77">
        <w:t xml:space="preserve">The turbulence influencing the reversed flow can be explained </w:t>
      </w:r>
      <w:r w:rsidR="00303F06">
        <w:t>by</w:t>
      </w:r>
      <w:r w:rsidR="007D4C3A">
        <w:t xml:space="preserve"> the formation</w:t>
      </w:r>
      <w:r w:rsidRPr="00B07B77">
        <w:t xml:space="preserve"> of eddies, as seen in Figure </w:t>
      </w:r>
      <w:r w:rsidR="00E81320">
        <w:t>3.2</w:t>
      </w:r>
      <w:r w:rsidR="008F0CBF">
        <w:t>2</w:t>
      </w:r>
      <w:r w:rsidRPr="00B07B77">
        <w:t xml:space="preserve">. </w:t>
      </w:r>
      <w:r w:rsidR="00E60068">
        <w:t>This figure</w:t>
      </w:r>
      <w:r w:rsidRPr="00B07B77">
        <w:t xml:space="preserve"> displays the velocity vectors in the top outlet section for case 3. The expelling section has larger velocities due to the induced centrifugal force</w:t>
      </w:r>
      <w:r w:rsidR="00000675">
        <w:t>.</w:t>
      </w:r>
      <w:r w:rsidR="00000675" w:rsidRPr="00B07B77">
        <w:t xml:space="preserve"> </w:t>
      </w:r>
      <w:r w:rsidR="00000675">
        <w:t>W</w:t>
      </w:r>
      <w:r w:rsidR="00000675" w:rsidRPr="00B07B77">
        <w:t xml:space="preserve">hen </w:t>
      </w:r>
      <w:r w:rsidRPr="00B07B77">
        <w:t>the air, in this case, impinges</w:t>
      </w:r>
      <w:r w:rsidR="00A65FB3">
        <w:t xml:space="preserve"> on</w:t>
      </w:r>
      <w:r w:rsidRPr="00B07B77">
        <w:t xml:space="preserve"> the wall, the velocity decreases</w:t>
      </w:r>
      <w:r w:rsidR="005461DA">
        <w:t>. A part of the fluid</w:t>
      </w:r>
      <w:r w:rsidRPr="00B07B77">
        <w:t xml:space="preserve"> flow</w:t>
      </w:r>
      <w:r w:rsidR="005461DA">
        <w:t>s</w:t>
      </w:r>
      <w:r w:rsidRPr="00B07B77">
        <w:t xml:space="preserve"> upward without </w:t>
      </w:r>
      <w:r w:rsidR="003A6DC8">
        <w:t>disruption</w:t>
      </w:r>
      <w:r w:rsidR="005461DA">
        <w:t>,</w:t>
      </w:r>
      <w:r w:rsidRPr="00B07B77">
        <w:t xml:space="preserve"> but </w:t>
      </w:r>
      <w:r w:rsidR="005663FF">
        <w:t xml:space="preserve">a part of it enters a </w:t>
      </w:r>
      <w:r w:rsidR="00C33D23">
        <w:t>large eddy stream</w:t>
      </w:r>
      <w:r w:rsidRPr="00B07B77">
        <w:t xml:space="preserve"> </w:t>
      </w:r>
      <w:r w:rsidR="003A2992">
        <w:t>closer to</w:t>
      </w:r>
      <w:r w:rsidRPr="00B07B77">
        <w:t xml:space="preserve"> the center of the separator</w:t>
      </w:r>
      <w:r w:rsidR="00272286">
        <w:t>. This</w:t>
      </w:r>
      <w:r w:rsidRPr="00B07B77" w:rsidDel="00272286">
        <w:t xml:space="preserve"> </w:t>
      </w:r>
      <w:r w:rsidR="00272286" w:rsidRPr="00B07B77">
        <w:t>generat</w:t>
      </w:r>
      <w:r w:rsidR="00272286">
        <w:t>es</w:t>
      </w:r>
      <w:r w:rsidR="00272286" w:rsidRPr="00B07B77">
        <w:t xml:space="preserve"> </w:t>
      </w:r>
      <w:r w:rsidRPr="00B07B77">
        <w:t>turbulences</w:t>
      </w:r>
      <w:r w:rsidR="00E213AC">
        <w:t xml:space="preserve"> and reverse</w:t>
      </w:r>
      <w:r w:rsidR="002A0BE7">
        <w:t>d flow</w:t>
      </w:r>
      <w:r w:rsidRPr="00B07B77">
        <w:t xml:space="preserve"> due to the </w:t>
      </w:r>
      <w:r w:rsidR="004B3F9A" w:rsidRPr="00B07B77">
        <w:t>creation</w:t>
      </w:r>
      <w:r w:rsidRPr="00B07B77">
        <w:t xml:space="preserve"> of low-pressure zones. </w:t>
      </w:r>
    </w:p>
    <w:p w14:paraId="1EC86D02" w14:textId="6A88B16F" w:rsidR="007D4C3A" w:rsidRDefault="00B07B77" w:rsidP="004B40C7">
      <w:pPr>
        <w:keepNext/>
        <w:spacing w:line="240" w:lineRule="auto"/>
        <w:ind w:firstLine="0"/>
        <w:jc w:val="center"/>
      </w:pPr>
      <w:r w:rsidRPr="00B07B77">
        <w:rPr>
          <w:noProof/>
        </w:rPr>
        <w:lastRenderedPageBreak/>
        <w:drawing>
          <wp:inline distT="0" distB="0" distL="0" distR="0" wp14:anchorId="19629ACA" wp14:editId="5EB28146">
            <wp:extent cx="4041944" cy="2743200"/>
            <wp:effectExtent l="0" t="0" r="0" b="0"/>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bwMode="auto">
                    <a:xfrm>
                      <a:off x="0" y="0"/>
                      <a:ext cx="4041944" cy="2743200"/>
                    </a:xfrm>
                    <a:prstGeom prst="rect">
                      <a:avLst/>
                    </a:prstGeom>
                  </pic:spPr>
                </pic:pic>
              </a:graphicData>
            </a:graphic>
          </wp:inline>
        </w:drawing>
      </w:r>
    </w:p>
    <w:p w14:paraId="387CD146" w14:textId="12DEC67D" w:rsidR="00B07B77" w:rsidRPr="00B07B77" w:rsidRDefault="007D4C3A" w:rsidP="004B40C7">
      <w:pPr>
        <w:pStyle w:val="Caption"/>
      </w:pPr>
      <w:bookmarkStart w:id="128" w:name="_Toc153213025"/>
      <w:r>
        <w:t xml:space="preserve">Figure </w:t>
      </w:r>
      <w:fldSimple w:instr=" STYLEREF 1 \s ">
        <w:r w:rsidR="000A6ACF">
          <w:rPr>
            <w:noProof/>
          </w:rPr>
          <w:t>3</w:t>
        </w:r>
      </w:fldSimple>
      <w:r w:rsidR="000A6ACF">
        <w:t>.</w:t>
      </w:r>
      <w:fldSimple w:instr=" SEQ Figure \* ARABIC \s 1 ">
        <w:r w:rsidR="000A6ACF">
          <w:rPr>
            <w:noProof/>
          </w:rPr>
          <w:t>22</w:t>
        </w:r>
      </w:fldSimple>
      <w:r>
        <w:t>. Eddies formation in the top section of the separator.</w:t>
      </w:r>
      <w:bookmarkEnd w:id="128"/>
    </w:p>
    <w:p w14:paraId="76A51673" w14:textId="173084C4" w:rsidR="009E09B6" w:rsidRDefault="009E09B6" w:rsidP="009E09B6"/>
    <w:p w14:paraId="2AFE855E" w14:textId="65BCFAA3" w:rsidR="00AA3DB0" w:rsidRDefault="00116EA2" w:rsidP="00AA3DB0">
      <w:r w:rsidRPr="00116EA2">
        <w:t xml:space="preserve">The expelling section of the separator constitutes a critical area for the equipment performance, especially when simulating multiphase flow. </w:t>
      </w:r>
      <w:r w:rsidR="00F0697B">
        <w:t xml:space="preserve">The fluid </w:t>
      </w:r>
      <w:r w:rsidR="00535CBF" w:rsidRPr="00116EA2">
        <w:t xml:space="preserve">behavior </w:t>
      </w:r>
      <w:r w:rsidRPr="00116EA2">
        <w:t>is</w:t>
      </w:r>
      <w:r w:rsidRPr="00116EA2" w:rsidDel="00535CBF">
        <w:t xml:space="preserve"> </w:t>
      </w:r>
      <w:r w:rsidRPr="00116EA2">
        <w:t xml:space="preserve">chaotic after </w:t>
      </w:r>
      <w:r w:rsidR="00535CBF">
        <w:t>getting</w:t>
      </w:r>
      <w:r w:rsidRPr="00116EA2">
        <w:t xml:space="preserve"> expelled out of the helices and imping</w:t>
      </w:r>
      <w:r w:rsidR="00535CBF">
        <w:t>ing</w:t>
      </w:r>
      <w:r w:rsidRPr="00116EA2">
        <w:t xml:space="preserve"> </w:t>
      </w:r>
      <w:r w:rsidR="00535CBF">
        <w:t>o</w:t>
      </w:r>
      <w:r w:rsidRPr="00116EA2">
        <w:t xml:space="preserve">nto the inner casing wall. This </w:t>
      </w:r>
      <w:bookmarkStart w:id="129" w:name="_Hlk151455834"/>
      <w:r w:rsidRPr="00116EA2">
        <w:t>impingement</w:t>
      </w:r>
      <w:bookmarkEnd w:id="129"/>
      <w:r w:rsidRPr="00116EA2">
        <w:t xml:space="preserve"> releases a large amount of energy, in the form of high </w:t>
      </w:r>
      <w:r w:rsidR="00E074BB">
        <w:t xml:space="preserve">instantaneous static </w:t>
      </w:r>
      <w:r w:rsidRPr="00116EA2">
        <w:t>pressures, as seen in Figure 3.2</w:t>
      </w:r>
      <w:r w:rsidR="001B1129">
        <w:t>3</w:t>
      </w:r>
      <w:r w:rsidRPr="00116EA2">
        <w:t>. Right after the impingement</w:t>
      </w:r>
      <w:r w:rsidR="00BB5936">
        <w:t>,</w:t>
      </w:r>
      <w:r w:rsidRPr="00116EA2">
        <w:t xml:space="preserve"> the fluids flow </w:t>
      </w:r>
      <w:r w:rsidR="00BB5936">
        <w:t>towards</w:t>
      </w:r>
      <w:r w:rsidRPr="00116EA2">
        <w:t xml:space="preserve"> the outlets. </w:t>
      </w:r>
      <w:r w:rsidR="00E47863">
        <w:t>T</w:t>
      </w:r>
      <w:r w:rsidRPr="00116EA2">
        <w:t>he movement in this area i</w:t>
      </w:r>
      <w:r w:rsidR="002F76EF">
        <w:t>s</w:t>
      </w:r>
      <w:r w:rsidRPr="00116EA2">
        <w:t xml:space="preserve"> chaotic </w:t>
      </w:r>
      <w:r w:rsidR="002F76EF">
        <w:t>with</w:t>
      </w:r>
      <w:r w:rsidRPr="00116EA2">
        <w:t xml:space="preserve"> vort</w:t>
      </w:r>
      <w:r w:rsidR="002F76EF">
        <w:t>ices</w:t>
      </w:r>
      <w:r w:rsidRPr="00116EA2">
        <w:t xml:space="preserve"> and eddies seen in Figure 3.2</w:t>
      </w:r>
      <w:r w:rsidR="001B1129">
        <w:t>2</w:t>
      </w:r>
      <w:r w:rsidRPr="00116EA2">
        <w:t>, close to the innermost section of the separator</w:t>
      </w:r>
      <w:r w:rsidR="00022384">
        <w:t>, resulting in significant pressure losses</w:t>
      </w:r>
      <w:r w:rsidRPr="00116EA2">
        <w:t>. Modifying the sharp features of this section might help reduce the chaotic behavior and help the fluid</w:t>
      </w:r>
      <w:r w:rsidR="00DC30C5">
        <w:t>’s</w:t>
      </w:r>
      <w:r w:rsidRPr="00116EA2" w:rsidDel="00DC30C5">
        <w:t xml:space="preserve"> </w:t>
      </w:r>
      <w:r w:rsidRPr="00116EA2">
        <w:t>transition</w:t>
      </w:r>
      <w:r w:rsidRPr="00116EA2" w:rsidDel="00DC30C5">
        <w:t xml:space="preserve"> </w:t>
      </w:r>
      <w:r w:rsidRPr="00116EA2">
        <w:t>from a high swirling movement (in the helices) to a low swirling movement (in the outlet).</w:t>
      </w:r>
    </w:p>
    <w:p w14:paraId="33B9A740" w14:textId="77777777" w:rsidR="00B25EF5" w:rsidRDefault="00AA3DB0" w:rsidP="00401217">
      <w:pPr>
        <w:keepNext/>
        <w:ind w:firstLine="0"/>
        <w:jc w:val="center"/>
      </w:pPr>
      <w:r>
        <w:rPr>
          <w:noProof/>
        </w:rPr>
        <w:lastRenderedPageBreak/>
        <w:drawing>
          <wp:inline distT="0" distB="0" distL="0" distR="0" wp14:anchorId="70706E1F" wp14:editId="17A81B20">
            <wp:extent cx="5943600" cy="3096445"/>
            <wp:effectExtent l="0" t="0" r="0" b="8890"/>
            <wp:docPr id="56"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noChangeArrowheads="1"/>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bwMode="auto">
                    <a:xfrm>
                      <a:off x="0" y="0"/>
                      <a:ext cx="5943600" cy="3096445"/>
                    </a:xfrm>
                    <a:prstGeom prst="rect">
                      <a:avLst/>
                    </a:prstGeom>
                  </pic:spPr>
                </pic:pic>
              </a:graphicData>
            </a:graphic>
          </wp:inline>
        </w:drawing>
      </w:r>
    </w:p>
    <w:p w14:paraId="1B507FD6" w14:textId="66A53D08" w:rsidR="00116EA2" w:rsidRDefault="00B25EF5" w:rsidP="00401217">
      <w:pPr>
        <w:pStyle w:val="Caption"/>
      </w:pPr>
      <w:bookmarkStart w:id="130" w:name="_Toc153213026"/>
      <w:r>
        <w:t xml:space="preserve">Figure </w:t>
      </w:r>
      <w:fldSimple w:instr=" STYLEREF 1 \s ">
        <w:r w:rsidR="000A6ACF">
          <w:rPr>
            <w:noProof/>
          </w:rPr>
          <w:t>3</w:t>
        </w:r>
      </w:fldSimple>
      <w:r w:rsidR="000A6ACF">
        <w:t>.</w:t>
      </w:r>
      <w:fldSimple w:instr=" SEQ Figure \* ARABIC \s 1 ">
        <w:r w:rsidR="000A6ACF">
          <w:rPr>
            <w:noProof/>
          </w:rPr>
          <w:t>23</w:t>
        </w:r>
      </w:fldSimple>
      <w:r>
        <w:rPr>
          <w:noProof/>
        </w:rPr>
        <w:t xml:space="preserve">  </w:t>
      </w:r>
      <w:r w:rsidR="00977F1E">
        <w:rPr>
          <w:noProof/>
        </w:rPr>
        <w:t>Instantaneous s</w:t>
      </w:r>
      <w:r w:rsidRPr="00B71C42">
        <w:rPr>
          <w:noProof/>
        </w:rPr>
        <w:t>tatic pressure contours for cases 1 to 4 in the expelling section.</w:t>
      </w:r>
      <w:bookmarkEnd w:id="130"/>
    </w:p>
    <w:p w14:paraId="575DDB01" w14:textId="77777777" w:rsidR="00116EA2" w:rsidRDefault="00116EA2" w:rsidP="009E09B6"/>
    <w:p w14:paraId="365B2F6A" w14:textId="5839DF28" w:rsidR="009E09B6" w:rsidRDefault="009E09B6" w:rsidP="009E09B6">
      <w:pPr>
        <w:pStyle w:val="Heading3"/>
      </w:pPr>
      <w:bookmarkStart w:id="131" w:name="_Toc153213124"/>
      <w:r>
        <w:t xml:space="preserve">Single-Phase Flow Simulations </w:t>
      </w:r>
      <w:r w:rsidR="00116EA2">
        <w:t>w</w:t>
      </w:r>
      <w:r>
        <w:t>ith Constant Outlet Mass</w:t>
      </w:r>
      <w:bookmarkEnd w:id="131"/>
    </w:p>
    <w:p w14:paraId="59F98F07" w14:textId="73AF1B90" w:rsidR="00B07B77" w:rsidRPr="00B07B77" w:rsidRDefault="001A477D" w:rsidP="003D078F">
      <w:r>
        <w:t xml:space="preserve">After observing the reversed flow in </w:t>
      </w:r>
      <w:r w:rsidR="00116EA2">
        <w:t>constant</w:t>
      </w:r>
      <w:r w:rsidR="00876A88">
        <w:t xml:space="preserve"> outlet pressure simulations, i</w:t>
      </w:r>
      <w:r w:rsidR="00876A88" w:rsidRPr="00B07B77">
        <w:t>t</w:t>
      </w:r>
      <w:r w:rsidR="00B07B77" w:rsidRPr="00B07B77">
        <w:t xml:space="preserve"> was decided to run the same cases with imposed outlet mass-flow-rate boundary conditions. </w:t>
      </w:r>
      <w:r w:rsidR="006E4F6B">
        <w:t xml:space="preserve">Cases 5-8 were simulated with </w:t>
      </w:r>
      <w:r w:rsidR="00D7608A">
        <w:t xml:space="preserve">the aim of </w:t>
      </w:r>
      <w:r w:rsidR="00484B68">
        <w:t>repeating cases 1-4</w:t>
      </w:r>
      <w:r w:rsidR="00771540">
        <w:t xml:space="preserve">, but with </w:t>
      </w:r>
      <w:r w:rsidR="005128FE">
        <w:t xml:space="preserve">fixed </w:t>
      </w:r>
      <w:r w:rsidR="00C20480">
        <w:t>mass rates at the two outlets</w:t>
      </w:r>
      <w:r w:rsidR="00B07B77" w:rsidRPr="00B07B77">
        <w:t xml:space="preserve">. Table </w:t>
      </w:r>
      <w:r w:rsidR="003D078F">
        <w:t>3.7</w:t>
      </w:r>
      <w:r w:rsidR="00B07B77" w:rsidRPr="00B07B77">
        <w:t xml:space="preserve"> displays the new boundary conditions set and the </w:t>
      </w:r>
      <w:r w:rsidR="001C0414" w:rsidRPr="00B07B77">
        <w:t xml:space="preserve">obtained </w:t>
      </w:r>
      <w:r w:rsidR="00B07B77" w:rsidRPr="00B07B77">
        <w:t xml:space="preserve">results. The objective was to analyze the </w:t>
      </w:r>
      <w:r w:rsidR="000D5A60">
        <w:t>flow through</w:t>
      </w:r>
      <w:r w:rsidR="000D5A60" w:rsidRPr="00B07B77">
        <w:t xml:space="preserve"> </w:t>
      </w:r>
      <w:r w:rsidR="00B07B77" w:rsidRPr="00B07B77">
        <w:t xml:space="preserve">the separator </w:t>
      </w:r>
      <w:r w:rsidR="006537AE">
        <w:t>with</w:t>
      </w:r>
      <w:r w:rsidR="00B07B77" w:rsidRPr="00B07B77">
        <w:t xml:space="preserve"> the specific fluid</w:t>
      </w:r>
      <w:r w:rsidR="006537AE">
        <w:t>s</w:t>
      </w:r>
      <w:r w:rsidR="00B07B77" w:rsidRPr="00B07B77">
        <w:t xml:space="preserve"> </w:t>
      </w:r>
      <w:r w:rsidR="006537AE">
        <w:t>going</w:t>
      </w:r>
      <w:r w:rsidR="006537AE" w:rsidRPr="00B07B77">
        <w:t xml:space="preserve"> </w:t>
      </w:r>
      <w:r w:rsidR="00B07B77" w:rsidRPr="00B07B77">
        <w:t>through the desired outlet</w:t>
      </w:r>
      <w:r w:rsidR="006537AE">
        <w:t>s</w:t>
      </w:r>
      <w:r w:rsidR="00B07B77" w:rsidRPr="00B07B77">
        <w:t xml:space="preserve">, </w:t>
      </w:r>
      <w:r w:rsidR="0039555F">
        <w:t>gas through</w:t>
      </w:r>
      <w:r w:rsidR="00B07B77" w:rsidRPr="00B07B77">
        <w:t xml:space="preserve"> </w:t>
      </w:r>
      <w:r w:rsidR="00897AB9">
        <w:t xml:space="preserve">the </w:t>
      </w:r>
      <w:r w:rsidR="00B07B77" w:rsidRPr="00B07B77">
        <w:t xml:space="preserve">top outlet and </w:t>
      </w:r>
      <w:r w:rsidR="0039555F">
        <w:t xml:space="preserve">liquid through </w:t>
      </w:r>
      <w:r w:rsidR="00897AB9">
        <w:t xml:space="preserve">the </w:t>
      </w:r>
      <w:r w:rsidR="00B07B77" w:rsidRPr="00B07B77">
        <w:t>bottom outlet</w:t>
      </w:r>
      <w:r w:rsidR="00B25EF5">
        <w:t>, expected in multiphase flow scenarios</w:t>
      </w:r>
      <w:r w:rsidR="00B07B77" w:rsidRPr="00B07B77">
        <w:t>. All the cases converged properly with the imposed conditions</w:t>
      </w:r>
      <w:r w:rsidR="00E75E07">
        <w:t>.</w:t>
      </w:r>
    </w:p>
    <w:p w14:paraId="7D56C70F" w14:textId="5F77C766" w:rsidR="0001432D" w:rsidRDefault="0001432D" w:rsidP="004B40C7">
      <w:pPr>
        <w:pStyle w:val="Caption"/>
        <w:keepNext/>
      </w:pPr>
      <w:bookmarkStart w:id="132" w:name="_Toc153212923"/>
      <w:r>
        <w:lastRenderedPageBreak/>
        <w:t xml:space="preserve">Table </w:t>
      </w:r>
      <w:fldSimple w:instr=" STYLEREF 1 \s ">
        <w:r w:rsidR="00145A3C">
          <w:rPr>
            <w:noProof/>
          </w:rPr>
          <w:t>3</w:t>
        </w:r>
      </w:fldSimple>
      <w:r w:rsidR="00145A3C">
        <w:t>.</w:t>
      </w:r>
      <w:fldSimple w:instr=" SEQ Table \* ARABIC \s 1 ">
        <w:r w:rsidR="00145A3C">
          <w:rPr>
            <w:noProof/>
          </w:rPr>
          <w:t>7</w:t>
        </w:r>
      </w:fldSimple>
      <w:r>
        <w:t xml:space="preserve">. </w:t>
      </w:r>
      <w:r w:rsidRPr="0038718D">
        <w:t xml:space="preserve">Single-phase cases using </w:t>
      </w:r>
      <w:r>
        <w:t>mass-flow</w:t>
      </w:r>
      <w:r w:rsidRPr="0038718D">
        <w:t xml:space="preserve"> outlets</w:t>
      </w:r>
      <w:bookmarkEnd w:id="132"/>
    </w:p>
    <w:tbl>
      <w:tblPr>
        <w:tblStyle w:val="TableGrid"/>
        <w:tblW w:w="9257" w:type="dxa"/>
        <w:jc w:val="center"/>
        <w:tblLook w:val="04A0" w:firstRow="1" w:lastRow="0" w:firstColumn="1" w:lastColumn="0" w:noHBand="0" w:noVBand="1"/>
      </w:tblPr>
      <w:tblGrid>
        <w:gridCol w:w="2345"/>
        <w:gridCol w:w="1728"/>
        <w:gridCol w:w="1728"/>
        <w:gridCol w:w="1728"/>
        <w:gridCol w:w="1728"/>
      </w:tblGrid>
      <w:tr w:rsidR="00B07B77" w:rsidRPr="00611A67" w14:paraId="0A9DABEB" w14:textId="77777777" w:rsidTr="007027CB">
        <w:trPr>
          <w:jc w:val="center"/>
        </w:trPr>
        <w:tc>
          <w:tcPr>
            <w:tcW w:w="2345" w:type="dxa"/>
          </w:tcPr>
          <w:p w14:paraId="55F0F075" w14:textId="77777777" w:rsidR="00B07B77" w:rsidRPr="004B40C7" w:rsidRDefault="00B07B77" w:rsidP="004B40C7">
            <w:pPr>
              <w:keepNext/>
              <w:keepLines/>
              <w:spacing w:after="160" w:line="240" w:lineRule="auto"/>
              <w:ind w:firstLine="0"/>
              <w:jc w:val="center"/>
              <w:rPr>
                <w:sz w:val="22"/>
              </w:rPr>
            </w:pPr>
            <w:r w:rsidRPr="004B40C7">
              <w:rPr>
                <w:sz w:val="22"/>
              </w:rPr>
              <w:t>Cases</w:t>
            </w:r>
          </w:p>
        </w:tc>
        <w:tc>
          <w:tcPr>
            <w:tcW w:w="1728" w:type="dxa"/>
          </w:tcPr>
          <w:p w14:paraId="1745AE72" w14:textId="77777777" w:rsidR="00B07B77" w:rsidRPr="004B40C7" w:rsidRDefault="00B07B77" w:rsidP="004B40C7">
            <w:pPr>
              <w:keepNext/>
              <w:keepLines/>
              <w:spacing w:after="160" w:line="240" w:lineRule="auto"/>
              <w:ind w:firstLine="0"/>
              <w:jc w:val="center"/>
              <w:rPr>
                <w:b/>
                <w:sz w:val="22"/>
              </w:rPr>
            </w:pPr>
            <w:r w:rsidRPr="004B40C7">
              <w:rPr>
                <w:b/>
                <w:sz w:val="22"/>
              </w:rPr>
              <w:t>Case 5</w:t>
            </w:r>
          </w:p>
        </w:tc>
        <w:tc>
          <w:tcPr>
            <w:tcW w:w="1728" w:type="dxa"/>
          </w:tcPr>
          <w:p w14:paraId="6741FB24" w14:textId="77777777" w:rsidR="00B07B77" w:rsidRPr="004B40C7" w:rsidRDefault="00B07B77" w:rsidP="004B40C7">
            <w:pPr>
              <w:keepNext/>
              <w:keepLines/>
              <w:spacing w:after="160" w:line="240" w:lineRule="auto"/>
              <w:ind w:firstLine="0"/>
              <w:jc w:val="center"/>
              <w:rPr>
                <w:b/>
                <w:sz w:val="22"/>
              </w:rPr>
            </w:pPr>
            <w:r w:rsidRPr="004B40C7">
              <w:rPr>
                <w:b/>
                <w:sz w:val="22"/>
              </w:rPr>
              <w:t>Case 6</w:t>
            </w:r>
          </w:p>
        </w:tc>
        <w:tc>
          <w:tcPr>
            <w:tcW w:w="1728" w:type="dxa"/>
          </w:tcPr>
          <w:p w14:paraId="694C88F7" w14:textId="77777777" w:rsidR="00B07B77" w:rsidRPr="004B40C7" w:rsidRDefault="00B07B77" w:rsidP="004B40C7">
            <w:pPr>
              <w:keepNext/>
              <w:keepLines/>
              <w:spacing w:after="160" w:line="240" w:lineRule="auto"/>
              <w:ind w:firstLine="0"/>
              <w:jc w:val="center"/>
              <w:rPr>
                <w:b/>
                <w:sz w:val="22"/>
              </w:rPr>
            </w:pPr>
            <w:r w:rsidRPr="004B40C7">
              <w:rPr>
                <w:b/>
                <w:sz w:val="22"/>
              </w:rPr>
              <w:t>Case 7</w:t>
            </w:r>
          </w:p>
        </w:tc>
        <w:tc>
          <w:tcPr>
            <w:tcW w:w="1728" w:type="dxa"/>
          </w:tcPr>
          <w:p w14:paraId="382F535B" w14:textId="77777777" w:rsidR="00B07B77" w:rsidRPr="004B40C7" w:rsidRDefault="00B07B77" w:rsidP="004B40C7">
            <w:pPr>
              <w:keepNext/>
              <w:keepLines/>
              <w:spacing w:after="160" w:line="240" w:lineRule="auto"/>
              <w:ind w:firstLine="0"/>
              <w:jc w:val="center"/>
              <w:rPr>
                <w:b/>
                <w:sz w:val="22"/>
              </w:rPr>
            </w:pPr>
            <w:r w:rsidRPr="004B40C7">
              <w:rPr>
                <w:b/>
                <w:sz w:val="22"/>
              </w:rPr>
              <w:t>Case 8</w:t>
            </w:r>
          </w:p>
        </w:tc>
      </w:tr>
      <w:tr w:rsidR="00B07B77" w:rsidRPr="00611A67" w14:paraId="6BA34CC2" w14:textId="77777777" w:rsidTr="007027CB">
        <w:trPr>
          <w:jc w:val="center"/>
        </w:trPr>
        <w:tc>
          <w:tcPr>
            <w:tcW w:w="9257" w:type="dxa"/>
            <w:gridSpan w:val="5"/>
          </w:tcPr>
          <w:p w14:paraId="5DD91263" w14:textId="77777777" w:rsidR="00B07B77" w:rsidRPr="004B40C7" w:rsidRDefault="00B07B77" w:rsidP="004B40C7">
            <w:pPr>
              <w:keepNext/>
              <w:keepLines/>
              <w:spacing w:after="160" w:line="240" w:lineRule="auto"/>
              <w:ind w:firstLine="0"/>
              <w:jc w:val="center"/>
              <w:rPr>
                <w:b/>
                <w:sz w:val="22"/>
              </w:rPr>
            </w:pPr>
            <w:r w:rsidRPr="004B40C7">
              <w:rPr>
                <w:b/>
                <w:sz w:val="22"/>
              </w:rPr>
              <w:t>Boundary Conditions</w:t>
            </w:r>
          </w:p>
        </w:tc>
      </w:tr>
      <w:tr w:rsidR="00B07B77" w:rsidRPr="00611A67" w14:paraId="197685E8" w14:textId="77777777" w:rsidTr="007027CB">
        <w:trPr>
          <w:jc w:val="center"/>
        </w:trPr>
        <w:tc>
          <w:tcPr>
            <w:tcW w:w="2345" w:type="dxa"/>
          </w:tcPr>
          <w:p w14:paraId="72C4A4C9" w14:textId="77777777" w:rsidR="00B07B77" w:rsidRPr="004B40C7" w:rsidRDefault="00B07B77" w:rsidP="004B40C7">
            <w:pPr>
              <w:keepNext/>
              <w:keepLines/>
              <w:spacing w:after="160" w:line="240" w:lineRule="auto"/>
              <w:ind w:firstLine="0"/>
              <w:jc w:val="center"/>
              <w:rPr>
                <w:sz w:val="22"/>
              </w:rPr>
            </w:pPr>
            <w:r w:rsidRPr="004B40C7">
              <w:rPr>
                <w:sz w:val="22"/>
              </w:rPr>
              <w:t>Material</w:t>
            </w:r>
          </w:p>
        </w:tc>
        <w:tc>
          <w:tcPr>
            <w:tcW w:w="1728" w:type="dxa"/>
          </w:tcPr>
          <w:p w14:paraId="7CF2AC06" w14:textId="77777777" w:rsidR="00B07B77" w:rsidRPr="004B40C7" w:rsidRDefault="00B07B77" w:rsidP="004B40C7">
            <w:pPr>
              <w:keepNext/>
              <w:keepLines/>
              <w:spacing w:after="160" w:line="240" w:lineRule="auto"/>
              <w:ind w:firstLine="0"/>
              <w:jc w:val="center"/>
              <w:rPr>
                <w:sz w:val="22"/>
              </w:rPr>
            </w:pPr>
            <w:r w:rsidRPr="004B40C7">
              <w:rPr>
                <w:sz w:val="22"/>
              </w:rPr>
              <w:t>Air</w:t>
            </w:r>
          </w:p>
        </w:tc>
        <w:tc>
          <w:tcPr>
            <w:tcW w:w="1728" w:type="dxa"/>
          </w:tcPr>
          <w:p w14:paraId="04BE6FDF" w14:textId="77777777" w:rsidR="00B07B77" w:rsidRPr="004B40C7" w:rsidRDefault="00B07B77" w:rsidP="004B40C7">
            <w:pPr>
              <w:keepNext/>
              <w:keepLines/>
              <w:spacing w:after="160" w:line="240" w:lineRule="auto"/>
              <w:ind w:firstLine="0"/>
              <w:jc w:val="center"/>
              <w:rPr>
                <w:sz w:val="22"/>
              </w:rPr>
            </w:pPr>
            <w:r w:rsidRPr="004B40C7">
              <w:rPr>
                <w:sz w:val="22"/>
              </w:rPr>
              <w:t>Air</w:t>
            </w:r>
          </w:p>
        </w:tc>
        <w:tc>
          <w:tcPr>
            <w:tcW w:w="1728" w:type="dxa"/>
          </w:tcPr>
          <w:p w14:paraId="18D68413" w14:textId="77777777" w:rsidR="00B07B77" w:rsidRPr="004B40C7" w:rsidRDefault="00B07B77" w:rsidP="004B40C7">
            <w:pPr>
              <w:keepNext/>
              <w:keepLines/>
              <w:spacing w:after="160" w:line="240" w:lineRule="auto"/>
              <w:ind w:firstLine="0"/>
              <w:jc w:val="center"/>
              <w:rPr>
                <w:sz w:val="22"/>
              </w:rPr>
            </w:pPr>
            <w:r w:rsidRPr="004B40C7">
              <w:rPr>
                <w:sz w:val="22"/>
              </w:rPr>
              <w:t>Water</w:t>
            </w:r>
          </w:p>
        </w:tc>
        <w:tc>
          <w:tcPr>
            <w:tcW w:w="1728" w:type="dxa"/>
          </w:tcPr>
          <w:p w14:paraId="78957A02" w14:textId="77777777" w:rsidR="00B07B77" w:rsidRPr="004B40C7" w:rsidRDefault="00B07B77" w:rsidP="004B40C7">
            <w:pPr>
              <w:keepNext/>
              <w:keepLines/>
              <w:spacing w:after="160" w:line="240" w:lineRule="auto"/>
              <w:ind w:firstLine="0"/>
              <w:jc w:val="center"/>
              <w:rPr>
                <w:sz w:val="22"/>
              </w:rPr>
            </w:pPr>
            <w:r w:rsidRPr="004B40C7">
              <w:rPr>
                <w:sz w:val="22"/>
              </w:rPr>
              <w:t>Water</w:t>
            </w:r>
          </w:p>
        </w:tc>
      </w:tr>
      <w:tr w:rsidR="00B07B77" w:rsidRPr="00611A67" w14:paraId="76837CCD" w14:textId="77777777" w:rsidTr="007027CB">
        <w:trPr>
          <w:jc w:val="center"/>
        </w:trPr>
        <w:tc>
          <w:tcPr>
            <w:tcW w:w="2345" w:type="dxa"/>
          </w:tcPr>
          <w:p w14:paraId="72FBCD66" w14:textId="77777777" w:rsidR="00B07B77" w:rsidRPr="004B40C7" w:rsidRDefault="00B07B77" w:rsidP="004B40C7">
            <w:pPr>
              <w:keepNext/>
              <w:keepLines/>
              <w:spacing w:after="160" w:line="240" w:lineRule="auto"/>
              <w:ind w:firstLine="0"/>
              <w:jc w:val="center"/>
              <w:rPr>
                <w:sz w:val="22"/>
              </w:rPr>
            </w:pPr>
            <w:r w:rsidRPr="004B40C7">
              <w:rPr>
                <w:sz w:val="22"/>
              </w:rPr>
              <w:t>Inlet</w:t>
            </w:r>
          </w:p>
        </w:tc>
        <w:tc>
          <w:tcPr>
            <w:tcW w:w="1728" w:type="dxa"/>
          </w:tcPr>
          <w:p w14:paraId="4103C421" w14:textId="77777777" w:rsidR="00B07B77" w:rsidRPr="004B40C7" w:rsidRDefault="00B07B77" w:rsidP="004B40C7">
            <w:pPr>
              <w:keepNext/>
              <w:keepLines/>
              <w:spacing w:after="160" w:line="240" w:lineRule="auto"/>
              <w:ind w:firstLine="0"/>
              <w:jc w:val="center"/>
              <w:rPr>
                <w:sz w:val="22"/>
              </w:rPr>
            </w:pPr>
            <w:r w:rsidRPr="004B40C7">
              <w:rPr>
                <w:sz w:val="22"/>
              </w:rPr>
              <w:t>1 m/s</w:t>
            </w:r>
          </w:p>
        </w:tc>
        <w:tc>
          <w:tcPr>
            <w:tcW w:w="1728" w:type="dxa"/>
          </w:tcPr>
          <w:p w14:paraId="48880C6A" w14:textId="77777777" w:rsidR="00B07B77" w:rsidRPr="004B40C7" w:rsidRDefault="00B07B77" w:rsidP="004B40C7">
            <w:pPr>
              <w:keepNext/>
              <w:keepLines/>
              <w:spacing w:after="160" w:line="240" w:lineRule="auto"/>
              <w:ind w:firstLine="0"/>
              <w:jc w:val="center"/>
              <w:rPr>
                <w:sz w:val="22"/>
              </w:rPr>
            </w:pPr>
            <w:r w:rsidRPr="004B40C7">
              <w:rPr>
                <w:sz w:val="22"/>
              </w:rPr>
              <w:t>5 m/s</w:t>
            </w:r>
          </w:p>
        </w:tc>
        <w:tc>
          <w:tcPr>
            <w:tcW w:w="1728" w:type="dxa"/>
          </w:tcPr>
          <w:p w14:paraId="265123F6" w14:textId="77777777" w:rsidR="00B07B77" w:rsidRPr="004B40C7" w:rsidRDefault="00B07B77" w:rsidP="004B40C7">
            <w:pPr>
              <w:keepNext/>
              <w:keepLines/>
              <w:spacing w:after="160" w:line="240" w:lineRule="auto"/>
              <w:ind w:firstLine="0"/>
              <w:jc w:val="center"/>
              <w:rPr>
                <w:sz w:val="22"/>
              </w:rPr>
            </w:pPr>
            <w:r w:rsidRPr="004B40C7">
              <w:rPr>
                <w:sz w:val="22"/>
              </w:rPr>
              <w:t>0.2 m/s</w:t>
            </w:r>
          </w:p>
        </w:tc>
        <w:tc>
          <w:tcPr>
            <w:tcW w:w="1728" w:type="dxa"/>
          </w:tcPr>
          <w:p w14:paraId="11DD6BF6" w14:textId="77777777" w:rsidR="00B07B77" w:rsidRPr="004B40C7" w:rsidRDefault="00B07B77" w:rsidP="004B40C7">
            <w:pPr>
              <w:keepNext/>
              <w:keepLines/>
              <w:spacing w:after="160" w:line="240" w:lineRule="auto"/>
              <w:ind w:firstLine="0"/>
              <w:jc w:val="center"/>
              <w:rPr>
                <w:sz w:val="22"/>
              </w:rPr>
            </w:pPr>
            <w:r w:rsidRPr="004B40C7">
              <w:rPr>
                <w:sz w:val="22"/>
              </w:rPr>
              <w:t>0.6 m/s</w:t>
            </w:r>
          </w:p>
        </w:tc>
      </w:tr>
      <w:tr w:rsidR="00B07B77" w:rsidRPr="00611A67" w14:paraId="283A20BB" w14:textId="77777777" w:rsidTr="007027CB">
        <w:trPr>
          <w:jc w:val="center"/>
        </w:trPr>
        <w:tc>
          <w:tcPr>
            <w:tcW w:w="2345" w:type="dxa"/>
            <w:vAlign w:val="center"/>
          </w:tcPr>
          <w:p w14:paraId="2D57CCC5" w14:textId="77777777" w:rsidR="00B07B77" w:rsidRPr="004B40C7" w:rsidRDefault="00B07B77" w:rsidP="004B40C7">
            <w:pPr>
              <w:keepNext/>
              <w:keepLines/>
              <w:spacing w:after="0" w:line="240" w:lineRule="auto"/>
              <w:ind w:firstLine="0"/>
              <w:jc w:val="center"/>
              <w:rPr>
                <w:sz w:val="22"/>
              </w:rPr>
            </w:pPr>
            <w:r w:rsidRPr="004B40C7">
              <w:rPr>
                <w:sz w:val="22"/>
              </w:rPr>
              <w:t>Bottom Outlet</w:t>
            </w:r>
          </w:p>
          <w:p w14:paraId="1C5764A1" w14:textId="77777777" w:rsidR="00B07B77" w:rsidRPr="004B40C7" w:rsidRDefault="00B07B77" w:rsidP="004B40C7">
            <w:pPr>
              <w:keepNext/>
              <w:keepLines/>
              <w:spacing w:after="0" w:line="240" w:lineRule="auto"/>
              <w:ind w:firstLine="0"/>
              <w:jc w:val="center"/>
              <w:rPr>
                <w:sz w:val="22"/>
              </w:rPr>
            </w:pPr>
            <w:r w:rsidRPr="004B40C7">
              <w:rPr>
                <w:sz w:val="22"/>
              </w:rPr>
              <w:t>(% of inlet mass flux)</w:t>
            </w:r>
          </w:p>
        </w:tc>
        <w:tc>
          <w:tcPr>
            <w:tcW w:w="1728" w:type="dxa"/>
            <w:vAlign w:val="center"/>
          </w:tcPr>
          <w:p w14:paraId="5FBC3DC4" w14:textId="77777777" w:rsidR="00B07B77" w:rsidRPr="004B40C7" w:rsidRDefault="00B07B77" w:rsidP="004B40C7">
            <w:pPr>
              <w:keepNext/>
              <w:keepLines/>
              <w:spacing w:after="160" w:line="240" w:lineRule="auto"/>
              <w:ind w:firstLine="0"/>
              <w:jc w:val="center"/>
              <w:rPr>
                <w:sz w:val="22"/>
              </w:rPr>
            </w:pPr>
            <w:r w:rsidRPr="004B40C7">
              <w:rPr>
                <w:sz w:val="22"/>
              </w:rPr>
              <w:t>5 %</w:t>
            </w:r>
          </w:p>
        </w:tc>
        <w:tc>
          <w:tcPr>
            <w:tcW w:w="1728" w:type="dxa"/>
            <w:vAlign w:val="center"/>
          </w:tcPr>
          <w:p w14:paraId="539A7AC5" w14:textId="77777777" w:rsidR="00B07B77" w:rsidRPr="004B40C7" w:rsidRDefault="00B07B77" w:rsidP="004B40C7">
            <w:pPr>
              <w:keepNext/>
              <w:keepLines/>
              <w:spacing w:after="160" w:line="240" w:lineRule="auto"/>
              <w:ind w:firstLine="0"/>
              <w:jc w:val="center"/>
              <w:rPr>
                <w:sz w:val="22"/>
              </w:rPr>
            </w:pPr>
            <w:r w:rsidRPr="004B40C7">
              <w:rPr>
                <w:sz w:val="22"/>
              </w:rPr>
              <w:t>10%</w:t>
            </w:r>
          </w:p>
        </w:tc>
        <w:tc>
          <w:tcPr>
            <w:tcW w:w="1728" w:type="dxa"/>
            <w:vAlign w:val="center"/>
          </w:tcPr>
          <w:p w14:paraId="6864A6FD" w14:textId="77777777" w:rsidR="00B07B77" w:rsidRPr="004B40C7" w:rsidRDefault="00B07B77" w:rsidP="004B40C7">
            <w:pPr>
              <w:keepNext/>
              <w:keepLines/>
              <w:spacing w:after="160" w:line="240" w:lineRule="auto"/>
              <w:ind w:firstLine="0"/>
              <w:jc w:val="center"/>
              <w:rPr>
                <w:sz w:val="22"/>
              </w:rPr>
            </w:pPr>
            <w:r w:rsidRPr="004B40C7">
              <w:rPr>
                <w:sz w:val="22"/>
              </w:rPr>
              <w:t>95%</w:t>
            </w:r>
          </w:p>
        </w:tc>
        <w:tc>
          <w:tcPr>
            <w:tcW w:w="1728" w:type="dxa"/>
            <w:vAlign w:val="center"/>
          </w:tcPr>
          <w:p w14:paraId="7867266D" w14:textId="77777777" w:rsidR="00B07B77" w:rsidRPr="004B40C7" w:rsidRDefault="00B07B77" w:rsidP="004B40C7">
            <w:pPr>
              <w:keepNext/>
              <w:keepLines/>
              <w:spacing w:after="160" w:line="240" w:lineRule="auto"/>
              <w:ind w:firstLine="0"/>
              <w:jc w:val="center"/>
              <w:rPr>
                <w:sz w:val="22"/>
              </w:rPr>
            </w:pPr>
            <w:r w:rsidRPr="004B40C7">
              <w:rPr>
                <w:sz w:val="22"/>
              </w:rPr>
              <w:t>90%</w:t>
            </w:r>
          </w:p>
        </w:tc>
      </w:tr>
      <w:tr w:rsidR="00B07B77" w:rsidRPr="00611A67" w14:paraId="43EB0E8E" w14:textId="77777777" w:rsidTr="007027CB">
        <w:trPr>
          <w:jc w:val="center"/>
        </w:trPr>
        <w:tc>
          <w:tcPr>
            <w:tcW w:w="2345" w:type="dxa"/>
            <w:vAlign w:val="center"/>
          </w:tcPr>
          <w:p w14:paraId="59066698" w14:textId="77777777" w:rsidR="00B07B77" w:rsidRPr="004B40C7" w:rsidRDefault="00B07B77" w:rsidP="004B40C7">
            <w:pPr>
              <w:keepNext/>
              <w:keepLines/>
              <w:spacing w:after="0" w:line="240" w:lineRule="auto"/>
              <w:ind w:firstLine="0"/>
              <w:jc w:val="center"/>
              <w:rPr>
                <w:sz w:val="22"/>
              </w:rPr>
            </w:pPr>
            <w:r w:rsidRPr="004B40C7">
              <w:rPr>
                <w:sz w:val="22"/>
              </w:rPr>
              <w:t>Top Outlet</w:t>
            </w:r>
          </w:p>
          <w:p w14:paraId="659ACC0E" w14:textId="77777777" w:rsidR="00B07B77" w:rsidRPr="004B40C7" w:rsidRDefault="00B07B77" w:rsidP="004B40C7">
            <w:pPr>
              <w:keepNext/>
              <w:keepLines/>
              <w:spacing w:after="0" w:line="240" w:lineRule="auto"/>
              <w:ind w:firstLine="0"/>
              <w:jc w:val="center"/>
              <w:rPr>
                <w:sz w:val="22"/>
              </w:rPr>
            </w:pPr>
            <w:r w:rsidRPr="004B40C7">
              <w:rPr>
                <w:sz w:val="22"/>
              </w:rPr>
              <w:t>(% of inlet mass flux)</w:t>
            </w:r>
          </w:p>
        </w:tc>
        <w:tc>
          <w:tcPr>
            <w:tcW w:w="1728" w:type="dxa"/>
            <w:vAlign w:val="center"/>
          </w:tcPr>
          <w:p w14:paraId="7E931212" w14:textId="77777777" w:rsidR="00B07B77" w:rsidRPr="004B40C7" w:rsidRDefault="00B07B77" w:rsidP="004B40C7">
            <w:pPr>
              <w:keepNext/>
              <w:keepLines/>
              <w:spacing w:after="160" w:line="240" w:lineRule="auto"/>
              <w:ind w:firstLine="0"/>
              <w:jc w:val="center"/>
              <w:rPr>
                <w:sz w:val="22"/>
              </w:rPr>
            </w:pPr>
            <w:r w:rsidRPr="004B40C7">
              <w:rPr>
                <w:sz w:val="22"/>
              </w:rPr>
              <w:t>95 %</w:t>
            </w:r>
          </w:p>
        </w:tc>
        <w:tc>
          <w:tcPr>
            <w:tcW w:w="1728" w:type="dxa"/>
            <w:vAlign w:val="center"/>
          </w:tcPr>
          <w:p w14:paraId="6B292656" w14:textId="77777777" w:rsidR="00B07B77" w:rsidRPr="004B40C7" w:rsidRDefault="00B07B77" w:rsidP="004B40C7">
            <w:pPr>
              <w:keepNext/>
              <w:keepLines/>
              <w:spacing w:after="160" w:line="240" w:lineRule="auto"/>
              <w:ind w:firstLine="0"/>
              <w:jc w:val="center"/>
              <w:rPr>
                <w:sz w:val="22"/>
              </w:rPr>
            </w:pPr>
            <w:r w:rsidRPr="004B40C7">
              <w:rPr>
                <w:sz w:val="22"/>
              </w:rPr>
              <w:t>90%</w:t>
            </w:r>
          </w:p>
        </w:tc>
        <w:tc>
          <w:tcPr>
            <w:tcW w:w="1728" w:type="dxa"/>
            <w:vAlign w:val="center"/>
          </w:tcPr>
          <w:p w14:paraId="24B09D5E" w14:textId="77777777" w:rsidR="00B07B77" w:rsidRPr="004B40C7" w:rsidRDefault="00B07B77" w:rsidP="004B40C7">
            <w:pPr>
              <w:keepNext/>
              <w:keepLines/>
              <w:spacing w:after="160" w:line="240" w:lineRule="auto"/>
              <w:ind w:firstLine="0"/>
              <w:jc w:val="center"/>
              <w:rPr>
                <w:sz w:val="22"/>
              </w:rPr>
            </w:pPr>
            <w:r w:rsidRPr="004B40C7">
              <w:rPr>
                <w:sz w:val="22"/>
              </w:rPr>
              <w:t>5%</w:t>
            </w:r>
          </w:p>
        </w:tc>
        <w:tc>
          <w:tcPr>
            <w:tcW w:w="1728" w:type="dxa"/>
            <w:vAlign w:val="center"/>
          </w:tcPr>
          <w:p w14:paraId="2691D6D2" w14:textId="77777777" w:rsidR="00B07B77" w:rsidRPr="004B40C7" w:rsidRDefault="00B07B77" w:rsidP="004B40C7">
            <w:pPr>
              <w:keepNext/>
              <w:keepLines/>
              <w:spacing w:after="160" w:line="240" w:lineRule="auto"/>
              <w:ind w:firstLine="0"/>
              <w:jc w:val="center"/>
              <w:rPr>
                <w:sz w:val="22"/>
              </w:rPr>
            </w:pPr>
            <w:r w:rsidRPr="004B40C7">
              <w:rPr>
                <w:sz w:val="22"/>
              </w:rPr>
              <w:t>10%</w:t>
            </w:r>
          </w:p>
        </w:tc>
      </w:tr>
      <w:tr w:rsidR="00B07B77" w:rsidRPr="00611A67" w14:paraId="5624E414" w14:textId="77777777" w:rsidTr="007027CB">
        <w:trPr>
          <w:jc w:val="center"/>
        </w:trPr>
        <w:tc>
          <w:tcPr>
            <w:tcW w:w="9257" w:type="dxa"/>
            <w:gridSpan w:val="5"/>
            <w:vAlign w:val="center"/>
          </w:tcPr>
          <w:p w14:paraId="2B9A3661" w14:textId="77777777" w:rsidR="00B07B77" w:rsidRPr="004B40C7" w:rsidRDefault="00B07B77" w:rsidP="004B40C7">
            <w:pPr>
              <w:keepNext/>
              <w:keepLines/>
              <w:spacing w:after="0" w:line="240" w:lineRule="auto"/>
              <w:ind w:firstLine="0"/>
              <w:jc w:val="center"/>
              <w:rPr>
                <w:b/>
                <w:sz w:val="22"/>
              </w:rPr>
            </w:pPr>
            <w:r w:rsidRPr="004B40C7">
              <w:rPr>
                <w:b/>
                <w:sz w:val="22"/>
              </w:rPr>
              <w:t>Results</w:t>
            </w:r>
          </w:p>
        </w:tc>
      </w:tr>
      <w:tr w:rsidR="00847D7E" w:rsidRPr="00611A67" w14:paraId="1555E76D" w14:textId="77777777" w:rsidTr="007027CB">
        <w:trPr>
          <w:trHeight w:val="665"/>
          <w:jc w:val="center"/>
        </w:trPr>
        <w:tc>
          <w:tcPr>
            <w:tcW w:w="2345" w:type="dxa"/>
          </w:tcPr>
          <w:p w14:paraId="6EB30979" w14:textId="2120B63A" w:rsidR="00611A67" w:rsidRPr="003212E7" w:rsidRDefault="00847D7E" w:rsidP="004B40C7">
            <w:pPr>
              <w:keepNext/>
              <w:keepLines/>
              <w:spacing w:after="0" w:line="240" w:lineRule="auto"/>
              <w:ind w:firstLine="0"/>
              <w:jc w:val="center"/>
              <w:rPr>
                <w:sz w:val="22"/>
              </w:rPr>
            </w:pPr>
            <w:r w:rsidRPr="004B40C7">
              <w:rPr>
                <w:sz w:val="22"/>
              </w:rPr>
              <w:t xml:space="preserve">Inlet </w:t>
            </w:r>
            <w:r w:rsidR="00611A67" w:rsidRPr="004B40C7">
              <w:rPr>
                <w:sz w:val="22"/>
              </w:rPr>
              <w:t>Flux</w:t>
            </w:r>
          </w:p>
          <w:p w14:paraId="604EBFFC" w14:textId="4D6D21B5" w:rsidR="00847D7E" w:rsidRPr="004B40C7" w:rsidRDefault="00847D7E" w:rsidP="004B40C7">
            <w:pPr>
              <w:keepNext/>
              <w:keepLines/>
              <w:spacing w:after="0" w:line="240" w:lineRule="auto"/>
              <w:ind w:firstLine="0"/>
              <w:jc w:val="center"/>
              <w:rPr>
                <w:sz w:val="22"/>
              </w:rPr>
            </w:pPr>
            <w:r w:rsidRPr="004B40C7">
              <w:rPr>
                <w:sz w:val="22"/>
              </w:rPr>
              <w:t>(Flow Rate)</w:t>
            </w:r>
          </w:p>
        </w:tc>
        <w:tc>
          <w:tcPr>
            <w:tcW w:w="1728" w:type="dxa"/>
          </w:tcPr>
          <w:p w14:paraId="482815E4" w14:textId="1DB9E05C" w:rsidR="00847D7E" w:rsidRPr="004B40C7" w:rsidRDefault="00847D7E" w:rsidP="004B40C7">
            <w:pPr>
              <w:keepNext/>
              <w:keepLines/>
              <w:spacing w:after="160" w:line="240" w:lineRule="auto"/>
              <w:ind w:firstLine="0"/>
              <w:jc w:val="center"/>
              <w:rPr>
                <w:sz w:val="22"/>
              </w:rPr>
            </w:pPr>
            <w:r w:rsidRPr="004B40C7">
              <w:rPr>
                <w:sz w:val="22"/>
              </w:rPr>
              <w:t>2.98x10</w:t>
            </w:r>
            <w:r w:rsidRPr="004B40C7">
              <w:rPr>
                <w:sz w:val="22"/>
                <w:vertAlign w:val="superscript"/>
              </w:rPr>
              <w:t>-3</w:t>
            </w:r>
            <w:r w:rsidRPr="004B40C7">
              <w:rPr>
                <w:sz w:val="22"/>
              </w:rPr>
              <w:t xml:space="preserve"> kg/s (7.05 MCFD)</w:t>
            </w:r>
          </w:p>
        </w:tc>
        <w:tc>
          <w:tcPr>
            <w:tcW w:w="1728" w:type="dxa"/>
          </w:tcPr>
          <w:p w14:paraId="44DCA285" w14:textId="5EC81E9D" w:rsidR="00847D7E" w:rsidRPr="004B40C7" w:rsidRDefault="00847D7E" w:rsidP="004B40C7">
            <w:pPr>
              <w:keepNext/>
              <w:keepLines/>
              <w:spacing w:after="160" w:line="240" w:lineRule="auto"/>
              <w:ind w:firstLine="0"/>
              <w:jc w:val="center"/>
              <w:rPr>
                <w:sz w:val="22"/>
              </w:rPr>
            </w:pPr>
            <w:r w:rsidRPr="004B40C7">
              <w:rPr>
                <w:sz w:val="22"/>
              </w:rPr>
              <w:t>14.9 x10</w:t>
            </w:r>
            <w:r w:rsidRPr="004B40C7">
              <w:rPr>
                <w:sz w:val="22"/>
                <w:vertAlign w:val="superscript"/>
              </w:rPr>
              <w:t>-3</w:t>
            </w:r>
            <w:r w:rsidRPr="004B40C7">
              <w:rPr>
                <w:sz w:val="22"/>
              </w:rPr>
              <w:t xml:space="preserve"> kg/s (35.24 MCFD)</w:t>
            </w:r>
          </w:p>
        </w:tc>
        <w:tc>
          <w:tcPr>
            <w:tcW w:w="1728" w:type="dxa"/>
          </w:tcPr>
          <w:p w14:paraId="5F53A839" w14:textId="33B7B525" w:rsidR="00847D7E" w:rsidRPr="004B40C7" w:rsidRDefault="00847D7E" w:rsidP="004B40C7">
            <w:pPr>
              <w:keepNext/>
              <w:keepLines/>
              <w:spacing w:after="160" w:line="240" w:lineRule="auto"/>
              <w:ind w:firstLine="0"/>
              <w:jc w:val="center"/>
              <w:rPr>
                <w:sz w:val="22"/>
              </w:rPr>
            </w:pPr>
            <w:r w:rsidRPr="004B40C7">
              <w:rPr>
                <w:sz w:val="22"/>
              </w:rPr>
              <w:t>0.49 kg/s (263.07 BPD)</w:t>
            </w:r>
          </w:p>
        </w:tc>
        <w:tc>
          <w:tcPr>
            <w:tcW w:w="1728" w:type="dxa"/>
          </w:tcPr>
          <w:p w14:paraId="27697FBB" w14:textId="1040A479" w:rsidR="00847D7E" w:rsidRPr="004B40C7" w:rsidRDefault="00847D7E" w:rsidP="004B40C7">
            <w:pPr>
              <w:keepNext/>
              <w:keepLines/>
              <w:spacing w:after="160" w:line="240" w:lineRule="auto"/>
              <w:ind w:firstLine="0"/>
              <w:jc w:val="center"/>
              <w:rPr>
                <w:sz w:val="22"/>
              </w:rPr>
            </w:pPr>
            <w:r w:rsidRPr="004B40C7">
              <w:rPr>
                <w:sz w:val="22"/>
              </w:rPr>
              <w:t>1.46 kg/s (789.22 BPD)</w:t>
            </w:r>
          </w:p>
        </w:tc>
      </w:tr>
      <w:tr w:rsidR="00B07B77" w:rsidRPr="00611A67" w14:paraId="6C653352" w14:textId="77777777" w:rsidTr="007027CB">
        <w:trPr>
          <w:jc w:val="center"/>
        </w:trPr>
        <w:tc>
          <w:tcPr>
            <w:tcW w:w="2345" w:type="dxa"/>
          </w:tcPr>
          <w:p w14:paraId="0E2258A2" w14:textId="10526F50" w:rsidR="00B07B77" w:rsidRPr="004B40C7" w:rsidRDefault="00B07B77" w:rsidP="004B40C7">
            <w:pPr>
              <w:keepNext/>
              <w:keepLines/>
              <w:spacing w:after="0" w:line="240" w:lineRule="auto"/>
              <w:ind w:firstLine="0"/>
              <w:jc w:val="center"/>
              <w:rPr>
                <w:sz w:val="22"/>
              </w:rPr>
            </w:pPr>
            <w:r w:rsidRPr="004B40C7">
              <w:rPr>
                <w:sz w:val="22"/>
              </w:rPr>
              <w:t>Bottom Pressure Drop</w:t>
            </w:r>
            <w:r w:rsidR="00930755" w:rsidRPr="004B40C7">
              <w:rPr>
                <w:sz w:val="22"/>
              </w:rPr>
              <w:t xml:space="preserve"> </w:t>
            </w:r>
            <m:oMath>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P</m:t>
                      </m:r>
                    </m:e>
                    <m:sub>
                      <m:r>
                        <w:rPr>
                          <w:rFonts w:ascii="Cambria Math" w:hAnsi="Cambria Math"/>
                          <w:sz w:val="22"/>
                        </w:rPr>
                        <m:t>bottom</m:t>
                      </m:r>
                    </m:sub>
                  </m:sSub>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P</m:t>
                      </m:r>
                    </m:e>
                    <m:sub>
                      <m:r>
                        <w:rPr>
                          <w:rFonts w:ascii="Cambria Math" w:hAnsi="Cambria Math"/>
                          <w:sz w:val="22"/>
                        </w:rPr>
                        <m:t>inlet</m:t>
                      </m:r>
                    </m:sub>
                  </m:sSub>
                </m:e>
              </m:d>
            </m:oMath>
          </w:p>
        </w:tc>
        <w:tc>
          <w:tcPr>
            <w:tcW w:w="1728" w:type="dxa"/>
            <w:vAlign w:val="center"/>
          </w:tcPr>
          <w:p w14:paraId="56AF0608" w14:textId="01E5E9AF" w:rsidR="00B07B77" w:rsidRPr="004B40C7" w:rsidRDefault="00815922" w:rsidP="004B40C7">
            <w:pPr>
              <w:keepNext/>
              <w:keepLines/>
              <w:spacing w:after="160" w:line="240" w:lineRule="auto"/>
              <w:ind w:firstLine="0"/>
              <w:jc w:val="center"/>
              <w:rPr>
                <w:sz w:val="22"/>
              </w:rPr>
            </w:pPr>
            <w:r w:rsidRPr="004B40C7">
              <w:rPr>
                <w:sz w:val="22"/>
              </w:rPr>
              <w:t>-</w:t>
            </w:r>
            <w:r w:rsidR="00B07B77" w:rsidRPr="004B40C7">
              <w:rPr>
                <w:sz w:val="22"/>
              </w:rPr>
              <w:t>30.83 Pa</w:t>
            </w:r>
          </w:p>
        </w:tc>
        <w:tc>
          <w:tcPr>
            <w:tcW w:w="1728" w:type="dxa"/>
            <w:vAlign w:val="center"/>
          </w:tcPr>
          <w:p w14:paraId="1387502E" w14:textId="4FCA5B54" w:rsidR="00B07B77" w:rsidRPr="004B40C7" w:rsidRDefault="00815922" w:rsidP="004B40C7">
            <w:pPr>
              <w:keepNext/>
              <w:keepLines/>
              <w:spacing w:after="160" w:line="240" w:lineRule="auto"/>
              <w:ind w:firstLine="0"/>
              <w:jc w:val="center"/>
              <w:rPr>
                <w:sz w:val="22"/>
              </w:rPr>
            </w:pPr>
            <w:r w:rsidRPr="004B40C7">
              <w:rPr>
                <w:sz w:val="22"/>
              </w:rPr>
              <w:t>-</w:t>
            </w:r>
            <w:r w:rsidR="00B07B77" w:rsidRPr="004B40C7">
              <w:rPr>
                <w:sz w:val="22"/>
              </w:rPr>
              <w:t>501.48 Pa</w:t>
            </w:r>
          </w:p>
        </w:tc>
        <w:tc>
          <w:tcPr>
            <w:tcW w:w="1728" w:type="dxa"/>
            <w:vAlign w:val="center"/>
          </w:tcPr>
          <w:p w14:paraId="491B9E12" w14:textId="2BF141BF" w:rsidR="00B07B77" w:rsidRPr="004B40C7" w:rsidRDefault="00815922" w:rsidP="004B40C7">
            <w:pPr>
              <w:keepNext/>
              <w:keepLines/>
              <w:spacing w:after="160" w:line="240" w:lineRule="auto"/>
              <w:ind w:firstLine="0"/>
              <w:jc w:val="center"/>
              <w:rPr>
                <w:sz w:val="22"/>
              </w:rPr>
            </w:pPr>
            <w:r w:rsidRPr="004B40C7">
              <w:rPr>
                <w:sz w:val="22"/>
              </w:rPr>
              <w:t>-</w:t>
            </w:r>
            <w:r w:rsidR="00B07B77" w:rsidRPr="004B40C7">
              <w:rPr>
                <w:sz w:val="22"/>
              </w:rPr>
              <w:t>450.10 Pa</w:t>
            </w:r>
          </w:p>
        </w:tc>
        <w:tc>
          <w:tcPr>
            <w:tcW w:w="1728" w:type="dxa"/>
            <w:vAlign w:val="center"/>
          </w:tcPr>
          <w:p w14:paraId="438BFC92" w14:textId="3BF312D9" w:rsidR="00B07B77" w:rsidRPr="004B40C7" w:rsidRDefault="00815922" w:rsidP="004B40C7">
            <w:pPr>
              <w:keepNext/>
              <w:keepLines/>
              <w:spacing w:after="160" w:line="240" w:lineRule="auto"/>
              <w:ind w:firstLine="0"/>
              <w:jc w:val="center"/>
              <w:rPr>
                <w:sz w:val="22"/>
              </w:rPr>
            </w:pPr>
            <w:r w:rsidRPr="004B40C7">
              <w:rPr>
                <w:sz w:val="22"/>
              </w:rPr>
              <w:t>-</w:t>
            </w:r>
            <w:r w:rsidR="00B07B77" w:rsidRPr="004B40C7">
              <w:rPr>
                <w:sz w:val="22"/>
              </w:rPr>
              <w:t>5104.50 Pa</w:t>
            </w:r>
          </w:p>
        </w:tc>
      </w:tr>
      <w:tr w:rsidR="00B07B77" w:rsidRPr="00611A67" w14:paraId="744CE9E5" w14:textId="77777777" w:rsidTr="007027CB">
        <w:trPr>
          <w:jc w:val="center"/>
        </w:trPr>
        <w:tc>
          <w:tcPr>
            <w:tcW w:w="2345" w:type="dxa"/>
          </w:tcPr>
          <w:p w14:paraId="0FC25B26" w14:textId="2103EAB0" w:rsidR="00B07B77" w:rsidRPr="004B40C7" w:rsidRDefault="00B07B77" w:rsidP="004B40C7">
            <w:pPr>
              <w:keepNext/>
              <w:keepLines/>
              <w:spacing w:after="0" w:line="240" w:lineRule="auto"/>
              <w:ind w:firstLine="0"/>
              <w:jc w:val="center"/>
              <w:rPr>
                <w:sz w:val="22"/>
              </w:rPr>
            </w:pPr>
            <w:r w:rsidRPr="004B40C7">
              <w:rPr>
                <w:sz w:val="22"/>
              </w:rPr>
              <w:t>Top Pressure Drop</w:t>
            </w:r>
            <w:r w:rsidR="007027CB">
              <w:rPr>
                <w:sz w:val="22"/>
              </w:rPr>
              <w:t xml:space="preserve">   </w:t>
            </w:r>
            <w:r w:rsidR="00930755" w:rsidRPr="004B40C7">
              <w:rPr>
                <w:sz w:val="22"/>
              </w:rPr>
              <w:t xml:space="preserve"> </w:t>
            </w:r>
            <m:oMath>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P</m:t>
                      </m:r>
                    </m:e>
                    <m:sub>
                      <m:r>
                        <w:rPr>
                          <w:rFonts w:ascii="Cambria Math" w:hAnsi="Cambria Math"/>
                          <w:sz w:val="22"/>
                        </w:rPr>
                        <m:t>top</m:t>
                      </m:r>
                    </m:sub>
                  </m:sSub>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P</m:t>
                      </m:r>
                    </m:e>
                    <m:sub>
                      <m:r>
                        <w:rPr>
                          <w:rFonts w:ascii="Cambria Math" w:hAnsi="Cambria Math"/>
                          <w:sz w:val="22"/>
                        </w:rPr>
                        <m:t>inlet</m:t>
                      </m:r>
                    </m:sub>
                  </m:sSub>
                </m:e>
              </m:d>
            </m:oMath>
          </w:p>
        </w:tc>
        <w:tc>
          <w:tcPr>
            <w:tcW w:w="1728" w:type="dxa"/>
            <w:vAlign w:val="center"/>
          </w:tcPr>
          <w:p w14:paraId="2E2F80F2" w14:textId="6C428A8E" w:rsidR="00B07B77" w:rsidRPr="004B40C7" w:rsidRDefault="00815922" w:rsidP="004B40C7">
            <w:pPr>
              <w:keepNext/>
              <w:keepLines/>
              <w:spacing w:after="160" w:line="240" w:lineRule="auto"/>
              <w:ind w:firstLine="0"/>
              <w:jc w:val="center"/>
              <w:rPr>
                <w:sz w:val="22"/>
              </w:rPr>
            </w:pPr>
            <w:r w:rsidRPr="004B40C7">
              <w:rPr>
                <w:sz w:val="22"/>
              </w:rPr>
              <w:t>-</w:t>
            </w:r>
            <w:r w:rsidR="00B07B77" w:rsidRPr="004B40C7">
              <w:rPr>
                <w:sz w:val="22"/>
              </w:rPr>
              <w:t>30.76 Pa</w:t>
            </w:r>
          </w:p>
        </w:tc>
        <w:tc>
          <w:tcPr>
            <w:tcW w:w="1728" w:type="dxa"/>
            <w:vAlign w:val="center"/>
          </w:tcPr>
          <w:p w14:paraId="6F729579" w14:textId="211E8C18" w:rsidR="00B07B77" w:rsidRPr="004B40C7" w:rsidRDefault="00815922" w:rsidP="004B40C7">
            <w:pPr>
              <w:keepNext/>
              <w:keepLines/>
              <w:spacing w:after="160" w:line="240" w:lineRule="auto"/>
              <w:ind w:firstLine="0"/>
              <w:jc w:val="center"/>
              <w:rPr>
                <w:sz w:val="22"/>
              </w:rPr>
            </w:pPr>
            <w:r w:rsidRPr="004B40C7">
              <w:rPr>
                <w:sz w:val="22"/>
              </w:rPr>
              <w:t>-</w:t>
            </w:r>
            <w:r w:rsidR="00B07B77" w:rsidRPr="004B40C7">
              <w:rPr>
                <w:sz w:val="22"/>
              </w:rPr>
              <w:t>505.47 Pa</w:t>
            </w:r>
          </w:p>
        </w:tc>
        <w:tc>
          <w:tcPr>
            <w:tcW w:w="1728" w:type="dxa"/>
            <w:vAlign w:val="center"/>
          </w:tcPr>
          <w:p w14:paraId="19DD2514" w14:textId="61740BBC" w:rsidR="00B07B77" w:rsidRPr="004B40C7" w:rsidRDefault="00815922" w:rsidP="004B40C7">
            <w:pPr>
              <w:keepNext/>
              <w:keepLines/>
              <w:spacing w:after="160" w:line="240" w:lineRule="auto"/>
              <w:ind w:firstLine="0"/>
              <w:jc w:val="center"/>
              <w:rPr>
                <w:sz w:val="22"/>
              </w:rPr>
            </w:pPr>
            <w:r w:rsidRPr="004B40C7">
              <w:rPr>
                <w:sz w:val="22"/>
              </w:rPr>
              <w:t>-</w:t>
            </w:r>
            <w:r w:rsidR="00B07B77" w:rsidRPr="004B40C7">
              <w:rPr>
                <w:sz w:val="22"/>
              </w:rPr>
              <w:t>448.77 Pa</w:t>
            </w:r>
          </w:p>
        </w:tc>
        <w:tc>
          <w:tcPr>
            <w:tcW w:w="1728" w:type="dxa"/>
            <w:vAlign w:val="center"/>
          </w:tcPr>
          <w:p w14:paraId="53E43187" w14:textId="7726E9B8" w:rsidR="00B07B77" w:rsidRPr="004B40C7" w:rsidRDefault="00815922" w:rsidP="004B40C7">
            <w:pPr>
              <w:keepNext/>
              <w:keepLines/>
              <w:spacing w:after="160" w:line="240" w:lineRule="auto"/>
              <w:ind w:firstLine="0"/>
              <w:jc w:val="center"/>
              <w:rPr>
                <w:sz w:val="22"/>
              </w:rPr>
            </w:pPr>
            <w:r w:rsidRPr="004B40C7">
              <w:rPr>
                <w:sz w:val="22"/>
              </w:rPr>
              <w:t>-</w:t>
            </w:r>
            <w:r w:rsidR="00B07B77" w:rsidRPr="004B40C7">
              <w:rPr>
                <w:sz w:val="22"/>
              </w:rPr>
              <w:t>5108.59 Pa</w:t>
            </w:r>
          </w:p>
        </w:tc>
      </w:tr>
      <w:tr w:rsidR="00B07B77" w:rsidRPr="00611A67" w14:paraId="68E6FC9F" w14:textId="77777777" w:rsidTr="007027CB">
        <w:trPr>
          <w:jc w:val="center"/>
        </w:trPr>
        <w:tc>
          <w:tcPr>
            <w:tcW w:w="2345" w:type="dxa"/>
          </w:tcPr>
          <w:p w14:paraId="720203B1" w14:textId="6C643C3B" w:rsidR="00B07B77" w:rsidRPr="004B40C7" w:rsidRDefault="00B07B77" w:rsidP="004B40C7">
            <w:pPr>
              <w:keepNext/>
              <w:keepLines/>
              <w:spacing w:after="0" w:line="240" w:lineRule="auto"/>
              <w:ind w:firstLine="0"/>
              <w:jc w:val="center"/>
              <w:rPr>
                <w:sz w:val="22"/>
              </w:rPr>
            </w:pPr>
            <w:r w:rsidRPr="004B40C7">
              <w:rPr>
                <w:sz w:val="22"/>
              </w:rPr>
              <w:t>Outlets Pressure diff.</w:t>
            </w:r>
            <w:r w:rsidR="00930755" w:rsidRPr="004B40C7">
              <w:rPr>
                <w:sz w:val="22"/>
              </w:rPr>
              <w:t xml:space="preserve"> </w:t>
            </w:r>
            <m:oMath>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P</m:t>
                      </m:r>
                    </m:e>
                    <m:sub>
                      <m:r>
                        <w:rPr>
                          <w:rFonts w:ascii="Cambria Math" w:hAnsi="Cambria Math"/>
                          <w:sz w:val="22"/>
                        </w:rPr>
                        <m:t>bottom</m:t>
                      </m:r>
                    </m:sub>
                  </m:sSub>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P</m:t>
                      </m:r>
                    </m:e>
                    <m:sub>
                      <m:r>
                        <w:rPr>
                          <w:rFonts w:ascii="Cambria Math" w:hAnsi="Cambria Math"/>
                          <w:sz w:val="22"/>
                        </w:rPr>
                        <m:t>top</m:t>
                      </m:r>
                    </m:sub>
                  </m:sSub>
                </m:e>
              </m:d>
            </m:oMath>
          </w:p>
        </w:tc>
        <w:tc>
          <w:tcPr>
            <w:tcW w:w="1728" w:type="dxa"/>
            <w:vAlign w:val="center"/>
          </w:tcPr>
          <w:p w14:paraId="52549A95" w14:textId="77777777" w:rsidR="00B07B77" w:rsidRPr="004B40C7" w:rsidRDefault="00B07B77" w:rsidP="004B40C7">
            <w:pPr>
              <w:keepNext/>
              <w:keepLines/>
              <w:spacing w:after="160" w:line="240" w:lineRule="auto"/>
              <w:ind w:firstLine="0"/>
              <w:jc w:val="center"/>
              <w:rPr>
                <w:sz w:val="22"/>
              </w:rPr>
            </w:pPr>
            <w:r w:rsidRPr="004B40C7">
              <w:rPr>
                <w:sz w:val="22"/>
              </w:rPr>
              <w:t>0.15 Pa</w:t>
            </w:r>
          </w:p>
        </w:tc>
        <w:tc>
          <w:tcPr>
            <w:tcW w:w="1728" w:type="dxa"/>
            <w:vAlign w:val="center"/>
          </w:tcPr>
          <w:p w14:paraId="12BB1495" w14:textId="77777777" w:rsidR="00B07B77" w:rsidRPr="004B40C7" w:rsidRDefault="00B07B77" w:rsidP="004B40C7">
            <w:pPr>
              <w:keepNext/>
              <w:keepLines/>
              <w:spacing w:after="160" w:line="240" w:lineRule="auto"/>
              <w:ind w:firstLine="0"/>
              <w:jc w:val="center"/>
              <w:rPr>
                <w:sz w:val="22"/>
              </w:rPr>
            </w:pPr>
            <w:r w:rsidRPr="004B40C7">
              <w:rPr>
                <w:sz w:val="22"/>
              </w:rPr>
              <w:t>3.99 Pa</w:t>
            </w:r>
          </w:p>
        </w:tc>
        <w:tc>
          <w:tcPr>
            <w:tcW w:w="1728" w:type="dxa"/>
            <w:vAlign w:val="center"/>
          </w:tcPr>
          <w:p w14:paraId="2E11526D" w14:textId="77777777" w:rsidR="00B07B77" w:rsidRPr="004B40C7" w:rsidRDefault="00B07B77" w:rsidP="004B40C7">
            <w:pPr>
              <w:keepNext/>
              <w:keepLines/>
              <w:spacing w:after="160" w:line="240" w:lineRule="auto"/>
              <w:ind w:firstLine="0"/>
              <w:jc w:val="center"/>
              <w:rPr>
                <w:sz w:val="22"/>
              </w:rPr>
            </w:pPr>
            <w:r w:rsidRPr="004B40C7">
              <w:rPr>
                <w:sz w:val="22"/>
              </w:rPr>
              <w:t>-1.33 Pa</w:t>
            </w:r>
          </w:p>
        </w:tc>
        <w:tc>
          <w:tcPr>
            <w:tcW w:w="1728" w:type="dxa"/>
            <w:vAlign w:val="center"/>
          </w:tcPr>
          <w:p w14:paraId="6993DF36" w14:textId="1181E179" w:rsidR="00B07B77" w:rsidRPr="004B40C7" w:rsidRDefault="00B07B77" w:rsidP="004B40C7">
            <w:pPr>
              <w:keepNext/>
              <w:keepLines/>
              <w:spacing w:after="160" w:line="240" w:lineRule="auto"/>
              <w:ind w:firstLine="0"/>
              <w:jc w:val="center"/>
              <w:rPr>
                <w:sz w:val="22"/>
              </w:rPr>
            </w:pPr>
            <w:r w:rsidRPr="004B40C7">
              <w:rPr>
                <w:sz w:val="22"/>
              </w:rPr>
              <w:t>4.09 Pa</w:t>
            </w:r>
          </w:p>
        </w:tc>
      </w:tr>
    </w:tbl>
    <w:p w14:paraId="00765015" w14:textId="77777777" w:rsidR="00B07B77" w:rsidRPr="00B07B77" w:rsidRDefault="00B07B77" w:rsidP="00303F06">
      <w:pPr>
        <w:ind w:firstLine="0"/>
      </w:pPr>
    </w:p>
    <w:p w14:paraId="703964FC" w14:textId="1FC14FA9" w:rsidR="007C6BC7" w:rsidRDefault="00B07B77" w:rsidP="004B40C7">
      <w:r w:rsidRPr="00B07B77">
        <w:t xml:space="preserve">Table </w:t>
      </w:r>
      <w:r w:rsidR="00DE609A">
        <w:t>3.7</w:t>
      </w:r>
      <w:r w:rsidRPr="00B07B77">
        <w:t xml:space="preserve"> shows pressure drops for cases 5 to 8. </w:t>
      </w:r>
      <w:r w:rsidR="006E5F39">
        <w:t>T</w:t>
      </w:r>
      <w:r w:rsidRPr="00B07B77">
        <w:t xml:space="preserve">he </w:t>
      </w:r>
      <w:r w:rsidR="00E50657">
        <w:t xml:space="preserve">top and bottom </w:t>
      </w:r>
      <w:r w:rsidRPr="00B07B77">
        <w:t>outlets were assumed at the same pressure for cases 1 to 4</w:t>
      </w:r>
      <w:r w:rsidR="00E50657">
        <w:t>.</w:t>
      </w:r>
      <w:r w:rsidR="00E50657" w:rsidRPr="00B07B77">
        <w:t xml:space="preserve"> </w:t>
      </w:r>
      <w:r w:rsidR="00E50657">
        <w:t>E</w:t>
      </w:r>
      <w:r w:rsidR="00E50657" w:rsidRPr="00B07B77">
        <w:t>ven</w:t>
      </w:r>
      <w:r w:rsidRPr="00B07B77">
        <w:t xml:space="preserve"> though the difference is not too large for the top and bottom outlets in cases 5 to 8, the bottom outlets seem to be slightly larger for three</w:t>
      </w:r>
      <w:r w:rsidR="006151B4">
        <w:t xml:space="preserve"> cases</w:t>
      </w:r>
      <w:r w:rsidRPr="00B07B77">
        <w:t xml:space="preserve"> </w:t>
      </w:r>
      <w:r w:rsidRPr="00B07B77" w:rsidDel="00B25EF5">
        <w:t>(5</w:t>
      </w:r>
      <w:r w:rsidRPr="00B07B77">
        <w:t xml:space="preserve">, 6, and 8). It is physically correct that the bottom outlet has a larger pressure as </w:t>
      </w:r>
      <w:r w:rsidR="00970559">
        <w:t>it</w:t>
      </w:r>
      <w:r w:rsidRPr="00B07B77">
        <w:t xml:space="preserve"> </w:t>
      </w:r>
      <w:r w:rsidR="00970559">
        <w:t>is</w:t>
      </w:r>
      <w:r w:rsidRPr="00B07B77">
        <w:t xml:space="preserve"> loaded with a</w:t>
      </w:r>
      <w:r w:rsidR="00970559">
        <w:t xml:space="preserve"> </w:t>
      </w:r>
      <w:r w:rsidRPr="00B07B77">
        <w:t xml:space="preserve">column of fluid. </w:t>
      </w:r>
      <w:r w:rsidR="007C6BC7">
        <w:t xml:space="preserve">However, </w:t>
      </w:r>
      <w:r w:rsidR="007E377F">
        <w:t xml:space="preserve">the mentioned pressure difference does not seem to be </w:t>
      </w:r>
      <w:r w:rsidR="004B299B">
        <w:t>significant</w:t>
      </w:r>
      <w:r w:rsidR="007E377F">
        <w:t xml:space="preserve">, </w:t>
      </w:r>
      <w:r w:rsidR="00731FEC">
        <w:t xml:space="preserve">justifying </w:t>
      </w:r>
      <w:r w:rsidR="007E377F">
        <w:t xml:space="preserve">the </w:t>
      </w:r>
      <w:r w:rsidR="006332D5">
        <w:t>initial</w:t>
      </w:r>
      <w:r w:rsidR="00EB5599">
        <w:t xml:space="preserve"> assumption (taken for cases 1 to 4) of using </w:t>
      </w:r>
      <w:r w:rsidR="006332D5">
        <w:t xml:space="preserve">the </w:t>
      </w:r>
      <w:r w:rsidR="00EB5599">
        <w:t xml:space="preserve">same pressure for both outlets. </w:t>
      </w:r>
    </w:p>
    <w:p w14:paraId="4ACFB489" w14:textId="4839A34A" w:rsidR="00516EB5" w:rsidRDefault="00516EB5" w:rsidP="00EC301A">
      <w:r>
        <w:t xml:space="preserve">It was identified that the </w:t>
      </w:r>
      <w:r w:rsidR="00416C9D">
        <w:t xml:space="preserve">velocities </w:t>
      </w:r>
      <w:r>
        <w:t>and dynamic pressures for cases 5 to 8 vary from the values obtained in cases 1 to 4. Figure 3.2</w:t>
      </w:r>
      <w:r w:rsidR="001B1129">
        <w:t>4</w:t>
      </w:r>
      <w:r>
        <w:t xml:space="preserve"> displ</w:t>
      </w:r>
      <w:r w:rsidR="00336769">
        <w:t xml:space="preserve">ays </w:t>
      </w:r>
      <w:r w:rsidR="00BB7AE5">
        <w:t xml:space="preserve">dynamic pressure contours of </w:t>
      </w:r>
      <w:r w:rsidR="00336769">
        <w:t xml:space="preserve">cases 5 to 8 </w:t>
      </w:r>
      <w:r>
        <w:t>with the same scale used</w:t>
      </w:r>
      <w:r w:rsidR="00336769">
        <w:t xml:space="preserve"> prior</w:t>
      </w:r>
      <w:r w:rsidR="00BB7AE5">
        <w:t>ly</w:t>
      </w:r>
      <w:r>
        <w:t xml:space="preserve"> </w:t>
      </w:r>
      <w:r w:rsidR="00336769">
        <w:t xml:space="preserve">in Figure </w:t>
      </w:r>
      <w:r w:rsidR="00864D2C">
        <w:t>3.1</w:t>
      </w:r>
      <w:r w:rsidR="001B1129">
        <w:t>9</w:t>
      </w:r>
      <w:r w:rsidR="00864D2C">
        <w:t xml:space="preserve">. </w:t>
      </w:r>
      <w:r w:rsidR="00D451CA">
        <w:t>The</w:t>
      </w:r>
      <w:r w:rsidR="00864D2C">
        <w:t xml:space="preserve"> dynamic pressures, </w:t>
      </w:r>
      <w:r w:rsidR="001463F2">
        <w:t>hence,</w:t>
      </w:r>
      <w:r w:rsidR="00864D2C">
        <w:t xml:space="preserve"> the velocities, </w:t>
      </w:r>
      <w:r w:rsidR="00406A14">
        <w:t xml:space="preserve">are </w:t>
      </w:r>
      <w:r w:rsidR="00864D2C">
        <w:t xml:space="preserve">lower for </w:t>
      </w:r>
      <w:r w:rsidR="00406A14">
        <w:t>cases 5 to 8.</w:t>
      </w:r>
      <w:r w:rsidR="00146F35">
        <w:t xml:space="preserve"> Furthermore, the velocities </w:t>
      </w:r>
      <w:r w:rsidR="009311A4">
        <w:t xml:space="preserve">projected in the expelling section are </w:t>
      </w:r>
      <w:r w:rsidR="00934885">
        <w:t>lower than</w:t>
      </w:r>
      <w:r w:rsidR="00F92426">
        <w:t xml:space="preserve"> </w:t>
      </w:r>
      <w:r w:rsidR="009311A4">
        <w:t xml:space="preserve">cases 1 to 4. </w:t>
      </w:r>
      <w:r w:rsidR="00146F35">
        <w:t xml:space="preserve"> </w:t>
      </w:r>
      <w:r w:rsidR="00B25EF5" w:rsidRPr="00B25EF5">
        <w:t xml:space="preserve">This observation might give an insight into how to obtain a good separation when two fluids are injected in the </w:t>
      </w:r>
      <w:r w:rsidR="00B82296" w:rsidDel="00B25EF5">
        <w:t>separator</w:t>
      </w:r>
      <w:r w:rsidR="003079EE">
        <w:t>. If</w:t>
      </w:r>
      <w:r w:rsidR="00897AB9">
        <w:t>,</w:t>
      </w:r>
      <w:r w:rsidR="00A06FAD">
        <w:t xml:space="preserve"> after the fluids acquire the peak velocity and dynamic </w:t>
      </w:r>
      <w:r w:rsidR="00A06FAD">
        <w:lastRenderedPageBreak/>
        <w:t>pressure at the top of the helix-type path</w:t>
      </w:r>
      <w:r w:rsidR="00D87436">
        <w:t>, the velocity is i</w:t>
      </w:r>
      <w:r w:rsidR="0085592A">
        <w:t xml:space="preserve">mmediately decreased in the expelling back section, the chances of </w:t>
      </w:r>
      <w:r w:rsidR="00B25EF5" w:rsidRPr="00B25EF5">
        <w:t>vortexes or eddies generation might be lower</w:t>
      </w:r>
      <w:r w:rsidR="00B25EF5" w:rsidRPr="00B25EF5" w:rsidDel="00F75A27">
        <w:t>.</w:t>
      </w:r>
      <w:r w:rsidR="0085592A">
        <w:t xml:space="preserve"> </w:t>
      </w:r>
      <w:r w:rsidR="00A87AFF">
        <w:t>This will be analyzed further in the multiphase flow section.</w:t>
      </w:r>
    </w:p>
    <w:p w14:paraId="7561963B" w14:textId="77777777" w:rsidR="00605068" w:rsidRDefault="00406A14" w:rsidP="004B40C7">
      <w:pPr>
        <w:keepNext/>
        <w:spacing w:line="240" w:lineRule="auto"/>
        <w:ind w:firstLine="0"/>
        <w:jc w:val="center"/>
      </w:pPr>
      <w:r>
        <w:rPr>
          <w:noProof/>
        </w:rPr>
        <w:drawing>
          <wp:inline distT="0" distB="0" distL="0" distR="0" wp14:anchorId="0EBB93EC" wp14:editId="0873BD57">
            <wp:extent cx="3312795" cy="4506163"/>
            <wp:effectExtent l="0" t="0" r="1905"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314256" cy="4508150"/>
                    </a:xfrm>
                    <a:prstGeom prst="rect">
                      <a:avLst/>
                    </a:prstGeom>
                    <a:noFill/>
                  </pic:spPr>
                </pic:pic>
              </a:graphicData>
            </a:graphic>
          </wp:inline>
        </w:drawing>
      </w:r>
    </w:p>
    <w:p w14:paraId="0FA4E924" w14:textId="33CD9915" w:rsidR="00406A14" w:rsidRDefault="00605068" w:rsidP="00605068">
      <w:pPr>
        <w:pStyle w:val="Caption"/>
      </w:pPr>
      <w:bookmarkStart w:id="133" w:name="_Toc153213027"/>
      <w:r>
        <w:t xml:space="preserve">Figure </w:t>
      </w:r>
      <w:fldSimple w:instr=" STYLEREF 1 \s ">
        <w:r w:rsidR="000A6ACF">
          <w:rPr>
            <w:noProof/>
          </w:rPr>
          <w:t>3</w:t>
        </w:r>
      </w:fldSimple>
      <w:r w:rsidR="000A6ACF">
        <w:t>.</w:t>
      </w:r>
      <w:fldSimple w:instr=" SEQ Figure \* ARABIC \s 1 ">
        <w:r w:rsidR="000A6ACF">
          <w:rPr>
            <w:noProof/>
          </w:rPr>
          <w:t>24</w:t>
        </w:r>
      </w:fldSimple>
      <w:r>
        <w:t xml:space="preserve">. </w:t>
      </w:r>
      <w:r w:rsidRPr="00783127">
        <w:t xml:space="preserve">Cases </w:t>
      </w:r>
      <w:r>
        <w:t>5</w:t>
      </w:r>
      <w:r w:rsidRPr="00783127">
        <w:t xml:space="preserve"> to </w:t>
      </w:r>
      <w:r>
        <w:t>8</w:t>
      </w:r>
      <w:r w:rsidRPr="00783127">
        <w:t xml:space="preserve"> dynamic pressure contours.</w:t>
      </w:r>
      <w:bookmarkEnd w:id="133"/>
    </w:p>
    <w:p w14:paraId="5BACCB47" w14:textId="77777777" w:rsidR="00A328B8" w:rsidRDefault="00A328B8" w:rsidP="00296613">
      <w:pPr>
        <w:ind w:firstLine="0"/>
      </w:pPr>
    </w:p>
    <w:p w14:paraId="55EAF3D2" w14:textId="2C07B096" w:rsidR="00B07B77" w:rsidRPr="00B07B77" w:rsidRDefault="00B07B77" w:rsidP="00E31FA5">
      <w:r w:rsidRPr="00B07B77">
        <w:t xml:space="preserve">The velocity profiles </w:t>
      </w:r>
      <w:r w:rsidR="002A5283" w:rsidRPr="00B07B77">
        <w:t xml:space="preserve">were analyzed for these four cases </w:t>
      </w:r>
      <w:r w:rsidR="002A5283">
        <w:t>o</w:t>
      </w:r>
      <w:r w:rsidR="002A5283" w:rsidRPr="00B07B77">
        <w:t>n</w:t>
      </w:r>
      <w:r w:rsidRPr="00B07B77">
        <w:t xml:space="preserve"> the same lines used previously. Figure </w:t>
      </w:r>
      <w:r w:rsidR="008C19F5">
        <w:t>3.2</w:t>
      </w:r>
      <w:r w:rsidR="001B1129">
        <w:t>5</w:t>
      </w:r>
      <w:r w:rsidRPr="00B07B77">
        <w:t xml:space="preserve"> shows the velocity profiles for cases 5 to 8 </w:t>
      </w:r>
      <w:r w:rsidR="00222032">
        <w:t>o</w:t>
      </w:r>
      <w:r w:rsidR="00222032" w:rsidRPr="00B07B77">
        <w:t xml:space="preserve">n </w:t>
      </w:r>
      <w:r w:rsidRPr="00B07B77">
        <w:t xml:space="preserve">the line close to the bottom outlet. </w:t>
      </w:r>
      <w:r w:rsidR="0025747B" w:rsidRPr="00B07B77">
        <w:t>Three</w:t>
      </w:r>
      <w:r w:rsidR="0025747B">
        <w:t xml:space="preserve"> cases</w:t>
      </w:r>
      <w:r w:rsidRPr="00B07B77">
        <w:t xml:space="preserve"> </w:t>
      </w:r>
      <w:r w:rsidRPr="00B07B77" w:rsidDel="00F9570C">
        <w:t>(</w:t>
      </w:r>
      <w:r w:rsidR="00F9570C" w:rsidRPr="00B07B77">
        <w:t>5</w:t>
      </w:r>
      <w:r w:rsidRPr="00B07B77">
        <w:t xml:space="preserve">, 7, and 8) do not have reversed flow </w:t>
      </w:r>
      <w:r w:rsidR="00222032">
        <w:t>at</w:t>
      </w:r>
      <w:r w:rsidR="00222032" w:rsidRPr="00B07B77">
        <w:t xml:space="preserve"> </w:t>
      </w:r>
      <w:r w:rsidRPr="00B07B77">
        <w:t xml:space="preserve">the bottom outlet. However, case </w:t>
      </w:r>
      <w:r w:rsidR="00F9570C">
        <w:t>6</w:t>
      </w:r>
      <w:r w:rsidRPr="00B07B77">
        <w:t xml:space="preserve"> </w:t>
      </w:r>
      <w:r w:rsidR="0026132B">
        <w:t>shows a slight</w:t>
      </w:r>
      <w:r w:rsidRPr="00B07B77">
        <w:t xml:space="preserve"> reverse flow</w:t>
      </w:r>
      <w:r w:rsidR="001E5B08">
        <w:t xml:space="preserve"> in the inner part of the annul</w:t>
      </w:r>
      <w:r w:rsidR="003E77D0">
        <w:t>ar</w:t>
      </w:r>
      <w:r w:rsidR="001E5B08">
        <w:t xml:space="preserve"> outlet. </w:t>
      </w:r>
      <w:r w:rsidR="0026132B">
        <w:t>Like</w:t>
      </w:r>
      <w:r w:rsidR="00F44963">
        <w:t xml:space="preserve"> the previous cases</w:t>
      </w:r>
      <w:r w:rsidR="0080072F">
        <w:t>, displayed in Figure 3.</w:t>
      </w:r>
      <w:r w:rsidR="001E30FB">
        <w:t>20</w:t>
      </w:r>
      <w:r w:rsidR="0080072F">
        <w:t>, the reversed flow</w:t>
      </w:r>
      <w:r w:rsidR="00F9570C">
        <w:t xml:space="preserve"> </w:t>
      </w:r>
      <w:r w:rsidR="0026132B">
        <w:t xml:space="preserve">occurs in the outlet's innermost section </w:t>
      </w:r>
      <w:r w:rsidR="00F9570C">
        <w:t>in case 6</w:t>
      </w:r>
      <w:r w:rsidR="003E7269">
        <w:t xml:space="preserve">. </w:t>
      </w:r>
      <w:r w:rsidR="007B3856">
        <w:t>T</w:t>
      </w:r>
      <w:r w:rsidR="0001151D">
        <w:t>he</w:t>
      </w:r>
      <w:r w:rsidR="000827DC">
        <w:t xml:space="preserve">re is still a rotational </w:t>
      </w:r>
      <w:r w:rsidR="000827DC">
        <w:lastRenderedPageBreak/>
        <w:t xml:space="preserve">movement in </w:t>
      </w:r>
      <w:r w:rsidR="007B3856">
        <w:t>the innermost section of the annulus</w:t>
      </w:r>
      <w:r w:rsidR="000827DC">
        <w:t xml:space="preserve">, </w:t>
      </w:r>
      <w:r w:rsidR="002458CF">
        <w:t>which</w:t>
      </w:r>
      <w:r w:rsidR="00A36AF7">
        <w:t xml:space="preserve"> might cause the formation of small </w:t>
      </w:r>
      <w:r w:rsidR="000A7395">
        <w:t xml:space="preserve">eddies </w:t>
      </w:r>
      <w:r w:rsidR="00A36AF7">
        <w:t xml:space="preserve">with </w:t>
      </w:r>
      <w:r w:rsidR="00AC6C9C">
        <w:t xml:space="preserve">lower pressure </w:t>
      </w:r>
      <w:r w:rsidR="000A7395">
        <w:t xml:space="preserve">zones </w:t>
      </w:r>
      <w:r w:rsidR="00320C25">
        <w:t xml:space="preserve">and </w:t>
      </w:r>
      <w:r w:rsidR="000A7395">
        <w:t xml:space="preserve">promote </w:t>
      </w:r>
      <w:r w:rsidR="00AC6C9C">
        <w:t>reversed flow.</w:t>
      </w:r>
    </w:p>
    <w:p w14:paraId="1A40085C" w14:textId="77777777" w:rsidR="007F7A41" w:rsidRDefault="00B07B77" w:rsidP="004B40C7">
      <w:pPr>
        <w:keepNext/>
        <w:spacing w:line="240" w:lineRule="auto"/>
        <w:ind w:firstLine="0"/>
        <w:jc w:val="center"/>
      </w:pPr>
      <w:r w:rsidRPr="00B07B77">
        <w:rPr>
          <w:noProof/>
        </w:rPr>
        <w:drawing>
          <wp:inline distT="0" distB="0" distL="0" distR="0" wp14:anchorId="7AA58C5E" wp14:editId="310E3119">
            <wp:extent cx="5696120" cy="3462706"/>
            <wp:effectExtent l="0" t="0" r="0" b="4445"/>
            <wp:docPr id="48" name="Graphic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rotWithShape="1">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rcRect l="-369" t="-436" r="369" b="6412"/>
                    <a:stretch/>
                  </pic:blipFill>
                  <pic:spPr bwMode="auto">
                    <a:xfrm>
                      <a:off x="0" y="0"/>
                      <a:ext cx="5696120" cy="3462706"/>
                    </a:xfrm>
                    <a:prstGeom prst="rect">
                      <a:avLst/>
                    </a:prstGeom>
                    <a:extLst>
                      <a:ext uri="{53640926-AAD7-44D8-BBD7-CCE9431645EC}">
                        <a14:shadowObscured xmlns:a14="http://schemas.microsoft.com/office/drawing/2010/main"/>
                      </a:ext>
                    </a:extLst>
                  </pic:spPr>
                </pic:pic>
              </a:graphicData>
            </a:graphic>
          </wp:inline>
        </w:drawing>
      </w:r>
    </w:p>
    <w:p w14:paraId="31988FFD" w14:textId="58354981" w:rsidR="00B07B77" w:rsidRPr="00B07B77" w:rsidRDefault="007F7A41" w:rsidP="004B40C7">
      <w:pPr>
        <w:pStyle w:val="Caption"/>
      </w:pPr>
      <w:bookmarkStart w:id="134" w:name="_Toc153213028"/>
      <w:r>
        <w:t xml:space="preserve">Figure </w:t>
      </w:r>
      <w:fldSimple w:instr=" STYLEREF 1 \s ">
        <w:r w:rsidR="000A6ACF">
          <w:rPr>
            <w:noProof/>
          </w:rPr>
          <w:t>3</w:t>
        </w:r>
      </w:fldSimple>
      <w:r w:rsidR="000A6ACF">
        <w:t>.</w:t>
      </w:r>
      <w:fldSimple w:instr=" SEQ Figure \* ARABIC \s 1 ">
        <w:r w:rsidR="000A6ACF">
          <w:rPr>
            <w:noProof/>
          </w:rPr>
          <w:t>25</w:t>
        </w:r>
      </w:fldSimple>
      <w:r>
        <w:t xml:space="preserve">. </w:t>
      </w:r>
      <w:r w:rsidR="002458CF">
        <w:t>V</w:t>
      </w:r>
      <w:r w:rsidR="002458CF" w:rsidRPr="006426C5">
        <w:t xml:space="preserve">elocity profiles </w:t>
      </w:r>
      <w:r w:rsidR="002458CF">
        <w:t xml:space="preserve">of </w:t>
      </w:r>
      <w:r w:rsidRPr="006426C5">
        <w:t xml:space="preserve">cases </w:t>
      </w:r>
      <w:r>
        <w:t>5</w:t>
      </w:r>
      <w:r w:rsidRPr="006426C5">
        <w:t xml:space="preserve"> to </w:t>
      </w:r>
      <w:r>
        <w:t>8</w:t>
      </w:r>
      <w:r w:rsidRPr="006426C5">
        <w:t xml:space="preserve"> </w:t>
      </w:r>
      <w:r w:rsidR="002458CF">
        <w:t>close to</w:t>
      </w:r>
      <w:r w:rsidRPr="006426C5">
        <w:t xml:space="preserve"> the bottom outlet</w:t>
      </w:r>
      <w:bookmarkEnd w:id="134"/>
    </w:p>
    <w:p w14:paraId="1CC8F065" w14:textId="771AD9B2" w:rsidR="001E5B08" w:rsidRDefault="001E5B08" w:rsidP="004B40C7"/>
    <w:p w14:paraId="44D8B3E7" w14:textId="3F8C3A29" w:rsidR="00B07B77" w:rsidRPr="00B07B77" w:rsidRDefault="00B07B77" w:rsidP="001E5B08">
      <w:r w:rsidRPr="00B07B77">
        <w:t xml:space="preserve">Figure </w:t>
      </w:r>
      <w:r w:rsidR="000B55AE">
        <w:t>3.2</w:t>
      </w:r>
      <w:r w:rsidR="001E30FB">
        <w:t>6</w:t>
      </w:r>
      <w:r w:rsidRPr="00B07B77">
        <w:t xml:space="preserve"> displays the velocity profile for cases 5 to 8 </w:t>
      </w:r>
      <w:r w:rsidR="00F17619">
        <w:t>o</w:t>
      </w:r>
      <w:r w:rsidR="00F17619" w:rsidRPr="00B07B77">
        <w:t xml:space="preserve">n </w:t>
      </w:r>
      <w:r w:rsidRPr="00B07B77">
        <w:t>the line close to the top outlet. Cases 5 and 6 correspond to the cases where air was used. In both cases</w:t>
      </w:r>
      <w:r w:rsidR="00C43A6C">
        <w:t>,</w:t>
      </w:r>
      <w:r w:rsidRPr="00B07B77">
        <w:t xml:space="preserve"> there is no reversed flow</w:t>
      </w:r>
      <w:r w:rsidR="00C43A6C">
        <w:t>,</w:t>
      </w:r>
      <w:r w:rsidRPr="00B07B77">
        <w:t xml:space="preserve"> and </w:t>
      </w:r>
      <w:r w:rsidR="00C25EF4" w:rsidRPr="00B07B77">
        <w:t>the</w:t>
      </w:r>
      <w:r w:rsidRPr="00B07B77">
        <w:t xml:space="preserve"> Y-velocity is larger at the outermost side of the top outlet. Cases 7 and 8 were simulated with water</w:t>
      </w:r>
      <w:r w:rsidR="00C43A6C">
        <w:t>,</w:t>
      </w:r>
      <w:r w:rsidRPr="00B07B77">
        <w:t xml:space="preserve"> </w:t>
      </w:r>
      <w:r w:rsidR="009C7C7C">
        <w:t>showing reversed flow and</w:t>
      </w:r>
      <w:r w:rsidRPr="00B07B77">
        <w:t xml:space="preserve"> </w:t>
      </w:r>
      <w:r w:rsidR="009C7C7C" w:rsidRPr="00B07B77">
        <w:t>negati</w:t>
      </w:r>
      <w:r w:rsidR="009C7C7C">
        <w:t>v</w:t>
      </w:r>
      <w:r w:rsidR="009C7C7C" w:rsidRPr="00B07B77">
        <w:t xml:space="preserve">e Y-velocity </w:t>
      </w:r>
      <w:r w:rsidR="009C7C7C">
        <w:t>for</w:t>
      </w:r>
      <w:r w:rsidRPr="00B07B77">
        <w:t xml:space="preserve"> a section of the top outlet</w:t>
      </w:r>
      <w:r w:rsidR="009138E9">
        <w:t>. T</w:t>
      </w:r>
      <w:r w:rsidRPr="00B07B77">
        <w:t xml:space="preserve">his is expected as the water </w:t>
      </w:r>
      <w:r w:rsidR="00927E72">
        <w:t>was imposed</w:t>
      </w:r>
      <w:r w:rsidRPr="00B07B77">
        <w:t xml:space="preserve"> to leave through the bottom outlet, so there is a tendency for it to flow downward. </w:t>
      </w:r>
      <w:r w:rsidR="00EB0F29">
        <w:t>For all</w:t>
      </w:r>
      <w:r w:rsidRPr="00B07B77">
        <w:t xml:space="preserve"> cases, a larger velocity </w:t>
      </w:r>
      <w:r w:rsidR="000E21D0">
        <w:t>is observed at</w:t>
      </w:r>
      <w:r w:rsidR="000E21D0" w:rsidRPr="00B07B77">
        <w:t xml:space="preserve"> </w:t>
      </w:r>
      <w:r w:rsidRPr="00B07B77">
        <w:t xml:space="preserve">the outermost side of the top outlet. </w:t>
      </w:r>
      <w:r w:rsidR="004D46E6">
        <w:t>This</w:t>
      </w:r>
      <w:r w:rsidR="004A57A2">
        <w:t xml:space="preserve"> is</w:t>
      </w:r>
      <w:r w:rsidRPr="00B07B77">
        <w:t xml:space="preserve"> due to the </w:t>
      </w:r>
      <w:r w:rsidR="00D021BB">
        <w:t>centrifugal forces caused by the</w:t>
      </w:r>
      <w:r w:rsidRPr="00B07B77">
        <w:t xml:space="preserve"> rotational </w:t>
      </w:r>
      <w:r w:rsidR="00D021BB">
        <w:t>motion</w:t>
      </w:r>
      <w:r w:rsidR="00D021BB" w:rsidRPr="00B07B77">
        <w:t xml:space="preserve"> </w:t>
      </w:r>
      <w:r w:rsidRPr="00B07B77">
        <w:t xml:space="preserve">of the fluid when </w:t>
      </w:r>
      <w:r w:rsidR="00D021BB">
        <w:t xml:space="preserve">getting </w:t>
      </w:r>
      <w:r w:rsidRPr="00B07B77">
        <w:t>expelled out of the helix-type paths</w:t>
      </w:r>
      <w:r w:rsidR="006D5B23">
        <w:t>, pushing the fluids outwards</w:t>
      </w:r>
      <w:r w:rsidRPr="00B07B77">
        <w:t>.</w:t>
      </w:r>
      <w:r w:rsidR="00066A13">
        <w:t xml:space="preserve"> The </w:t>
      </w:r>
      <w:r w:rsidR="006C463B">
        <w:t xml:space="preserve">generated eddies </w:t>
      </w:r>
      <w:r w:rsidR="003F2969">
        <w:t>and the re</w:t>
      </w:r>
      <w:r w:rsidR="00524F6A">
        <w:t xml:space="preserve">sulting </w:t>
      </w:r>
      <w:r w:rsidR="00FA52F0">
        <w:t>vacuum</w:t>
      </w:r>
      <w:r w:rsidR="00524F6A">
        <w:t xml:space="preserve"> </w:t>
      </w:r>
      <w:r w:rsidR="005527CF">
        <w:t>at</w:t>
      </w:r>
      <w:r w:rsidR="00524F6A">
        <w:t xml:space="preserve"> the inner section of the annulus, </w:t>
      </w:r>
      <w:r w:rsidR="00A94BD8">
        <w:t>cause th</w:t>
      </w:r>
      <w:r w:rsidR="00FA52F0">
        <w:t>is</w:t>
      </w:r>
      <w:r w:rsidR="00A94BD8">
        <w:t xml:space="preserve"> reversed flow</w:t>
      </w:r>
      <w:r w:rsidR="00FA52F0">
        <w:t>.</w:t>
      </w:r>
    </w:p>
    <w:p w14:paraId="2FE0B48F" w14:textId="77777777" w:rsidR="00F303A4" w:rsidRDefault="00B07B77" w:rsidP="004B40C7">
      <w:pPr>
        <w:keepNext/>
        <w:spacing w:line="240" w:lineRule="auto"/>
        <w:ind w:firstLine="0"/>
        <w:jc w:val="center"/>
      </w:pPr>
      <w:r w:rsidRPr="00B07B77">
        <w:rPr>
          <w:noProof/>
        </w:rPr>
        <w:lastRenderedPageBreak/>
        <w:drawing>
          <wp:inline distT="0" distB="0" distL="0" distR="0" wp14:anchorId="6F6FD0C1" wp14:editId="796733BB">
            <wp:extent cx="5569740" cy="2676088"/>
            <wp:effectExtent l="0" t="0" r="0" b="0"/>
            <wp:docPr id="49" name="Graphic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noChangeArrowheads="1"/>
                    </pic:cNvPicPr>
                  </pic:nvPicPr>
                  <pic:blipFill rotWithShape="1">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rcRect l="-1" t="-878" r="-856" b="5497"/>
                    <a:stretch/>
                  </pic:blipFill>
                  <pic:spPr bwMode="auto">
                    <a:xfrm>
                      <a:off x="0" y="0"/>
                      <a:ext cx="5572689" cy="2677505"/>
                    </a:xfrm>
                    <a:prstGeom prst="rect">
                      <a:avLst/>
                    </a:prstGeom>
                    <a:ln>
                      <a:noFill/>
                    </a:ln>
                    <a:extLst>
                      <a:ext uri="{53640926-AAD7-44D8-BBD7-CCE9431645EC}">
                        <a14:shadowObscured xmlns:a14="http://schemas.microsoft.com/office/drawing/2010/main"/>
                      </a:ext>
                    </a:extLst>
                  </pic:spPr>
                </pic:pic>
              </a:graphicData>
            </a:graphic>
          </wp:inline>
        </w:drawing>
      </w:r>
    </w:p>
    <w:p w14:paraId="487A7A56" w14:textId="7178D4DA" w:rsidR="00B07B77" w:rsidRPr="00B07B77" w:rsidRDefault="00F303A4" w:rsidP="004B40C7">
      <w:pPr>
        <w:pStyle w:val="Caption"/>
      </w:pPr>
      <w:bookmarkStart w:id="135" w:name="_Toc153213029"/>
      <w:r>
        <w:t xml:space="preserve">Figure </w:t>
      </w:r>
      <w:fldSimple w:instr=" STYLEREF 1 \s ">
        <w:r w:rsidR="000A6ACF">
          <w:rPr>
            <w:noProof/>
          </w:rPr>
          <w:t>3</w:t>
        </w:r>
      </w:fldSimple>
      <w:r w:rsidR="000A6ACF">
        <w:t>.</w:t>
      </w:r>
      <w:fldSimple w:instr=" SEQ Figure \* ARABIC \s 1 ">
        <w:r w:rsidR="000A6ACF">
          <w:rPr>
            <w:noProof/>
          </w:rPr>
          <w:t>26</w:t>
        </w:r>
      </w:fldSimple>
      <w:r>
        <w:t xml:space="preserve">. </w:t>
      </w:r>
      <w:r w:rsidR="009E1337">
        <w:t>V</w:t>
      </w:r>
      <w:r w:rsidR="009E1337" w:rsidRPr="006D09F9">
        <w:t xml:space="preserve">elocity profiles </w:t>
      </w:r>
      <w:r w:rsidR="009E1337">
        <w:t xml:space="preserve">of </w:t>
      </w:r>
      <w:r w:rsidRPr="006D09F9">
        <w:t xml:space="preserve">cases 5 to 8 </w:t>
      </w:r>
      <w:r w:rsidR="009E1337">
        <w:t>close to</w:t>
      </w:r>
      <w:r w:rsidRPr="006D09F9">
        <w:t xml:space="preserve"> the </w:t>
      </w:r>
      <w:r>
        <w:t>top</w:t>
      </w:r>
      <w:r w:rsidRPr="006D09F9">
        <w:t xml:space="preserve"> outlet</w:t>
      </w:r>
      <w:bookmarkEnd w:id="135"/>
    </w:p>
    <w:p w14:paraId="1599B4F4" w14:textId="3EF7DC5A" w:rsidR="00416A8A" w:rsidRDefault="00416A8A" w:rsidP="004B40C7"/>
    <w:p w14:paraId="1DB411C8" w14:textId="75B74211" w:rsidR="00B07B77" w:rsidRPr="00B07B77" w:rsidRDefault="00B07B77" w:rsidP="00416A8A">
      <w:r w:rsidRPr="00B07B77">
        <w:t xml:space="preserve">Figure </w:t>
      </w:r>
      <w:r w:rsidR="00416A8A">
        <w:t>3.2</w:t>
      </w:r>
      <w:r w:rsidR="001E30FB">
        <w:t>7</w:t>
      </w:r>
      <w:r w:rsidRPr="00B07B77">
        <w:t xml:space="preserve"> shows the </w:t>
      </w:r>
      <w:r w:rsidR="000559CA">
        <w:t>air and water particle pathlin</w:t>
      </w:r>
      <w:r w:rsidRPr="00B07B77">
        <w:t xml:space="preserve">e </w:t>
      </w:r>
      <w:r w:rsidR="00E87A6E">
        <w:t>where mass-flow rates were imposed in cases 5 and 7</w:t>
      </w:r>
      <w:r w:rsidRPr="00B07B77">
        <w:t xml:space="preserve">. </w:t>
      </w:r>
      <w:r w:rsidR="00286FC9">
        <w:t>The velocity magnitudes are maximized in</w:t>
      </w:r>
      <w:r w:rsidR="007875E5">
        <w:t>side the helical path for both cases</w:t>
      </w:r>
      <w:r w:rsidRPr="00B07B77">
        <w:t xml:space="preserve">. </w:t>
      </w:r>
      <w:r w:rsidR="007875E5">
        <w:t>Also,</w:t>
      </w:r>
      <w:r w:rsidR="00A0635D">
        <w:t xml:space="preserve"> the </w:t>
      </w:r>
      <w:r w:rsidR="006A6ECE">
        <w:t>rotational mo</w:t>
      </w:r>
      <w:r w:rsidR="00421CAF">
        <w:t>tions are maintained after the particles are expelled out of the helical paths.</w:t>
      </w:r>
    </w:p>
    <w:p w14:paraId="5F29DA42" w14:textId="77777777" w:rsidR="002D577B" w:rsidRDefault="00B07B77" w:rsidP="004B40C7">
      <w:pPr>
        <w:keepNext/>
        <w:spacing w:line="240" w:lineRule="auto"/>
        <w:ind w:firstLine="0"/>
        <w:jc w:val="center"/>
      </w:pPr>
      <w:r w:rsidRPr="00B07B77">
        <w:rPr>
          <w:noProof/>
        </w:rPr>
        <w:drawing>
          <wp:inline distT="0" distB="0" distL="0" distR="0" wp14:anchorId="6A0FCB47" wp14:editId="10A61290">
            <wp:extent cx="4226560" cy="3094330"/>
            <wp:effectExtent l="0" t="0" r="2540" b="0"/>
            <wp:docPr id="42" name="Picture 42" descr="A diagram of a cylindrical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diagram of a cylindrical structure&#10;&#10;Description automatically generated with medium confidenc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246152" cy="3108674"/>
                    </a:xfrm>
                    <a:prstGeom prst="rect">
                      <a:avLst/>
                    </a:prstGeom>
                    <a:noFill/>
                  </pic:spPr>
                </pic:pic>
              </a:graphicData>
            </a:graphic>
          </wp:inline>
        </w:drawing>
      </w:r>
    </w:p>
    <w:p w14:paraId="0863821A" w14:textId="7B0B100A" w:rsidR="00403529" w:rsidRPr="00403529" w:rsidRDefault="002D577B" w:rsidP="00632A37">
      <w:pPr>
        <w:pStyle w:val="Caption"/>
      </w:pPr>
      <w:bookmarkStart w:id="136" w:name="_Toc153213030"/>
      <w:r>
        <w:t xml:space="preserve">Figure </w:t>
      </w:r>
      <w:fldSimple w:instr=" STYLEREF 1 \s ">
        <w:r w:rsidR="000A6ACF">
          <w:rPr>
            <w:noProof/>
          </w:rPr>
          <w:t>3</w:t>
        </w:r>
      </w:fldSimple>
      <w:r w:rsidR="000A6ACF">
        <w:t>.</w:t>
      </w:r>
      <w:fldSimple w:instr=" SEQ Figure \* ARABIC \s 1 ">
        <w:r w:rsidR="000A6ACF">
          <w:rPr>
            <w:noProof/>
          </w:rPr>
          <w:t>27</w:t>
        </w:r>
      </w:fldSimple>
      <w:r>
        <w:t>. air and water particle pathlines</w:t>
      </w:r>
      <w:r w:rsidR="0090337D">
        <w:t xml:space="preserve"> inside and outside the helical paths</w:t>
      </w:r>
      <w:bookmarkEnd w:id="136"/>
    </w:p>
    <w:p w14:paraId="1259B211" w14:textId="30E40621" w:rsidR="004D5BFF" w:rsidRPr="004D5BFF" w:rsidRDefault="004D5BFF" w:rsidP="00073C32">
      <w:pPr>
        <w:ind w:firstLine="0"/>
      </w:pPr>
    </w:p>
    <w:p w14:paraId="1880B104" w14:textId="56E1689C" w:rsidR="00823748" w:rsidRPr="00823748" w:rsidRDefault="00823748" w:rsidP="00073C32">
      <w:pPr>
        <w:pStyle w:val="Heading3"/>
      </w:pPr>
      <w:bookmarkStart w:id="137" w:name="_Toc153213125"/>
      <w:r>
        <w:lastRenderedPageBreak/>
        <w:t>Multiphase Flow Study Cases</w:t>
      </w:r>
      <w:bookmarkEnd w:id="137"/>
    </w:p>
    <w:p w14:paraId="4B657DA3" w14:textId="7247DF29" w:rsidR="006B6800" w:rsidRDefault="00B862B5" w:rsidP="00145A3C">
      <w:pPr>
        <w:rPr>
          <w:rFonts w:cs="Times New Roman"/>
          <w:szCs w:val="24"/>
        </w:rPr>
      </w:pPr>
      <w:r>
        <w:rPr>
          <w:rFonts w:cs="Times New Roman"/>
          <w:szCs w:val="24"/>
        </w:rPr>
        <w:t xml:space="preserve">A multiphase case (Case 9) was set up </w:t>
      </w:r>
      <w:r w:rsidR="00E139E0">
        <w:rPr>
          <w:rFonts w:cs="Times New Roman"/>
          <w:szCs w:val="24"/>
        </w:rPr>
        <w:t xml:space="preserve">to </w:t>
      </w:r>
      <w:r w:rsidR="00F61972">
        <w:rPr>
          <w:rFonts w:cs="Times New Roman"/>
          <w:szCs w:val="24"/>
        </w:rPr>
        <w:t xml:space="preserve">better </w:t>
      </w:r>
      <w:r w:rsidR="00E139E0">
        <w:rPr>
          <w:rFonts w:cs="Times New Roman"/>
          <w:szCs w:val="24"/>
        </w:rPr>
        <w:t>understand the fluid dynamics inside the separator</w:t>
      </w:r>
      <w:r w:rsidR="007A3589">
        <w:rPr>
          <w:rFonts w:cs="Times New Roman"/>
          <w:szCs w:val="24"/>
        </w:rPr>
        <w:t>. In this case,</w:t>
      </w:r>
      <w:r w:rsidR="00E139E0">
        <w:rPr>
          <w:rFonts w:cs="Times New Roman"/>
          <w:szCs w:val="24"/>
        </w:rPr>
        <w:t xml:space="preserve"> </w:t>
      </w:r>
      <w:r w:rsidR="007A3589">
        <w:rPr>
          <w:rFonts w:cs="Times New Roman"/>
          <w:szCs w:val="24"/>
        </w:rPr>
        <w:t xml:space="preserve">the </w:t>
      </w:r>
      <w:r w:rsidR="00E139E0">
        <w:rPr>
          <w:rFonts w:cs="Times New Roman"/>
          <w:szCs w:val="24"/>
        </w:rPr>
        <w:t>domain was filled with air</w:t>
      </w:r>
      <w:r w:rsidR="006F483E">
        <w:rPr>
          <w:rFonts w:cs="Times New Roman"/>
          <w:szCs w:val="24"/>
        </w:rPr>
        <w:t>, while</w:t>
      </w:r>
      <w:r w:rsidR="00894685">
        <w:rPr>
          <w:rFonts w:cs="Times New Roman"/>
          <w:szCs w:val="24"/>
        </w:rPr>
        <w:t xml:space="preserve"> water was injected through the inlet. Table </w:t>
      </w:r>
      <w:r w:rsidR="00E54638">
        <w:rPr>
          <w:rFonts w:cs="Times New Roman"/>
          <w:szCs w:val="24"/>
        </w:rPr>
        <w:t>3.8</w:t>
      </w:r>
      <w:r w:rsidR="00894685">
        <w:rPr>
          <w:rFonts w:cs="Times New Roman"/>
          <w:szCs w:val="24"/>
        </w:rPr>
        <w:t xml:space="preserve"> displays the results obtained in this initial multiphase flow case vs. those obtained in the most similar single</w:t>
      </w:r>
      <w:r w:rsidR="006F483E">
        <w:rPr>
          <w:rFonts w:cs="Times New Roman"/>
          <w:szCs w:val="24"/>
        </w:rPr>
        <w:t>-phase</w:t>
      </w:r>
      <w:r w:rsidR="00894685">
        <w:rPr>
          <w:rFonts w:cs="Times New Roman"/>
          <w:szCs w:val="24"/>
        </w:rPr>
        <w:t xml:space="preserve"> case (case 3). Case 9 was run using the VoF multiphase flow model instead of the Eulerian model used in the following cases. VoF was selected because it was computationally friendly to track the interface or </w:t>
      </w:r>
      <w:r w:rsidR="00257E16">
        <w:rPr>
          <w:rFonts w:cs="Times New Roman"/>
          <w:szCs w:val="24"/>
        </w:rPr>
        <w:t xml:space="preserve">the </w:t>
      </w:r>
      <w:r w:rsidR="00894685">
        <w:rPr>
          <w:rFonts w:cs="Times New Roman"/>
          <w:szCs w:val="24"/>
        </w:rPr>
        <w:t xml:space="preserve">waterfront.  </w:t>
      </w:r>
    </w:p>
    <w:p w14:paraId="31BEA2A7" w14:textId="4BB56830" w:rsidR="00145A3C" w:rsidRDefault="00145A3C" w:rsidP="004B40C7">
      <w:pPr>
        <w:pStyle w:val="Caption"/>
        <w:keepNext/>
      </w:pPr>
      <w:bookmarkStart w:id="138" w:name="_Toc153212924"/>
      <w:r>
        <w:t xml:space="preserve">Table </w:t>
      </w:r>
      <w:fldSimple w:instr=" STYLEREF 1 \s ">
        <w:r>
          <w:rPr>
            <w:noProof/>
          </w:rPr>
          <w:t>3</w:t>
        </w:r>
      </w:fldSimple>
      <w:r>
        <w:t>.</w:t>
      </w:r>
      <w:fldSimple w:instr=" SEQ Table \* ARABIC \s 1 ">
        <w:r>
          <w:rPr>
            <w:noProof/>
          </w:rPr>
          <w:t>8</w:t>
        </w:r>
      </w:fldSimple>
      <w:r>
        <w:t xml:space="preserve">. </w:t>
      </w:r>
      <w:r w:rsidRPr="00453322">
        <w:t>Single-phase Case 3 (water) vs. Multiphase Case 9 (water-air)</w:t>
      </w:r>
      <w:bookmarkEnd w:id="138"/>
    </w:p>
    <w:tbl>
      <w:tblPr>
        <w:tblStyle w:val="TableGrid"/>
        <w:tblW w:w="9288" w:type="dxa"/>
        <w:jc w:val="center"/>
        <w:tblLook w:val="04A0" w:firstRow="1" w:lastRow="0" w:firstColumn="1" w:lastColumn="0" w:noHBand="0" w:noVBand="1"/>
      </w:tblPr>
      <w:tblGrid>
        <w:gridCol w:w="3096"/>
        <w:gridCol w:w="3096"/>
        <w:gridCol w:w="3096"/>
      </w:tblGrid>
      <w:tr w:rsidR="00894685" w:rsidRPr="00611A67" w14:paraId="1D322C12" w14:textId="77777777" w:rsidTr="0040787B">
        <w:trPr>
          <w:jc w:val="center"/>
        </w:trPr>
        <w:tc>
          <w:tcPr>
            <w:tcW w:w="3096" w:type="dxa"/>
            <w:vAlign w:val="center"/>
          </w:tcPr>
          <w:p w14:paraId="65FDC0EA" w14:textId="77777777" w:rsidR="00894685" w:rsidRPr="004B40C7" w:rsidRDefault="00894685" w:rsidP="004B40C7">
            <w:pPr>
              <w:keepNext/>
              <w:spacing w:line="240" w:lineRule="auto"/>
              <w:ind w:firstLine="0"/>
              <w:jc w:val="center"/>
              <w:rPr>
                <w:rFonts w:cs="Times New Roman"/>
                <w:b/>
                <w:bCs/>
                <w:sz w:val="22"/>
              </w:rPr>
            </w:pPr>
            <w:r w:rsidRPr="004B40C7">
              <w:rPr>
                <w:rFonts w:cs="Times New Roman"/>
                <w:b/>
                <w:bCs/>
                <w:sz w:val="22"/>
              </w:rPr>
              <w:t>Cases</w:t>
            </w:r>
          </w:p>
        </w:tc>
        <w:tc>
          <w:tcPr>
            <w:tcW w:w="3096" w:type="dxa"/>
            <w:vAlign w:val="center"/>
          </w:tcPr>
          <w:p w14:paraId="52DEAC58" w14:textId="77777777" w:rsidR="00894685" w:rsidRPr="004B40C7" w:rsidRDefault="00894685" w:rsidP="004B40C7">
            <w:pPr>
              <w:keepNext/>
              <w:spacing w:line="240" w:lineRule="auto"/>
              <w:ind w:firstLine="0"/>
              <w:jc w:val="center"/>
              <w:rPr>
                <w:rFonts w:cs="Times New Roman"/>
                <w:b/>
                <w:bCs/>
                <w:sz w:val="22"/>
              </w:rPr>
            </w:pPr>
            <w:r w:rsidRPr="004B40C7">
              <w:rPr>
                <w:rFonts w:cs="Times New Roman"/>
                <w:b/>
                <w:bCs/>
                <w:sz w:val="22"/>
              </w:rPr>
              <w:t>Case 3</w:t>
            </w:r>
          </w:p>
        </w:tc>
        <w:tc>
          <w:tcPr>
            <w:tcW w:w="3096" w:type="dxa"/>
            <w:vAlign w:val="center"/>
          </w:tcPr>
          <w:p w14:paraId="438695EB" w14:textId="77777777" w:rsidR="00894685" w:rsidRPr="004B40C7" w:rsidRDefault="00894685" w:rsidP="004B40C7">
            <w:pPr>
              <w:keepNext/>
              <w:spacing w:line="240" w:lineRule="auto"/>
              <w:ind w:firstLine="0"/>
              <w:jc w:val="center"/>
              <w:rPr>
                <w:rFonts w:cs="Times New Roman"/>
                <w:b/>
                <w:bCs/>
                <w:sz w:val="22"/>
              </w:rPr>
            </w:pPr>
            <w:r w:rsidRPr="004B40C7">
              <w:rPr>
                <w:rFonts w:cs="Times New Roman"/>
                <w:b/>
                <w:bCs/>
                <w:sz w:val="22"/>
              </w:rPr>
              <w:t>Case 9</w:t>
            </w:r>
          </w:p>
        </w:tc>
      </w:tr>
      <w:tr w:rsidR="007978EB" w:rsidRPr="00611A67" w14:paraId="030BEC3E" w14:textId="77777777">
        <w:trPr>
          <w:jc w:val="center"/>
        </w:trPr>
        <w:tc>
          <w:tcPr>
            <w:tcW w:w="9288" w:type="dxa"/>
            <w:gridSpan w:val="3"/>
            <w:vAlign w:val="center"/>
          </w:tcPr>
          <w:p w14:paraId="28D15DE5" w14:textId="26F52E97" w:rsidR="007978EB" w:rsidRPr="004B40C7" w:rsidRDefault="007978EB" w:rsidP="004B40C7">
            <w:pPr>
              <w:keepNext/>
              <w:spacing w:line="240" w:lineRule="auto"/>
              <w:ind w:firstLine="0"/>
              <w:jc w:val="center"/>
              <w:rPr>
                <w:rFonts w:cs="Times New Roman"/>
                <w:b/>
                <w:bCs/>
                <w:sz w:val="22"/>
              </w:rPr>
            </w:pPr>
            <w:r w:rsidRPr="004B40C7">
              <w:rPr>
                <w:rFonts w:cs="Times New Roman"/>
                <w:b/>
                <w:bCs/>
                <w:sz w:val="22"/>
              </w:rPr>
              <w:t>Boundary Conditions</w:t>
            </w:r>
          </w:p>
        </w:tc>
      </w:tr>
      <w:tr w:rsidR="00894685" w:rsidRPr="00611A67" w14:paraId="0360BB3B" w14:textId="77777777" w:rsidTr="0040787B">
        <w:trPr>
          <w:jc w:val="center"/>
        </w:trPr>
        <w:tc>
          <w:tcPr>
            <w:tcW w:w="3096" w:type="dxa"/>
            <w:vAlign w:val="center"/>
          </w:tcPr>
          <w:p w14:paraId="7B72B606"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Simulation Type</w:t>
            </w:r>
          </w:p>
        </w:tc>
        <w:tc>
          <w:tcPr>
            <w:tcW w:w="3096" w:type="dxa"/>
            <w:vAlign w:val="center"/>
          </w:tcPr>
          <w:p w14:paraId="7ABE0A86"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Single Phase</w:t>
            </w:r>
          </w:p>
        </w:tc>
        <w:tc>
          <w:tcPr>
            <w:tcW w:w="3096" w:type="dxa"/>
            <w:vAlign w:val="center"/>
          </w:tcPr>
          <w:p w14:paraId="67A6C1AB"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Multiphase</w:t>
            </w:r>
          </w:p>
        </w:tc>
      </w:tr>
      <w:tr w:rsidR="00894685" w:rsidRPr="00611A67" w14:paraId="5F2EDD76" w14:textId="77777777" w:rsidTr="0040787B">
        <w:trPr>
          <w:jc w:val="center"/>
        </w:trPr>
        <w:tc>
          <w:tcPr>
            <w:tcW w:w="3096" w:type="dxa"/>
            <w:vAlign w:val="center"/>
          </w:tcPr>
          <w:p w14:paraId="30FB6E72" w14:textId="347FCBBE" w:rsidR="00894685" w:rsidRPr="004B40C7" w:rsidRDefault="00AA7D2C" w:rsidP="004B40C7">
            <w:pPr>
              <w:keepNext/>
              <w:spacing w:line="240" w:lineRule="auto"/>
              <w:ind w:firstLine="0"/>
              <w:jc w:val="center"/>
              <w:rPr>
                <w:rFonts w:cs="Times New Roman"/>
                <w:sz w:val="22"/>
              </w:rPr>
            </w:pPr>
            <w:r>
              <w:rPr>
                <w:rFonts w:cs="Times New Roman"/>
                <w:sz w:val="22"/>
              </w:rPr>
              <w:t>Fluids</w:t>
            </w:r>
          </w:p>
        </w:tc>
        <w:tc>
          <w:tcPr>
            <w:tcW w:w="3096" w:type="dxa"/>
            <w:vAlign w:val="center"/>
          </w:tcPr>
          <w:p w14:paraId="38C8E51B"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Water</w:t>
            </w:r>
          </w:p>
        </w:tc>
        <w:tc>
          <w:tcPr>
            <w:tcW w:w="3096" w:type="dxa"/>
            <w:vAlign w:val="center"/>
          </w:tcPr>
          <w:p w14:paraId="30C3B621" w14:textId="07B7C06B" w:rsidR="00894685" w:rsidRPr="004B40C7" w:rsidRDefault="00894685" w:rsidP="004B40C7">
            <w:pPr>
              <w:keepNext/>
              <w:spacing w:line="240" w:lineRule="auto"/>
              <w:ind w:firstLine="0"/>
              <w:jc w:val="center"/>
              <w:rPr>
                <w:rFonts w:cs="Times New Roman"/>
                <w:sz w:val="22"/>
              </w:rPr>
            </w:pPr>
            <w:r w:rsidRPr="004B40C7">
              <w:rPr>
                <w:rFonts w:cs="Times New Roman"/>
                <w:sz w:val="22"/>
              </w:rPr>
              <w:t>Air (primary</w:t>
            </w:r>
            <w:r w:rsidR="00D8757E" w:rsidRPr="004B40C7">
              <w:rPr>
                <w:rFonts w:cs="Times New Roman"/>
                <w:sz w:val="22"/>
              </w:rPr>
              <w:t>)</w:t>
            </w:r>
            <w:r w:rsidR="00416317" w:rsidRPr="004B40C7">
              <w:rPr>
                <w:rFonts w:cs="Times New Roman"/>
                <w:sz w:val="22"/>
              </w:rPr>
              <w:t xml:space="preserve"> -</w:t>
            </w:r>
            <w:r w:rsidR="00D8757E" w:rsidRPr="004B40C7">
              <w:rPr>
                <w:rFonts w:cs="Times New Roman"/>
                <w:sz w:val="22"/>
              </w:rPr>
              <w:t xml:space="preserve"> </w:t>
            </w:r>
            <w:r w:rsidRPr="004B40C7">
              <w:rPr>
                <w:rFonts w:cs="Times New Roman"/>
                <w:sz w:val="22"/>
              </w:rPr>
              <w:t>Water (secondary</w:t>
            </w:r>
            <w:r w:rsidR="00D8757E" w:rsidRPr="004B40C7">
              <w:rPr>
                <w:rFonts w:cs="Times New Roman"/>
                <w:sz w:val="22"/>
              </w:rPr>
              <w:t>)</w:t>
            </w:r>
          </w:p>
        </w:tc>
      </w:tr>
      <w:tr w:rsidR="00894685" w:rsidRPr="00611A67" w14:paraId="748AB0E4" w14:textId="77777777" w:rsidTr="0040787B">
        <w:trPr>
          <w:jc w:val="center"/>
        </w:trPr>
        <w:tc>
          <w:tcPr>
            <w:tcW w:w="3096" w:type="dxa"/>
            <w:vAlign w:val="center"/>
          </w:tcPr>
          <w:p w14:paraId="23F2F107"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Inlet</w:t>
            </w:r>
          </w:p>
        </w:tc>
        <w:tc>
          <w:tcPr>
            <w:tcW w:w="3096" w:type="dxa"/>
            <w:vAlign w:val="center"/>
          </w:tcPr>
          <w:p w14:paraId="3A15685E" w14:textId="1FB4F26D" w:rsidR="00894685" w:rsidRPr="004B40C7" w:rsidRDefault="00B87191" w:rsidP="004B40C7">
            <w:pPr>
              <w:keepNext/>
              <w:spacing w:line="240" w:lineRule="auto"/>
              <w:ind w:firstLine="0"/>
              <w:jc w:val="center"/>
              <w:rPr>
                <w:rFonts w:cs="Times New Roman"/>
                <w:sz w:val="22"/>
              </w:rPr>
            </w:pPr>
            <w:r>
              <w:rPr>
                <w:rFonts w:cs="Times New Roman"/>
                <w:sz w:val="22"/>
              </w:rPr>
              <w:t>W</w:t>
            </w:r>
            <w:r w:rsidR="00894685" w:rsidRPr="004B40C7">
              <w:rPr>
                <w:rFonts w:cs="Times New Roman"/>
                <w:sz w:val="22"/>
              </w:rPr>
              <w:t>ater at 0.2</w:t>
            </w:r>
            <w:r w:rsidR="00AA7D2C">
              <w:rPr>
                <w:rFonts w:cs="Times New Roman"/>
                <w:sz w:val="22"/>
              </w:rPr>
              <w:t xml:space="preserve"> </w:t>
            </w:r>
            <w:r w:rsidR="00894685" w:rsidRPr="004B40C7">
              <w:rPr>
                <w:rFonts w:cs="Times New Roman"/>
                <w:sz w:val="22"/>
              </w:rPr>
              <w:t>m/s</w:t>
            </w:r>
          </w:p>
        </w:tc>
        <w:tc>
          <w:tcPr>
            <w:tcW w:w="3096" w:type="dxa"/>
            <w:vAlign w:val="center"/>
          </w:tcPr>
          <w:p w14:paraId="6251BB48" w14:textId="52653B42" w:rsidR="00894685" w:rsidRPr="004B40C7" w:rsidRDefault="00B87191" w:rsidP="004B40C7">
            <w:pPr>
              <w:keepNext/>
              <w:spacing w:line="240" w:lineRule="auto"/>
              <w:ind w:firstLine="0"/>
              <w:jc w:val="center"/>
              <w:rPr>
                <w:rFonts w:cs="Times New Roman"/>
                <w:sz w:val="22"/>
              </w:rPr>
            </w:pPr>
            <w:r>
              <w:rPr>
                <w:rFonts w:cs="Times New Roman"/>
                <w:sz w:val="22"/>
              </w:rPr>
              <w:t>W</w:t>
            </w:r>
            <w:r w:rsidR="00894685" w:rsidRPr="004B40C7">
              <w:rPr>
                <w:rFonts w:cs="Times New Roman"/>
                <w:sz w:val="22"/>
              </w:rPr>
              <w:t>ater at 0.2</w:t>
            </w:r>
            <w:r>
              <w:rPr>
                <w:rFonts w:cs="Times New Roman"/>
                <w:sz w:val="22"/>
              </w:rPr>
              <w:t xml:space="preserve"> </w:t>
            </w:r>
            <w:r w:rsidR="00894685" w:rsidRPr="004B40C7">
              <w:rPr>
                <w:rFonts w:cs="Times New Roman"/>
                <w:sz w:val="22"/>
              </w:rPr>
              <w:t>m/s</w:t>
            </w:r>
          </w:p>
        </w:tc>
      </w:tr>
      <w:tr w:rsidR="00894685" w:rsidRPr="00611A67" w14:paraId="10F10001" w14:textId="77777777" w:rsidTr="0040787B">
        <w:trPr>
          <w:jc w:val="center"/>
        </w:trPr>
        <w:tc>
          <w:tcPr>
            <w:tcW w:w="3096" w:type="dxa"/>
            <w:vAlign w:val="center"/>
          </w:tcPr>
          <w:p w14:paraId="07B0FEB6" w14:textId="77777777" w:rsidR="00894685" w:rsidRPr="004B40C7" w:rsidRDefault="00894685" w:rsidP="004B40C7">
            <w:pPr>
              <w:keepNext/>
              <w:spacing w:line="240" w:lineRule="auto"/>
              <w:ind w:firstLine="0"/>
              <w:jc w:val="center"/>
              <w:rPr>
                <w:rFonts w:cs="Times New Roman"/>
                <w:b/>
                <w:sz w:val="22"/>
              </w:rPr>
            </w:pPr>
            <w:r w:rsidRPr="004B40C7">
              <w:rPr>
                <w:rFonts w:cs="Times New Roman"/>
                <w:b/>
                <w:sz w:val="22"/>
              </w:rPr>
              <w:t>Initialization</w:t>
            </w:r>
          </w:p>
        </w:tc>
        <w:tc>
          <w:tcPr>
            <w:tcW w:w="3096" w:type="dxa"/>
            <w:vAlign w:val="center"/>
          </w:tcPr>
          <w:p w14:paraId="2C28448A" w14:textId="77777777" w:rsidR="00894685" w:rsidRPr="004B40C7" w:rsidRDefault="00894685" w:rsidP="004B40C7">
            <w:pPr>
              <w:keepNext/>
              <w:spacing w:line="240" w:lineRule="auto"/>
              <w:ind w:firstLine="0"/>
              <w:jc w:val="center"/>
              <w:rPr>
                <w:rFonts w:cs="Times New Roman"/>
                <w:b/>
                <w:sz w:val="22"/>
              </w:rPr>
            </w:pPr>
            <w:r w:rsidRPr="004B40C7">
              <w:rPr>
                <w:rFonts w:cs="Times New Roman"/>
                <w:b/>
                <w:sz w:val="22"/>
              </w:rPr>
              <w:t>Domain full of water</w:t>
            </w:r>
          </w:p>
        </w:tc>
        <w:tc>
          <w:tcPr>
            <w:tcW w:w="3096" w:type="dxa"/>
            <w:vAlign w:val="center"/>
          </w:tcPr>
          <w:p w14:paraId="1FDA335B" w14:textId="77777777" w:rsidR="00894685" w:rsidRPr="004B40C7" w:rsidRDefault="00894685" w:rsidP="004B40C7">
            <w:pPr>
              <w:keepNext/>
              <w:spacing w:line="240" w:lineRule="auto"/>
              <w:ind w:firstLine="0"/>
              <w:jc w:val="center"/>
              <w:rPr>
                <w:rFonts w:cs="Times New Roman"/>
                <w:b/>
                <w:sz w:val="22"/>
              </w:rPr>
            </w:pPr>
            <w:r w:rsidRPr="004B40C7">
              <w:rPr>
                <w:rFonts w:cs="Times New Roman"/>
                <w:b/>
                <w:sz w:val="22"/>
              </w:rPr>
              <w:t>Domain full of air</w:t>
            </w:r>
          </w:p>
        </w:tc>
      </w:tr>
      <w:tr w:rsidR="00894685" w:rsidRPr="00611A67" w14:paraId="14BE4849" w14:textId="77777777" w:rsidTr="0040787B">
        <w:trPr>
          <w:jc w:val="center"/>
        </w:trPr>
        <w:tc>
          <w:tcPr>
            <w:tcW w:w="3096" w:type="dxa"/>
            <w:vAlign w:val="center"/>
          </w:tcPr>
          <w:p w14:paraId="0899E6F5"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Bottom Outlet</w:t>
            </w:r>
          </w:p>
        </w:tc>
        <w:tc>
          <w:tcPr>
            <w:tcW w:w="3096" w:type="dxa"/>
            <w:vAlign w:val="center"/>
          </w:tcPr>
          <w:p w14:paraId="133DE826"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0 Pa</w:t>
            </w:r>
          </w:p>
        </w:tc>
        <w:tc>
          <w:tcPr>
            <w:tcW w:w="3096" w:type="dxa"/>
            <w:vAlign w:val="center"/>
          </w:tcPr>
          <w:p w14:paraId="48FFB48C"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0 Pa</w:t>
            </w:r>
          </w:p>
        </w:tc>
      </w:tr>
      <w:tr w:rsidR="00894685" w:rsidRPr="00611A67" w14:paraId="32FF9A96" w14:textId="77777777" w:rsidTr="0040787B">
        <w:trPr>
          <w:jc w:val="center"/>
        </w:trPr>
        <w:tc>
          <w:tcPr>
            <w:tcW w:w="3096" w:type="dxa"/>
            <w:vAlign w:val="center"/>
          </w:tcPr>
          <w:p w14:paraId="62E7E1CC"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Top Outlet</w:t>
            </w:r>
          </w:p>
        </w:tc>
        <w:tc>
          <w:tcPr>
            <w:tcW w:w="3096" w:type="dxa"/>
            <w:vAlign w:val="center"/>
          </w:tcPr>
          <w:p w14:paraId="74CE41AC"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0 Pa</w:t>
            </w:r>
          </w:p>
        </w:tc>
        <w:tc>
          <w:tcPr>
            <w:tcW w:w="3096" w:type="dxa"/>
            <w:vAlign w:val="center"/>
          </w:tcPr>
          <w:p w14:paraId="27BA5946"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0 Pa</w:t>
            </w:r>
          </w:p>
        </w:tc>
      </w:tr>
      <w:tr w:rsidR="007978EB" w:rsidRPr="00611A67" w14:paraId="5A5321DA" w14:textId="77777777">
        <w:trPr>
          <w:jc w:val="center"/>
        </w:trPr>
        <w:tc>
          <w:tcPr>
            <w:tcW w:w="9288" w:type="dxa"/>
            <w:gridSpan w:val="3"/>
            <w:vAlign w:val="center"/>
          </w:tcPr>
          <w:p w14:paraId="12DA4343" w14:textId="42CDE2B5" w:rsidR="007978EB" w:rsidRPr="004B40C7" w:rsidRDefault="007978EB" w:rsidP="004B40C7">
            <w:pPr>
              <w:keepNext/>
              <w:spacing w:line="240" w:lineRule="auto"/>
              <w:ind w:firstLine="0"/>
              <w:jc w:val="center"/>
              <w:rPr>
                <w:rFonts w:cs="Times New Roman"/>
                <w:b/>
                <w:bCs/>
                <w:sz w:val="22"/>
              </w:rPr>
            </w:pPr>
            <w:r w:rsidRPr="004B40C7">
              <w:rPr>
                <w:rFonts w:cs="Times New Roman"/>
                <w:b/>
                <w:bCs/>
                <w:sz w:val="22"/>
              </w:rPr>
              <w:t>Results</w:t>
            </w:r>
          </w:p>
        </w:tc>
      </w:tr>
      <w:tr w:rsidR="00894685" w:rsidRPr="00611A67" w14:paraId="677AC688" w14:textId="77777777" w:rsidTr="0040787B">
        <w:trPr>
          <w:jc w:val="center"/>
        </w:trPr>
        <w:tc>
          <w:tcPr>
            <w:tcW w:w="3096" w:type="dxa"/>
            <w:vAlign w:val="center"/>
          </w:tcPr>
          <w:p w14:paraId="42469118"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Inlet Pressure (gauge)</w:t>
            </w:r>
          </w:p>
        </w:tc>
        <w:tc>
          <w:tcPr>
            <w:tcW w:w="3096" w:type="dxa"/>
            <w:vAlign w:val="center"/>
          </w:tcPr>
          <w:p w14:paraId="28392AF3"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771 Pa</w:t>
            </w:r>
          </w:p>
        </w:tc>
        <w:tc>
          <w:tcPr>
            <w:tcW w:w="3096" w:type="dxa"/>
            <w:vAlign w:val="center"/>
          </w:tcPr>
          <w:p w14:paraId="34316EF7"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4601 Pa</w:t>
            </w:r>
          </w:p>
        </w:tc>
      </w:tr>
      <w:tr w:rsidR="00A047E8" w:rsidRPr="00611A67" w14:paraId="70AB448E" w14:textId="77777777" w:rsidTr="0040787B">
        <w:trPr>
          <w:trHeight w:val="504"/>
          <w:jc w:val="center"/>
        </w:trPr>
        <w:tc>
          <w:tcPr>
            <w:tcW w:w="3096" w:type="dxa"/>
            <w:vAlign w:val="center"/>
          </w:tcPr>
          <w:p w14:paraId="6C1F3036" w14:textId="1A15EEED" w:rsidR="00A047E8" w:rsidRPr="004B40C7" w:rsidRDefault="00A047E8" w:rsidP="004B40C7">
            <w:pPr>
              <w:keepNext/>
              <w:spacing w:line="240" w:lineRule="auto"/>
              <w:ind w:firstLine="0"/>
              <w:jc w:val="center"/>
              <w:rPr>
                <w:rFonts w:cs="Times New Roman"/>
                <w:sz w:val="22"/>
              </w:rPr>
            </w:pPr>
            <w:r w:rsidRPr="004B40C7">
              <w:rPr>
                <w:rFonts w:cs="Times New Roman"/>
                <w:sz w:val="22"/>
              </w:rPr>
              <w:t>Inlet Flux (Flow Rate)</w:t>
            </w:r>
          </w:p>
        </w:tc>
        <w:tc>
          <w:tcPr>
            <w:tcW w:w="3096" w:type="dxa"/>
            <w:vAlign w:val="center"/>
          </w:tcPr>
          <w:p w14:paraId="03897B89" w14:textId="1F94C17E" w:rsidR="00A047E8" w:rsidRPr="004B40C7" w:rsidRDefault="00A047E8" w:rsidP="004B40C7">
            <w:pPr>
              <w:keepNext/>
              <w:spacing w:line="240" w:lineRule="auto"/>
              <w:ind w:firstLine="0"/>
              <w:jc w:val="center"/>
              <w:rPr>
                <w:rFonts w:cs="Times New Roman"/>
                <w:sz w:val="22"/>
              </w:rPr>
            </w:pPr>
            <w:r w:rsidRPr="004B40C7">
              <w:rPr>
                <w:rFonts w:cs="Times New Roman"/>
                <w:sz w:val="22"/>
              </w:rPr>
              <w:t>0.49 kg/s (263.07 BPD)</w:t>
            </w:r>
          </w:p>
        </w:tc>
        <w:tc>
          <w:tcPr>
            <w:tcW w:w="3096" w:type="dxa"/>
            <w:vAlign w:val="center"/>
          </w:tcPr>
          <w:p w14:paraId="4C54EA3F" w14:textId="0DD15D0B" w:rsidR="00A047E8" w:rsidRPr="004B40C7" w:rsidRDefault="00A047E8" w:rsidP="004B40C7">
            <w:pPr>
              <w:keepNext/>
              <w:spacing w:line="240" w:lineRule="auto"/>
              <w:ind w:firstLine="0"/>
              <w:jc w:val="center"/>
              <w:rPr>
                <w:rFonts w:cs="Times New Roman"/>
                <w:sz w:val="22"/>
              </w:rPr>
            </w:pPr>
            <w:r w:rsidRPr="004B40C7">
              <w:rPr>
                <w:rFonts w:cs="Times New Roman"/>
                <w:sz w:val="22"/>
              </w:rPr>
              <w:t>0.49 kg/s (263.07 BPD)</w:t>
            </w:r>
          </w:p>
        </w:tc>
      </w:tr>
      <w:tr w:rsidR="00A047E8" w:rsidRPr="00611A67" w14:paraId="691FE03D" w14:textId="77777777" w:rsidTr="004B40C7">
        <w:trPr>
          <w:trHeight w:val="576"/>
          <w:jc w:val="center"/>
        </w:trPr>
        <w:tc>
          <w:tcPr>
            <w:tcW w:w="3096" w:type="dxa"/>
            <w:vAlign w:val="center"/>
          </w:tcPr>
          <w:p w14:paraId="76BED27D" w14:textId="32F63994" w:rsidR="00A047E8" w:rsidRPr="004B40C7" w:rsidRDefault="00A047E8" w:rsidP="004B40C7">
            <w:pPr>
              <w:keepNext/>
              <w:spacing w:after="0" w:line="240" w:lineRule="auto"/>
              <w:ind w:firstLine="0"/>
              <w:jc w:val="center"/>
              <w:rPr>
                <w:rFonts w:cs="Times New Roman"/>
                <w:sz w:val="22"/>
              </w:rPr>
            </w:pPr>
            <w:r w:rsidRPr="004B40C7">
              <w:rPr>
                <w:rFonts w:cs="Times New Roman"/>
                <w:sz w:val="22"/>
              </w:rPr>
              <w:t>Bottom Water Outlet Flux (Flow Rate)</w:t>
            </w:r>
          </w:p>
        </w:tc>
        <w:tc>
          <w:tcPr>
            <w:tcW w:w="3096" w:type="dxa"/>
            <w:vAlign w:val="center"/>
          </w:tcPr>
          <w:p w14:paraId="3D5C6D1B" w14:textId="6D7B56B4" w:rsidR="00E9239A" w:rsidRDefault="00A047E8" w:rsidP="004B40C7">
            <w:pPr>
              <w:keepNext/>
              <w:spacing w:after="0" w:line="240" w:lineRule="auto"/>
              <w:ind w:firstLine="0"/>
              <w:jc w:val="center"/>
              <w:rPr>
                <w:rFonts w:cs="Times New Roman"/>
                <w:sz w:val="22"/>
              </w:rPr>
            </w:pPr>
            <w:r w:rsidRPr="004B40C7">
              <w:rPr>
                <w:rFonts w:cs="Times New Roman"/>
                <w:sz w:val="22"/>
              </w:rPr>
              <w:t>-5.56x10</w:t>
            </w:r>
            <w:r w:rsidRPr="004B40C7">
              <w:rPr>
                <w:rFonts w:cs="Times New Roman"/>
                <w:sz w:val="22"/>
                <w:vertAlign w:val="superscript"/>
              </w:rPr>
              <w:t>-3</w:t>
            </w:r>
            <w:r w:rsidRPr="004B40C7">
              <w:rPr>
                <w:rFonts w:cs="Times New Roman"/>
                <w:sz w:val="22"/>
              </w:rPr>
              <w:t xml:space="preserve"> kg/</w:t>
            </w:r>
            <w:r w:rsidR="00E9239A" w:rsidRPr="004B40C7">
              <w:rPr>
                <w:rFonts w:cs="Times New Roman"/>
                <w:sz w:val="22"/>
              </w:rPr>
              <w:t>s</w:t>
            </w:r>
          </w:p>
          <w:p w14:paraId="119DFD26" w14:textId="4DA13ADF" w:rsidR="00A047E8" w:rsidRPr="004B40C7" w:rsidRDefault="00395C58" w:rsidP="004B40C7">
            <w:pPr>
              <w:keepNext/>
              <w:spacing w:after="0" w:line="240" w:lineRule="auto"/>
              <w:ind w:firstLine="0"/>
              <w:jc w:val="center"/>
              <w:rPr>
                <w:rFonts w:cs="Times New Roman"/>
                <w:sz w:val="22"/>
              </w:rPr>
            </w:pPr>
            <w:r w:rsidRPr="004B40C7">
              <w:rPr>
                <w:rFonts w:cs="Times New Roman"/>
                <w:sz w:val="22"/>
              </w:rPr>
              <w:t>(</w:t>
            </w:r>
            <w:r w:rsidR="00A047E8" w:rsidRPr="004B40C7">
              <w:rPr>
                <w:rFonts w:cs="Times New Roman"/>
                <w:sz w:val="22"/>
              </w:rPr>
              <w:t>-3.01 BPD</w:t>
            </w:r>
            <w:r w:rsidRPr="004B40C7">
              <w:rPr>
                <w:rFonts w:cs="Times New Roman"/>
                <w:sz w:val="22"/>
              </w:rPr>
              <w:t>)</w:t>
            </w:r>
          </w:p>
        </w:tc>
        <w:tc>
          <w:tcPr>
            <w:tcW w:w="3096" w:type="dxa"/>
            <w:vAlign w:val="center"/>
          </w:tcPr>
          <w:p w14:paraId="43BE87E3" w14:textId="2FBA24B6" w:rsidR="00E9239A" w:rsidRDefault="00A047E8" w:rsidP="004B40C7">
            <w:pPr>
              <w:keepNext/>
              <w:spacing w:after="0" w:line="240" w:lineRule="auto"/>
              <w:ind w:firstLine="0"/>
              <w:jc w:val="center"/>
              <w:rPr>
                <w:rFonts w:cs="Times New Roman"/>
                <w:sz w:val="22"/>
              </w:rPr>
            </w:pPr>
            <w:r w:rsidRPr="004B40C7">
              <w:rPr>
                <w:rFonts w:cs="Times New Roman"/>
                <w:sz w:val="22"/>
              </w:rPr>
              <w:t>-0.49 kg/</w:t>
            </w:r>
            <w:r w:rsidR="00E9239A" w:rsidRPr="004B40C7">
              <w:rPr>
                <w:rFonts w:cs="Times New Roman"/>
                <w:sz w:val="22"/>
              </w:rPr>
              <w:t>s</w:t>
            </w:r>
          </w:p>
          <w:p w14:paraId="75055878" w14:textId="5AF4DEF6" w:rsidR="00A047E8" w:rsidRPr="004B40C7" w:rsidRDefault="00395C58" w:rsidP="004B40C7">
            <w:pPr>
              <w:keepNext/>
              <w:spacing w:after="0" w:line="240" w:lineRule="auto"/>
              <w:ind w:firstLine="0"/>
              <w:jc w:val="center"/>
              <w:rPr>
                <w:rFonts w:cs="Times New Roman"/>
                <w:sz w:val="22"/>
              </w:rPr>
            </w:pPr>
            <w:r w:rsidRPr="004B40C7">
              <w:rPr>
                <w:rFonts w:cs="Times New Roman"/>
                <w:sz w:val="22"/>
              </w:rPr>
              <w:t>(</w:t>
            </w:r>
            <w:r w:rsidR="00A047E8" w:rsidRPr="004B40C7">
              <w:rPr>
                <w:rFonts w:cs="Times New Roman"/>
                <w:sz w:val="22"/>
              </w:rPr>
              <w:t>-263.07 BPD</w:t>
            </w:r>
            <w:r w:rsidRPr="004B40C7">
              <w:rPr>
                <w:rFonts w:cs="Times New Roman"/>
                <w:sz w:val="22"/>
              </w:rPr>
              <w:t>)</w:t>
            </w:r>
          </w:p>
        </w:tc>
      </w:tr>
      <w:tr w:rsidR="003508BE" w:rsidRPr="00611A67" w14:paraId="362C4856" w14:textId="77777777" w:rsidTr="004B40C7">
        <w:trPr>
          <w:trHeight w:val="576"/>
          <w:jc w:val="center"/>
        </w:trPr>
        <w:tc>
          <w:tcPr>
            <w:tcW w:w="3096" w:type="dxa"/>
            <w:vAlign w:val="center"/>
          </w:tcPr>
          <w:p w14:paraId="6B02B92D" w14:textId="131F348F" w:rsidR="00E9239A" w:rsidRDefault="003508BE" w:rsidP="004B40C7">
            <w:pPr>
              <w:keepNext/>
              <w:spacing w:after="0" w:line="240" w:lineRule="auto"/>
              <w:ind w:firstLine="0"/>
              <w:jc w:val="center"/>
              <w:rPr>
                <w:rFonts w:cs="Times New Roman"/>
                <w:sz w:val="22"/>
              </w:rPr>
            </w:pPr>
            <w:r w:rsidRPr="004B40C7">
              <w:rPr>
                <w:rFonts w:cs="Times New Roman"/>
                <w:sz w:val="22"/>
              </w:rPr>
              <w:t xml:space="preserve">Bottom Air Outlet </w:t>
            </w:r>
            <w:r w:rsidR="00E9239A" w:rsidRPr="004B40C7">
              <w:rPr>
                <w:rFonts w:cs="Times New Roman"/>
                <w:sz w:val="22"/>
              </w:rPr>
              <w:t>Flux</w:t>
            </w:r>
          </w:p>
          <w:p w14:paraId="64A1F105" w14:textId="45AF23F1" w:rsidR="003508BE" w:rsidRPr="004B40C7" w:rsidRDefault="003508BE" w:rsidP="004B40C7">
            <w:pPr>
              <w:keepNext/>
              <w:spacing w:after="0" w:line="240" w:lineRule="auto"/>
              <w:ind w:firstLine="0"/>
              <w:jc w:val="center"/>
              <w:rPr>
                <w:rFonts w:cs="Times New Roman"/>
                <w:sz w:val="22"/>
              </w:rPr>
            </w:pPr>
            <w:r w:rsidRPr="004B40C7">
              <w:rPr>
                <w:rFonts w:cs="Times New Roman"/>
                <w:sz w:val="22"/>
              </w:rPr>
              <w:t>(Flow Rate)</w:t>
            </w:r>
          </w:p>
        </w:tc>
        <w:tc>
          <w:tcPr>
            <w:tcW w:w="3096" w:type="dxa"/>
            <w:vAlign w:val="center"/>
          </w:tcPr>
          <w:p w14:paraId="33A834AB" w14:textId="6D7C0125" w:rsidR="003508BE" w:rsidRPr="004B40C7" w:rsidRDefault="003508BE" w:rsidP="004B40C7">
            <w:pPr>
              <w:keepNext/>
              <w:spacing w:after="0" w:line="240" w:lineRule="auto"/>
              <w:ind w:firstLine="0"/>
              <w:jc w:val="center"/>
              <w:rPr>
                <w:rFonts w:cs="Times New Roman"/>
                <w:sz w:val="22"/>
              </w:rPr>
            </w:pPr>
            <w:r w:rsidRPr="004B40C7">
              <w:rPr>
                <w:rFonts w:cs="Times New Roman"/>
                <w:sz w:val="22"/>
              </w:rPr>
              <w:t>-</w:t>
            </w:r>
          </w:p>
        </w:tc>
        <w:tc>
          <w:tcPr>
            <w:tcW w:w="3096" w:type="dxa"/>
            <w:vAlign w:val="center"/>
          </w:tcPr>
          <w:p w14:paraId="1837597E" w14:textId="7FB22901" w:rsidR="00136CEC" w:rsidRDefault="003508BE" w:rsidP="004B40C7">
            <w:pPr>
              <w:keepNext/>
              <w:spacing w:after="0" w:line="240" w:lineRule="auto"/>
              <w:ind w:firstLine="0"/>
              <w:jc w:val="center"/>
              <w:rPr>
                <w:rFonts w:cs="Times New Roman"/>
                <w:sz w:val="22"/>
              </w:rPr>
            </w:pPr>
            <w:r w:rsidRPr="004B40C7">
              <w:rPr>
                <w:rFonts w:cs="Times New Roman"/>
                <w:sz w:val="22"/>
              </w:rPr>
              <w:t>-5.37x10</w:t>
            </w:r>
            <w:r w:rsidRPr="004B40C7">
              <w:rPr>
                <w:rFonts w:cs="Times New Roman"/>
                <w:sz w:val="22"/>
                <w:vertAlign w:val="superscript"/>
              </w:rPr>
              <w:t>-3</w:t>
            </w:r>
            <w:r w:rsidRPr="004B40C7">
              <w:rPr>
                <w:rFonts w:cs="Times New Roman"/>
                <w:sz w:val="22"/>
              </w:rPr>
              <w:t xml:space="preserve"> kg/</w:t>
            </w:r>
            <w:r w:rsidR="00136CEC" w:rsidRPr="004B40C7">
              <w:rPr>
                <w:rFonts w:cs="Times New Roman"/>
                <w:sz w:val="22"/>
              </w:rPr>
              <w:t xml:space="preserve">s </w:t>
            </w:r>
          </w:p>
          <w:p w14:paraId="56F95485" w14:textId="1E1EA1F1" w:rsidR="003508BE" w:rsidRPr="004B40C7" w:rsidRDefault="003508BE" w:rsidP="004B40C7">
            <w:pPr>
              <w:keepNext/>
              <w:spacing w:after="0" w:line="240" w:lineRule="auto"/>
              <w:ind w:firstLine="0"/>
              <w:jc w:val="center"/>
              <w:rPr>
                <w:rFonts w:cs="Times New Roman"/>
                <w:sz w:val="22"/>
              </w:rPr>
            </w:pPr>
            <w:r w:rsidRPr="004B40C7">
              <w:rPr>
                <w:rFonts w:cs="Times New Roman"/>
                <w:sz w:val="22"/>
              </w:rPr>
              <w:t>(-12.70 MCFD)</w:t>
            </w:r>
          </w:p>
        </w:tc>
      </w:tr>
      <w:tr w:rsidR="009D3944" w:rsidRPr="00611A67" w14:paraId="578EA1E4" w14:textId="77777777" w:rsidTr="004B40C7">
        <w:trPr>
          <w:trHeight w:val="576"/>
          <w:jc w:val="center"/>
        </w:trPr>
        <w:tc>
          <w:tcPr>
            <w:tcW w:w="3096" w:type="dxa"/>
            <w:vAlign w:val="center"/>
          </w:tcPr>
          <w:p w14:paraId="14D8B6DF" w14:textId="70DC07AB" w:rsidR="00E9239A" w:rsidRDefault="009D3944" w:rsidP="004B40C7">
            <w:pPr>
              <w:keepNext/>
              <w:spacing w:after="0" w:line="240" w:lineRule="auto"/>
              <w:ind w:firstLine="0"/>
              <w:jc w:val="center"/>
              <w:rPr>
                <w:rFonts w:cs="Times New Roman"/>
                <w:sz w:val="22"/>
              </w:rPr>
            </w:pPr>
            <w:r w:rsidRPr="004B40C7">
              <w:rPr>
                <w:rFonts w:cs="Times New Roman"/>
                <w:sz w:val="22"/>
              </w:rPr>
              <w:t xml:space="preserve">Top Water Outlet </w:t>
            </w:r>
            <w:r w:rsidR="00E9239A" w:rsidRPr="004B40C7">
              <w:rPr>
                <w:rFonts w:cs="Times New Roman"/>
                <w:sz w:val="22"/>
              </w:rPr>
              <w:t>Flux</w:t>
            </w:r>
          </w:p>
          <w:p w14:paraId="0B1C81D0" w14:textId="5939AE18" w:rsidR="009D3944" w:rsidRPr="004B40C7" w:rsidRDefault="009D3944" w:rsidP="004B40C7">
            <w:pPr>
              <w:keepNext/>
              <w:spacing w:after="0" w:line="240" w:lineRule="auto"/>
              <w:ind w:firstLine="0"/>
              <w:jc w:val="center"/>
              <w:rPr>
                <w:rFonts w:cs="Times New Roman"/>
                <w:sz w:val="22"/>
              </w:rPr>
            </w:pPr>
            <w:r w:rsidRPr="004B40C7">
              <w:rPr>
                <w:rFonts w:cs="Times New Roman"/>
                <w:sz w:val="22"/>
              </w:rPr>
              <w:t>(Flow Rate)</w:t>
            </w:r>
          </w:p>
        </w:tc>
        <w:tc>
          <w:tcPr>
            <w:tcW w:w="3096" w:type="dxa"/>
            <w:vAlign w:val="center"/>
          </w:tcPr>
          <w:p w14:paraId="7B7B2ECD" w14:textId="77777777" w:rsidR="00E9239A" w:rsidRDefault="009D3944" w:rsidP="004B40C7">
            <w:pPr>
              <w:keepNext/>
              <w:spacing w:after="0" w:line="240" w:lineRule="auto"/>
              <w:ind w:firstLine="0"/>
              <w:jc w:val="center"/>
              <w:rPr>
                <w:rFonts w:cs="Times New Roman"/>
                <w:sz w:val="22"/>
              </w:rPr>
            </w:pPr>
            <w:r w:rsidRPr="004B40C7">
              <w:rPr>
                <w:rFonts w:cs="Times New Roman"/>
                <w:sz w:val="22"/>
              </w:rPr>
              <w:t xml:space="preserve">-0.48 kg/s </w:t>
            </w:r>
          </w:p>
          <w:p w14:paraId="5FACB046" w14:textId="15C9D849" w:rsidR="009D3944" w:rsidRPr="004B40C7" w:rsidRDefault="009D3944" w:rsidP="004B40C7">
            <w:pPr>
              <w:keepNext/>
              <w:spacing w:after="0" w:line="240" w:lineRule="auto"/>
              <w:ind w:firstLine="0"/>
              <w:jc w:val="center"/>
              <w:rPr>
                <w:rFonts w:cs="Times New Roman"/>
                <w:sz w:val="22"/>
              </w:rPr>
            </w:pPr>
            <w:r w:rsidRPr="004B40C7">
              <w:rPr>
                <w:rFonts w:cs="Times New Roman"/>
                <w:sz w:val="22"/>
              </w:rPr>
              <w:t>(-260.01 BPD)</w:t>
            </w:r>
          </w:p>
        </w:tc>
        <w:tc>
          <w:tcPr>
            <w:tcW w:w="3096" w:type="dxa"/>
            <w:vAlign w:val="center"/>
          </w:tcPr>
          <w:p w14:paraId="5F8F1E08" w14:textId="77777777" w:rsidR="00E9239A" w:rsidRDefault="009D3944" w:rsidP="004B40C7">
            <w:pPr>
              <w:keepNext/>
              <w:spacing w:after="0" w:line="240" w:lineRule="auto"/>
              <w:ind w:firstLine="0"/>
              <w:jc w:val="center"/>
              <w:rPr>
                <w:rFonts w:cs="Times New Roman"/>
                <w:sz w:val="22"/>
              </w:rPr>
            </w:pPr>
            <w:r w:rsidRPr="004B40C7">
              <w:rPr>
                <w:rFonts w:cs="Times New Roman"/>
                <w:sz w:val="22"/>
              </w:rPr>
              <w:t xml:space="preserve">0 kg/s </w:t>
            </w:r>
          </w:p>
          <w:p w14:paraId="7EF3519B" w14:textId="5B4E2285" w:rsidR="009D3944" w:rsidRPr="004B40C7" w:rsidRDefault="009D3944" w:rsidP="004B40C7">
            <w:pPr>
              <w:keepNext/>
              <w:spacing w:after="0" w:line="240" w:lineRule="auto"/>
              <w:ind w:firstLine="0"/>
              <w:jc w:val="center"/>
              <w:rPr>
                <w:rFonts w:cs="Times New Roman"/>
                <w:sz w:val="22"/>
              </w:rPr>
            </w:pPr>
            <w:r w:rsidRPr="004B40C7">
              <w:rPr>
                <w:rFonts w:cs="Times New Roman"/>
                <w:sz w:val="22"/>
              </w:rPr>
              <w:t>(0 BPD)</w:t>
            </w:r>
          </w:p>
        </w:tc>
      </w:tr>
      <w:tr w:rsidR="001C36A8" w:rsidRPr="00611A67" w14:paraId="526C530C" w14:textId="77777777" w:rsidTr="004B40C7">
        <w:trPr>
          <w:trHeight w:val="576"/>
          <w:jc w:val="center"/>
        </w:trPr>
        <w:tc>
          <w:tcPr>
            <w:tcW w:w="3096" w:type="dxa"/>
            <w:vAlign w:val="center"/>
          </w:tcPr>
          <w:p w14:paraId="393A6754" w14:textId="441F1226" w:rsidR="00136CEC" w:rsidRDefault="001C36A8" w:rsidP="004B40C7">
            <w:pPr>
              <w:keepNext/>
              <w:spacing w:after="0" w:line="240" w:lineRule="auto"/>
              <w:ind w:firstLine="0"/>
              <w:jc w:val="center"/>
              <w:rPr>
                <w:rFonts w:cs="Times New Roman"/>
                <w:sz w:val="22"/>
              </w:rPr>
            </w:pPr>
            <w:r w:rsidRPr="004B40C7">
              <w:rPr>
                <w:rFonts w:cs="Times New Roman"/>
                <w:sz w:val="22"/>
              </w:rPr>
              <w:t>Top Air Outlet Flux</w:t>
            </w:r>
          </w:p>
          <w:p w14:paraId="1785A34D" w14:textId="58F48FB8" w:rsidR="001C36A8" w:rsidRPr="004B40C7" w:rsidRDefault="001C36A8" w:rsidP="004B40C7">
            <w:pPr>
              <w:keepNext/>
              <w:spacing w:after="0" w:line="240" w:lineRule="auto"/>
              <w:ind w:firstLine="0"/>
              <w:jc w:val="center"/>
              <w:rPr>
                <w:rFonts w:cs="Times New Roman"/>
                <w:sz w:val="22"/>
              </w:rPr>
            </w:pPr>
            <w:r w:rsidRPr="004B40C7">
              <w:rPr>
                <w:rFonts w:cs="Times New Roman"/>
                <w:sz w:val="22"/>
              </w:rPr>
              <w:t xml:space="preserve"> (Flow Rate)</w:t>
            </w:r>
          </w:p>
        </w:tc>
        <w:tc>
          <w:tcPr>
            <w:tcW w:w="3096" w:type="dxa"/>
            <w:vAlign w:val="center"/>
          </w:tcPr>
          <w:p w14:paraId="7CD68873" w14:textId="15A207D9" w:rsidR="001C36A8" w:rsidRPr="004B40C7" w:rsidRDefault="001C36A8" w:rsidP="004B40C7">
            <w:pPr>
              <w:keepNext/>
              <w:spacing w:after="0" w:line="240" w:lineRule="auto"/>
              <w:ind w:firstLine="0"/>
              <w:jc w:val="center"/>
              <w:rPr>
                <w:rFonts w:cs="Times New Roman"/>
                <w:sz w:val="22"/>
              </w:rPr>
            </w:pPr>
            <w:r w:rsidRPr="004B40C7">
              <w:rPr>
                <w:rFonts w:cs="Times New Roman"/>
                <w:sz w:val="22"/>
              </w:rPr>
              <w:t>-</w:t>
            </w:r>
          </w:p>
        </w:tc>
        <w:tc>
          <w:tcPr>
            <w:tcW w:w="3096" w:type="dxa"/>
            <w:vAlign w:val="center"/>
          </w:tcPr>
          <w:p w14:paraId="56976862" w14:textId="38281222" w:rsidR="00136CEC" w:rsidRDefault="001C36A8" w:rsidP="004B40C7">
            <w:pPr>
              <w:keepNext/>
              <w:spacing w:after="0" w:line="240" w:lineRule="auto"/>
              <w:ind w:firstLine="0"/>
              <w:jc w:val="center"/>
              <w:rPr>
                <w:rFonts w:cs="Times New Roman"/>
                <w:sz w:val="22"/>
              </w:rPr>
            </w:pPr>
            <w:r w:rsidRPr="004B40C7">
              <w:rPr>
                <w:rFonts w:cs="Times New Roman"/>
                <w:sz w:val="22"/>
              </w:rPr>
              <w:t>5.37x10</w:t>
            </w:r>
            <w:r w:rsidRPr="004B40C7">
              <w:rPr>
                <w:rFonts w:cs="Times New Roman"/>
                <w:sz w:val="22"/>
                <w:vertAlign w:val="superscript"/>
              </w:rPr>
              <w:t>-3</w:t>
            </w:r>
            <w:r w:rsidRPr="004B40C7">
              <w:rPr>
                <w:rFonts w:cs="Times New Roman"/>
                <w:sz w:val="22"/>
              </w:rPr>
              <w:t xml:space="preserve"> kg/</w:t>
            </w:r>
            <w:r w:rsidR="00136CEC" w:rsidRPr="004B40C7">
              <w:rPr>
                <w:rFonts w:cs="Times New Roman"/>
                <w:sz w:val="22"/>
              </w:rPr>
              <w:t>s</w:t>
            </w:r>
          </w:p>
          <w:p w14:paraId="4D3DAEEB" w14:textId="7003A32A" w:rsidR="001C36A8" w:rsidRPr="004B40C7" w:rsidRDefault="001C36A8" w:rsidP="004B40C7">
            <w:pPr>
              <w:keepNext/>
              <w:spacing w:after="0" w:line="240" w:lineRule="auto"/>
              <w:ind w:firstLine="0"/>
              <w:jc w:val="center"/>
              <w:rPr>
                <w:rFonts w:cs="Times New Roman"/>
                <w:sz w:val="22"/>
              </w:rPr>
            </w:pPr>
            <w:r w:rsidRPr="004B40C7">
              <w:rPr>
                <w:rFonts w:cs="Times New Roman"/>
                <w:sz w:val="22"/>
              </w:rPr>
              <w:t>(12.70 MCFD)</w:t>
            </w:r>
          </w:p>
        </w:tc>
      </w:tr>
      <w:tr w:rsidR="00894685" w:rsidRPr="00611A67" w14:paraId="7557D14F" w14:textId="77777777" w:rsidTr="0040787B">
        <w:trPr>
          <w:jc w:val="center"/>
        </w:trPr>
        <w:tc>
          <w:tcPr>
            <w:tcW w:w="3096" w:type="dxa"/>
            <w:vAlign w:val="center"/>
          </w:tcPr>
          <w:p w14:paraId="7BB6D536" w14:textId="744C766B" w:rsidR="00894685" w:rsidRPr="004B40C7" w:rsidRDefault="00894685" w:rsidP="004B40C7">
            <w:pPr>
              <w:keepNext/>
              <w:spacing w:line="240" w:lineRule="auto"/>
              <w:ind w:firstLine="0"/>
              <w:jc w:val="center"/>
              <w:rPr>
                <w:rFonts w:cs="Times New Roman"/>
                <w:sz w:val="22"/>
              </w:rPr>
            </w:pPr>
            <w:r w:rsidRPr="004B40C7">
              <w:rPr>
                <w:rFonts w:cs="Times New Roman"/>
                <w:sz w:val="22"/>
              </w:rPr>
              <w:t xml:space="preserve">Liquid </w:t>
            </w:r>
            <w:r w:rsidR="00096EB7">
              <w:rPr>
                <w:rFonts w:cs="Times New Roman"/>
                <w:sz w:val="22"/>
              </w:rPr>
              <w:t>%</w:t>
            </w:r>
            <w:r w:rsidRPr="004B40C7">
              <w:rPr>
                <w:rFonts w:cs="Times New Roman"/>
                <w:sz w:val="22"/>
              </w:rPr>
              <w:t xml:space="preserve"> Bottom</w:t>
            </w:r>
          </w:p>
        </w:tc>
        <w:tc>
          <w:tcPr>
            <w:tcW w:w="3096" w:type="dxa"/>
            <w:vAlign w:val="center"/>
          </w:tcPr>
          <w:p w14:paraId="301E74ED"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1.14%</w:t>
            </w:r>
          </w:p>
        </w:tc>
        <w:tc>
          <w:tcPr>
            <w:tcW w:w="3096" w:type="dxa"/>
            <w:vAlign w:val="center"/>
          </w:tcPr>
          <w:p w14:paraId="1B7868C3"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100 %</w:t>
            </w:r>
          </w:p>
        </w:tc>
      </w:tr>
      <w:tr w:rsidR="00894685" w:rsidRPr="00611A67" w14:paraId="74871984" w14:textId="77777777" w:rsidTr="0040787B">
        <w:trPr>
          <w:jc w:val="center"/>
        </w:trPr>
        <w:tc>
          <w:tcPr>
            <w:tcW w:w="3096" w:type="dxa"/>
            <w:vAlign w:val="center"/>
          </w:tcPr>
          <w:p w14:paraId="4505C70C" w14:textId="3467DF6F" w:rsidR="00894685" w:rsidRPr="004B40C7" w:rsidRDefault="00894685" w:rsidP="004B40C7">
            <w:pPr>
              <w:spacing w:line="240" w:lineRule="auto"/>
              <w:ind w:firstLine="0"/>
              <w:jc w:val="center"/>
              <w:rPr>
                <w:rFonts w:cs="Times New Roman"/>
                <w:sz w:val="22"/>
              </w:rPr>
            </w:pPr>
            <w:r w:rsidRPr="004B40C7">
              <w:rPr>
                <w:rFonts w:cs="Times New Roman"/>
                <w:sz w:val="22"/>
              </w:rPr>
              <w:t xml:space="preserve">Liquid </w:t>
            </w:r>
            <w:r w:rsidR="00096EB7">
              <w:rPr>
                <w:rFonts w:cs="Times New Roman"/>
                <w:sz w:val="22"/>
              </w:rPr>
              <w:t>%</w:t>
            </w:r>
            <w:r w:rsidRPr="004B40C7">
              <w:rPr>
                <w:rFonts w:cs="Times New Roman"/>
                <w:sz w:val="22"/>
              </w:rPr>
              <w:t xml:space="preserve"> Top</w:t>
            </w:r>
          </w:p>
        </w:tc>
        <w:tc>
          <w:tcPr>
            <w:tcW w:w="3096" w:type="dxa"/>
            <w:vAlign w:val="center"/>
          </w:tcPr>
          <w:p w14:paraId="09B2013D"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98.8 %</w:t>
            </w:r>
          </w:p>
        </w:tc>
        <w:tc>
          <w:tcPr>
            <w:tcW w:w="3096" w:type="dxa"/>
            <w:vAlign w:val="center"/>
          </w:tcPr>
          <w:p w14:paraId="0CE62787" w14:textId="77777777" w:rsidR="00894685" w:rsidRPr="004B40C7" w:rsidRDefault="00894685" w:rsidP="004B40C7">
            <w:pPr>
              <w:keepNext/>
              <w:spacing w:line="240" w:lineRule="auto"/>
              <w:ind w:firstLine="0"/>
              <w:jc w:val="center"/>
              <w:rPr>
                <w:rFonts w:cs="Times New Roman"/>
                <w:sz w:val="22"/>
              </w:rPr>
            </w:pPr>
            <w:r w:rsidRPr="004B40C7">
              <w:rPr>
                <w:rFonts w:cs="Times New Roman"/>
                <w:sz w:val="22"/>
              </w:rPr>
              <w:t>0 %</w:t>
            </w:r>
          </w:p>
        </w:tc>
      </w:tr>
    </w:tbl>
    <w:p w14:paraId="7DEAD4FC" w14:textId="77777777" w:rsidR="00894685" w:rsidRDefault="00894685" w:rsidP="00A33F6A">
      <w:pPr>
        <w:rPr>
          <w:rFonts w:cs="Times New Roman"/>
          <w:szCs w:val="24"/>
        </w:rPr>
      </w:pPr>
    </w:p>
    <w:p w14:paraId="68C72F36" w14:textId="77777777" w:rsidR="0097005A" w:rsidRDefault="00AF061F" w:rsidP="00A33F6A">
      <w:pPr>
        <w:rPr>
          <w:rFonts w:cs="Times New Roman"/>
          <w:szCs w:val="24"/>
        </w:rPr>
      </w:pPr>
      <w:r>
        <w:rPr>
          <w:rFonts w:cs="Times New Roman"/>
          <w:szCs w:val="24"/>
        </w:rPr>
        <w:lastRenderedPageBreak/>
        <w:t>T</w:t>
      </w:r>
      <w:r w:rsidR="00894685">
        <w:rPr>
          <w:rFonts w:cs="Times New Roman"/>
          <w:szCs w:val="24"/>
        </w:rPr>
        <w:t>he liquid follows the desired trend</w:t>
      </w:r>
      <w:r w:rsidR="00F84DC8">
        <w:rPr>
          <w:rFonts w:cs="Times New Roman"/>
          <w:szCs w:val="24"/>
        </w:rPr>
        <w:t xml:space="preserve"> in case 9 by</w:t>
      </w:r>
      <w:r w:rsidR="00894685">
        <w:rPr>
          <w:rFonts w:cs="Times New Roman"/>
          <w:szCs w:val="24"/>
        </w:rPr>
        <w:t xml:space="preserve"> leaving through the bottom outlet. </w:t>
      </w:r>
      <w:r w:rsidR="00E139E0">
        <w:rPr>
          <w:rFonts w:cs="Times New Roman"/>
          <w:szCs w:val="24"/>
        </w:rPr>
        <w:t>As expected, the interaction between the two fluids seems to push the liquid downward</w:t>
      </w:r>
      <w:r w:rsidR="00894685">
        <w:rPr>
          <w:rFonts w:cs="Times New Roman"/>
          <w:szCs w:val="24"/>
        </w:rPr>
        <w:t xml:space="preserve"> because of its higher density. Furthermore, there is a 100% reversed flow of air </w:t>
      </w:r>
      <w:r>
        <w:rPr>
          <w:rFonts w:cs="Times New Roman"/>
          <w:szCs w:val="24"/>
        </w:rPr>
        <w:t xml:space="preserve">at </w:t>
      </w:r>
      <w:r w:rsidR="00894685">
        <w:rPr>
          <w:rFonts w:cs="Times New Roman"/>
          <w:szCs w:val="24"/>
        </w:rPr>
        <w:t>the top outlet</w:t>
      </w:r>
      <w:r w:rsidR="00D92BC4">
        <w:rPr>
          <w:rFonts w:cs="Times New Roman"/>
          <w:szCs w:val="24"/>
        </w:rPr>
        <w:t xml:space="preserve">. The </w:t>
      </w:r>
      <w:r w:rsidR="00894685">
        <w:rPr>
          <w:rFonts w:cs="Times New Roman"/>
          <w:szCs w:val="24"/>
        </w:rPr>
        <w:t xml:space="preserve">air entering </w:t>
      </w:r>
      <w:r w:rsidR="00D92BC4">
        <w:rPr>
          <w:rFonts w:cs="Times New Roman"/>
          <w:szCs w:val="24"/>
        </w:rPr>
        <w:t>from the top</w:t>
      </w:r>
      <w:r w:rsidR="00894685">
        <w:rPr>
          <w:rFonts w:cs="Times New Roman"/>
          <w:szCs w:val="24"/>
        </w:rPr>
        <w:t xml:space="preserve"> leaves the domain in totality through the bottom outlet. </w:t>
      </w:r>
    </w:p>
    <w:p w14:paraId="34F9C773" w14:textId="5C8FA56F" w:rsidR="00894685" w:rsidRDefault="00894685" w:rsidP="00A33F6A">
      <w:pPr>
        <w:rPr>
          <w:rFonts w:cs="Times New Roman"/>
          <w:szCs w:val="24"/>
        </w:rPr>
      </w:pPr>
      <w:r>
        <w:rPr>
          <w:rFonts w:cs="Times New Roman"/>
          <w:szCs w:val="24"/>
        </w:rPr>
        <w:t xml:space="preserve">Figure </w:t>
      </w:r>
      <w:r w:rsidR="00D2486C">
        <w:rPr>
          <w:rFonts w:cs="Times New Roman"/>
          <w:szCs w:val="24"/>
        </w:rPr>
        <w:t>3</w:t>
      </w:r>
      <w:r w:rsidR="00F97060">
        <w:rPr>
          <w:rFonts w:cs="Times New Roman"/>
          <w:szCs w:val="24"/>
        </w:rPr>
        <w:t>.26</w:t>
      </w:r>
      <w:r>
        <w:rPr>
          <w:rFonts w:cs="Times New Roman"/>
          <w:szCs w:val="24"/>
        </w:rPr>
        <w:t xml:space="preserve"> displays the volume fraction, velocity, and dynamic pressure contours for case 9. </w:t>
      </w:r>
      <w:r w:rsidR="004A57A2" w:rsidRPr="004A57A2">
        <w:rPr>
          <w:rFonts w:cs="Times New Roman"/>
          <w:szCs w:val="24"/>
        </w:rPr>
        <w:t xml:space="preserve">The liquid follows the desired trend in case 9 by leaving through the bottom outlet. As expected, the interaction between the two fluids seems to push the liquid downward because of its higher density. Furthermore, there is a 100% reversed flow of air at the top outlet. The air entering from the top leaves the domain in totality through the bottom outlet. </w:t>
      </w:r>
      <w:r w:rsidR="0097005A">
        <w:rPr>
          <w:rFonts w:cs="Times New Roman"/>
          <w:szCs w:val="24"/>
        </w:rPr>
        <w:t>I</w:t>
      </w:r>
      <w:r w:rsidR="004A57A2" w:rsidRPr="004A57A2">
        <w:rPr>
          <w:rFonts w:cs="Times New Roman"/>
          <w:szCs w:val="24"/>
        </w:rPr>
        <w:t xml:space="preserve">t is believed that the reason for the reverse flow in the top outlet is the system trying to keep the balance of </w:t>
      </w:r>
      <w:r w:rsidR="0097005A" w:rsidRPr="004A57A2">
        <w:rPr>
          <w:rFonts w:cs="Times New Roman"/>
          <w:szCs w:val="24"/>
        </w:rPr>
        <w:t xml:space="preserve">imposed </w:t>
      </w:r>
      <w:r w:rsidR="004A57A2" w:rsidRPr="004A57A2">
        <w:rPr>
          <w:rFonts w:cs="Times New Roman"/>
          <w:szCs w:val="24"/>
        </w:rPr>
        <w:t xml:space="preserve">pressure outlets. This observation indicates that the pressure difference between the outlets plays </w:t>
      </w:r>
      <w:r w:rsidR="00F75B5F">
        <w:rPr>
          <w:rFonts w:cs="Times New Roman"/>
          <w:szCs w:val="24"/>
        </w:rPr>
        <w:t>an</w:t>
      </w:r>
      <w:r w:rsidR="004A57A2" w:rsidRPr="004A57A2">
        <w:rPr>
          <w:rFonts w:cs="Times New Roman"/>
          <w:szCs w:val="24"/>
        </w:rPr>
        <w:t xml:space="preserve"> important role in the convergence of the simulation.</w:t>
      </w:r>
    </w:p>
    <w:p w14:paraId="6276158D" w14:textId="58401BF2" w:rsidR="006323E9" w:rsidRDefault="006323E9" w:rsidP="006323E9">
      <w:r>
        <w:t>Figure 3.2</w:t>
      </w:r>
      <w:r w:rsidR="001E30FB">
        <w:t>8</w:t>
      </w:r>
      <w:r>
        <w:t xml:space="preserve"> has the same colormap as the ones in Figures 3.1</w:t>
      </w:r>
      <w:r w:rsidR="001E30FB">
        <w:t>7</w:t>
      </w:r>
      <w:r>
        <w:t xml:space="preserve"> and 3.1</w:t>
      </w:r>
      <w:r w:rsidR="001E30FB">
        <w:t>9</w:t>
      </w:r>
      <w:r>
        <w:t>, where case 3 contours are shown. It can be noticed that the velocity magnitude, and hence the dynamic pressure, inside the helix-type path is lower here. Also, unlike case 3, case 9 presents high velocity and pressure generation outside the helix-type paths at the inner part of the bottom outlet route. The water volume fraction contour displays how the water pours down, seeking to escape through the bottom outlet. The water seems to stay closer to the inner wall, possibly due to the high gas amount coming from the top and leaving through the bottom outlet, pushing the liquid to the inner wall.</w:t>
      </w:r>
    </w:p>
    <w:p w14:paraId="13B1FDCB" w14:textId="6DF0B8A4" w:rsidR="00242EFD" w:rsidRDefault="00894685" w:rsidP="004B40C7">
      <w:pPr>
        <w:keepNext/>
        <w:spacing w:line="240" w:lineRule="auto"/>
        <w:jc w:val="center"/>
      </w:pPr>
      <w:r>
        <w:rPr>
          <w:rFonts w:cs="Times New Roman"/>
          <w:noProof/>
          <w:szCs w:val="24"/>
        </w:rPr>
        <w:lastRenderedPageBreak/>
        <w:drawing>
          <wp:inline distT="0" distB="0" distL="0" distR="0" wp14:anchorId="0E60B80E" wp14:editId="2B2109EB">
            <wp:extent cx="4572000" cy="5114089"/>
            <wp:effectExtent l="0" t="0" r="0" b="0"/>
            <wp:docPr id="51" name="Picture 5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screenshot of a computer screen&#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72000" cy="5114089"/>
                    </a:xfrm>
                    <a:prstGeom prst="rect">
                      <a:avLst/>
                    </a:prstGeom>
                    <a:noFill/>
                  </pic:spPr>
                </pic:pic>
              </a:graphicData>
            </a:graphic>
          </wp:inline>
        </w:drawing>
      </w:r>
    </w:p>
    <w:p w14:paraId="65945AEE" w14:textId="2EB2E48D" w:rsidR="00894685" w:rsidRDefault="00E54638" w:rsidP="004B40C7">
      <w:pPr>
        <w:pStyle w:val="Caption"/>
      </w:pPr>
      <w:bookmarkStart w:id="139" w:name="_Toc153213031"/>
      <w:r>
        <w:t xml:space="preserve">Figure </w:t>
      </w:r>
      <w:fldSimple w:instr=" STYLEREF 1 \s ">
        <w:r w:rsidR="000A6ACF">
          <w:rPr>
            <w:noProof/>
          </w:rPr>
          <w:t>3</w:t>
        </w:r>
      </w:fldSimple>
      <w:r w:rsidR="000A6ACF">
        <w:t>.</w:t>
      </w:r>
      <w:fldSimple w:instr=" SEQ Figure \* ARABIC \s 1 ">
        <w:r w:rsidR="000A6ACF">
          <w:rPr>
            <w:noProof/>
          </w:rPr>
          <w:t>28</w:t>
        </w:r>
      </w:fldSimple>
      <w:r>
        <w:t>. Case 9 contours</w:t>
      </w:r>
      <w:r w:rsidR="00A70C19">
        <w:t xml:space="preserve"> of velocity, dynamic pressure, and water volume fraction</w:t>
      </w:r>
      <w:bookmarkEnd w:id="139"/>
    </w:p>
    <w:p w14:paraId="3CB394D6" w14:textId="77777777" w:rsidR="00A70C19" w:rsidRPr="003212E7" w:rsidRDefault="00A70C19" w:rsidP="004B40C7"/>
    <w:p w14:paraId="206D54EB" w14:textId="0CD7F428" w:rsidR="00894685" w:rsidRDefault="00894685" w:rsidP="004B40C7">
      <w:r>
        <w:t xml:space="preserve">As </w:t>
      </w:r>
      <w:r w:rsidR="00D246B8">
        <w:t>both air and water leave</w:t>
      </w:r>
      <w:r>
        <w:t xml:space="preserve"> through the bottom outlet, the Y-velocity profile was plotted along a line close to the bottom outlet, like the one used in the single-phase cases. </w:t>
      </w:r>
      <w:r w:rsidR="00621C13">
        <w:t xml:space="preserve">This plot shows the velocity of the </w:t>
      </w:r>
      <w:r w:rsidR="000F0339">
        <w:t xml:space="preserve">two fluids at the same time. </w:t>
      </w:r>
      <w:r>
        <w:t xml:space="preserve">The profile is shown in Figure </w:t>
      </w:r>
      <w:r w:rsidR="004703F9">
        <w:t>3.2</w:t>
      </w:r>
      <w:r w:rsidR="001E30FB">
        <w:t>9</w:t>
      </w:r>
      <w:r>
        <w:t>, where there is a small reverse flow in the outer part of the outlet. This behavior differs from the one in the single-phase cases</w:t>
      </w:r>
      <w:r w:rsidR="006A323D">
        <w:t>,</w:t>
      </w:r>
      <w:r>
        <w:t xml:space="preserve"> where the </w:t>
      </w:r>
      <w:r w:rsidR="00266B35">
        <w:t xml:space="preserve">reversed flow was </w:t>
      </w:r>
      <w:r w:rsidR="00E9591D">
        <w:t>present in the innermost part of the outlets</w:t>
      </w:r>
      <w:r>
        <w:t xml:space="preserve">. </w:t>
      </w:r>
      <w:r w:rsidR="00C66700">
        <w:t>Th</w:t>
      </w:r>
      <w:r w:rsidR="00B82098">
        <w:t xml:space="preserve">is behavior can be </w:t>
      </w:r>
      <w:r w:rsidR="004B0025">
        <w:t xml:space="preserve">explained </w:t>
      </w:r>
      <w:r w:rsidR="00820CA0">
        <w:t>by</w:t>
      </w:r>
      <w:r w:rsidR="004B0025">
        <w:t xml:space="preserve"> the </w:t>
      </w:r>
      <w:r w:rsidR="00792DD6">
        <w:t xml:space="preserve">high velocity section generated in the innermost section of the </w:t>
      </w:r>
      <w:r w:rsidR="00B75707">
        <w:t xml:space="preserve">pipe, above the </w:t>
      </w:r>
      <w:r w:rsidR="00AD28F3">
        <w:t>bottom outlet</w:t>
      </w:r>
      <w:r w:rsidR="005979E2">
        <w:t>, due to the flow entering through the top outlet</w:t>
      </w:r>
      <w:r w:rsidR="00792DD6" w:rsidDel="005979E2">
        <w:t>.</w:t>
      </w:r>
    </w:p>
    <w:p w14:paraId="0B41D754" w14:textId="77777777" w:rsidR="009A4876" w:rsidRDefault="00894685" w:rsidP="004B40C7">
      <w:pPr>
        <w:keepNext/>
        <w:spacing w:line="240" w:lineRule="auto"/>
        <w:ind w:firstLine="0"/>
        <w:jc w:val="center"/>
      </w:pPr>
      <w:r>
        <w:rPr>
          <w:rFonts w:cs="Times New Roman"/>
          <w:noProof/>
          <w:szCs w:val="24"/>
        </w:rPr>
        <w:lastRenderedPageBreak/>
        <w:drawing>
          <wp:inline distT="0" distB="0" distL="0" distR="0" wp14:anchorId="1B39DDFF" wp14:editId="14254A09">
            <wp:extent cx="3657600" cy="2701802"/>
            <wp:effectExtent l="0" t="0" r="0" b="0"/>
            <wp:docPr id="52" name="Picture 52" descr="A graph with a lin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graph with a line graph&#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57600" cy="2701802"/>
                    </a:xfrm>
                    <a:prstGeom prst="rect">
                      <a:avLst/>
                    </a:prstGeom>
                    <a:noFill/>
                  </pic:spPr>
                </pic:pic>
              </a:graphicData>
            </a:graphic>
          </wp:inline>
        </w:drawing>
      </w:r>
    </w:p>
    <w:p w14:paraId="1D5F8148" w14:textId="77951F7F" w:rsidR="00894685" w:rsidRDefault="009A4876" w:rsidP="00242EFD">
      <w:pPr>
        <w:pStyle w:val="Caption"/>
      </w:pPr>
      <w:bookmarkStart w:id="140" w:name="_Toc153213032"/>
      <w:r>
        <w:t xml:space="preserve">Figure </w:t>
      </w:r>
      <w:fldSimple w:instr=" STYLEREF 1 \s ">
        <w:r w:rsidR="000A6ACF">
          <w:rPr>
            <w:noProof/>
          </w:rPr>
          <w:t>3</w:t>
        </w:r>
      </w:fldSimple>
      <w:r w:rsidR="000A6ACF">
        <w:t>.</w:t>
      </w:r>
      <w:fldSimple w:instr=" SEQ Figure \* ARABIC \s 1 ">
        <w:r w:rsidR="000A6ACF">
          <w:rPr>
            <w:noProof/>
          </w:rPr>
          <w:t>29</w:t>
        </w:r>
      </w:fldSimple>
      <w:r>
        <w:t>. Y-velocity profile for Case 9 in the bottom outlet.</w:t>
      </w:r>
      <w:bookmarkEnd w:id="140"/>
    </w:p>
    <w:p w14:paraId="155EBED0" w14:textId="77777777" w:rsidR="00242EFD" w:rsidRPr="00242EFD" w:rsidRDefault="00242EFD" w:rsidP="00242EFD"/>
    <w:p w14:paraId="73EF6CB0" w14:textId="3FA24290" w:rsidR="00894685" w:rsidRDefault="00B00D09" w:rsidP="00894685">
      <w:pPr>
        <w:rPr>
          <w:rFonts w:cs="Times New Roman"/>
          <w:szCs w:val="24"/>
        </w:rPr>
      </w:pPr>
      <w:r>
        <w:rPr>
          <w:rFonts w:cs="Times New Roman"/>
          <w:szCs w:val="24"/>
        </w:rPr>
        <w:t>Four</w:t>
      </w:r>
      <w:r w:rsidR="00894685">
        <w:rPr>
          <w:rFonts w:cs="Times New Roman"/>
          <w:szCs w:val="24"/>
        </w:rPr>
        <w:t xml:space="preserve"> </w:t>
      </w:r>
      <w:r w:rsidR="00D80CCA">
        <w:rPr>
          <w:rFonts w:cs="Times New Roman"/>
          <w:szCs w:val="24"/>
        </w:rPr>
        <w:t xml:space="preserve">multiphase </w:t>
      </w:r>
      <w:r w:rsidR="00EF3A56">
        <w:rPr>
          <w:rFonts w:cs="Times New Roman"/>
          <w:szCs w:val="24"/>
        </w:rPr>
        <w:t>cases</w:t>
      </w:r>
      <w:r w:rsidR="005F495B">
        <w:rPr>
          <w:rFonts w:cs="Times New Roman"/>
          <w:szCs w:val="24"/>
        </w:rPr>
        <w:t xml:space="preserve"> with </w:t>
      </w:r>
      <w:r w:rsidR="00924E08">
        <w:rPr>
          <w:rFonts w:cs="Times New Roman"/>
          <w:szCs w:val="24"/>
        </w:rPr>
        <w:t>water and air inputs</w:t>
      </w:r>
      <w:r w:rsidR="00EF3A56">
        <w:rPr>
          <w:rFonts w:cs="Times New Roman"/>
          <w:szCs w:val="24"/>
        </w:rPr>
        <w:t xml:space="preserve"> (</w:t>
      </w:r>
      <w:r w:rsidR="00D80CCA">
        <w:rPr>
          <w:rFonts w:cs="Times New Roman"/>
          <w:szCs w:val="24"/>
        </w:rPr>
        <w:t xml:space="preserve">Cases </w:t>
      </w:r>
      <w:r w:rsidR="00894685">
        <w:rPr>
          <w:rFonts w:cs="Times New Roman"/>
          <w:szCs w:val="24"/>
        </w:rPr>
        <w:t xml:space="preserve">10, 11, </w:t>
      </w:r>
      <w:r>
        <w:rPr>
          <w:rFonts w:cs="Times New Roman"/>
          <w:szCs w:val="24"/>
        </w:rPr>
        <w:t xml:space="preserve">12, </w:t>
      </w:r>
      <w:r w:rsidR="00894685">
        <w:rPr>
          <w:rFonts w:cs="Times New Roman"/>
          <w:szCs w:val="24"/>
        </w:rPr>
        <w:t>and 1</w:t>
      </w:r>
      <w:r>
        <w:rPr>
          <w:rFonts w:cs="Times New Roman"/>
          <w:szCs w:val="24"/>
        </w:rPr>
        <w:t>3</w:t>
      </w:r>
      <w:r w:rsidR="00894685">
        <w:rPr>
          <w:rFonts w:cs="Times New Roman"/>
          <w:szCs w:val="24"/>
        </w:rPr>
        <w:t>) were run to understand the dynamic</w:t>
      </w:r>
      <w:r w:rsidR="00D80CCA">
        <w:rPr>
          <w:rFonts w:cs="Times New Roman"/>
          <w:szCs w:val="24"/>
        </w:rPr>
        <w:t>s</w:t>
      </w:r>
      <w:r w:rsidR="00894685">
        <w:rPr>
          <w:rFonts w:cs="Times New Roman"/>
          <w:szCs w:val="24"/>
        </w:rPr>
        <w:t xml:space="preserve"> of multiphase flow </w:t>
      </w:r>
      <w:r w:rsidR="00540BDC">
        <w:rPr>
          <w:rFonts w:cs="Times New Roman"/>
          <w:szCs w:val="24"/>
        </w:rPr>
        <w:t>through</w:t>
      </w:r>
      <w:r w:rsidR="00894685">
        <w:rPr>
          <w:rFonts w:cs="Times New Roman"/>
          <w:szCs w:val="24"/>
        </w:rPr>
        <w:t xml:space="preserve"> the separator. </w:t>
      </w:r>
      <w:r w:rsidR="001109F2">
        <w:rPr>
          <w:rFonts w:cs="Times New Roman"/>
          <w:szCs w:val="24"/>
        </w:rPr>
        <w:t xml:space="preserve">A </w:t>
      </w:r>
      <w:r w:rsidR="001C781F">
        <w:rPr>
          <w:rFonts w:cs="Times New Roman"/>
          <w:szCs w:val="24"/>
        </w:rPr>
        <w:t xml:space="preserve">gas volumetric fraction (GVF) of 0.45 was used for all cases. </w:t>
      </w:r>
      <w:r w:rsidR="00894685">
        <w:rPr>
          <w:rFonts w:cs="Times New Roman"/>
          <w:szCs w:val="24"/>
        </w:rPr>
        <w:t>The Eulerian model was used</w:t>
      </w:r>
      <w:r w:rsidR="00D32E25">
        <w:rPr>
          <w:rFonts w:cs="Times New Roman"/>
          <w:szCs w:val="24"/>
        </w:rPr>
        <w:t xml:space="preserve"> to simulate the multiphase flow. The</w:t>
      </w:r>
      <w:r w:rsidR="00D32E25" w:rsidDel="003E142C">
        <w:rPr>
          <w:rFonts w:cs="Times New Roman"/>
          <w:szCs w:val="24"/>
        </w:rPr>
        <w:t xml:space="preserve"> </w:t>
      </w:r>
      <w:r w:rsidR="003E142C">
        <w:rPr>
          <w:rFonts w:cs="Times New Roman"/>
          <w:szCs w:val="24"/>
        </w:rPr>
        <w:t xml:space="preserve">four </w:t>
      </w:r>
      <w:r w:rsidR="00D32E25">
        <w:rPr>
          <w:rFonts w:cs="Times New Roman"/>
          <w:szCs w:val="24"/>
        </w:rPr>
        <w:t>cases</w:t>
      </w:r>
      <w:r w:rsidR="00894685">
        <w:rPr>
          <w:rFonts w:cs="Times New Roman"/>
          <w:szCs w:val="24"/>
        </w:rPr>
        <w:t xml:space="preserve"> differ </w:t>
      </w:r>
      <w:r w:rsidR="00D32E25">
        <w:rPr>
          <w:rFonts w:cs="Times New Roman"/>
          <w:szCs w:val="24"/>
        </w:rPr>
        <w:t>in the</w:t>
      </w:r>
      <w:r w:rsidR="00894685">
        <w:rPr>
          <w:rFonts w:cs="Times New Roman"/>
          <w:szCs w:val="24"/>
        </w:rPr>
        <w:t xml:space="preserve"> boundary conditions </w:t>
      </w:r>
      <w:r w:rsidR="003A316E">
        <w:rPr>
          <w:rFonts w:cs="Times New Roman"/>
          <w:szCs w:val="24"/>
        </w:rPr>
        <w:t>used for the top and bottom outlets</w:t>
      </w:r>
      <w:r w:rsidR="00894685">
        <w:rPr>
          <w:rFonts w:cs="Times New Roman"/>
          <w:szCs w:val="24"/>
        </w:rPr>
        <w:t xml:space="preserve">. </w:t>
      </w:r>
      <w:r w:rsidR="003D5A11">
        <w:rPr>
          <w:rFonts w:cs="Times New Roman"/>
          <w:szCs w:val="24"/>
        </w:rPr>
        <w:t xml:space="preserve">Case 10 uses fixed-mass outlet boundaries, while </w:t>
      </w:r>
      <w:r w:rsidR="00074A27">
        <w:rPr>
          <w:rFonts w:cs="Times New Roman"/>
          <w:szCs w:val="24"/>
        </w:rPr>
        <w:t xml:space="preserve">Cases 11-13 use </w:t>
      </w:r>
      <w:r w:rsidR="00921E52">
        <w:rPr>
          <w:rFonts w:cs="Times New Roman"/>
          <w:szCs w:val="24"/>
        </w:rPr>
        <w:t>constant-pressure</w:t>
      </w:r>
      <w:r w:rsidR="00074A27">
        <w:rPr>
          <w:rFonts w:cs="Times New Roman"/>
          <w:szCs w:val="24"/>
        </w:rPr>
        <w:t xml:space="preserve"> outlets with varying bottom outlet pressures. </w:t>
      </w:r>
      <w:r w:rsidR="00894685">
        <w:rPr>
          <w:rFonts w:cs="Times New Roman"/>
          <w:szCs w:val="24"/>
        </w:rPr>
        <w:t xml:space="preserve">Table </w:t>
      </w:r>
      <w:r w:rsidR="005B074F">
        <w:rPr>
          <w:rFonts w:cs="Times New Roman"/>
          <w:szCs w:val="24"/>
        </w:rPr>
        <w:t>3.9</w:t>
      </w:r>
      <w:r w:rsidR="00894685">
        <w:rPr>
          <w:rFonts w:cs="Times New Roman"/>
          <w:szCs w:val="24"/>
        </w:rPr>
        <w:t xml:space="preserve"> displays the boundary conditions and results of </w:t>
      </w:r>
      <w:r w:rsidR="008A494B">
        <w:rPr>
          <w:rFonts w:cs="Times New Roman"/>
          <w:szCs w:val="24"/>
        </w:rPr>
        <w:t>these</w:t>
      </w:r>
      <w:r w:rsidR="00894685">
        <w:rPr>
          <w:rFonts w:cs="Times New Roman"/>
          <w:szCs w:val="24"/>
        </w:rPr>
        <w:t xml:space="preserve"> cases. </w:t>
      </w:r>
    </w:p>
    <w:p w14:paraId="11037716" w14:textId="43EE83E3" w:rsidR="000871F1" w:rsidRDefault="000871F1" w:rsidP="00894685">
      <w:pPr>
        <w:rPr>
          <w:rFonts w:cs="Times New Roman"/>
          <w:szCs w:val="24"/>
        </w:rPr>
      </w:pPr>
      <w:r>
        <w:rPr>
          <w:rFonts w:cs="Times New Roman"/>
          <w:szCs w:val="24"/>
        </w:rPr>
        <w:t xml:space="preserve">Table 3.9 shows that </w:t>
      </w:r>
      <w:r w:rsidR="00D87124">
        <w:rPr>
          <w:rFonts w:cs="Times New Roman"/>
          <w:szCs w:val="24"/>
        </w:rPr>
        <w:t>most</w:t>
      </w:r>
      <w:r>
        <w:rPr>
          <w:rFonts w:cs="Times New Roman"/>
          <w:szCs w:val="24"/>
        </w:rPr>
        <w:t xml:space="preserve"> water is leaving the domain through the bottom outlet in all the cases. This observation confirms that the air-water interaction allows the water to leave through the bottom outlet independently of the size of the </w:t>
      </w:r>
      <w:r w:rsidR="00AC7DF0">
        <w:rPr>
          <w:rFonts w:cs="Times New Roman"/>
          <w:szCs w:val="24"/>
        </w:rPr>
        <w:t>outlet.</w:t>
      </w:r>
      <w:r w:rsidR="00F008A5">
        <w:rPr>
          <w:rFonts w:cs="Times New Roman"/>
          <w:szCs w:val="24"/>
        </w:rPr>
        <w:t xml:space="preserve"> This is </w:t>
      </w:r>
      <w:r>
        <w:rPr>
          <w:rFonts w:cs="Times New Roman"/>
          <w:szCs w:val="24"/>
        </w:rPr>
        <w:t xml:space="preserve">contrary to cases 3 and 4, where single-phase water was run through the system. </w:t>
      </w:r>
      <w:r w:rsidRPr="005B6E62">
        <w:rPr>
          <w:rFonts w:cs="Times New Roman"/>
          <w:szCs w:val="24"/>
        </w:rPr>
        <w:t>In case 1</w:t>
      </w:r>
      <w:r>
        <w:rPr>
          <w:rFonts w:cs="Times New Roman"/>
          <w:szCs w:val="24"/>
        </w:rPr>
        <w:t>0</w:t>
      </w:r>
      <w:r w:rsidRPr="005B6E62">
        <w:rPr>
          <w:rFonts w:cs="Times New Roman"/>
          <w:szCs w:val="24"/>
        </w:rPr>
        <w:t>, fixed mass outflow boundary conditions were imposed. As most of the total mass rate is expected at the bottom outlet, this outlet was set to receive 95% of the inlet mass. The case converged correctly, and the desired outflows were achieved.</w:t>
      </w:r>
    </w:p>
    <w:p w14:paraId="2613FD97" w14:textId="1AC83DFD" w:rsidR="004703F9" w:rsidRDefault="004703F9" w:rsidP="004B40C7">
      <w:pPr>
        <w:pStyle w:val="Caption"/>
        <w:keepNext/>
      </w:pPr>
      <w:bookmarkStart w:id="141" w:name="_Toc153212925"/>
      <w:r>
        <w:lastRenderedPageBreak/>
        <w:t xml:space="preserve">Table </w:t>
      </w:r>
      <w:fldSimple w:instr=" STYLEREF 1 \s ">
        <w:r w:rsidR="00145A3C">
          <w:rPr>
            <w:noProof/>
          </w:rPr>
          <w:t>3</w:t>
        </w:r>
      </w:fldSimple>
      <w:r w:rsidR="00145A3C">
        <w:t>.</w:t>
      </w:r>
      <w:fldSimple w:instr=" SEQ Table \* ARABIC \s 1 ">
        <w:r w:rsidR="00145A3C">
          <w:rPr>
            <w:noProof/>
          </w:rPr>
          <w:t>9</w:t>
        </w:r>
      </w:fldSimple>
      <w:r>
        <w:t>. Multiphase flow cases (10, 11,</w:t>
      </w:r>
      <w:r w:rsidR="00553370">
        <w:t xml:space="preserve"> 12,</w:t>
      </w:r>
      <w:r>
        <w:t xml:space="preserve"> and </w:t>
      </w:r>
      <w:r w:rsidR="00553370">
        <w:t>13</w:t>
      </w:r>
      <w:r>
        <w:t>) boundary conditions and results</w:t>
      </w:r>
      <w:bookmarkEnd w:id="141"/>
    </w:p>
    <w:tbl>
      <w:tblPr>
        <w:tblStyle w:val="TableGrid"/>
        <w:tblW w:w="9360" w:type="dxa"/>
        <w:jc w:val="center"/>
        <w:tblLayout w:type="fixed"/>
        <w:tblLook w:val="04A0" w:firstRow="1" w:lastRow="0" w:firstColumn="1" w:lastColumn="0" w:noHBand="0" w:noVBand="1"/>
      </w:tblPr>
      <w:tblGrid>
        <w:gridCol w:w="1795"/>
        <w:gridCol w:w="1949"/>
        <w:gridCol w:w="1872"/>
        <w:gridCol w:w="1872"/>
        <w:gridCol w:w="1872"/>
      </w:tblGrid>
      <w:tr w:rsidR="00787A40" w:rsidRPr="00611A67" w14:paraId="0B2D1E89" w14:textId="2C6BA646" w:rsidTr="00526CA4">
        <w:trPr>
          <w:jc w:val="center"/>
        </w:trPr>
        <w:tc>
          <w:tcPr>
            <w:tcW w:w="1795" w:type="dxa"/>
            <w:vAlign w:val="center"/>
          </w:tcPr>
          <w:p w14:paraId="2BD3FFCC" w14:textId="59710F1D" w:rsidR="00B00D09" w:rsidRPr="004B40C7" w:rsidRDefault="00B00D09" w:rsidP="008327A7">
            <w:pPr>
              <w:keepNext/>
              <w:keepLines/>
              <w:spacing w:line="240" w:lineRule="auto"/>
              <w:ind w:firstLine="0"/>
              <w:jc w:val="center"/>
              <w:rPr>
                <w:rFonts w:cs="Times New Roman"/>
                <w:b/>
                <w:bCs/>
                <w:sz w:val="20"/>
                <w:szCs w:val="20"/>
              </w:rPr>
            </w:pPr>
            <w:r w:rsidRPr="004B40C7">
              <w:rPr>
                <w:rFonts w:cs="Times New Roman"/>
                <w:b/>
                <w:bCs/>
                <w:sz w:val="20"/>
                <w:szCs w:val="20"/>
              </w:rPr>
              <w:t>Cases</w:t>
            </w:r>
          </w:p>
        </w:tc>
        <w:tc>
          <w:tcPr>
            <w:tcW w:w="1949" w:type="dxa"/>
            <w:vAlign w:val="center"/>
          </w:tcPr>
          <w:p w14:paraId="7F08F180" w14:textId="77777777" w:rsidR="00B00D09" w:rsidRPr="004B40C7" w:rsidRDefault="00B00D09" w:rsidP="008327A7">
            <w:pPr>
              <w:keepNext/>
              <w:keepLines/>
              <w:spacing w:line="240" w:lineRule="auto"/>
              <w:ind w:firstLine="0"/>
              <w:jc w:val="center"/>
              <w:rPr>
                <w:rFonts w:cs="Times New Roman"/>
                <w:b/>
                <w:bCs/>
                <w:sz w:val="20"/>
                <w:szCs w:val="20"/>
              </w:rPr>
            </w:pPr>
            <w:r w:rsidRPr="004B40C7">
              <w:rPr>
                <w:rFonts w:cs="Times New Roman"/>
                <w:b/>
                <w:bCs/>
                <w:sz w:val="20"/>
                <w:szCs w:val="20"/>
              </w:rPr>
              <w:t>Case 10</w:t>
            </w:r>
          </w:p>
        </w:tc>
        <w:tc>
          <w:tcPr>
            <w:tcW w:w="1872" w:type="dxa"/>
            <w:vAlign w:val="center"/>
          </w:tcPr>
          <w:p w14:paraId="1525A4C7" w14:textId="77777777" w:rsidR="00B00D09" w:rsidRPr="004B40C7" w:rsidRDefault="00B00D09" w:rsidP="008327A7">
            <w:pPr>
              <w:keepNext/>
              <w:keepLines/>
              <w:spacing w:line="240" w:lineRule="auto"/>
              <w:ind w:firstLine="0"/>
              <w:jc w:val="center"/>
              <w:rPr>
                <w:rFonts w:cs="Times New Roman"/>
                <w:b/>
                <w:bCs/>
                <w:sz w:val="20"/>
                <w:szCs w:val="20"/>
              </w:rPr>
            </w:pPr>
            <w:r w:rsidRPr="004B40C7">
              <w:rPr>
                <w:rFonts w:cs="Times New Roman"/>
                <w:b/>
                <w:bCs/>
                <w:sz w:val="20"/>
                <w:szCs w:val="20"/>
              </w:rPr>
              <w:t>Case 11</w:t>
            </w:r>
          </w:p>
        </w:tc>
        <w:tc>
          <w:tcPr>
            <w:tcW w:w="1872" w:type="dxa"/>
            <w:vAlign w:val="center"/>
          </w:tcPr>
          <w:p w14:paraId="602F21B6" w14:textId="77777777" w:rsidR="00B00D09" w:rsidRPr="004B40C7" w:rsidRDefault="00B00D09" w:rsidP="008327A7">
            <w:pPr>
              <w:keepNext/>
              <w:keepLines/>
              <w:spacing w:line="240" w:lineRule="auto"/>
              <w:ind w:firstLine="0"/>
              <w:jc w:val="center"/>
              <w:rPr>
                <w:rFonts w:cs="Times New Roman"/>
                <w:b/>
                <w:bCs/>
                <w:sz w:val="20"/>
                <w:szCs w:val="20"/>
              </w:rPr>
            </w:pPr>
            <w:r w:rsidRPr="004B40C7">
              <w:rPr>
                <w:rFonts w:cs="Times New Roman"/>
                <w:b/>
                <w:bCs/>
                <w:sz w:val="20"/>
                <w:szCs w:val="20"/>
              </w:rPr>
              <w:t>Case 12</w:t>
            </w:r>
          </w:p>
        </w:tc>
        <w:tc>
          <w:tcPr>
            <w:tcW w:w="1872" w:type="dxa"/>
            <w:vAlign w:val="center"/>
          </w:tcPr>
          <w:p w14:paraId="38D686B3" w14:textId="00A07CA8" w:rsidR="00B00D09" w:rsidRPr="004B40C7" w:rsidRDefault="00B00D09" w:rsidP="008327A7">
            <w:pPr>
              <w:keepNext/>
              <w:keepLines/>
              <w:spacing w:line="240" w:lineRule="auto"/>
              <w:ind w:firstLine="0"/>
              <w:jc w:val="center"/>
              <w:rPr>
                <w:rFonts w:cs="Times New Roman"/>
                <w:b/>
                <w:bCs/>
                <w:sz w:val="20"/>
                <w:szCs w:val="20"/>
              </w:rPr>
            </w:pPr>
            <w:r>
              <w:rPr>
                <w:rFonts w:cs="Times New Roman"/>
                <w:b/>
                <w:bCs/>
                <w:sz w:val="20"/>
                <w:szCs w:val="20"/>
              </w:rPr>
              <w:t>Case 13</w:t>
            </w:r>
          </w:p>
        </w:tc>
      </w:tr>
      <w:tr w:rsidR="00B00D09" w:rsidRPr="00611A67" w14:paraId="5A32D9F1" w14:textId="18FA4E82" w:rsidTr="00067DD2">
        <w:trPr>
          <w:jc w:val="center"/>
        </w:trPr>
        <w:tc>
          <w:tcPr>
            <w:tcW w:w="9360" w:type="dxa"/>
            <w:gridSpan w:val="5"/>
            <w:vAlign w:val="center"/>
          </w:tcPr>
          <w:p w14:paraId="55A27DA8" w14:textId="6732A609" w:rsidR="00B00D09" w:rsidRPr="004B40C7" w:rsidRDefault="00B00D09" w:rsidP="008327A7">
            <w:pPr>
              <w:keepNext/>
              <w:keepLines/>
              <w:spacing w:line="240" w:lineRule="auto"/>
              <w:ind w:firstLine="0"/>
              <w:jc w:val="center"/>
              <w:rPr>
                <w:rFonts w:cs="Times New Roman"/>
                <w:b/>
                <w:bCs/>
                <w:sz w:val="20"/>
                <w:szCs w:val="20"/>
              </w:rPr>
            </w:pPr>
            <w:r w:rsidRPr="004B40C7">
              <w:rPr>
                <w:rFonts w:cs="Times New Roman"/>
                <w:b/>
                <w:bCs/>
                <w:sz w:val="20"/>
                <w:szCs w:val="20"/>
              </w:rPr>
              <w:t>Boundary Conditions</w:t>
            </w:r>
          </w:p>
        </w:tc>
      </w:tr>
      <w:tr w:rsidR="00B00D09" w:rsidRPr="00611A67" w14:paraId="4ABEAF6B" w14:textId="55BB8B38" w:rsidTr="00526CA4">
        <w:trPr>
          <w:jc w:val="center"/>
        </w:trPr>
        <w:tc>
          <w:tcPr>
            <w:tcW w:w="1795" w:type="dxa"/>
            <w:vAlign w:val="center"/>
          </w:tcPr>
          <w:p w14:paraId="6BDFC8A4" w14:textId="77777777"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Material</w:t>
            </w:r>
          </w:p>
        </w:tc>
        <w:tc>
          <w:tcPr>
            <w:tcW w:w="7565" w:type="dxa"/>
            <w:gridSpan w:val="4"/>
            <w:vAlign w:val="center"/>
          </w:tcPr>
          <w:p w14:paraId="16D8C07C" w14:textId="28B94A32"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Water (primary phase) - Air (secondary phase)</w:t>
            </w:r>
          </w:p>
        </w:tc>
      </w:tr>
      <w:tr w:rsidR="00B00D09" w:rsidRPr="00611A67" w14:paraId="1F16B2B9" w14:textId="145D000F" w:rsidTr="00526CA4">
        <w:trPr>
          <w:jc w:val="center"/>
        </w:trPr>
        <w:tc>
          <w:tcPr>
            <w:tcW w:w="1795" w:type="dxa"/>
            <w:vAlign w:val="center"/>
          </w:tcPr>
          <w:p w14:paraId="105C6EE5" w14:textId="14A4EDD7"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Particle Size</w:t>
            </w:r>
          </w:p>
        </w:tc>
        <w:tc>
          <w:tcPr>
            <w:tcW w:w="7565" w:type="dxa"/>
            <w:gridSpan w:val="4"/>
            <w:vAlign w:val="center"/>
          </w:tcPr>
          <w:p w14:paraId="4ED7FCF7" w14:textId="67EBC9FA"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0.001 m</w:t>
            </w:r>
          </w:p>
        </w:tc>
      </w:tr>
      <w:tr w:rsidR="00B00D09" w:rsidRPr="00611A67" w14:paraId="0C496735" w14:textId="4F106E70" w:rsidTr="00526CA4">
        <w:trPr>
          <w:jc w:val="center"/>
        </w:trPr>
        <w:tc>
          <w:tcPr>
            <w:tcW w:w="1795" w:type="dxa"/>
            <w:vAlign w:val="center"/>
          </w:tcPr>
          <w:p w14:paraId="44D335B4" w14:textId="77777777"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Inlet</w:t>
            </w:r>
          </w:p>
        </w:tc>
        <w:tc>
          <w:tcPr>
            <w:tcW w:w="7565" w:type="dxa"/>
            <w:gridSpan w:val="4"/>
            <w:vAlign w:val="center"/>
          </w:tcPr>
          <w:p w14:paraId="4469AF4E" w14:textId="6C16CDE4"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Water = 0.5 m/s - Air = 0.4 m/s - GVF= 0.45</w:t>
            </w:r>
          </w:p>
        </w:tc>
      </w:tr>
      <w:tr w:rsidR="00787A40" w:rsidRPr="00611A67" w14:paraId="0E29E293" w14:textId="25771D67" w:rsidTr="00526CA4">
        <w:trPr>
          <w:jc w:val="center"/>
        </w:trPr>
        <w:tc>
          <w:tcPr>
            <w:tcW w:w="1795" w:type="dxa"/>
            <w:vAlign w:val="center"/>
          </w:tcPr>
          <w:p w14:paraId="7709162C" w14:textId="77777777" w:rsidR="00B00D09" w:rsidRPr="004B40C7" w:rsidRDefault="00B00D09" w:rsidP="008327A7">
            <w:pPr>
              <w:keepNext/>
              <w:keepLines/>
              <w:spacing w:line="240" w:lineRule="auto"/>
              <w:ind w:firstLine="0"/>
              <w:jc w:val="center"/>
              <w:rPr>
                <w:rFonts w:cs="Times New Roman"/>
                <w:b/>
                <w:sz w:val="20"/>
                <w:szCs w:val="20"/>
              </w:rPr>
            </w:pPr>
            <w:r w:rsidRPr="004B40C7">
              <w:rPr>
                <w:rFonts w:cs="Times New Roman"/>
                <w:b/>
                <w:sz w:val="20"/>
                <w:szCs w:val="20"/>
              </w:rPr>
              <w:t>Bottom Outlet</w:t>
            </w:r>
          </w:p>
        </w:tc>
        <w:tc>
          <w:tcPr>
            <w:tcW w:w="1949" w:type="dxa"/>
            <w:vAlign w:val="center"/>
          </w:tcPr>
          <w:p w14:paraId="6BBB884B" w14:textId="02CF8240" w:rsidR="00B00D09" w:rsidRPr="004B40C7" w:rsidRDefault="00B00D09" w:rsidP="008327A7">
            <w:pPr>
              <w:keepNext/>
              <w:keepLines/>
              <w:spacing w:after="0" w:line="240" w:lineRule="auto"/>
              <w:ind w:firstLine="0"/>
              <w:jc w:val="center"/>
              <w:rPr>
                <w:rFonts w:cs="Times New Roman"/>
                <w:b/>
                <w:sz w:val="20"/>
                <w:szCs w:val="20"/>
              </w:rPr>
            </w:pPr>
            <w:r w:rsidRPr="004B40C7">
              <w:rPr>
                <w:rFonts w:cs="Times New Roman"/>
                <w:b/>
                <w:sz w:val="20"/>
                <w:szCs w:val="20"/>
              </w:rPr>
              <w:t>Outflow = 95</w:t>
            </w:r>
            <w:r>
              <w:rPr>
                <w:rFonts w:cs="Times New Roman"/>
                <w:b/>
                <w:bCs/>
                <w:sz w:val="20"/>
                <w:szCs w:val="20"/>
              </w:rPr>
              <w:t>%</w:t>
            </w:r>
            <w:r w:rsidRPr="004B40C7">
              <w:rPr>
                <w:rFonts w:cs="Times New Roman"/>
                <w:b/>
                <w:sz w:val="20"/>
                <w:szCs w:val="20"/>
              </w:rPr>
              <w:t xml:space="preserve"> of total mass-rate</w:t>
            </w:r>
          </w:p>
        </w:tc>
        <w:tc>
          <w:tcPr>
            <w:tcW w:w="1872" w:type="dxa"/>
            <w:vAlign w:val="center"/>
          </w:tcPr>
          <w:p w14:paraId="03D33D2C" w14:textId="77777777" w:rsidR="00B00D09" w:rsidRPr="004B40C7" w:rsidRDefault="00B00D09" w:rsidP="008327A7">
            <w:pPr>
              <w:keepNext/>
              <w:keepLines/>
              <w:spacing w:after="0" w:line="240" w:lineRule="auto"/>
              <w:ind w:firstLine="0"/>
              <w:jc w:val="center"/>
              <w:rPr>
                <w:rFonts w:cs="Times New Roman"/>
                <w:b/>
                <w:sz w:val="20"/>
                <w:szCs w:val="20"/>
              </w:rPr>
            </w:pPr>
            <w:r w:rsidRPr="004B40C7">
              <w:rPr>
                <w:rFonts w:cs="Times New Roman"/>
                <w:b/>
                <w:sz w:val="20"/>
                <w:szCs w:val="20"/>
              </w:rPr>
              <w:t>600 Pa</w:t>
            </w:r>
          </w:p>
          <w:p w14:paraId="146893B2" w14:textId="030FD6FF" w:rsidR="00B00D09" w:rsidRPr="004B40C7" w:rsidRDefault="00B00D09" w:rsidP="008327A7">
            <w:pPr>
              <w:keepNext/>
              <w:keepLines/>
              <w:spacing w:after="0" w:line="240" w:lineRule="auto"/>
              <w:ind w:firstLine="0"/>
              <w:jc w:val="center"/>
              <w:rPr>
                <w:rFonts w:cs="Times New Roman"/>
                <w:b/>
                <w:sz w:val="20"/>
                <w:szCs w:val="20"/>
              </w:rPr>
            </w:pPr>
            <w:r w:rsidRPr="004B40C7">
              <w:rPr>
                <w:rFonts w:cs="Times New Roman"/>
                <w:b/>
                <w:sz w:val="20"/>
                <w:szCs w:val="20"/>
              </w:rPr>
              <w:t>(Backflow air = 0)</w:t>
            </w:r>
          </w:p>
        </w:tc>
        <w:tc>
          <w:tcPr>
            <w:tcW w:w="1872" w:type="dxa"/>
            <w:vAlign w:val="center"/>
          </w:tcPr>
          <w:p w14:paraId="7D4F6365" w14:textId="77777777" w:rsidR="00787A40" w:rsidRPr="00787A40" w:rsidRDefault="00787A40" w:rsidP="008327A7">
            <w:pPr>
              <w:keepNext/>
              <w:keepLines/>
              <w:spacing w:after="0" w:line="240" w:lineRule="auto"/>
              <w:ind w:firstLine="0"/>
              <w:jc w:val="center"/>
              <w:rPr>
                <w:rFonts w:cs="Times New Roman"/>
                <w:b/>
                <w:sz w:val="20"/>
                <w:szCs w:val="20"/>
              </w:rPr>
            </w:pPr>
            <w:r w:rsidRPr="00787A40">
              <w:rPr>
                <w:rFonts w:cs="Times New Roman"/>
                <w:b/>
                <w:sz w:val="20"/>
                <w:szCs w:val="20"/>
              </w:rPr>
              <w:t>1000 Pa</w:t>
            </w:r>
          </w:p>
          <w:p w14:paraId="36C712D2" w14:textId="62029EC1" w:rsidR="00B00D09" w:rsidRPr="004B40C7" w:rsidRDefault="00B00D09" w:rsidP="008327A7">
            <w:pPr>
              <w:keepNext/>
              <w:keepLines/>
              <w:spacing w:after="0" w:line="240" w:lineRule="auto"/>
              <w:ind w:firstLine="0"/>
              <w:jc w:val="center"/>
              <w:rPr>
                <w:rFonts w:cs="Times New Roman"/>
                <w:b/>
                <w:sz w:val="20"/>
                <w:szCs w:val="20"/>
              </w:rPr>
            </w:pPr>
            <w:r w:rsidRPr="004B40C7" w:rsidDel="00B00D09">
              <w:rPr>
                <w:rFonts w:cs="Times New Roman"/>
                <w:b/>
                <w:sz w:val="20"/>
                <w:szCs w:val="20"/>
              </w:rPr>
              <w:t>(Backflow air = 0)</w:t>
            </w:r>
          </w:p>
        </w:tc>
        <w:tc>
          <w:tcPr>
            <w:tcW w:w="1872" w:type="dxa"/>
            <w:vAlign w:val="center"/>
          </w:tcPr>
          <w:p w14:paraId="039AFA2E" w14:textId="6434A07E" w:rsidR="00787A40" w:rsidRPr="00787A40" w:rsidRDefault="00787A40" w:rsidP="008327A7">
            <w:pPr>
              <w:keepNext/>
              <w:keepLines/>
              <w:spacing w:after="0" w:line="240" w:lineRule="auto"/>
              <w:ind w:firstLine="0"/>
              <w:jc w:val="center"/>
              <w:rPr>
                <w:rFonts w:cs="Times New Roman"/>
                <w:b/>
                <w:sz w:val="20"/>
                <w:szCs w:val="20"/>
              </w:rPr>
            </w:pPr>
            <w:r w:rsidRPr="00787A40">
              <w:rPr>
                <w:rFonts w:cs="Times New Roman"/>
                <w:b/>
                <w:sz w:val="20"/>
                <w:szCs w:val="20"/>
              </w:rPr>
              <w:t>1</w:t>
            </w:r>
            <w:r>
              <w:rPr>
                <w:rFonts w:cs="Times New Roman"/>
                <w:b/>
                <w:sz w:val="20"/>
                <w:szCs w:val="20"/>
              </w:rPr>
              <w:t>5</w:t>
            </w:r>
            <w:r w:rsidRPr="00787A40">
              <w:rPr>
                <w:rFonts w:cs="Times New Roman"/>
                <w:b/>
                <w:sz w:val="20"/>
                <w:szCs w:val="20"/>
              </w:rPr>
              <w:t>00 Pa</w:t>
            </w:r>
          </w:p>
          <w:p w14:paraId="65AFB8A1" w14:textId="6B7C63E4" w:rsidR="00B00D09" w:rsidRPr="004B40C7" w:rsidDel="00B00D09" w:rsidRDefault="00787A40" w:rsidP="008327A7">
            <w:pPr>
              <w:keepNext/>
              <w:keepLines/>
              <w:spacing w:after="0" w:line="240" w:lineRule="auto"/>
              <w:ind w:firstLine="0"/>
              <w:jc w:val="center"/>
              <w:rPr>
                <w:rFonts w:cs="Times New Roman"/>
                <w:b/>
                <w:sz w:val="20"/>
                <w:szCs w:val="20"/>
              </w:rPr>
            </w:pPr>
            <w:r w:rsidRPr="00787A40">
              <w:rPr>
                <w:rFonts w:cs="Times New Roman"/>
                <w:b/>
                <w:sz w:val="20"/>
                <w:szCs w:val="20"/>
              </w:rPr>
              <w:t>(Backflow air = 0)</w:t>
            </w:r>
          </w:p>
        </w:tc>
      </w:tr>
      <w:tr w:rsidR="00787A40" w:rsidRPr="00611A67" w14:paraId="05B539D1" w14:textId="214AEBE1" w:rsidTr="00526CA4">
        <w:trPr>
          <w:jc w:val="center"/>
        </w:trPr>
        <w:tc>
          <w:tcPr>
            <w:tcW w:w="1795" w:type="dxa"/>
            <w:vAlign w:val="center"/>
          </w:tcPr>
          <w:p w14:paraId="77E5E489" w14:textId="77777777" w:rsidR="00B00D09" w:rsidRPr="004B40C7" w:rsidRDefault="00B00D09" w:rsidP="008327A7">
            <w:pPr>
              <w:keepNext/>
              <w:keepLines/>
              <w:spacing w:line="240" w:lineRule="auto"/>
              <w:ind w:firstLine="0"/>
              <w:jc w:val="center"/>
              <w:rPr>
                <w:rFonts w:cs="Times New Roman"/>
                <w:b/>
                <w:sz w:val="20"/>
                <w:szCs w:val="20"/>
              </w:rPr>
            </w:pPr>
            <w:r w:rsidRPr="004B40C7">
              <w:rPr>
                <w:rFonts w:cs="Times New Roman"/>
                <w:b/>
                <w:sz w:val="20"/>
                <w:szCs w:val="20"/>
              </w:rPr>
              <w:t>Top Outlet</w:t>
            </w:r>
          </w:p>
        </w:tc>
        <w:tc>
          <w:tcPr>
            <w:tcW w:w="1949" w:type="dxa"/>
            <w:vAlign w:val="center"/>
          </w:tcPr>
          <w:p w14:paraId="67CE41C1" w14:textId="15B80922" w:rsidR="00B00D09" w:rsidRPr="004B40C7" w:rsidRDefault="00B00D09" w:rsidP="008327A7">
            <w:pPr>
              <w:keepNext/>
              <w:keepLines/>
              <w:spacing w:after="0" w:line="240" w:lineRule="auto"/>
              <w:ind w:firstLine="0"/>
              <w:jc w:val="center"/>
              <w:rPr>
                <w:rFonts w:cs="Times New Roman"/>
                <w:b/>
                <w:sz w:val="20"/>
                <w:szCs w:val="20"/>
              </w:rPr>
            </w:pPr>
            <w:r w:rsidRPr="004B40C7">
              <w:rPr>
                <w:rFonts w:cs="Times New Roman"/>
                <w:b/>
                <w:sz w:val="20"/>
                <w:szCs w:val="20"/>
              </w:rPr>
              <w:t>Outflow = 5</w:t>
            </w:r>
            <w:r>
              <w:rPr>
                <w:rFonts w:cs="Times New Roman"/>
                <w:b/>
                <w:bCs/>
                <w:sz w:val="20"/>
                <w:szCs w:val="20"/>
              </w:rPr>
              <w:t>%</w:t>
            </w:r>
            <w:r w:rsidRPr="004B40C7">
              <w:rPr>
                <w:rFonts w:cs="Times New Roman"/>
                <w:b/>
                <w:sz w:val="20"/>
                <w:szCs w:val="20"/>
              </w:rPr>
              <w:t xml:space="preserve"> of total mass-rate</w:t>
            </w:r>
          </w:p>
        </w:tc>
        <w:tc>
          <w:tcPr>
            <w:tcW w:w="1872" w:type="dxa"/>
            <w:vAlign w:val="center"/>
          </w:tcPr>
          <w:p w14:paraId="76B80D86" w14:textId="77777777" w:rsidR="00B00D09" w:rsidRPr="004B40C7" w:rsidRDefault="00B00D09" w:rsidP="008327A7">
            <w:pPr>
              <w:keepNext/>
              <w:keepLines/>
              <w:spacing w:after="0" w:line="240" w:lineRule="auto"/>
              <w:ind w:firstLine="0"/>
              <w:jc w:val="center"/>
              <w:rPr>
                <w:rFonts w:cs="Times New Roman"/>
                <w:b/>
                <w:sz w:val="20"/>
                <w:szCs w:val="20"/>
              </w:rPr>
            </w:pPr>
            <w:r w:rsidRPr="004B40C7">
              <w:rPr>
                <w:rFonts w:cs="Times New Roman"/>
                <w:b/>
                <w:sz w:val="20"/>
                <w:szCs w:val="20"/>
              </w:rPr>
              <w:t>0 Pa</w:t>
            </w:r>
          </w:p>
          <w:p w14:paraId="6EBD863E" w14:textId="4AD798BD" w:rsidR="00B00D09" w:rsidRPr="004B40C7" w:rsidRDefault="00B00D09" w:rsidP="008327A7">
            <w:pPr>
              <w:keepNext/>
              <w:keepLines/>
              <w:spacing w:after="0" w:line="240" w:lineRule="auto"/>
              <w:ind w:firstLine="0"/>
              <w:jc w:val="center"/>
              <w:rPr>
                <w:rFonts w:cs="Times New Roman"/>
                <w:b/>
                <w:sz w:val="20"/>
                <w:szCs w:val="20"/>
              </w:rPr>
            </w:pPr>
            <w:r w:rsidRPr="004B40C7">
              <w:rPr>
                <w:rFonts w:cs="Times New Roman"/>
                <w:b/>
                <w:sz w:val="20"/>
                <w:szCs w:val="20"/>
              </w:rPr>
              <w:t>(Backflow air = 1)</w:t>
            </w:r>
          </w:p>
        </w:tc>
        <w:tc>
          <w:tcPr>
            <w:tcW w:w="1872" w:type="dxa"/>
            <w:vAlign w:val="center"/>
          </w:tcPr>
          <w:p w14:paraId="477F11DC" w14:textId="77777777" w:rsidR="00787A40" w:rsidRPr="004B40C7" w:rsidRDefault="00787A40" w:rsidP="008327A7">
            <w:pPr>
              <w:keepNext/>
              <w:keepLines/>
              <w:spacing w:after="0" w:line="240" w:lineRule="auto"/>
              <w:ind w:firstLine="0"/>
              <w:jc w:val="center"/>
              <w:rPr>
                <w:rFonts w:cs="Times New Roman"/>
                <w:b/>
                <w:sz w:val="20"/>
                <w:szCs w:val="20"/>
              </w:rPr>
            </w:pPr>
            <w:r w:rsidRPr="004B40C7">
              <w:rPr>
                <w:rFonts w:cs="Times New Roman"/>
                <w:b/>
                <w:sz w:val="20"/>
                <w:szCs w:val="20"/>
              </w:rPr>
              <w:t>0 Pa</w:t>
            </w:r>
          </w:p>
          <w:p w14:paraId="162E3508" w14:textId="580ACFB9" w:rsidR="00B00D09" w:rsidRPr="004B40C7" w:rsidRDefault="00B00D09" w:rsidP="008327A7">
            <w:pPr>
              <w:keepNext/>
              <w:keepLines/>
              <w:spacing w:after="0" w:line="240" w:lineRule="auto"/>
              <w:ind w:firstLine="0"/>
              <w:jc w:val="center"/>
              <w:rPr>
                <w:rFonts w:cs="Times New Roman"/>
                <w:b/>
                <w:sz w:val="20"/>
                <w:szCs w:val="20"/>
              </w:rPr>
            </w:pPr>
            <w:r w:rsidRPr="004B40C7" w:rsidDel="00B00D09">
              <w:rPr>
                <w:rFonts w:cs="Times New Roman"/>
                <w:b/>
                <w:sz w:val="20"/>
                <w:szCs w:val="20"/>
              </w:rPr>
              <w:t>(Backflow air = 1)</w:t>
            </w:r>
          </w:p>
        </w:tc>
        <w:tc>
          <w:tcPr>
            <w:tcW w:w="1872" w:type="dxa"/>
            <w:vAlign w:val="center"/>
          </w:tcPr>
          <w:p w14:paraId="72C010A2" w14:textId="77777777" w:rsidR="00787A40" w:rsidRPr="004B40C7" w:rsidRDefault="00787A40" w:rsidP="008327A7">
            <w:pPr>
              <w:keepNext/>
              <w:keepLines/>
              <w:spacing w:after="0" w:line="240" w:lineRule="auto"/>
              <w:ind w:firstLine="0"/>
              <w:jc w:val="center"/>
              <w:rPr>
                <w:rFonts w:cs="Times New Roman"/>
                <w:b/>
                <w:sz w:val="20"/>
                <w:szCs w:val="20"/>
              </w:rPr>
            </w:pPr>
            <w:r w:rsidRPr="004B40C7">
              <w:rPr>
                <w:rFonts w:cs="Times New Roman"/>
                <w:b/>
                <w:sz w:val="20"/>
                <w:szCs w:val="20"/>
              </w:rPr>
              <w:t>0 Pa</w:t>
            </w:r>
          </w:p>
          <w:p w14:paraId="5247E616" w14:textId="4D4B049F" w:rsidR="00B00D09" w:rsidRPr="004B40C7" w:rsidDel="00B00D09" w:rsidRDefault="00787A40" w:rsidP="008327A7">
            <w:pPr>
              <w:keepNext/>
              <w:keepLines/>
              <w:spacing w:after="0" w:line="240" w:lineRule="auto"/>
              <w:ind w:firstLine="0"/>
              <w:jc w:val="center"/>
              <w:rPr>
                <w:rFonts w:cs="Times New Roman"/>
                <w:b/>
                <w:sz w:val="20"/>
                <w:szCs w:val="20"/>
              </w:rPr>
            </w:pPr>
            <w:r w:rsidRPr="004B40C7">
              <w:rPr>
                <w:rFonts w:cs="Times New Roman"/>
                <w:b/>
                <w:sz w:val="20"/>
                <w:szCs w:val="20"/>
              </w:rPr>
              <w:t>(Backflow air = 1)</w:t>
            </w:r>
          </w:p>
        </w:tc>
      </w:tr>
      <w:tr w:rsidR="00B00D09" w:rsidRPr="00611A67" w14:paraId="52EB93EC" w14:textId="2B52C18B" w:rsidTr="00067DD2">
        <w:trPr>
          <w:jc w:val="center"/>
        </w:trPr>
        <w:tc>
          <w:tcPr>
            <w:tcW w:w="9360" w:type="dxa"/>
            <w:gridSpan w:val="5"/>
            <w:vAlign w:val="center"/>
          </w:tcPr>
          <w:p w14:paraId="20D7CC63" w14:textId="23D17017" w:rsidR="00B00D09" w:rsidRPr="004B40C7" w:rsidRDefault="00B00D09" w:rsidP="008327A7">
            <w:pPr>
              <w:keepNext/>
              <w:keepLines/>
              <w:spacing w:after="0" w:line="240" w:lineRule="auto"/>
              <w:ind w:firstLine="0"/>
              <w:jc w:val="center"/>
              <w:rPr>
                <w:rFonts w:cs="Times New Roman"/>
                <w:b/>
                <w:bCs/>
                <w:sz w:val="20"/>
                <w:szCs w:val="20"/>
              </w:rPr>
            </w:pPr>
            <w:r w:rsidRPr="004B40C7">
              <w:rPr>
                <w:rFonts w:cs="Times New Roman"/>
                <w:b/>
                <w:bCs/>
                <w:sz w:val="20"/>
                <w:szCs w:val="20"/>
              </w:rPr>
              <w:t>Results</w:t>
            </w:r>
          </w:p>
        </w:tc>
      </w:tr>
      <w:tr w:rsidR="00787A40" w:rsidRPr="00611A67" w14:paraId="3D03D187" w14:textId="11C8B21B" w:rsidTr="00526CA4">
        <w:trPr>
          <w:jc w:val="center"/>
        </w:trPr>
        <w:tc>
          <w:tcPr>
            <w:tcW w:w="1795" w:type="dxa"/>
            <w:vAlign w:val="center"/>
          </w:tcPr>
          <w:p w14:paraId="3296A265" w14:textId="44DE7600"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Inlet P. (gauge)</w:t>
            </w:r>
          </w:p>
        </w:tc>
        <w:tc>
          <w:tcPr>
            <w:tcW w:w="1949" w:type="dxa"/>
            <w:vAlign w:val="center"/>
          </w:tcPr>
          <w:p w14:paraId="57E0D87A" w14:textId="31CFD362" w:rsidR="00B00D09" w:rsidRPr="004B40C7" w:rsidRDefault="00B00D09" w:rsidP="008327A7">
            <w:pPr>
              <w:keepNext/>
              <w:keepLines/>
              <w:spacing w:after="0" w:line="240" w:lineRule="auto"/>
              <w:ind w:firstLine="0"/>
              <w:jc w:val="center"/>
              <w:rPr>
                <w:rFonts w:cs="Times New Roman"/>
                <w:sz w:val="20"/>
                <w:szCs w:val="20"/>
              </w:rPr>
            </w:pPr>
            <w:r>
              <w:rPr>
                <w:rFonts w:cs="Times New Roman"/>
                <w:sz w:val="20"/>
                <w:szCs w:val="20"/>
              </w:rPr>
              <w:t xml:space="preserve">468 </w:t>
            </w:r>
            <w:r w:rsidRPr="004B40C7" w:rsidDel="00B00D09">
              <w:rPr>
                <w:rFonts w:cs="Times New Roman"/>
                <w:sz w:val="20"/>
                <w:szCs w:val="20"/>
              </w:rPr>
              <w:t>Pa</w:t>
            </w:r>
          </w:p>
        </w:tc>
        <w:tc>
          <w:tcPr>
            <w:tcW w:w="1872" w:type="dxa"/>
            <w:vAlign w:val="center"/>
          </w:tcPr>
          <w:p w14:paraId="67DDADB7" w14:textId="0CED3504" w:rsidR="00B00D09" w:rsidRPr="004B40C7"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 xml:space="preserve">5648 </w:t>
            </w:r>
            <w:r w:rsidDel="00B00D09">
              <w:rPr>
                <w:rFonts w:cs="Times New Roman"/>
                <w:sz w:val="20"/>
                <w:szCs w:val="20"/>
              </w:rPr>
              <w:t>Pa</w:t>
            </w:r>
          </w:p>
        </w:tc>
        <w:tc>
          <w:tcPr>
            <w:tcW w:w="1872" w:type="dxa"/>
            <w:vAlign w:val="center"/>
          </w:tcPr>
          <w:p w14:paraId="3E5E26D0" w14:textId="031788D6" w:rsidR="00B00D09" w:rsidRPr="004B40C7" w:rsidRDefault="00787A40" w:rsidP="008327A7">
            <w:pPr>
              <w:keepNext/>
              <w:keepLines/>
              <w:spacing w:after="0" w:line="240" w:lineRule="auto"/>
              <w:ind w:firstLine="0"/>
              <w:jc w:val="center"/>
              <w:rPr>
                <w:rFonts w:cs="Times New Roman"/>
                <w:sz w:val="20"/>
                <w:szCs w:val="20"/>
              </w:rPr>
            </w:pPr>
            <w:r>
              <w:rPr>
                <w:rFonts w:cs="Times New Roman"/>
                <w:sz w:val="20"/>
                <w:szCs w:val="20"/>
              </w:rPr>
              <w:t xml:space="preserve">5723 </w:t>
            </w:r>
            <w:r w:rsidR="00B00D09" w:rsidRPr="004B40C7" w:rsidDel="00B00D09">
              <w:rPr>
                <w:rFonts w:cs="Times New Roman"/>
                <w:sz w:val="20"/>
                <w:szCs w:val="20"/>
              </w:rPr>
              <w:t>Pa</w:t>
            </w:r>
          </w:p>
        </w:tc>
        <w:tc>
          <w:tcPr>
            <w:tcW w:w="1872" w:type="dxa"/>
            <w:vAlign w:val="center"/>
          </w:tcPr>
          <w:p w14:paraId="5B657BDD" w14:textId="11206A63" w:rsidR="00B00D09" w:rsidRPr="004B40C7" w:rsidDel="00B00D09" w:rsidRDefault="00787A40" w:rsidP="008327A7">
            <w:pPr>
              <w:keepNext/>
              <w:keepLines/>
              <w:spacing w:after="0" w:line="240" w:lineRule="auto"/>
              <w:ind w:firstLine="0"/>
              <w:jc w:val="center"/>
              <w:rPr>
                <w:rFonts w:cs="Times New Roman"/>
                <w:sz w:val="20"/>
                <w:szCs w:val="20"/>
              </w:rPr>
            </w:pPr>
            <w:r>
              <w:rPr>
                <w:rFonts w:cs="Times New Roman"/>
                <w:sz w:val="20"/>
                <w:szCs w:val="20"/>
              </w:rPr>
              <w:t>5819 Pa</w:t>
            </w:r>
          </w:p>
        </w:tc>
      </w:tr>
      <w:tr w:rsidR="00B00D09" w:rsidRPr="00611A67" w14:paraId="43D9FF8B" w14:textId="5F4DC71E" w:rsidTr="00526CA4">
        <w:trPr>
          <w:trHeight w:val="440"/>
          <w:jc w:val="center"/>
        </w:trPr>
        <w:tc>
          <w:tcPr>
            <w:tcW w:w="1795" w:type="dxa"/>
            <w:vAlign w:val="center"/>
          </w:tcPr>
          <w:p w14:paraId="568A0B52" w14:textId="1D56E1C0"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Inlet Water Flux</w:t>
            </w:r>
          </w:p>
        </w:tc>
        <w:tc>
          <w:tcPr>
            <w:tcW w:w="7565" w:type="dxa"/>
            <w:gridSpan w:val="4"/>
            <w:vAlign w:val="center"/>
          </w:tcPr>
          <w:p w14:paraId="45DCB113" w14:textId="55DCCACB" w:rsidR="00B00D09" w:rsidRPr="004B40C7"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0.668 kg/s (36</w:t>
            </w:r>
            <w:r w:rsidR="000876A0">
              <w:rPr>
                <w:rFonts w:cs="Times New Roman"/>
                <w:sz w:val="20"/>
                <w:szCs w:val="20"/>
              </w:rPr>
              <w:t>2</w:t>
            </w:r>
            <w:r w:rsidRPr="004B40C7">
              <w:rPr>
                <w:rFonts w:cs="Times New Roman"/>
                <w:sz w:val="20"/>
                <w:szCs w:val="20"/>
              </w:rPr>
              <w:t xml:space="preserve"> BPD)</w:t>
            </w:r>
          </w:p>
        </w:tc>
      </w:tr>
      <w:tr w:rsidR="00B00D09" w:rsidRPr="00611A67" w14:paraId="4FB7BE15" w14:textId="3E820450" w:rsidTr="00526CA4">
        <w:trPr>
          <w:trHeight w:val="440"/>
          <w:jc w:val="center"/>
        </w:trPr>
        <w:tc>
          <w:tcPr>
            <w:tcW w:w="1795" w:type="dxa"/>
            <w:vAlign w:val="center"/>
          </w:tcPr>
          <w:p w14:paraId="67756AC6" w14:textId="77777777"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Inlet Air Flux</w:t>
            </w:r>
          </w:p>
        </w:tc>
        <w:tc>
          <w:tcPr>
            <w:tcW w:w="7565" w:type="dxa"/>
            <w:gridSpan w:val="4"/>
            <w:vAlign w:val="center"/>
          </w:tcPr>
          <w:p w14:paraId="1CEC45CF" w14:textId="114F67C2" w:rsidR="00B00D09" w:rsidRPr="004B40C7"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0.536x10</w:t>
            </w:r>
            <w:r w:rsidRPr="004B40C7">
              <w:rPr>
                <w:rFonts w:cs="Times New Roman"/>
                <w:sz w:val="20"/>
                <w:szCs w:val="20"/>
                <w:vertAlign w:val="superscript"/>
              </w:rPr>
              <w:t>-3</w:t>
            </w:r>
            <w:r w:rsidRPr="004B40C7">
              <w:rPr>
                <w:rFonts w:cs="Times New Roman"/>
                <w:sz w:val="20"/>
                <w:szCs w:val="20"/>
              </w:rPr>
              <w:t xml:space="preserve"> kg/s (1.27 MCFD)</w:t>
            </w:r>
          </w:p>
        </w:tc>
      </w:tr>
      <w:tr w:rsidR="00787A40" w:rsidRPr="00611A67" w14:paraId="45C8E647" w14:textId="2F3EDA63" w:rsidTr="00526CA4">
        <w:trPr>
          <w:trHeight w:val="576"/>
          <w:jc w:val="center"/>
        </w:trPr>
        <w:tc>
          <w:tcPr>
            <w:tcW w:w="1795" w:type="dxa"/>
            <w:vAlign w:val="center"/>
          </w:tcPr>
          <w:p w14:paraId="4BF78E14" w14:textId="4A5D715D"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Bottom Water Outlet Flux (Flow Rate)</w:t>
            </w:r>
          </w:p>
        </w:tc>
        <w:tc>
          <w:tcPr>
            <w:tcW w:w="1949" w:type="dxa"/>
            <w:vAlign w:val="center"/>
          </w:tcPr>
          <w:p w14:paraId="3DEC06BB" w14:textId="77777777" w:rsidR="00B00D09"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-0.668 kg/s</w:t>
            </w:r>
          </w:p>
          <w:p w14:paraId="73126BE1" w14:textId="04E48B99" w:rsidR="00B00D09" w:rsidRPr="004B40C7" w:rsidRDefault="00B00D09" w:rsidP="008327A7">
            <w:pPr>
              <w:keepNext/>
              <w:keepLines/>
              <w:spacing w:after="0" w:line="240" w:lineRule="auto"/>
              <w:ind w:firstLine="0"/>
              <w:jc w:val="center"/>
              <w:rPr>
                <w:rFonts w:cs="Times New Roman"/>
                <w:sz w:val="20"/>
                <w:szCs w:val="20"/>
              </w:rPr>
            </w:pPr>
            <w:r w:rsidRPr="004B40C7" w:rsidDel="00B00D09">
              <w:rPr>
                <w:rFonts w:cs="Times New Roman"/>
                <w:sz w:val="20"/>
                <w:szCs w:val="20"/>
              </w:rPr>
              <w:t>(-36</w:t>
            </w:r>
            <w:r w:rsidR="000876A0">
              <w:rPr>
                <w:rFonts w:cs="Times New Roman"/>
                <w:sz w:val="20"/>
                <w:szCs w:val="20"/>
              </w:rPr>
              <w:t>2</w:t>
            </w:r>
            <w:r w:rsidRPr="004B40C7" w:rsidDel="00B00D09">
              <w:rPr>
                <w:rFonts w:cs="Times New Roman"/>
                <w:sz w:val="20"/>
                <w:szCs w:val="20"/>
              </w:rPr>
              <w:t xml:space="preserve"> BPD)</w:t>
            </w:r>
          </w:p>
        </w:tc>
        <w:tc>
          <w:tcPr>
            <w:tcW w:w="1872" w:type="dxa"/>
            <w:vAlign w:val="center"/>
          </w:tcPr>
          <w:p w14:paraId="5F753DC9" w14:textId="77777777" w:rsidR="00B00D09"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-0.668 kg/s</w:t>
            </w:r>
          </w:p>
          <w:p w14:paraId="24C1960B" w14:textId="401A707E" w:rsidR="00B00D09" w:rsidRPr="004B40C7" w:rsidRDefault="00B00D09" w:rsidP="008327A7">
            <w:pPr>
              <w:keepNext/>
              <w:keepLines/>
              <w:spacing w:after="0" w:line="240" w:lineRule="auto"/>
              <w:ind w:firstLine="0"/>
              <w:jc w:val="center"/>
              <w:rPr>
                <w:rFonts w:cs="Times New Roman"/>
                <w:sz w:val="20"/>
                <w:szCs w:val="20"/>
              </w:rPr>
            </w:pPr>
            <w:r w:rsidRPr="004B40C7" w:rsidDel="00B00D09">
              <w:rPr>
                <w:rFonts w:cs="Times New Roman"/>
                <w:sz w:val="20"/>
                <w:szCs w:val="20"/>
              </w:rPr>
              <w:t>(-36</w:t>
            </w:r>
            <w:r w:rsidR="000876A0">
              <w:rPr>
                <w:rFonts w:cs="Times New Roman"/>
                <w:sz w:val="20"/>
                <w:szCs w:val="20"/>
              </w:rPr>
              <w:t>2</w:t>
            </w:r>
            <w:r w:rsidRPr="004B40C7" w:rsidDel="00B00D09">
              <w:rPr>
                <w:rFonts w:cs="Times New Roman"/>
                <w:sz w:val="20"/>
                <w:szCs w:val="20"/>
              </w:rPr>
              <w:t xml:space="preserve"> BPD)</w:t>
            </w:r>
          </w:p>
        </w:tc>
        <w:tc>
          <w:tcPr>
            <w:tcW w:w="1872" w:type="dxa"/>
            <w:vAlign w:val="center"/>
          </w:tcPr>
          <w:p w14:paraId="13A06033" w14:textId="004385A8" w:rsidR="00B00D09" w:rsidRPr="00B00D09" w:rsidRDefault="00B00D09" w:rsidP="008327A7">
            <w:pPr>
              <w:keepNext/>
              <w:keepLines/>
              <w:spacing w:after="0" w:line="240" w:lineRule="auto"/>
              <w:ind w:firstLine="0"/>
              <w:jc w:val="center"/>
              <w:rPr>
                <w:rFonts w:cs="Times New Roman"/>
                <w:sz w:val="20"/>
                <w:szCs w:val="20"/>
              </w:rPr>
            </w:pPr>
            <w:r w:rsidRPr="00B00D09">
              <w:rPr>
                <w:rFonts w:cs="Times New Roman"/>
                <w:sz w:val="20"/>
                <w:szCs w:val="20"/>
              </w:rPr>
              <w:t>-0.66</w:t>
            </w:r>
            <w:r w:rsidR="009228F1">
              <w:rPr>
                <w:rFonts w:cs="Times New Roman"/>
                <w:sz w:val="20"/>
                <w:szCs w:val="20"/>
              </w:rPr>
              <w:t>7</w:t>
            </w:r>
            <w:r w:rsidRPr="00B00D09">
              <w:rPr>
                <w:rFonts w:cs="Times New Roman"/>
                <w:sz w:val="20"/>
                <w:szCs w:val="20"/>
              </w:rPr>
              <w:t xml:space="preserve"> kg/s</w:t>
            </w:r>
          </w:p>
          <w:p w14:paraId="31A5EEDA" w14:textId="099BB7A5" w:rsidR="00B00D09" w:rsidRPr="004B40C7" w:rsidRDefault="00B00D09" w:rsidP="008327A7">
            <w:pPr>
              <w:keepNext/>
              <w:keepLines/>
              <w:spacing w:after="0" w:line="240" w:lineRule="auto"/>
              <w:ind w:firstLine="0"/>
              <w:jc w:val="center"/>
              <w:rPr>
                <w:rFonts w:cs="Times New Roman"/>
                <w:sz w:val="20"/>
                <w:szCs w:val="20"/>
              </w:rPr>
            </w:pPr>
            <w:r w:rsidRPr="004B40C7" w:rsidDel="00B00D09">
              <w:rPr>
                <w:rFonts w:cs="Times New Roman"/>
                <w:sz w:val="20"/>
                <w:szCs w:val="20"/>
              </w:rPr>
              <w:t>(-361 BPD)</w:t>
            </w:r>
          </w:p>
        </w:tc>
        <w:tc>
          <w:tcPr>
            <w:tcW w:w="1872" w:type="dxa"/>
            <w:vAlign w:val="center"/>
          </w:tcPr>
          <w:p w14:paraId="2D7E322E" w14:textId="20976A4F" w:rsidR="00B00D09" w:rsidRPr="00B00D09" w:rsidRDefault="00B00D09" w:rsidP="008327A7">
            <w:pPr>
              <w:keepNext/>
              <w:keepLines/>
              <w:spacing w:after="0" w:line="240" w:lineRule="auto"/>
              <w:ind w:firstLine="0"/>
              <w:jc w:val="center"/>
              <w:rPr>
                <w:rFonts w:cs="Times New Roman"/>
                <w:sz w:val="20"/>
                <w:szCs w:val="20"/>
              </w:rPr>
            </w:pPr>
            <w:r w:rsidRPr="00B00D09">
              <w:rPr>
                <w:rFonts w:cs="Times New Roman"/>
                <w:sz w:val="20"/>
                <w:szCs w:val="20"/>
              </w:rPr>
              <w:t>-0.6</w:t>
            </w:r>
            <w:r w:rsidR="00136966">
              <w:rPr>
                <w:rFonts w:cs="Times New Roman"/>
                <w:sz w:val="20"/>
                <w:szCs w:val="20"/>
              </w:rPr>
              <w:t>5</w:t>
            </w:r>
            <w:r w:rsidRPr="00B00D09">
              <w:rPr>
                <w:rFonts w:cs="Times New Roman"/>
                <w:sz w:val="20"/>
                <w:szCs w:val="20"/>
              </w:rPr>
              <w:t>8 kg/s</w:t>
            </w:r>
          </w:p>
          <w:p w14:paraId="194CC6AF" w14:textId="12776912" w:rsidR="00B00D09" w:rsidRPr="004B40C7" w:rsidDel="00B00D09" w:rsidRDefault="00B00D09" w:rsidP="008327A7">
            <w:pPr>
              <w:keepNext/>
              <w:keepLines/>
              <w:spacing w:after="0" w:line="240" w:lineRule="auto"/>
              <w:ind w:firstLine="0"/>
              <w:jc w:val="center"/>
              <w:rPr>
                <w:rFonts w:cs="Times New Roman"/>
                <w:sz w:val="20"/>
                <w:szCs w:val="20"/>
              </w:rPr>
            </w:pPr>
            <w:r w:rsidRPr="00B00D09">
              <w:rPr>
                <w:rFonts w:cs="Times New Roman"/>
                <w:sz w:val="20"/>
                <w:szCs w:val="20"/>
              </w:rPr>
              <w:t>(-</w:t>
            </w:r>
            <w:r w:rsidR="00CE284B">
              <w:rPr>
                <w:rFonts w:cs="Times New Roman"/>
                <w:sz w:val="20"/>
                <w:szCs w:val="20"/>
              </w:rPr>
              <w:t>356</w:t>
            </w:r>
            <w:r w:rsidRPr="00B00D09">
              <w:rPr>
                <w:rFonts w:cs="Times New Roman"/>
                <w:sz w:val="20"/>
                <w:szCs w:val="20"/>
              </w:rPr>
              <w:t xml:space="preserve"> BPD)</w:t>
            </w:r>
          </w:p>
        </w:tc>
      </w:tr>
      <w:tr w:rsidR="00787A40" w:rsidRPr="00611A67" w14:paraId="64F103B6" w14:textId="316EDC53" w:rsidTr="00526CA4">
        <w:trPr>
          <w:trHeight w:val="576"/>
          <w:jc w:val="center"/>
        </w:trPr>
        <w:tc>
          <w:tcPr>
            <w:tcW w:w="1795" w:type="dxa"/>
            <w:vAlign w:val="center"/>
          </w:tcPr>
          <w:p w14:paraId="32A9B115" w14:textId="433BAEE9"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Bottom Air Outlet Flux (Flow Rate)</w:t>
            </w:r>
          </w:p>
        </w:tc>
        <w:tc>
          <w:tcPr>
            <w:tcW w:w="1949" w:type="dxa"/>
            <w:vAlign w:val="center"/>
          </w:tcPr>
          <w:p w14:paraId="61C64307" w14:textId="77777777" w:rsidR="00B00D09"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-0.445x10</w:t>
            </w:r>
            <w:r w:rsidRPr="004B40C7">
              <w:rPr>
                <w:rFonts w:cs="Times New Roman"/>
                <w:sz w:val="20"/>
                <w:szCs w:val="20"/>
                <w:vertAlign w:val="superscript"/>
              </w:rPr>
              <w:t>-3</w:t>
            </w:r>
            <w:r w:rsidRPr="004B40C7">
              <w:rPr>
                <w:rFonts w:cs="Times New Roman"/>
                <w:sz w:val="20"/>
                <w:szCs w:val="20"/>
              </w:rPr>
              <w:t xml:space="preserve"> kg/s</w:t>
            </w:r>
          </w:p>
          <w:p w14:paraId="32FB443A" w14:textId="2A19980F" w:rsidR="00B00D09" w:rsidRPr="004B40C7"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(-1.05 MCFD</w:t>
            </w:r>
            <w:r w:rsidRPr="004B40C7" w:rsidDel="00B00D09">
              <w:rPr>
                <w:rFonts w:cs="Times New Roman"/>
                <w:sz w:val="20"/>
                <w:szCs w:val="20"/>
              </w:rPr>
              <w:t>)</w:t>
            </w:r>
          </w:p>
        </w:tc>
        <w:tc>
          <w:tcPr>
            <w:tcW w:w="1872" w:type="dxa"/>
            <w:vAlign w:val="center"/>
          </w:tcPr>
          <w:p w14:paraId="22FFECA9" w14:textId="77777777" w:rsidR="00B00D09"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-0.001 kg/s</w:t>
            </w:r>
          </w:p>
          <w:p w14:paraId="6C75377D" w14:textId="4E34D209" w:rsidR="00B00D09" w:rsidRPr="004B40C7"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(-2.76 MCFD</w:t>
            </w:r>
            <w:r w:rsidRPr="004B40C7" w:rsidDel="00B00D09">
              <w:rPr>
                <w:rFonts w:cs="Times New Roman"/>
                <w:sz w:val="20"/>
                <w:szCs w:val="20"/>
              </w:rPr>
              <w:t>)</w:t>
            </w:r>
          </w:p>
        </w:tc>
        <w:tc>
          <w:tcPr>
            <w:tcW w:w="1872" w:type="dxa"/>
            <w:vAlign w:val="center"/>
          </w:tcPr>
          <w:p w14:paraId="50E69652" w14:textId="230C5EF1" w:rsidR="00787A40" w:rsidRPr="00787A40" w:rsidRDefault="00787A40" w:rsidP="008327A7">
            <w:pPr>
              <w:keepNext/>
              <w:keepLines/>
              <w:spacing w:after="0" w:line="240" w:lineRule="auto"/>
              <w:ind w:firstLine="0"/>
              <w:jc w:val="center"/>
              <w:rPr>
                <w:rFonts w:cs="Times New Roman"/>
                <w:sz w:val="20"/>
                <w:szCs w:val="20"/>
              </w:rPr>
            </w:pPr>
            <w:r w:rsidRPr="00787A40">
              <w:rPr>
                <w:rFonts w:cs="Times New Roman"/>
                <w:sz w:val="20"/>
                <w:szCs w:val="20"/>
              </w:rPr>
              <w:t>-0.443x10</w:t>
            </w:r>
            <w:r w:rsidR="009C2911">
              <w:rPr>
                <w:rFonts w:cs="Times New Roman"/>
                <w:sz w:val="20"/>
                <w:szCs w:val="20"/>
                <w:vertAlign w:val="superscript"/>
              </w:rPr>
              <w:t>-3</w:t>
            </w:r>
            <w:r w:rsidRPr="00787A40">
              <w:rPr>
                <w:rFonts w:cs="Times New Roman"/>
                <w:sz w:val="20"/>
                <w:szCs w:val="20"/>
              </w:rPr>
              <w:t xml:space="preserve"> kg/s</w:t>
            </w:r>
          </w:p>
          <w:p w14:paraId="67DEAF1E" w14:textId="23556AAB" w:rsidR="00B00D09" w:rsidRPr="004B40C7" w:rsidRDefault="00787A40" w:rsidP="008327A7">
            <w:pPr>
              <w:keepNext/>
              <w:keepLines/>
              <w:spacing w:after="0" w:line="240" w:lineRule="auto"/>
              <w:ind w:firstLine="0"/>
              <w:jc w:val="center"/>
              <w:rPr>
                <w:rFonts w:cs="Times New Roman"/>
                <w:sz w:val="20"/>
                <w:szCs w:val="20"/>
              </w:rPr>
            </w:pPr>
            <w:r w:rsidRPr="00787A40">
              <w:rPr>
                <w:rFonts w:cs="Times New Roman"/>
                <w:sz w:val="20"/>
                <w:szCs w:val="20"/>
              </w:rPr>
              <w:t>(-1.05 MCFD</w:t>
            </w:r>
            <w:r w:rsidR="00B00D09" w:rsidRPr="004B40C7" w:rsidDel="00B00D09">
              <w:rPr>
                <w:rFonts w:cs="Times New Roman"/>
                <w:sz w:val="20"/>
                <w:szCs w:val="20"/>
              </w:rPr>
              <w:t>)</w:t>
            </w:r>
          </w:p>
        </w:tc>
        <w:tc>
          <w:tcPr>
            <w:tcW w:w="1872" w:type="dxa"/>
            <w:vAlign w:val="center"/>
          </w:tcPr>
          <w:p w14:paraId="7B278BE9" w14:textId="4A5904A3" w:rsidR="00787A40" w:rsidRPr="00787A40" w:rsidRDefault="00787A40" w:rsidP="008327A7">
            <w:pPr>
              <w:keepNext/>
              <w:keepLines/>
              <w:spacing w:after="0" w:line="240" w:lineRule="auto"/>
              <w:ind w:firstLine="0"/>
              <w:jc w:val="center"/>
              <w:rPr>
                <w:rFonts w:cs="Times New Roman"/>
                <w:sz w:val="20"/>
                <w:szCs w:val="20"/>
              </w:rPr>
            </w:pPr>
            <w:r w:rsidRPr="00787A40">
              <w:rPr>
                <w:rFonts w:cs="Times New Roman"/>
                <w:sz w:val="20"/>
                <w:szCs w:val="20"/>
              </w:rPr>
              <w:t>-8.198x10</w:t>
            </w:r>
            <w:r w:rsidR="009C2911">
              <w:rPr>
                <w:rFonts w:cs="Times New Roman"/>
                <w:sz w:val="20"/>
                <w:szCs w:val="20"/>
                <w:vertAlign w:val="superscript"/>
              </w:rPr>
              <w:t>-5</w:t>
            </w:r>
            <w:r w:rsidRPr="00787A40">
              <w:rPr>
                <w:rFonts w:cs="Times New Roman"/>
                <w:sz w:val="20"/>
                <w:szCs w:val="20"/>
              </w:rPr>
              <w:t xml:space="preserve"> kg/s</w:t>
            </w:r>
          </w:p>
          <w:p w14:paraId="05073133" w14:textId="1EE9F9CA" w:rsidR="00B00D09" w:rsidRPr="004B40C7" w:rsidDel="00B00D09" w:rsidRDefault="00787A40" w:rsidP="008327A7">
            <w:pPr>
              <w:keepNext/>
              <w:keepLines/>
              <w:spacing w:after="0" w:line="240" w:lineRule="auto"/>
              <w:ind w:firstLine="0"/>
              <w:jc w:val="center"/>
              <w:rPr>
                <w:rFonts w:cs="Times New Roman"/>
                <w:sz w:val="20"/>
                <w:szCs w:val="20"/>
              </w:rPr>
            </w:pPr>
            <w:r w:rsidRPr="00787A40">
              <w:rPr>
                <w:rFonts w:cs="Times New Roman"/>
                <w:sz w:val="20"/>
                <w:szCs w:val="20"/>
              </w:rPr>
              <w:t xml:space="preserve">(-0.19 </w:t>
            </w:r>
            <w:r w:rsidR="00470063">
              <w:rPr>
                <w:rFonts w:cs="Times New Roman"/>
                <w:sz w:val="20"/>
                <w:szCs w:val="20"/>
              </w:rPr>
              <w:t>MCF</w:t>
            </w:r>
            <w:r w:rsidRPr="00787A40">
              <w:rPr>
                <w:rFonts w:cs="Times New Roman"/>
                <w:sz w:val="20"/>
                <w:szCs w:val="20"/>
              </w:rPr>
              <w:t>D)</w:t>
            </w:r>
          </w:p>
        </w:tc>
      </w:tr>
      <w:tr w:rsidR="00787A40" w:rsidRPr="00611A67" w14:paraId="09EBF49A" w14:textId="7FF72B38" w:rsidTr="00526CA4">
        <w:trPr>
          <w:trHeight w:val="576"/>
          <w:jc w:val="center"/>
        </w:trPr>
        <w:tc>
          <w:tcPr>
            <w:tcW w:w="1795" w:type="dxa"/>
            <w:vAlign w:val="center"/>
          </w:tcPr>
          <w:p w14:paraId="3604CF21" w14:textId="07A0CDAE"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Top Water Outlet Flux (Flow Rate)</w:t>
            </w:r>
          </w:p>
        </w:tc>
        <w:tc>
          <w:tcPr>
            <w:tcW w:w="1949" w:type="dxa"/>
            <w:vAlign w:val="center"/>
          </w:tcPr>
          <w:p w14:paraId="1F4ABCF3" w14:textId="77777777" w:rsidR="00B00D09"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-0.108x10</w:t>
            </w:r>
            <w:r w:rsidRPr="004B40C7">
              <w:rPr>
                <w:rFonts w:cs="Times New Roman"/>
                <w:sz w:val="20"/>
                <w:szCs w:val="20"/>
                <w:vertAlign w:val="superscript"/>
              </w:rPr>
              <w:t>-3</w:t>
            </w:r>
            <w:r w:rsidRPr="004B40C7">
              <w:rPr>
                <w:rFonts w:cs="Times New Roman"/>
                <w:sz w:val="20"/>
                <w:szCs w:val="20"/>
              </w:rPr>
              <w:t xml:space="preserve"> kg/s</w:t>
            </w:r>
          </w:p>
          <w:p w14:paraId="718AFE60" w14:textId="781C2BD0" w:rsidR="00B00D09" w:rsidRPr="004B40C7" w:rsidRDefault="00B00D09" w:rsidP="008327A7">
            <w:pPr>
              <w:keepNext/>
              <w:keepLines/>
              <w:spacing w:after="0" w:line="240" w:lineRule="auto"/>
              <w:ind w:firstLine="0"/>
              <w:jc w:val="center"/>
              <w:rPr>
                <w:rFonts w:cs="Times New Roman"/>
                <w:sz w:val="20"/>
                <w:szCs w:val="20"/>
              </w:rPr>
            </w:pPr>
            <w:r w:rsidRPr="004B40C7" w:rsidDel="00B00D09">
              <w:rPr>
                <w:rFonts w:cs="Times New Roman"/>
                <w:sz w:val="20"/>
                <w:szCs w:val="20"/>
              </w:rPr>
              <w:t>(~ 0 BPD)</w:t>
            </w:r>
          </w:p>
        </w:tc>
        <w:tc>
          <w:tcPr>
            <w:tcW w:w="1872" w:type="dxa"/>
            <w:vAlign w:val="center"/>
          </w:tcPr>
          <w:p w14:paraId="4C4C9A4E" w14:textId="56A6C60D" w:rsidR="00B00D09"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0 kg/s</w:t>
            </w:r>
          </w:p>
          <w:p w14:paraId="7C4D9D76" w14:textId="060CA080" w:rsidR="00B00D09" w:rsidRPr="004B40C7" w:rsidRDefault="00B00D09" w:rsidP="008327A7">
            <w:pPr>
              <w:keepNext/>
              <w:keepLines/>
              <w:spacing w:after="0" w:line="240" w:lineRule="auto"/>
              <w:ind w:firstLine="0"/>
              <w:jc w:val="center"/>
              <w:rPr>
                <w:rFonts w:cs="Times New Roman"/>
                <w:sz w:val="20"/>
                <w:szCs w:val="20"/>
              </w:rPr>
            </w:pPr>
            <w:r w:rsidRPr="004B40C7" w:rsidDel="00B00D09">
              <w:rPr>
                <w:rFonts w:cs="Times New Roman"/>
                <w:sz w:val="20"/>
                <w:szCs w:val="20"/>
              </w:rPr>
              <w:t>(~ 0 BPD)</w:t>
            </w:r>
          </w:p>
        </w:tc>
        <w:tc>
          <w:tcPr>
            <w:tcW w:w="1872" w:type="dxa"/>
            <w:vAlign w:val="center"/>
          </w:tcPr>
          <w:p w14:paraId="1CCC45BC" w14:textId="48D2F3AC" w:rsidR="00787A40" w:rsidRPr="00787A40" w:rsidRDefault="00787A40" w:rsidP="008327A7">
            <w:pPr>
              <w:keepNext/>
              <w:keepLines/>
              <w:spacing w:after="0" w:line="240" w:lineRule="auto"/>
              <w:ind w:firstLine="0"/>
              <w:jc w:val="center"/>
              <w:rPr>
                <w:rFonts w:cs="Times New Roman"/>
                <w:sz w:val="20"/>
                <w:szCs w:val="20"/>
              </w:rPr>
            </w:pPr>
            <w:r w:rsidRPr="00787A40">
              <w:rPr>
                <w:rFonts w:cs="Times New Roman"/>
                <w:sz w:val="20"/>
                <w:szCs w:val="20"/>
              </w:rPr>
              <w:t>-</w:t>
            </w:r>
            <w:r w:rsidR="00F136E4">
              <w:rPr>
                <w:rFonts w:cs="Times New Roman"/>
                <w:sz w:val="20"/>
                <w:szCs w:val="20"/>
              </w:rPr>
              <w:t>0.0</w:t>
            </w:r>
            <w:r w:rsidRPr="00787A40">
              <w:rPr>
                <w:rFonts w:cs="Times New Roman"/>
                <w:sz w:val="20"/>
                <w:szCs w:val="20"/>
              </w:rPr>
              <w:t>143 x10</w:t>
            </w:r>
            <w:r w:rsidR="009C2911">
              <w:rPr>
                <w:rFonts w:cs="Times New Roman"/>
                <w:sz w:val="20"/>
                <w:szCs w:val="20"/>
                <w:vertAlign w:val="superscript"/>
              </w:rPr>
              <w:t>-</w:t>
            </w:r>
            <w:r w:rsidR="00F136E4">
              <w:rPr>
                <w:rFonts w:cs="Times New Roman"/>
                <w:sz w:val="20"/>
                <w:szCs w:val="20"/>
                <w:vertAlign w:val="superscript"/>
              </w:rPr>
              <w:t>3</w:t>
            </w:r>
            <w:r w:rsidRPr="00787A40">
              <w:rPr>
                <w:rFonts w:cs="Times New Roman"/>
                <w:sz w:val="20"/>
                <w:szCs w:val="20"/>
              </w:rPr>
              <w:t xml:space="preserve"> kg/s</w:t>
            </w:r>
          </w:p>
          <w:p w14:paraId="489EA9FC" w14:textId="1CC5F10E" w:rsidR="00B00D09" w:rsidRPr="004B40C7" w:rsidRDefault="00B00D09" w:rsidP="008327A7">
            <w:pPr>
              <w:keepNext/>
              <w:keepLines/>
              <w:spacing w:after="0" w:line="240" w:lineRule="auto"/>
              <w:ind w:firstLine="0"/>
              <w:jc w:val="center"/>
              <w:rPr>
                <w:rFonts w:cs="Times New Roman"/>
                <w:sz w:val="20"/>
                <w:szCs w:val="20"/>
              </w:rPr>
            </w:pPr>
            <w:r w:rsidRPr="004B40C7" w:rsidDel="00B00D09">
              <w:rPr>
                <w:rFonts w:cs="Times New Roman"/>
                <w:sz w:val="20"/>
                <w:szCs w:val="20"/>
              </w:rPr>
              <w:t xml:space="preserve">(~ </w:t>
            </w:r>
            <w:r w:rsidR="001039CD">
              <w:rPr>
                <w:rFonts w:cs="Times New Roman"/>
                <w:sz w:val="20"/>
                <w:szCs w:val="20"/>
              </w:rPr>
              <w:t>-</w:t>
            </w:r>
            <w:r w:rsidR="008B4AB1">
              <w:rPr>
                <w:rFonts w:cs="Times New Roman"/>
                <w:sz w:val="20"/>
                <w:szCs w:val="20"/>
              </w:rPr>
              <w:t>1</w:t>
            </w:r>
            <w:r w:rsidRPr="004B40C7" w:rsidDel="00B00D09">
              <w:rPr>
                <w:rFonts w:cs="Times New Roman"/>
                <w:sz w:val="20"/>
                <w:szCs w:val="20"/>
              </w:rPr>
              <w:t xml:space="preserve"> BPD)</w:t>
            </w:r>
          </w:p>
        </w:tc>
        <w:tc>
          <w:tcPr>
            <w:tcW w:w="1872" w:type="dxa"/>
            <w:vAlign w:val="center"/>
          </w:tcPr>
          <w:p w14:paraId="2D5B9AA8" w14:textId="1E24B677" w:rsidR="00787A40" w:rsidRPr="007155E8" w:rsidRDefault="00787A40" w:rsidP="008327A7">
            <w:pPr>
              <w:keepNext/>
              <w:keepLines/>
              <w:spacing w:after="0" w:line="240" w:lineRule="auto"/>
              <w:ind w:firstLine="0"/>
              <w:jc w:val="center"/>
              <w:rPr>
                <w:rFonts w:cs="Times New Roman"/>
                <w:sz w:val="20"/>
                <w:szCs w:val="20"/>
              </w:rPr>
            </w:pPr>
            <w:r w:rsidRPr="007155E8">
              <w:rPr>
                <w:rFonts w:cs="Times New Roman"/>
                <w:sz w:val="20"/>
                <w:szCs w:val="20"/>
              </w:rPr>
              <w:t>-8.5x10</w:t>
            </w:r>
            <w:r w:rsidR="009C2911">
              <w:rPr>
                <w:rFonts w:cs="Times New Roman"/>
                <w:sz w:val="20"/>
                <w:szCs w:val="20"/>
                <w:vertAlign w:val="superscript"/>
              </w:rPr>
              <w:t>-3</w:t>
            </w:r>
            <w:r w:rsidRPr="007155E8">
              <w:rPr>
                <w:rFonts w:cs="Times New Roman"/>
                <w:sz w:val="20"/>
                <w:szCs w:val="20"/>
              </w:rPr>
              <w:t xml:space="preserve"> kg/s</w:t>
            </w:r>
          </w:p>
          <w:p w14:paraId="4841FE4D" w14:textId="70BD676C" w:rsidR="00B00D09" w:rsidRPr="004B40C7" w:rsidDel="00B00D09" w:rsidRDefault="00787A40" w:rsidP="008327A7">
            <w:pPr>
              <w:keepNext/>
              <w:keepLines/>
              <w:spacing w:after="0" w:line="240" w:lineRule="auto"/>
              <w:ind w:firstLine="0"/>
              <w:jc w:val="center"/>
              <w:rPr>
                <w:rFonts w:cs="Times New Roman"/>
                <w:sz w:val="20"/>
                <w:szCs w:val="20"/>
              </w:rPr>
            </w:pPr>
            <w:r w:rsidRPr="007155E8">
              <w:rPr>
                <w:rFonts w:cs="Times New Roman"/>
                <w:sz w:val="20"/>
                <w:szCs w:val="20"/>
              </w:rPr>
              <w:t xml:space="preserve">(~ </w:t>
            </w:r>
            <w:r w:rsidR="001039CD">
              <w:rPr>
                <w:rFonts w:cs="Times New Roman"/>
                <w:sz w:val="20"/>
                <w:szCs w:val="20"/>
              </w:rPr>
              <w:t>-</w:t>
            </w:r>
            <w:r w:rsidR="00960394">
              <w:rPr>
                <w:rFonts w:cs="Times New Roman"/>
                <w:sz w:val="20"/>
                <w:szCs w:val="20"/>
              </w:rPr>
              <w:t>6</w:t>
            </w:r>
            <w:r w:rsidRPr="007155E8">
              <w:rPr>
                <w:rFonts w:cs="Times New Roman"/>
                <w:sz w:val="20"/>
                <w:szCs w:val="20"/>
              </w:rPr>
              <w:t xml:space="preserve"> BPD)</w:t>
            </w:r>
          </w:p>
        </w:tc>
      </w:tr>
      <w:tr w:rsidR="00787A40" w:rsidRPr="00611A67" w14:paraId="7794454F" w14:textId="26C5ACA9" w:rsidTr="00526CA4">
        <w:trPr>
          <w:trHeight w:val="576"/>
          <w:jc w:val="center"/>
        </w:trPr>
        <w:tc>
          <w:tcPr>
            <w:tcW w:w="1795" w:type="dxa"/>
            <w:vAlign w:val="center"/>
          </w:tcPr>
          <w:p w14:paraId="1054977F" w14:textId="02D9BABE"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Top Air Outlet Flux (Flow Rate)</w:t>
            </w:r>
          </w:p>
        </w:tc>
        <w:tc>
          <w:tcPr>
            <w:tcW w:w="1949" w:type="dxa"/>
            <w:vAlign w:val="center"/>
          </w:tcPr>
          <w:p w14:paraId="756A23D5" w14:textId="77777777" w:rsidR="00B00D09"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-6.903 x10</w:t>
            </w:r>
            <w:r w:rsidRPr="004B40C7">
              <w:rPr>
                <w:rFonts w:cs="Times New Roman"/>
                <w:sz w:val="20"/>
                <w:szCs w:val="20"/>
                <w:vertAlign w:val="superscript"/>
              </w:rPr>
              <w:t>-5</w:t>
            </w:r>
            <w:r w:rsidRPr="004B40C7">
              <w:rPr>
                <w:rFonts w:cs="Times New Roman"/>
                <w:sz w:val="20"/>
                <w:szCs w:val="20"/>
              </w:rPr>
              <w:t xml:space="preserve"> kg/s</w:t>
            </w:r>
          </w:p>
          <w:p w14:paraId="1844A2AE" w14:textId="003F0DDA" w:rsidR="00B00D09" w:rsidRPr="004B40C7"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(-0.16 MCFD)</w:t>
            </w:r>
          </w:p>
        </w:tc>
        <w:tc>
          <w:tcPr>
            <w:tcW w:w="1872" w:type="dxa"/>
            <w:vAlign w:val="center"/>
          </w:tcPr>
          <w:p w14:paraId="4DF06665" w14:textId="292A7220" w:rsidR="00B00D09"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63</w:t>
            </w:r>
            <w:r w:rsidR="00C32B41">
              <w:rPr>
                <w:rFonts w:cs="Times New Roman"/>
                <w:sz w:val="20"/>
                <w:szCs w:val="20"/>
              </w:rPr>
              <w:t>.</w:t>
            </w:r>
            <w:r w:rsidRPr="004B40C7">
              <w:rPr>
                <w:rFonts w:cs="Times New Roman"/>
                <w:sz w:val="20"/>
                <w:szCs w:val="20"/>
              </w:rPr>
              <w:t>2x10</w:t>
            </w:r>
            <w:r w:rsidRPr="004B40C7">
              <w:rPr>
                <w:rFonts w:cs="Times New Roman"/>
                <w:sz w:val="20"/>
                <w:szCs w:val="20"/>
                <w:vertAlign w:val="superscript"/>
              </w:rPr>
              <w:t>-</w:t>
            </w:r>
            <w:r w:rsidR="00C32B41">
              <w:rPr>
                <w:rFonts w:cs="Times New Roman"/>
                <w:sz w:val="20"/>
                <w:szCs w:val="20"/>
                <w:vertAlign w:val="superscript"/>
              </w:rPr>
              <w:t>5</w:t>
            </w:r>
            <w:r w:rsidRPr="004B40C7">
              <w:rPr>
                <w:rFonts w:cs="Times New Roman"/>
                <w:sz w:val="20"/>
                <w:szCs w:val="20"/>
              </w:rPr>
              <w:t xml:space="preserve"> kg/s</w:t>
            </w:r>
          </w:p>
          <w:p w14:paraId="1C21A1E3" w14:textId="59AEAC43" w:rsidR="00B00D09" w:rsidRPr="004B40C7" w:rsidRDefault="00B00D09" w:rsidP="008327A7">
            <w:pPr>
              <w:keepNext/>
              <w:keepLines/>
              <w:spacing w:after="0" w:line="240" w:lineRule="auto"/>
              <w:ind w:firstLine="0"/>
              <w:jc w:val="center"/>
              <w:rPr>
                <w:rFonts w:cs="Times New Roman"/>
                <w:sz w:val="20"/>
                <w:szCs w:val="20"/>
              </w:rPr>
            </w:pPr>
            <w:r w:rsidRPr="004B40C7">
              <w:rPr>
                <w:rFonts w:cs="Times New Roman"/>
                <w:sz w:val="20"/>
                <w:szCs w:val="20"/>
              </w:rPr>
              <w:t>(1.49 MCFD</w:t>
            </w:r>
            <w:r w:rsidRPr="004B40C7" w:rsidDel="00B00D09">
              <w:rPr>
                <w:rFonts w:cs="Times New Roman"/>
                <w:sz w:val="20"/>
                <w:szCs w:val="20"/>
              </w:rPr>
              <w:t>)</w:t>
            </w:r>
          </w:p>
        </w:tc>
        <w:tc>
          <w:tcPr>
            <w:tcW w:w="1872" w:type="dxa"/>
            <w:vAlign w:val="center"/>
          </w:tcPr>
          <w:p w14:paraId="2F43C9B6" w14:textId="6BEFE98D" w:rsidR="00787A40" w:rsidRPr="00787A40" w:rsidRDefault="00787A40" w:rsidP="008327A7">
            <w:pPr>
              <w:keepNext/>
              <w:keepLines/>
              <w:spacing w:after="0" w:line="240" w:lineRule="auto"/>
              <w:ind w:firstLine="0"/>
              <w:jc w:val="center"/>
              <w:rPr>
                <w:rFonts w:cs="Times New Roman"/>
                <w:sz w:val="20"/>
                <w:szCs w:val="20"/>
              </w:rPr>
            </w:pPr>
            <w:r w:rsidRPr="00787A40">
              <w:rPr>
                <w:rFonts w:cs="Times New Roman"/>
                <w:sz w:val="20"/>
                <w:szCs w:val="20"/>
              </w:rPr>
              <w:t>-9.350 x10</w:t>
            </w:r>
            <w:r w:rsidR="00436107">
              <w:rPr>
                <w:rFonts w:cs="Times New Roman"/>
                <w:sz w:val="20"/>
                <w:szCs w:val="20"/>
                <w:vertAlign w:val="superscript"/>
              </w:rPr>
              <w:t>-5</w:t>
            </w:r>
            <w:r w:rsidRPr="00787A40">
              <w:rPr>
                <w:rFonts w:cs="Times New Roman"/>
                <w:sz w:val="20"/>
                <w:szCs w:val="20"/>
              </w:rPr>
              <w:t xml:space="preserve"> kg/s</w:t>
            </w:r>
          </w:p>
          <w:p w14:paraId="514C4F8A" w14:textId="2F631453" w:rsidR="00B00D09" w:rsidRPr="004B40C7" w:rsidRDefault="00787A40" w:rsidP="008327A7">
            <w:pPr>
              <w:keepNext/>
              <w:keepLines/>
              <w:spacing w:after="0" w:line="240" w:lineRule="auto"/>
              <w:ind w:firstLine="0"/>
              <w:jc w:val="center"/>
              <w:rPr>
                <w:rFonts w:cs="Times New Roman"/>
                <w:sz w:val="20"/>
                <w:szCs w:val="20"/>
              </w:rPr>
            </w:pPr>
            <w:r w:rsidRPr="00787A40">
              <w:rPr>
                <w:rFonts w:cs="Times New Roman"/>
                <w:sz w:val="20"/>
                <w:szCs w:val="20"/>
              </w:rPr>
              <w:t>(</w:t>
            </w:r>
            <w:r w:rsidR="00A102F5">
              <w:rPr>
                <w:rFonts w:cs="Times New Roman"/>
                <w:sz w:val="20"/>
                <w:szCs w:val="20"/>
              </w:rPr>
              <w:t>-</w:t>
            </w:r>
            <w:r w:rsidRPr="00787A40">
              <w:rPr>
                <w:rFonts w:cs="Times New Roman"/>
                <w:sz w:val="20"/>
                <w:szCs w:val="20"/>
              </w:rPr>
              <w:t>0.22 MCFD)</w:t>
            </w:r>
          </w:p>
        </w:tc>
        <w:tc>
          <w:tcPr>
            <w:tcW w:w="1872" w:type="dxa"/>
            <w:vAlign w:val="center"/>
          </w:tcPr>
          <w:p w14:paraId="51CE436D" w14:textId="1028A4E6" w:rsidR="00787A40" w:rsidRPr="00787A40" w:rsidRDefault="00787A40" w:rsidP="008327A7">
            <w:pPr>
              <w:keepNext/>
              <w:keepLines/>
              <w:spacing w:after="0" w:line="240" w:lineRule="auto"/>
              <w:ind w:firstLine="0"/>
              <w:jc w:val="center"/>
              <w:rPr>
                <w:rFonts w:cs="Times New Roman"/>
                <w:sz w:val="20"/>
                <w:szCs w:val="20"/>
              </w:rPr>
            </w:pPr>
            <w:r w:rsidRPr="00787A40">
              <w:rPr>
                <w:rFonts w:cs="Times New Roman"/>
                <w:sz w:val="20"/>
                <w:szCs w:val="20"/>
              </w:rPr>
              <w:t>-45</w:t>
            </w:r>
            <w:r w:rsidR="00602BE5">
              <w:rPr>
                <w:rFonts w:cs="Times New Roman"/>
                <w:sz w:val="20"/>
                <w:szCs w:val="20"/>
              </w:rPr>
              <w:t>.</w:t>
            </w:r>
            <w:r w:rsidRPr="00787A40">
              <w:rPr>
                <w:rFonts w:cs="Times New Roman"/>
                <w:sz w:val="20"/>
                <w:szCs w:val="20"/>
              </w:rPr>
              <w:t>6x10</w:t>
            </w:r>
            <w:r w:rsidR="00436107">
              <w:rPr>
                <w:rFonts w:cs="Times New Roman"/>
                <w:sz w:val="20"/>
                <w:szCs w:val="20"/>
                <w:vertAlign w:val="superscript"/>
              </w:rPr>
              <w:t>-</w:t>
            </w:r>
            <w:r w:rsidR="00F136E4">
              <w:rPr>
                <w:rFonts w:cs="Times New Roman"/>
                <w:sz w:val="20"/>
                <w:szCs w:val="20"/>
                <w:vertAlign w:val="superscript"/>
              </w:rPr>
              <w:t>5</w:t>
            </w:r>
            <w:r w:rsidRPr="00787A40">
              <w:rPr>
                <w:rFonts w:cs="Times New Roman"/>
                <w:sz w:val="20"/>
                <w:szCs w:val="20"/>
              </w:rPr>
              <w:t xml:space="preserve"> kg/s</w:t>
            </w:r>
          </w:p>
          <w:p w14:paraId="087D9D53" w14:textId="70FD9C3D" w:rsidR="00B00D09" w:rsidRPr="004B40C7" w:rsidDel="00B00D09" w:rsidRDefault="00787A40" w:rsidP="008327A7">
            <w:pPr>
              <w:keepNext/>
              <w:keepLines/>
              <w:spacing w:after="0" w:line="240" w:lineRule="auto"/>
              <w:ind w:firstLine="0"/>
              <w:jc w:val="center"/>
              <w:rPr>
                <w:rFonts w:cs="Times New Roman"/>
                <w:sz w:val="20"/>
                <w:szCs w:val="20"/>
              </w:rPr>
            </w:pPr>
            <w:r w:rsidRPr="00787A40">
              <w:rPr>
                <w:rFonts w:cs="Times New Roman"/>
                <w:sz w:val="20"/>
                <w:szCs w:val="20"/>
              </w:rPr>
              <w:t>(-1.08 MCFD)</w:t>
            </w:r>
          </w:p>
        </w:tc>
      </w:tr>
      <w:tr w:rsidR="00787A40" w:rsidRPr="00611A67" w14:paraId="6149F3F7" w14:textId="56092908" w:rsidTr="00526CA4">
        <w:trPr>
          <w:trHeight w:val="530"/>
          <w:jc w:val="center"/>
        </w:trPr>
        <w:tc>
          <w:tcPr>
            <w:tcW w:w="1795" w:type="dxa"/>
            <w:vAlign w:val="center"/>
          </w:tcPr>
          <w:p w14:paraId="41D7B2A0" w14:textId="691DA24D" w:rsidR="00B00D09" w:rsidRPr="004B40C7" w:rsidRDefault="00B00D09" w:rsidP="008327A7">
            <w:pPr>
              <w:keepNext/>
              <w:keepLines/>
              <w:spacing w:after="160" w:line="240" w:lineRule="auto"/>
              <w:ind w:firstLine="0"/>
              <w:jc w:val="center"/>
              <w:rPr>
                <w:rFonts w:cs="Times New Roman"/>
                <w:sz w:val="20"/>
                <w:szCs w:val="20"/>
              </w:rPr>
            </w:pPr>
            <w:r w:rsidRPr="004B40C7">
              <w:rPr>
                <w:rFonts w:cs="Times New Roman"/>
                <w:sz w:val="20"/>
                <w:szCs w:val="20"/>
              </w:rPr>
              <w:t xml:space="preserve">Bottom P. Drop </w:t>
            </w:r>
            <m:oMath>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bottom</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inlet</m:t>
                      </m:r>
                    </m:sub>
                  </m:sSub>
                </m:e>
              </m:d>
            </m:oMath>
          </w:p>
        </w:tc>
        <w:tc>
          <w:tcPr>
            <w:tcW w:w="1949" w:type="dxa"/>
            <w:vAlign w:val="center"/>
          </w:tcPr>
          <w:p w14:paraId="0AEC81DD" w14:textId="2DADDE43"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-3896 Pa</w:t>
            </w:r>
          </w:p>
        </w:tc>
        <w:tc>
          <w:tcPr>
            <w:tcW w:w="1872" w:type="dxa"/>
            <w:vAlign w:val="center"/>
          </w:tcPr>
          <w:p w14:paraId="2E3EB7AE" w14:textId="02348CE1"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-5048 Pa</w:t>
            </w:r>
          </w:p>
        </w:tc>
        <w:tc>
          <w:tcPr>
            <w:tcW w:w="1872" w:type="dxa"/>
            <w:vAlign w:val="center"/>
          </w:tcPr>
          <w:p w14:paraId="3719511F" w14:textId="350D53BA" w:rsidR="00B00D09" w:rsidRPr="004B40C7" w:rsidRDefault="00787A40" w:rsidP="008327A7">
            <w:pPr>
              <w:keepNext/>
              <w:keepLines/>
              <w:spacing w:line="240" w:lineRule="auto"/>
              <w:ind w:firstLine="0"/>
              <w:jc w:val="center"/>
              <w:rPr>
                <w:rFonts w:cs="Times New Roman"/>
                <w:sz w:val="20"/>
                <w:szCs w:val="20"/>
              </w:rPr>
            </w:pPr>
            <w:r w:rsidRPr="00787A40">
              <w:rPr>
                <w:rFonts w:cs="Times New Roman"/>
                <w:sz w:val="20"/>
                <w:szCs w:val="20"/>
              </w:rPr>
              <w:t>-4723 Pa</w:t>
            </w:r>
            <w:r w:rsidRPr="00787A40" w:rsidDel="00B00D09">
              <w:rPr>
                <w:rFonts w:cs="Times New Roman"/>
                <w:sz w:val="20"/>
                <w:szCs w:val="20"/>
              </w:rPr>
              <w:t xml:space="preserve"> </w:t>
            </w:r>
          </w:p>
        </w:tc>
        <w:tc>
          <w:tcPr>
            <w:tcW w:w="1872" w:type="dxa"/>
            <w:vAlign w:val="center"/>
          </w:tcPr>
          <w:p w14:paraId="3877F45E" w14:textId="29E03004" w:rsidR="00B00D09" w:rsidRPr="004B40C7" w:rsidDel="00B00D09" w:rsidRDefault="00787A40" w:rsidP="008327A7">
            <w:pPr>
              <w:keepNext/>
              <w:keepLines/>
              <w:spacing w:line="240" w:lineRule="auto"/>
              <w:ind w:firstLine="0"/>
              <w:jc w:val="center"/>
              <w:rPr>
                <w:rFonts w:cs="Times New Roman"/>
                <w:sz w:val="20"/>
                <w:szCs w:val="20"/>
              </w:rPr>
            </w:pPr>
            <w:r w:rsidRPr="00787A40">
              <w:rPr>
                <w:rFonts w:cs="Times New Roman"/>
                <w:sz w:val="20"/>
                <w:szCs w:val="20"/>
              </w:rPr>
              <w:t>-4319 Pa</w:t>
            </w:r>
          </w:p>
        </w:tc>
      </w:tr>
      <w:tr w:rsidR="00787A40" w:rsidRPr="00611A67" w14:paraId="1F7DA769" w14:textId="6CE69988" w:rsidTr="00526CA4">
        <w:trPr>
          <w:jc w:val="center"/>
        </w:trPr>
        <w:tc>
          <w:tcPr>
            <w:tcW w:w="1795" w:type="dxa"/>
            <w:vAlign w:val="center"/>
          </w:tcPr>
          <w:p w14:paraId="30758DCF" w14:textId="52AA8470" w:rsidR="00B00D09" w:rsidRPr="004B40C7" w:rsidRDefault="00B00D09" w:rsidP="008327A7">
            <w:pPr>
              <w:keepNext/>
              <w:keepLines/>
              <w:spacing w:after="160" w:line="240" w:lineRule="auto"/>
              <w:ind w:firstLine="0"/>
              <w:jc w:val="center"/>
              <w:rPr>
                <w:rFonts w:cs="Times New Roman"/>
                <w:sz w:val="20"/>
                <w:szCs w:val="20"/>
              </w:rPr>
            </w:pPr>
            <w:r w:rsidRPr="004B40C7">
              <w:rPr>
                <w:rFonts w:cs="Times New Roman"/>
                <w:sz w:val="20"/>
                <w:szCs w:val="20"/>
              </w:rPr>
              <w:t xml:space="preserve">Top P. Drop   </w:t>
            </w:r>
            <m:oMath>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top</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inlet</m:t>
                      </m:r>
                    </m:sub>
                  </m:sSub>
                </m:e>
              </m:d>
            </m:oMath>
          </w:p>
        </w:tc>
        <w:tc>
          <w:tcPr>
            <w:tcW w:w="1949" w:type="dxa"/>
            <w:vAlign w:val="center"/>
          </w:tcPr>
          <w:p w14:paraId="28CE0D8D" w14:textId="5B51E50E"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-4495 Pa</w:t>
            </w:r>
          </w:p>
        </w:tc>
        <w:tc>
          <w:tcPr>
            <w:tcW w:w="1872" w:type="dxa"/>
            <w:vAlign w:val="center"/>
          </w:tcPr>
          <w:p w14:paraId="03EA9B6A" w14:textId="6FCD3CCC"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-5648 Pa</w:t>
            </w:r>
          </w:p>
        </w:tc>
        <w:tc>
          <w:tcPr>
            <w:tcW w:w="1872" w:type="dxa"/>
            <w:vAlign w:val="center"/>
          </w:tcPr>
          <w:p w14:paraId="5A58E608" w14:textId="2FA261D6" w:rsidR="00B00D09" w:rsidRPr="004B40C7" w:rsidRDefault="00787A40" w:rsidP="008327A7">
            <w:pPr>
              <w:keepNext/>
              <w:keepLines/>
              <w:spacing w:line="240" w:lineRule="auto"/>
              <w:ind w:firstLine="0"/>
              <w:jc w:val="center"/>
              <w:rPr>
                <w:rFonts w:cs="Times New Roman"/>
                <w:sz w:val="20"/>
                <w:szCs w:val="20"/>
              </w:rPr>
            </w:pPr>
            <w:r w:rsidRPr="00787A40">
              <w:rPr>
                <w:rFonts w:cs="Times New Roman"/>
                <w:sz w:val="20"/>
                <w:szCs w:val="20"/>
              </w:rPr>
              <w:t>-5723 Pa</w:t>
            </w:r>
            <w:r w:rsidRPr="00787A40" w:rsidDel="00B00D09">
              <w:rPr>
                <w:rFonts w:cs="Times New Roman"/>
                <w:sz w:val="20"/>
                <w:szCs w:val="20"/>
              </w:rPr>
              <w:t xml:space="preserve"> </w:t>
            </w:r>
          </w:p>
        </w:tc>
        <w:tc>
          <w:tcPr>
            <w:tcW w:w="1872" w:type="dxa"/>
            <w:vAlign w:val="center"/>
          </w:tcPr>
          <w:p w14:paraId="659CD903" w14:textId="3E0DE608" w:rsidR="00B00D09" w:rsidRPr="004B40C7" w:rsidDel="00B00D09" w:rsidRDefault="00787A40" w:rsidP="008327A7">
            <w:pPr>
              <w:keepNext/>
              <w:keepLines/>
              <w:spacing w:line="240" w:lineRule="auto"/>
              <w:ind w:firstLine="0"/>
              <w:jc w:val="center"/>
              <w:rPr>
                <w:rFonts w:cs="Times New Roman"/>
                <w:sz w:val="20"/>
                <w:szCs w:val="20"/>
              </w:rPr>
            </w:pPr>
            <w:r w:rsidRPr="00787A40">
              <w:rPr>
                <w:rFonts w:cs="Times New Roman"/>
                <w:sz w:val="20"/>
                <w:szCs w:val="20"/>
              </w:rPr>
              <w:t>-5819 Pa</w:t>
            </w:r>
          </w:p>
        </w:tc>
      </w:tr>
      <w:tr w:rsidR="00787A40" w:rsidRPr="00611A67" w14:paraId="26C02F01" w14:textId="4D3E236D" w:rsidTr="00526CA4">
        <w:trPr>
          <w:jc w:val="center"/>
        </w:trPr>
        <w:tc>
          <w:tcPr>
            <w:tcW w:w="1795" w:type="dxa"/>
            <w:vAlign w:val="center"/>
          </w:tcPr>
          <w:p w14:paraId="46AEF75C" w14:textId="6860647E" w:rsidR="00B00D09" w:rsidRPr="004B40C7" w:rsidRDefault="00B00D09" w:rsidP="008327A7">
            <w:pPr>
              <w:keepNext/>
              <w:keepLines/>
              <w:spacing w:after="160" w:line="240" w:lineRule="auto"/>
              <w:ind w:firstLine="0"/>
              <w:jc w:val="center"/>
              <w:rPr>
                <w:rFonts w:cs="Times New Roman"/>
                <w:sz w:val="20"/>
                <w:szCs w:val="20"/>
              </w:rPr>
            </w:pPr>
            <w:r w:rsidRPr="004B40C7">
              <w:rPr>
                <w:rFonts w:cs="Times New Roman"/>
                <w:sz w:val="20"/>
                <w:szCs w:val="20"/>
              </w:rPr>
              <w:t xml:space="preserve">Outlets Pressure diff. </w:t>
            </w:r>
            <m:oMath>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bottom</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top</m:t>
                      </m:r>
                    </m:sub>
                  </m:sSub>
                </m:e>
              </m:d>
            </m:oMath>
          </w:p>
        </w:tc>
        <w:tc>
          <w:tcPr>
            <w:tcW w:w="1949" w:type="dxa"/>
            <w:vAlign w:val="center"/>
          </w:tcPr>
          <w:p w14:paraId="41546B99" w14:textId="03900ECF"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 xml:space="preserve">599 </w:t>
            </w:r>
            <w:r w:rsidRPr="004B40C7" w:rsidDel="00B00D09">
              <w:rPr>
                <w:rFonts w:cs="Times New Roman"/>
                <w:sz w:val="20"/>
                <w:szCs w:val="20"/>
              </w:rPr>
              <w:t>Pa</w:t>
            </w:r>
          </w:p>
        </w:tc>
        <w:tc>
          <w:tcPr>
            <w:tcW w:w="1872" w:type="dxa"/>
            <w:vAlign w:val="center"/>
          </w:tcPr>
          <w:p w14:paraId="5EB0AAFD" w14:textId="4894DA4A" w:rsidR="00B00D09" w:rsidRPr="004B40C7" w:rsidRDefault="00B00D09" w:rsidP="008327A7">
            <w:pPr>
              <w:keepNext/>
              <w:keepLines/>
              <w:spacing w:line="240" w:lineRule="auto"/>
              <w:ind w:firstLine="0"/>
              <w:jc w:val="center"/>
              <w:rPr>
                <w:rFonts w:cs="Times New Roman"/>
                <w:sz w:val="20"/>
                <w:szCs w:val="20"/>
              </w:rPr>
            </w:pPr>
            <w:r w:rsidRPr="004B40C7">
              <w:rPr>
                <w:rFonts w:cs="Times New Roman"/>
                <w:sz w:val="20"/>
                <w:szCs w:val="20"/>
              </w:rPr>
              <w:t xml:space="preserve">600 </w:t>
            </w:r>
            <w:r w:rsidRPr="004B40C7" w:rsidDel="00B00D09">
              <w:rPr>
                <w:rFonts w:cs="Times New Roman"/>
                <w:sz w:val="20"/>
                <w:szCs w:val="20"/>
              </w:rPr>
              <w:t>Pa</w:t>
            </w:r>
          </w:p>
        </w:tc>
        <w:tc>
          <w:tcPr>
            <w:tcW w:w="1872" w:type="dxa"/>
            <w:vAlign w:val="center"/>
          </w:tcPr>
          <w:p w14:paraId="3A9CA705" w14:textId="1187207A" w:rsidR="00B00D09" w:rsidRPr="004B40C7" w:rsidRDefault="00787A40" w:rsidP="008327A7">
            <w:pPr>
              <w:keepNext/>
              <w:keepLines/>
              <w:spacing w:line="240" w:lineRule="auto"/>
              <w:ind w:firstLine="0"/>
              <w:jc w:val="center"/>
              <w:rPr>
                <w:rFonts w:cs="Times New Roman"/>
                <w:sz w:val="20"/>
                <w:szCs w:val="20"/>
              </w:rPr>
            </w:pPr>
            <w:r w:rsidRPr="00787A40">
              <w:rPr>
                <w:rFonts w:cs="Times New Roman"/>
                <w:sz w:val="20"/>
                <w:szCs w:val="20"/>
              </w:rPr>
              <w:t>1000 Pa</w:t>
            </w:r>
            <w:r w:rsidRPr="00787A40" w:rsidDel="00B00D09">
              <w:rPr>
                <w:rFonts w:cs="Times New Roman"/>
                <w:sz w:val="20"/>
                <w:szCs w:val="20"/>
              </w:rPr>
              <w:t xml:space="preserve"> </w:t>
            </w:r>
          </w:p>
        </w:tc>
        <w:tc>
          <w:tcPr>
            <w:tcW w:w="1872" w:type="dxa"/>
            <w:vAlign w:val="center"/>
          </w:tcPr>
          <w:p w14:paraId="63E1F68B" w14:textId="57A57FE8" w:rsidR="00B00D09" w:rsidRPr="004B40C7" w:rsidDel="00B00D09" w:rsidRDefault="00787A40" w:rsidP="008327A7">
            <w:pPr>
              <w:keepNext/>
              <w:keepLines/>
              <w:spacing w:line="240" w:lineRule="auto"/>
              <w:ind w:firstLine="0"/>
              <w:jc w:val="center"/>
              <w:rPr>
                <w:rFonts w:cs="Times New Roman"/>
                <w:sz w:val="20"/>
                <w:szCs w:val="20"/>
              </w:rPr>
            </w:pPr>
            <w:r w:rsidRPr="00787A40">
              <w:rPr>
                <w:rFonts w:cs="Times New Roman"/>
                <w:sz w:val="20"/>
                <w:szCs w:val="20"/>
              </w:rPr>
              <w:t>1500 Pa</w:t>
            </w:r>
          </w:p>
        </w:tc>
      </w:tr>
    </w:tbl>
    <w:p w14:paraId="35D7F814" w14:textId="77777777" w:rsidR="00894685" w:rsidRDefault="00894685" w:rsidP="00894685">
      <w:pPr>
        <w:rPr>
          <w:rFonts w:cs="Times New Roman"/>
          <w:szCs w:val="24"/>
        </w:rPr>
      </w:pPr>
    </w:p>
    <w:p w14:paraId="4A3D8C01" w14:textId="74B92235" w:rsidR="00AA6D23" w:rsidRDefault="0058686B" w:rsidP="00520275">
      <w:pPr>
        <w:rPr>
          <w:rFonts w:cs="Times New Roman"/>
          <w:szCs w:val="24"/>
        </w:rPr>
      </w:pPr>
      <w:r>
        <w:rPr>
          <w:rFonts w:cs="Times New Roman"/>
          <w:szCs w:val="24"/>
        </w:rPr>
        <w:t xml:space="preserve">In </w:t>
      </w:r>
      <w:r w:rsidR="00894685" w:rsidDel="000871F1">
        <w:rPr>
          <w:rFonts w:cs="Times New Roman"/>
          <w:szCs w:val="24"/>
        </w:rPr>
        <w:t>cases</w:t>
      </w:r>
      <w:r>
        <w:rPr>
          <w:rFonts w:cs="Times New Roman"/>
          <w:szCs w:val="24"/>
        </w:rPr>
        <w:t xml:space="preserve"> </w:t>
      </w:r>
      <w:r w:rsidR="00326461">
        <w:rPr>
          <w:rFonts w:cs="Times New Roman"/>
          <w:szCs w:val="24"/>
        </w:rPr>
        <w:t>11,</w:t>
      </w:r>
      <w:r w:rsidR="005B6E62" w:rsidRPr="005B6E62" w:rsidDel="008D3FFE">
        <w:rPr>
          <w:rFonts w:cs="Times New Roman"/>
          <w:szCs w:val="24"/>
        </w:rPr>
        <w:t xml:space="preserve"> 12</w:t>
      </w:r>
      <w:r w:rsidR="00326461">
        <w:rPr>
          <w:rFonts w:cs="Times New Roman"/>
          <w:szCs w:val="24"/>
        </w:rPr>
        <w:t>,</w:t>
      </w:r>
      <w:r w:rsidR="005B6E62" w:rsidRPr="005B6E62" w:rsidDel="008D3FFE">
        <w:rPr>
          <w:rFonts w:cs="Times New Roman"/>
          <w:szCs w:val="24"/>
        </w:rPr>
        <w:t xml:space="preserve"> and 13</w:t>
      </w:r>
      <w:r>
        <w:rPr>
          <w:rFonts w:cs="Times New Roman"/>
          <w:szCs w:val="24"/>
        </w:rPr>
        <w:t xml:space="preserve">, </w:t>
      </w:r>
      <w:r w:rsidR="005D1AF2">
        <w:rPr>
          <w:rFonts w:cs="Times New Roman"/>
          <w:szCs w:val="24"/>
        </w:rPr>
        <w:t xml:space="preserve">with </w:t>
      </w:r>
      <w:r>
        <w:rPr>
          <w:rFonts w:cs="Times New Roman"/>
          <w:szCs w:val="24"/>
        </w:rPr>
        <w:t xml:space="preserve">pressure outlets, </w:t>
      </w:r>
      <w:r w:rsidR="00E22357">
        <w:rPr>
          <w:rFonts w:cs="Times New Roman"/>
          <w:szCs w:val="24"/>
        </w:rPr>
        <w:t xml:space="preserve">air </w:t>
      </w:r>
      <w:r w:rsidR="004354B8">
        <w:rPr>
          <w:rFonts w:cs="Times New Roman"/>
          <w:szCs w:val="24"/>
        </w:rPr>
        <w:t>flow through</w:t>
      </w:r>
      <w:r w:rsidR="00326461" w:rsidRPr="00326461">
        <w:rPr>
          <w:rFonts w:cs="Times New Roman"/>
          <w:szCs w:val="24"/>
        </w:rPr>
        <w:t xml:space="preserve"> the top outlet </w:t>
      </w:r>
      <w:r w:rsidR="004354B8">
        <w:rPr>
          <w:rFonts w:cs="Times New Roman"/>
          <w:szCs w:val="24"/>
        </w:rPr>
        <w:t>depends on the set</w:t>
      </w:r>
      <w:r w:rsidR="00326461" w:rsidRPr="00326461">
        <w:rPr>
          <w:rFonts w:cs="Times New Roman"/>
          <w:szCs w:val="24"/>
        </w:rPr>
        <w:t xml:space="preserve"> pressure difference</w:t>
      </w:r>
      <w:r w:rsidR="00326461" w:rsidRPr="00326461" w:rsidDel="004354B8">
        <w:rPr>
          <w:rFonts w:cs="Times New Roman"/>
          <w:szCs w:val="24"/>
        </w:rPr>
        <w:t xml:space="preserve"> </w:t>
      </w:r>
      <w:r w:rsidR="00326461" w:rsidRPr="00326461">
        <w:rPr>
          <w:rFonts w:cs="Times New Roman"/>
          <w:szCs w:val="24"/>
        </w:rPr>
        <w:t xml:space="preserve">between the </w:t>
      </w:r>
      <w:r w:rsidR="004354B8">
        <w:rPr>
          <w:rFonts w:cs="Times New Roman"/>
          <w:szCs w:val="24"/>
        </w:rPr>
        <w:t>two outlets</w:t>
      </w:r>
      <w:r w:rsidR="00326461" w:rsidRPr="00326461">
        <w:rPr>
          <w:rFonts w:cs="Times New Roman"/>
          <w:szCs w:val="24"/>
        </w:rPr>
        <w:t>.</w:t>
      </w:r>
      <w:r w:rsidR="00D238BF" w:rsidDel="00326461">
        <w:rPr>
          <w:rFonts w:cs="Times New Roman"/>
          <w:szCs w:val="24"/>
        </w:rPr>
        <w:t xml:space="preserve"> </w:t>
      </w:r>
      <w:r w:rsidR="00D238BF">
        <w:rPr>
          <w:rFonts w:cs="Times New Roman"/>
          <w:szCs w:val="24"/>
        </w:rPr>
        <w:t xml:space="preserve">This phenomenon </w:t>
      </w:r>
      <w:r w:rsidR="000E5F30">
        <w:rPr>
          <w:rFonts w:cs="Times New Roman"/>
          <w:szCs w:val="24"/>
        </w:rPr>
        <w:t>is the result</w:t>
      </w:r>
      <w:r w:rsidR="00D238BF">
        <w:rPr>
          <w:rFonts w:cs="Times New Roman"/>
          <w:szCs w:val="24"/>
        </w:rPr>
        <w:t xml:space="preserve"> of the system </w:t>
      </w:r>
      <w:r w:rsidR="000E5F30">
        <w:rPr>
          <w:rFonts w:cs="Times New Roman"/>
          <w:szCs w:val="24"/>
        </w:rPr>
        <w:t xml:space="preserve">trying </w:t>
      </w:r>
      <w:r w:rsidR="00D238BF">
        <w:rPr>
          <w:rFonts w:cs="Times New Roman"/>
          <w:szCs w:val="24"/>
        </w:rPr>
        <w:t xml:space="preserve">to balance the </w:t>
      </w:r>
      <w:r w:rsidR="000E5F30">
        <w:rPr>
          <w:rFonts w:cs="Times New Roman"/>
          <w:szCs w:val="24"/>
        </w:rPr>
        <w:t xml:space="preserve">gravitational and </w:t>
      </w:r>
      <w:r w:rsidR="00D238BF">
        <w:rPr>
          <w:rFonts w:cs="Times New Roman"/>
          <w:szCs w:val="24"/>
        </w:rPr>
        <w:t>friction losses</w:t>
      </w:r>
      <w:r w:rsidR="000E5F30">
        <w:rPr>
          <w:rFonts w:cs="Times New Roman"/>
          <w:szCs w:val="24"/>
        </w:rPr>
        <w:t xml:space="preserve"> </w:t>
      </w:r>
      <w:r w:rsidR="008F6022">
        <w:rPr>
          <w:rFonts w:cs="Times New Roman"/>
          <w:szCs w:val="24"/>
        </w:rPr>
        <w:t>to</w:t>
      </w:r>
      <w:r w:rsidR="000E5F30">
        <w:rPr>
          <w:rFonts w:cs="Times New Roman"/>
          <w:szCs w:val="24"/>
        </w:rPr>
        <w:t xml:space="preserve"> satisfy</w:t>
      </w:r>
      <w:r w:rsidR="00FD140E">
        <w:rPr>
          <w:rFonts w:cs="Times New Roman"/>
          <w:szCs w:val="24"/>
        </w:rPr>
        <w:t xml:space="preserve"> the imposed </w:t>
      </w:r>
      <w:r w:rsidR="00C53E78">
        <w:rPr>
          <w:rFonts w:cs="Times New Roman"/>
          <w:szCs w:val="24"/>
        </w:rPr>
        <w:t xml:space="preserve">pressure boundary conditions. </w:t>
      </w:r>
      <w:r w:rsidR="00D01510" w:rsidRPr="00D01510">
        <w:rPr>
          <w:rFonts w:cs="Times New Roman"/>
          <w:szCs w:val="24"/>
        </w:rPr>
        <w:t>As noticed, when the pressure of the bottom outlet is 600 Pa (case 11), the</w:t>
      </w:r>
      <w:r w:rsidR="00F336E3">
        <w:rPr>
          <w:rFonts w:cs="Times New Roman"/>
          <w:szCs w:val="24"/>
        </w:rPr>
        <w:t>re is</w:t>
      </w:r>
      <w:r w:rsidR="00D01510" w:rsidRPr="00D01510">
        <w:rPr>
          <w:rFonts w:cs="Times New Roman"/>
          <w:szCs w:val="24"/>
        </w:rPr>
        <w:t xml:space="preserve"> </w:t>
      </w:r>
      <w:r w:rsidR="00124697">
        <w:rPr>
          <w:rFonts w:cs="Times New Roman"/>
          <w:szCs w:val="24"/>
        </w:rPr>
        <w:t xml:space="preserve">reverse </w:t>
      </w:r>
      <w:r w:rsidR="00D01510" w:rsidRPr="00D01510">
        <w:rPr>
          <w:rFonts w:cs="Times New Roman"/>
          <w:szCs w:val="24"/>
        </w:rPr>
        <w:t>air flow</w:t>
      </w:r>
      <w:r w:rsidR="00124697">
        <w:rPr>
          <w:rFonts w:cs="Times New Roman"/>
          <w:szCs w:val="24"/>
        </w:rPr>
        <w:t>,</w:t>
      </w:r>
      <w:r w:rsidR="00D01510" w:rsidRPr="00D01510">
        <w:rPr>
          <w:rFonts w:cs="Times New Roman"/>
          <w:szCs w:val="24"/>
        </w:rPr>
        <w:t xml:space="preserve"> </w:t>
      </w:r>
      <w:r w:rsidR="00F336E3">
        <w:rPr>
          <w:rFonts w:cs="Times New Roman"/>
          <w:szCs w:val="24"/>
        </w:rPr>
        <w:t xml:space="preserve">coming into the domain </w:t>
      </w:r>
      <w:r w:rsidR="00D01510" w:rsidRPr="00D01510">
        <w:rPr>
          <w:rFonts w:cs="Times New Roman"/>
          <w:szCs w:val="24"/>
        </w:rPr>
        <w:t xml:space="preserve">through the </w:t>
      </w:r>
      <w:r w:rsidR="00F336E3">
        <w:rPr>
          <w:rFonts w:cs="Times New Roman"/>
          <w:szCs w:val="24"/>
        </w:rPr>
        <w:t xml:space="preserve">top </w:t>
      </w:r>
      <w:r w:rsidR="00D01510" w:rsidRPr="00D01510">
        <w:rPr>
          <w:rFonts w:cs="Times New Roman"/>
          <w:szCs w:val="24"/>
        </w:rPr>
        <w:t xml:space="preserve">outlet </w:t>
      </w:r>
      <w:r w:rsidR="00F336E3">
        <w:rPr>
          <w:rFonts w:cs="Times New Roman"/>
          <w:szCs w:val="24"/>
        </w:rPr>
        <w:t>(</w:t>
      </w:r>
      <w:r w:rsidR="00D01510" w:rsidRPr="00D01510">
        <w:rPr>
          <w:rFonts w:cs="Times New Roman"/>
          <w:szCs w:val="24"/>
        </w:rPr>
        <w:t>1.</w:t>
      </w:r>
      <w:r w:rsidR="00D37971">
        <w:rPr>
          <w:rFonts w:cs="Times New Roman"/>
          <w:szCs w:val="24"/>
        </w:rPr>
        <w:t>49</w:t>
      </w:r>
      <w:r w:rsidR="00D01510" w:rsidRPr="00D01510">
        <w:rPr>
          <w:rFonts w:cs="Times New Roman"/>
          <w:szCs w:val="24"/>
        </w:rPr>
        <w:t xml:space="preserve"> MCFD</w:t>
      </w:r>
      <w:r w:rsidR="00F336E3">
        <w:rPr>
          <w:rFonts w:cs="Times New Roman"/>
          <w:szCs w:val="24"/>
        </w:rPr>
        <w:t>)</w:t>
      </w:r>
      <w:r w:rsidR="00D01510" w:rsidRPr="00D01510">
        <w:rPr>
          <w:rFonts w:cs="Times New Roman"/>
          <w:szCs w:val="24"/>
        </w:rPr>
        <w:t xml:space="preserve">. In case 12, where the bottom </w:t>
      </w:r>
      <w:r w:rsidR="00D01510" w:rsidRPr="00D01510">
        <w:rPr>
          <w:rFonts w:cs="Times New Roman"/>
          <w:szCs w:val="24"/>
        </w:rPr>
        <w:lastRenderedPageBreak/>
        <w:t xml:space="preserve">pressure </w:t>
      </w:r>
      <w:r w:rsidR="00124697">
        <w:rPr>
          <w:rFonts w:cs="Times New Roman"/>
          <w:szCs w:val="24"/>
        </w:rPr>
        <w:t>i</w:t>
      </w:r>
      <w:r w:rsidR="00D01510" w:rsidRPr="00D01510">
        <w:rPr>
          <w:rFonts w:cs="Times New Roman"/>
          <w:szCs w:val="24"/>
        </w:rPr>
        <w:t xml:space="preserve">s set as 1000 Pa, there is no reverse flow and </w:t>
      </w:r>
      <w:r w:rsidR="003A36D7" w:rsidDel="005A1F5D">
        <w:rPr>
          <w:rFonts w:cs="Times New Roman"/>
          <w:szCs w:val="24"/>
        </w:rPr>
        <w:t>gas</w:t>
      </w:r>
      <w:r w:rsidR="003A36D7">
        <w:rPr>
          <w:rFonts w:cs="Times New Roman"/>
          <w:szCs w:val="24"/>
        </w:rPr>
        <w:t xml:space="preserve"> is leaving the domain through both outlets. </w:t>
      </w:r>
      <w:r w:rsidR="005A1F5D">
        <w:rPr>
          <w:rFonts w:cs="Times New Roman"/>
          <w:szCs w:val="24"/>
        </w:rPr>
        <w:t>T</w:t>
      </w:r>
      <w:r w:rsidR="00D01510" w:rsidRPr="00D01510">
        <w:rPr>
          <w:rFonts w:cs="Times New Roman"/>
          <w:szCs w:val="24"/>
        </w:rPr>
        <w:t xml:space="preserve">he bottom outlet pressure must be higher than the top outlet because of the hydrostatic fluid column. </w:t>
      </w:r>
      <w:proofErr w:type="gramStart"/>
      <w:r w:rsidR="00D01510" w:rsidRPr="00D01510">
        <w:rPr>
          <w:rFonts w:cs="Times New Roman"/>
          <w:szCs w:val="24"/>
        </w:rPr>
        <w:t>This is why</w:t>
      </w:r>
      <w:proofErr w:type="gramEnd"/>
      <w:r w:rsidR="00D01510" w:rsidRPr="00D01510">
        <w:rPr>
          <w:rFonts w:cs="Times New Roman"/>
          <w:szCs w:val="24"/>
        </w:rPr>
        <w:t xml:space="preserve"> the converge</w:t>
      </w:r>
      <w:r w:rsidR="004703A7">
        <w:rPr>
          <w:rFonts w:cs="Times New Roman"/>
          <w:szCs w:val="24"/>
        </w:rPr>
        <w:t>nce</w:t>
      </w:r>
      <w:r w:rsidR="00D01510" w:rsidRPr="00D01510">
        <w:rPr>
          <w:rFonts w:cs="Times New Roman"/>
          <w:szCs w:val="24"/>
        </w:rPr>
        <w:t xml:space="preserve"> occurs more easily with </w:t>
      </w:r>
      <w:r w:rsidR="004703A7">
        <w:rPr>
          <w:rFonts w:cs="Times New Roman"/>
          <w:szCs w:val="24"/>
        </w:rPr>
        <w:t>most of the</w:t>
      </w:r>
      <w:r w:rsidR="00D01510" w:rsidRPr="00D01510">
        <w:rPr>
          <w:rFonts w:cs="Times New Roman"/>
          <w:szCs w:val="24"/>
        </w:rPr>
        <w:t xml:space="preserve"> gas </w:t>
      </w:r>
      <w:r w:rsidR="004703A7">
        <w:rPr>
          <w:rFonts w:cs="Times New Roman"/>
          <w:szCs w:val="24"/>
        </w:rPr>
        <w:t>leaving</w:t>
      </w:r>
      <w:r w:rsidR="00D01510" w:rsidRPr="00D01510">
        <w:rPr>
          <w:rFonts w:cs="Times New Roman"/>
          <w:szCs w:val="24"/>
        </w:rPr>
        <w:t xml:space="preserve"> through the top outlet for case 13. </w:t>
      </w:r>
      <w:r w:rsidR="00F457C1">
        <w:rPr>
          <w:rFonts w:cs="Times New Roman"/>
          <w:szCs w:val="24"/>
        </w:rPr>
        <w:t xml:space="preserve">In case 12, </w:t>
      </w:r>
      <w:r w:rsidR="00B36224">
        <w:rPr>
          <w:rFonts w:cs="Times New Roman"/>
          <w:szCs w:val="24"/>
        </w:rPr>
        <w:t>1.05 MCFD</w:t>
      </w:r>
      <w:r w:rsidR="004537DE">
        <w:rPr>
          <w:rFonts w:cs="Times New Roman"/>
          <w:szCs w:val="24"/>
        </w:rPr>
        <w:t xml:space="preserve"> (83</w:t>
      </w:r>
      <w:r w:rsidR="00DF40B1" w:rsidDel="00B5740C">
        <w:rPr>
          <w:rFonts w:cs="Times New Roman"/>
          <w:szCs w:val="24"/>
        </w:rPr>
        <w:t>% of total gas)</w:t>
      </w:r>
      <w:r w:rsidR="00EF5FEE" w:rsidDel="00B5740C">
        <w:rPr>
          <w:rFonts w:cs="Times New Roman"/>
          <w:szCs w:val="24"/>
        </w:rPr>
        <w:t xml:space="preserve"> </w:t>
      </w:r>
      <w:r w:rsidR="00B36224">
        <w:rPr>
          <w:rFonts w:cs="Times New Roman"/>
          <w:szCs w:val="24"/>
        </w:rPr>
        <w:t xml:space="preserve">leaves through the bottom </w:t>
      </w:r>
      <w:r w:rsidR="00EF5FEE">
        <w:rPr>
          <w:rFonts w:cs="Times New Roman"/>
          <w:szCs w:val="24"/>
        </w:rPr>
        <w:t>outlet</w:t>
      </w:r>
      <w:r w:rsidR="004537DE">
        <w:rPr>
          <w:rFonts w:cs="Times New Roman"/>
          <w:szCs w:val="24"/>
        </w:rPr>
        <w:t>.</w:t>
      </w:r>
      <w:r w:rsidR="00BD1671">
        <w:rPr>
          <w:rFonts w:cs="Times New Roman"/>
          <w:szCs w:val="24"/>
        </w:rPr>
        <w:t xml:space="preserve"> Meanwhile, </w:t>
      </w:r>
      <w:r w:rsidR="00E379C8">
        <w:rPr>
          <w:rFonts w:cs="Times New Roman"/>
          <w:szCs w:val="24"/>
        </w:rPr>
        <w:t>100% of the water leaves through the bottom outlet.</w:t>
      </w:r>
      <w:r w:rsidR="004537DE">
        <w:rPr>
          <w:rFonts w:cs="Times New Roman"/>
          <w:szCs w:val="24"/>
        </w:rPr>
        <w:t xml:space="preserve"> </w:t>
      </w:r>
      <w:r w:rsidR="00FC5EA5">
        <w:rPr>
          <w:rFonts w:cs="Times New Roman"/>
          <w:szCs w:val="24"/>
        </w:rPr>
        <w:t>In c</w:t>
      </w:r>
      <w:r w:rsidR="007B5BE7">
        <w:rPr>
          <w:rFonts w:cs="Times New Roman"/>
          <w:szCs w:val="24"/>
        </w:rPr>
        <w:t>ase 13, with a bottom pressure of 1500 Pa</w:t>
      </w:r>
      <w:r w:rsidR="002E3D95">
        <w:rPr>
          <w:rFonts w:cs="Times New Roman"/>
          <w:szCs w:val="24"/>
        </w:rPr>
        <w:t xml:space="preserve">, </w:t>
      </w:r>
      <w:r w:rsidR="00A97BC0">
        <w:rPr>
          <w:rFonts w:cs="Times New Roman"/>
          <w:szCs w:val="24"/>
        </w:rPr>
        <w:t>only</w:t>
      </w:r>
      <w:r w:rsidR="002E3D95">
        <w:rPr>
          <w:rFonts w:cs="Times New Roman"/>
          <w:szCs w:val="24"/>
        </w:rPr>
        <w:t xml:space="preserve"> 0.19 MC</w:t>
      </w:r>
      <w:r w:rsidR="00051EA6">
        <w:rPr>
          <w:rFonts w:cs="Times New Roman"/>
          <w:szCs w:val="24"/>
        </w:rPr>
        <w:t xml:space="preserve">FD (15% of the total gas) </w:t>
      </w:r>
      <w:r w:rsidR="00E6344B">
        <w:rPr>
          <w:rFonts w:cs="Times New Roman"/>
          <w:szCs w:val="24"/>
        </w:rPr>
        <w:t>leav</w:t>
      </w:r>
      <w:r w:rsidR="00A97BC0">
        <w:rPr>
          <w:rFonts w:cs="Times New Roman"/>
          <w:szCs w:val="24"/>
        </w:rPr>
        <w:t>es</w:t>
      </w:r>
      <w:r w:rsidR="00E6344B">
        <w:rPr>
          <w:rFonts w:cs="Times New Roman"/>
          <w:szCs w:val="24"/>
        </w:rPr>
        <w:t xml:space="preserve"> through the bottom outlet</w:t>
      </w:r>
      <w:r w:rsidR="005B6E62">
        <w:rPr>
          <w:rFonts w:cs="Times New Roman"/>
          <w:szCs w:val="24"/>
        </w:rPr>
        <w:t xml:space="preserve">. </w:t>
      </w:r>
      <w:r w:rsidR="00E379C8">
        <w:rPr>
          <w:rFonts w:cs="Times New Roman"/>
          <w:szCs w:val="24"/>
        </w:rPr>
        <w:t xml:space="preserve">Meanwhile, </w:t>
      </w:r>
      <w:r w:rsidR="00452D39">
        <w:rPr>
          <w:rFonts w:cs="Times New Roman"/>
          <w:szCs w:val="24"/>
        </w:rPr>
        <w:t>356.4 BPD (9</w:t>
      </w:r>
      <w:r w:rsidR="0073433E">
        <w:rPr>
          <w:rFonts w:cs="Times New Roman"/>
          <w:szCs w:val="24"/>
        </w:rPr>
        <w:t>8.5% of the total water) leaves through bottom outlet.</w:t>
      </w:r>
    </w:p>
    <w:p w14:paraId="731AE9DC" w14:textId="51B13996" w:rsidR="007746C8" w:rsidRDefault="00FE1D6B" w:rsidP="007746C8">
      <w:r>
        <w:rPr>
          <w:rFonts w:cs="Times New Roman"/>
          <w:szCs w:val="24"/>
        </w:rPr>
        <w:t>T</w:t>
      </w:r>
      <w:r w:rsidR="00FA0F58">
        <w:rPr>
          <w:rFonts w:cs="Times New Roman"/>
          <w:szCs w:val="24"/>
        </w:rPr>
        <w:t xml:space="preserve">he velocity profiles are plotted </w:t>
      </w:r>
      <w:r w:rsidR="00F634BD">
        <w:rPr>
          <w:rFonts w:cs="Times New Roman"/>
          <w:szCs w:val="24"/>
        </w:rPr>
        <w:t xml:space="preserve">for </w:t>
      </w:r>
      <w:r w:rsidR="00FA0F58">
        <w:rPr>
          <w:rFonts w:cs="Times New Roman"/>
          <w:szCs w:val="24"/>
        </w:rPr>
        <w:t>the same bottom and top lines used before.</w:t>
      </w:r>
      <w:r w:rsidR="000D5D3C">
        <w:rPr>
          <w:rFonts w:cs="Times New Roman"/>
          <w:szCs w:val="24"/>
        </w:rPr>
        <w:t xml:space="preserve"> Figure 3.</w:t>
      </w:r>
      <w:r w:rsidR="00DD02EF">
        <w:rPr>
          <w:rFonts w:cs="Times New Roman"/>
          <w:szCs w:val="24"/>
        </w:rPr>
        <w:t>30</w:t>
      </w:r>
      <w:r w:rsidR="009879E2">
        <w:rPr>
          <w:rFonts w:cs="Times New Roman"/>
          <w:szCs w:val="24"/>
        </w:rPr>
        <w:t xml:space="preserve"> </w:t>
      </w:r>
      <w:r w:rsidR="00A03CDC">
        <w:rPr>
          <w:rFonts w:cs="Times New Roman"/>
          <w:szCs w:val="24"/>
        </w:rPr>
        <w:t>displays</w:t>
      </w:r>
      <w:r w:rsidR="009879E2">
        <w:rPr>
          <w:rFonts w:cs="Times New Roman"/>
          <w:szCs w:val="24"/>
        </w:rPr>
        <w:t xml:space="preserve"> the velocity profiles for case 1</w:t>
      </w:r>
      <w:r w:rsidR="00F302EC">
        <w:rPr>
          <w:rFonts w:cs="Times New Roman"/>
          <w:szCs w:val="24"/>
        </w:rPr>
        <w:t>0</w:t>
      </w:r>
      <w:r w:rsidR="009879E2">
        <w:rPr>
          <w:rFonts w:cs="Times New Roman"/>
          <w:szCs w:val="24"/>
        </w:rPr>
        <w:t xml:space="preserve">. </w:t>
      </w:r>
      <w:r w:rsidR="00557D7A">
        <w:rPr>
          <w:rFonts w:cs="Times New Roman"/>
          <w:szCs w:val="24"/>
        </w:rPr>
        <w:t xml:space="preserve">The behavior </w:t>
      </w:r>
      <w:r w:rsidR="00F634BD">
        <w:rPr>
          <w:rFonts w:cs="Times New Roman"/>
          <w:szCs w:val="24"/>
        </w:rPr>
        <w:t xml:space="preserve">at </w:t>
      </w:r>
      <w:r w:rsidR="00557D7A">
        <w:rPr>
          <w:rFonts w:cs="Times New Roman"/>
          <w:szCs w:val="24"/>
        </w:rPr>
        <w:t>the bottom outlet plot</w:t>
      </w:r>
      <w:r w:rsidR="009879E2">
        <w:rPr>
          <w:rFonts w:cs="Times New Roman"/>
          <w:szCs w:val="24"/>
        </w:rPr>
        <w:t xml:space="preserve"> is </w:t>
      </w:r>
      <w:r w:rsidR="004005B9">
        <w:rPr>
          <w:rFonts w:cs="Times New Roman"/>
          <w:szCs w:val="24"/>
        </w:rPr>
        <w:t>like</w:t>
      </w:r>
      <w:r w:rsidR="009879E2">
        <w:rPr>
          <w:rFonts w:cs="Times New Roman"/>
          <w:szCs w:val="24"/>
        </w:rPr>
        <w:t xml:space="preserve"> the </w:t>
      </w:r>
      <w:r w:rsidR="00A03CDC">
        <w:rPr>
          <w:rFonts w:cs="Times New Roman"/>
          <w:szCs w:val="24"/>
        </w:rPr>
        <w:t>single-phase</w:t>
      </w:r>
      <w:r w:rsidR="009879E2">
        <w:rPr>
          <w:rFonts w:cs="Times New Roman"/>
          <w:szCs w:val="24"/>
        </w:rPr>
        <w:t xml:space="preserve"> cases 1 to 8, </w:t>
      </w:r>
      <w:r w:rsidR="007652BA">
        <w:rPr>
          <w:rFonts w:cs="Times New Roman"/>
          <w:szCs w:val="24"/>
        </w:rPr>
        <w:t>with slight</w:t>
      </w:r>
      <w:r w:rsidR="009879E2">
        <w:rPr>
          <w:rFonts w:cs="Times New Roman"/>
          <w:szCs w:val="24"/>
        </w:rPr>
        <w:t xml:space="preserve"> reversed flow </w:t>
      </w:r>
      <w:r w:rsidR="007652BA">
        <w:rPr>
          <w:rFonts w:cs="Times New Roman"/>
          <w:szCs w:val="24"/>
        </w:rPr>
        <w:t>closer to</w:t>
      </w:r>
      <w:r w:rsidR="009879E2">
        <w:rPr>
          <w:rFonts w:cs="Times New Roman"/>
          <w:szCs w:val="24"/>
        </w:rPr>
        <w:t xml:space="preserve"> the inner</w:t>
      </w:r>
      <w:r w:rsidR="00A03CDC">
        <w:rPr>
          <w:rFonts w:cs="Times New Roman"/>
          <w:szCs w:val="24"/>
        </w:rPr>
        <w:t xml:space="preserve">most section of the outlet. </w:t>
      </w:r>
      <w:r w:rsidR="00B06FCA" w:rsidDel="003F6CD3">
        <w:rPr>
          <w:rFonts w:cs="Times New Roman"/>
          <w:szCs w:val="24"/>
        </w:rPr>
        <w:t>A</w:t>
      </w:r>
      <w:r w:rsidR="00EC091A" w:rsidDel="003F6CD3">
        <w:rPr>
          <w:rFonts w:cs="Times New Roman"/>
          <w:szCs w:val="24"/>
        </w:rPr>
        <w:t>ll</w:t>
      </w:r>
      <w:r w:rsidR="00EC091A">
        <w:rPr>
          <w:rFonts w:cs="Times New Roman"/>
          <w:szCs w:val="24"/>
        </w:rPr>
        <w:t xml:space="preserve"> the </w:t>
      </w:r>
      <w:r w:rsidR="00B06FCA">
        <w:rPr>
          <w:rFonts w:cs="Times New Roman"/>
          <w:szCs w:val="24"/>
        </w:rPr>
        <w:t xml:space="preserve">water </w:t>
      </w:r>
      <w:r w:rsidR="00EC091A">
        <w:rPr>
          <w:rFonts w:cs="Times New Roman"/>
          <w:szCs w:val="24"/>
        </w:rPr>
        <w:t xml:space="preserve">is coming out of the outermost section of the </w:t>
      </w:r>
      <w:r w:rsidR="00B06FCA">
        <w:rPr>
          <w:rFonts w:cs="Times New Roman"/>
          <w:szCs w:val="24"/>
        </w:rPr>
        <w:t xml:space="preserve">bottom </w:t>
      </w:r>
      <w:r w:rsidR="00EC091A">
        <w:rPr>
          <w:rFonts w:cs="Times New Roman"/>
          <w:szCs w:val="24"/>
        </w:rPr>
        <w:t xml:space="preserve">outlet. However, </w:t>
      </w:r>
      <w:r w:rsidR="007A3469">
        <w:rPr>
          <w:rFonts w:cs="Times New Roman"/>
          <w:szCs w:val="24"/>
        </w:rPr>
        <w:t xml:space="preserve">the air flow seems to have reverse flow in the innermost section of the outlet. </w:t>
      </w:r>
      <w:r w:rsidR="0071377A">
        <w:rPr>
          <w:rFonts w:cs="Times New Roman"/>
          <w:szCs w:val="24"/>
        </w:rPr>
        <w:t xml:space="preserve">The </w:t>
      </w:r>
      <w:r w:rsidR="00557D7A">
        <w:rPr>
          <w:rFonts w:cs="Times New Roman"/>
          <w:szCs w:val="24"/>
        </w:rPr>
        <w:t>air's reverse flow seems logical</w:t>
      </w:r>
      <w:r w:rsidR="0071377A">
        <w:rPr>
          <w:rFonts w:cs="Times New Roman"/>
          <w:szCs w:val="24"/>
        </w:rPr>
        <w:t xml:space="preserve"> as the natural tendency of the gas is </w:t>
      </w:r>
      <w:r w:rsidR="00557D7A">
        <w:rPr>
          <w:rFonts w:cs="Times New Roman"/>
          <w:szCs w:val="24"/>
        </w:rPr>
        <w:t xml:space="preserve">to </w:t>
      </w:r>
      <w:r w:rsidR="0071377A">
        <w:rPr>
          <w:rFonts w:cs="Times New Roman"/>
          <w:szCs w:val="24"/>
        </w:rPr>
        <w:t>flow upward</w:t>
      </w:r>
      <w:r w:rsidR="00557D7A">
        <w:rPr>
          <w:rFonts w:cs="Times New Roman"/>
          <w:szCs w:val="24"/>
        </w:rPr>
        <w:t>,</w:t>
      </w:r>
      <w:r w:rsidR="0071377A">
        <w:rPr>
          <w:rFonts w:cs="Times New Roman"/>
          <w:szCs w:val="24"/>
        </w:rPr>
        <w:t xml:space="preserve"> leaving trough the </w:t>
      </w:r>
      <w:r w:rsidR="009000D2">
        <w:rPr>
          <w:rFonts w:cs="Times New Roman"/>
          <w:szCs w:val="24"/>
        </w:rPr>
        <w:t xml:space="preserve">top outlet. </w:t>
      </w:r>
      <w:r w:rsidR="007746C8">
        <w:t xml:space="preserve">On the other hand, the behavior of the gas in the top outlet also seems to follow the expected nature, as the air is leaving the domain through this outlet along the whole area without any reversed flow. </w:t>
      </w:r>
    </w:p>
    <w:p w14:paraId="0979DC8D" w14:textId="0504443E" w:rsidR="003A0D63" w:rsidRPr="000D5D3C" w:rsidRDefault="00192572" w:rsidP="004B40C7">
      <w:pPr>
        <w:spacing w:line="240" w:lineRule="auto"/>
        <w:ind w:firstLine="0"/>
        <w:jc w:val="center"/>
        <w:rPr>
          <w:rFonts w:cs="Times New Roman"/>
          <w:szCs w:val="24"/>
        </w:rPr>
      </w:pPr>
      <w:r>
        <w:rPr>
          <w:rFonts w:cs="Times New Roman"/>
          <w:noProof/>
          <w:szCs w:val="24"/>
        </w:rPr>
        <w:lastRenderedPageBreak/>
        <w:drawing>
          <wp:inline distT="0" distB="0" distL="0" distR="0" wp14:anchorId="14EBECF3" wp14:editId="1B12E36F">
            <wp:extent cx="3869740" cy="3851029"/>
            <wp:effectExtent l="0" t="0" r="0"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70" cstate="print">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bwMode="auto">
                    <a:xfrm>
                      <a:off x="0" y="0"/>
                      <a:ext cx="3878519" cy="3859766"/>
                    </a:xfrm>
                    <a:prstGeom prst="rect">
                      <a:avLst/>
                    </a:prstGeom>
                  </pic:spPr>
                </pic:pic>
              </a:graphicData>
            </a:graphic>
          </wp:inline>
        </w:drawing>
      </w:r>
    </w:p>
    <w:p w14:paraId="4DCF702C" w14:textId="42CACE8E" w:rsidR="00192572" w:rsidRDefault="003A0D63" w:rsidP="000D5D3C">
      <w:pPr>
        <w:pStyle w:val="Caption"/>
      </w:pPr>
      <w:bookmarkStart w:id="142" w:name="_Toc153213033"/>
      <w:r>
        <w:t xml:space="preserve">Figure </w:t>
      </w:r>
      <w:fldSimple w:instr=" STYLEREF 1 \s ">
        <w:r w:rsidR="000A6ACF">
          <w:rPr>
            <w:noProof/>
          </w:rPr>
          <w:t>3</w:t>
        </w:r>
      </w:fldSimple>
      <w:r w:rsidR="000A6ACF">
        <w:t>.</w:t>
      </w:r>
      <w:fldSimple w:instr=" SEQ Figure \* ARABIC \s 1 ">
        <w:r w:rsidR="000A6ACF">
          <w:rPr>
            <w:noProof/>
          </w:rPr>
          <w:t>30</w:t>
        </w:r>
      </w:fldSimple>
      <w:r>
        <w:t>. Velocity profiles for Case 1</w:t>
      </w:r>
      <w:r w:rsidR="00874036">
        <w:t>0</w:t>
      </w:r>
      <w:r>
        <w:t>.</w:t>
      </w:r>
      <w:bookmarkEnd w:id="142"/>
    </w:p>
    <w:p w14:paraId="7A454D4B" w14:textId="4FB31DCC" w:rsidR="009000D2" w:rsidRDefault="009000D2" w:rsidP="009000D2"/>
    <w:p w14:paraId="3F47BE79" w14:textId="38512BAA" w:rsidR="005509C2" w:rsidRDefault="00573005" w:rsidP="009E163E">
      <w:r>
        <w:t xml:space="preserve">The </w:t>
      </w:r>
      <w:r w:rsidR="00616C1F">
        <w:t xml:space="preserve">vertical </w:t>
      </w:r>
      <w:r w:rsidR="00252857">
        <w:t xml:space="preserve">velocity profiles for cases </w:t>
      </w:r>
      <w:r w:rsidR="005A316A">
        <w:t>11, 12, and 13 are displayed in Figure 3.3</w:t>
      </w:r>
      <w:r w:rsidR="00DD02EF">
        <w:t>1</w:t>
      </w:r>
      <w:r w:rsidR="00153B1B">
        <w:t xml:space="preserve">. The </w:t>
      </w:r>
      <w:r w:rsidR="00A64238">
        <w:t>w</w:t>
      </w:r>
      <w:r w:rsidR="00BA4BFC">
        <w:t xml:space="preserve">ater velocity plot through the </w:t>
      </w:r>
      <w:r w:rsidR="002675A2">
        <w:t xml:space="preserve">bottom outlet displays how most of the water </w:t>
      </w:r>
      <w:r w:rsidR="00273509">
        <w:t xml:space="preserve">is </w:t>
      </w:r>
      <w:r w:rsidR="002675A2">
        <w:t xml:space="preserve">leaving the domain </w:t>
      </w:r>
      <w:r w:rsidR="00BB0679">
        <w:t>closer to the outer wall of the annulus</w:t>
      </w:r>
      <w:r w:rsidR="00016FDB">
        <w:t xml:space="preserve">, </w:t>
      </w:r>
      <w:r w:rsidR="00BB0679">
        <w:t>with</w:t>
      </w:r>
      <w:r w:rsidR="00016FDB">
        <w:t xml:space="preserve"> no reverse flow. </w:t>
      </w:r>
      <w:r w:rsidR="00677BDA">
        <w:t>There is no significant water reverse flow</w:t>
      </w:r>
      <w:r w:rsidR="00030009">
        <w:t xml:space="preserve"> in any of the outlets</w:t>
      </w:r>
      <w:r w:rsidR="001D5F86">
        <w:t>. C</w:t>
      </w:r>
      <w:r w:rsidR="00816556">
        <w:t>ase</w:t>
      </w:r>
      <w:r w:rsidR="002458CA">
        <w:t>s</w:t>
      </w:r>
      <w:r w:rsidR="00816556">
        <w:t>12 and</w:t>
      </w:r>
      <w:r w:rsidR="00F505A7">
        <w:t xml:space="preserve"> 13 </w:t>
      </w:r>
      <w:r w:rsidR="00D11F1F">
        <w:t>shows</w:t>
      </w:r>
      <w:r w:rsidR="00F505A7">
        <w:t xml:space="preserve"> </w:t>
      </w:r>
      <w:r w:rsidR="00816556">
        <w:t xml:space="preserve">0.3% and </w:t>
      </w:r>
      <w:r w:rsidR="00F505A7">
        <w:t>1</w:t>
      </w:r>
      <w:r w:rsidR="004C24BB">
        <w:t>.7</w:t>
      </w:r>
      <w:r w:rsidR="00F505A7">
        <w:t xml:space="preserve">% of </w:t>
      </w:r>
      <w:r w:rsidR="001E4A97">
        <w:t>the</w:t>
      </w:r>
      <w:r w:rsidR="00F505A7">
        <w:t xml:space="preserve"> water leaving though the top ou</w:t>
      </w:r>
      <w:r w:rsidR="000A1B76">
        <w:t>tlet</w:t>
      </w:r>
      <w:r w:rsidR="00816556">
        <w:t>, respectively</w:t>
      </w:r>
      <w:r w:rsidR="000A1B76">
        <w:t xml:space="preserve">. </w:t>
      </w:r>
      <w:r w:rsidR="00250400">
        <w:t xml:space="preserve">From the plot representing the water leaving through the </w:t>
      </w:r>
      <w:r w:rsidR="00A1142B">
        <w:t>bottom</w:t>
      </w:r>
      <w:r w:rsidR="003B6FE2">
        <w:t xml:space="preserve"> outlet, most of the reverse flow occurs in the outermost section of the outlet. </w:t>
      </w:r>
      <w:r w:rsidR="0026639D">
        <w:t xml:space="preserve">It is 100%, </w:t>
      </w:r>
      <w:r w:rsidR="00092A0A">
        <w:t>99.7% and 98.3% for cases 11, 12, and 13, respectively.</w:t>
      </w:r>
    </w:p>
    <w:p w14:paraId="18329CDA" w14:textId="0CBD20D0" w:rsidR="004B1294" w:rsidRDefault="00016FDB" w:rsidP="00D6223C">
      <w:r>
        <w:t xml:space="preserve">The air </w:t>
      </w:r>
      <w:r w:rsidR="000636FD">
        <w:t>leaving</w:t>
      </w:r>
      <w:r>
        <w:t xml:space="preserve"> through the bottom</w:t>
      </w:r>
      <w:r w:rsidR="002540E2">
        <w:t xml:space="preserve"> for cases </w:t>
      </w:r>
      <w:r w:rsidR="002458CA">
        <w:t xml:space="preserve">12 and 13 are 83% and 15%, </w:t>
      </w:r>
      <w:r w:rsidR="000A5DC2">
        <w:t>respectively</w:t>
      </w:r>
      <w:r w:rsidR="009F0416">
        <w:t xml:space="preserve">. </w:t>
      </w:r>
      <w:r w:rsidR="0015430D">
        <w:t>T</w:t>
      </w:r>
      <w:r w:rsidR="00DC343A">
        <w:t xml:space="preserve">here is some reverse flow </w:t>
      </w:r>
      <w:r w:rsidR="00551136">
        <w:t>closer to the inner wall</w:t>
      </w:r>
      <w:r w:rsidR="00DC343A">
        <w:t xml:space="preserve"> of the</w:t>
      </w:r>
      <w:r w:rsidR="00551136">
        <w:t xml:space="preserve"> bottom</w:t>
      </w:r>
      <w:r w:rsidR="00DC343A">
        <w:t xml:space="preserve"> outlet</w:t>
      </w:r>
      <w:r w:rsidR="0015430D">
        <w:t xml:space="preserve"> for the air</w:t>
      </w:r>
      <w:r w:rsidR="00DC343A">
        <w:t xml:space="preserve">, </w:t>
      </w:r>
      <w:r w:rsidR="006151D9">
        <w:t>which is</w:t>
      </w:r>
      <w:r w:rsidR="00DC343A">
        <w:t xml:space="preserve"> </w:t>
      </w:r>
      <w:proofErr w:type="gramStart"/>
      <w:r w:rsidR="00DC343A">
        <w:t>similar to</w:t>
      </w:r>
      <w:proofErr w:type="gramEnd"/>
      <w:r w:rsidR="00DC343A">
        <w:t xml:space="preserve"> </w:t>
      </w:r>
      <w:r w:rsidR="00A71AA4">
        <w:t>what was observed in the single-phase cases</w:t>
      </w:r>
      <w:r w:rsidR="007D4500">
        <w:t>.</w:t>
      </w:r>
      <w:r w:rsidR="00486285">
        <w:t xml:space="preserve"> </w:t>
      </w:r>
      <w:r w:rsidR="00225366">
        <w:t>In c</w:t>
      </w:r>
      <w:r w:rsidR="00BF3D29">
        <w:t>ase</w:t>
      </w:r>
      <w:r w:rsidR="00225366">
        <w:t>s</w:t>
      </w:r>
      <w:r w:rsidR="00BF3D29">
        <w:t xml:space="preserve"> 12 and 13</w:t>
      </w:r>
      <w:r w:rsidR="00225366">
        <w:t>,</w:t>
      </w:r>
      <w:r w:rsidR="00BF3D29">
        <w:t xml:space="preserve"> </w:t>
      </w:r>
      <w:r w:rsidR="00945B90">
        <w:t xml:space="preserve">17% and 85% of air leaving </w:t>
      </w:r>
      <w:r w:rsidR="00945B90">
        <w:lastRenderedPageBreak/>
        <w:t>through the top outlet</w:t>
      </w:r>
      <w:r w:rsidR="003D4E53">
        <w:t>, respectively</w:t>
      </w:r>
      <w:r w:rsidR="00E716C4">
        <w:t xml:space="preserve">. This shows the effect of pressure on air-water separation efficiency. In Case 13, with a proper pressure differential between the two outlet, air and water are </w:t>
      </w:r>
      <w:r w:rsidR="00811DAE">
        <w:t>exhibiting a near-ideal separation</w:t>
      </w:r>
      <w:r w:rsidR="004B1294">
        <w:t xml:space="preserve">. This makes Case 13 the best scenario to continue an efficiency study with different GVF’s. This observation helps reinforce the importance of separator </w:t>
      </w:r>
      <w:r w:rsidR="004B1294" w:rsidDel="001D23BF">
        <w:t xml:space="preserve">pressure </w:t>
      </w:r>
      <w:r w:rsidR="004B1294">
        <w:t>control. To achieve a good performance of the downhole separator, a pressure control system needs to be implemented as mentioned in Chapter 2 for laboratory testing.</w:t>
      </w:r>
    </w:p>
    <w:p w14:paraId="0A90920A" w14:textId="77777777" w:rsidR="005A316A" w:rsidRDefault="00002FDF" w:rsidP="00401217">
      <w:pPr>
        <w:keepNext/>
        <w:spacing w:line="240" w:lineRule="auto"/>
        <w:ind w:firstLine="0"/>
        <w:jc w:val="center"/>
      </w:pPr>
      <w:r>
        <w:rPr>
          <w:noProof/>
        </w:rPr>
        <w:drawing>
          <wp:inline distT="0" distB="0" distL="0" distR="0" wp14:anchorId="3366B2F3" wp14:editId="400EA21E">
            <wp:extent cx="5629899" cy="4391007"/>
            <wp:effectExtent l="0" t="0" r="0" b="0"/>
            <wp:docPr id="58" name="Graphic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phic 58"/>
                    <pic:cNvPicPr>
                      <a:picLocks noChangeAspect="1" noChangeArrowheads="1"/>
                    </pic:cNvPicPr>
                  </pic:nvPicPr>
                  <pic:blipFill>
                    <a:blip r:embed="rId72">
                      <a:extLst>
                        <a:ext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bwMode="auto">
                    <a:xfrm>
                      <a:off x="0" y="0"/>
                      <a:ext cx="5629899" cy="4391007"/>
                    </a:xfrm>
                    <a:prstGeom prst="rect">
                      <a:avLst/>
                    </a:prstGeom>
                  </pic:spPr>
                </pic:pic>
              </a:graphicData>
            </a:graphic>
          </wp:inline>
        </w:drawing>
      </w:r>
    </w:p>
    <w:p w14:paraId="7EBA6606" w14:textId="788F7FCA" w:rsidR="00002FDF" w:rsidRDefault="005A316A" w:rsidP="00401217">
      <w:pPr>
        <w:pStyle w:val="Caption"/>
      </w:pPr>
      <w:bookmarkStart w:id="143" w:name="_Toc153213034"/>
      <w:r>
        <w:t xml:space="preserve">Figure </w:t>
      </w:r>
      <w:fldSimple w:instr=" STYLEREF 1 \s ">
        <w:r w:rsidR="000A6ACF">
          <w:rPr>
            <w:noProof/>
          </w:rPr>
          <w:t>3</w:t>
        </w:r>
      </w:fldSimple>
      <w:r w:rsidR="000A6ACF">
        <w:t>.</w:t>
      </w:r>
      <w:fldSimple w:instr=" SEQ Figure \* ARABIC \s 1 ">
        <w:r w:rsidR="000A6ACF">
          <w:rPr>
            <w:noProof/>
          </w:rPr>
          <w:t>31</w:t>
        </w:r>
      </w:fldSimple>
      <w:r>
        <w:t>. Cases 11, 12, and 13 Y-velocity profiles close to the botto</w:t>
      </w:r>
      <w:r w:rsidR="000F3472">
        <w:t>m</w:t>
      </w:r>
      <w:r>
        <w:t xml:space="preserve"> and top outlet.</w:t>
      </w:r>
      <w:bookmarkEnd w:id="143"/>
    </w:p>
    <w:p w14:paraId="420D4767" w14:textId="13E336F2" w:rsidR="000F3472" w:rsidRDefault="000F3472" w:rsidP="00351BD9"/>
    <w:p w14:paraId="433FD70B" w14:textId="5E9CEEA1" w:rsidR="000D5D3C" w:rsidRPr="000D5D3C" w:rsidRDefault="00652AAD" w:rsidP="00351BD9">
      <w:r>
        <w:t>Figure 3.</w:t>
      </w:r>
      <w:r w:rsidR="005040E6">
        <w:t>3</w:t>
      </w:r>
      <w:r w:rsidR="00DD02EF">
        <w:t>2</w:t>
      </w:r>
      <w:r>
        <w:t xml:space="preserve"> displays the water volume fraction</w:t>
      </w:r>
      <w:r w:rsidR="006C7898">
        <w:t>s</w:t>
      </w:r>
      <w:r w:rsidR="00164D1E">
        <w:t xml:space="preserve"> for the three cases. These contours show how water and gas are separated in the </w:t>
      </w:r>
      <w:r w:rsidR="00C31B88">
        <w:t>helix-type paths</w:t>
      </w:r>
      <w:r w:rsidR="00C56E77">
        <w:t>.</w:t>
      </w:r>
      <w:r w:rsidR="00C31B88">
        <w:t xml:space="preserve"> </w:t>
      </w:r>
      <w:r w:rsidR="00C56E77">
        <w:t xml:space="preserve">The </w:t>
      </w:r>
      <w:r w:rsidR="001910B9">
        <w:t xml:space="preserve">water volumetric fraction </w:t>
      </w:r>
      <w:r w:rsidR="00076BD6">
        <w:t xml:space="preserve">increases </w:t>
      </w:r>
      <w:r w:rsidR="00744210">
        <w:t xml:space="preserve">closer to the outer walls of </w:t>
      </w:r>
      <w:r w:rsidR="0001150C">
        <w:t xml:space="preserve">the helical paths, due to the centrifugal forces. As the fluids flow from </w:t>
      </w:r>
      <w:r w:rsidR="0001150C">
        <w:lastRenderedPageBreak/>
        <w:t xml:space="preserve">the bottom to the top of the helical path, the </w:t>
      </w:r>
      <w:r w:rsidR="00C31B88">
        <w:t xml:space="preserve">amount of </w:t>
      </w:r>
      <w:r w:rsidR="00C56E77">
        <w:t xml:space="preserve">separated </w:t>
      </w:r>
      <w:r w:rsidR="00C31B88">
        <w:t>water increases</w:t>
      </w:r>
      <w:r w:rsidR="0001150C">
        <w:t>,</w:t>
      </w:r>
      <w:r w:rsidR="00C31B88">
        <w:t xml:space="preserve"> reach</w:t>
      </w:r>
      <w:r w:rsidR="0001150C">
        <w:t>ing</w:t>
      </w:r>
      <w:r w:rsidR="00C31B88">
        <w:t xml:space="preserve"> its maximu</w:t>
      </w:r>
      <w:r w:rsidR="00557D7A">
        <w:t>m</w:t>
      </w:r>
      <w:r w:rsidR="00C31B88">
        <w:t xml:space="preserve"> in the top section </w:t>
      </w:r>
      <w:r w:rsidR="00DD63CC">
        <w:t xml:space="preserve">of the </w:t>
      </w:r>
      <w:r w:rsidR="00C31B88">
        <w:t xml:space="preserve">path, right before the expelling section. </w:t>
      </w:r>
      <w:r w:rsidR="002C2E8D">
        <w:t xml:space="preserve">For all three cases, the water is shown to get forced on the outer walls of the </w:t>
      </w:r>
      <w:r w:rsidR="00765B8D">
        <w:t>annular section after exiting the helical paths. This is due to the imposed centrifugal forces</w:t>
      </w:r>
      <w:r w:rsidR="00F41F4F">
        <w:t xml:space="preserve"> that consequently improve the separation.</w:t>
      </w:r>
      <w:r w:rsidR="00525C5F">
        <w:t xml:space="preserve"> Case 13 seems to show the best performance with </w:t>
      </w:r>
      <w:r w:rsidR="00E51175">
        <w:t>the highest</w:t>
      </w:r>
      <w:r w:rsidR="00525C5F">
        <w:t xml:space="preserve"> volumetric </w:t>
      </w:r>
      <w:r w:rsidR="00E51175">
        <w:t xml:space="preserve">water </w:t>
      </w:r>
      <w:r w:rsidR="00525C5F">
        <w:t>fractions close to the bottom outlet</w:t>
      </w:r>
      <w:r w:rsidR="00127345">
        <w:t xml:space="preserve">, </w:t>
      </w:r>
      <w:r w:rsidR="00E9332E">
        <w:t>showing the effect of pressure differential on separation efficiency</w:t>
      </w:r>
      <w:r w:rsidR="00525C5F">
        <w:t>.</w:t>
      </w:r>
    </w:p>
    <w:p w14:paraId="677115F3" w14:textId="24431B8F" w:rsidR="007D1060" w:rsidRDefault="00894685" w:rsidP="004B40C7">
      <w:pPr>
        <w:keepNext/>
        <w:spacing w:line="240" w:lineRule="auto"/>
        <w:ind w:firstLine="0"/>
        <w:jc w:val="center"/>
      </w:pPr>
      <w:r>
        <w:rPr>
          <w:rFonts w:cs="Times New Roman"/>
          <w:noProof/>
          <w:szCs w:val="24"/>
        </w:rPr>
        <w:drawing>
          <wp:inline distT="0" distB="0" distL="0" distR="0" wp14:anchorId="08B83C21" wp14:editId="0B546B98">
            <wp:extent cx="4721818" cy="4414776"/>
            <wp:effectExtent l="0" t="0" r="3175" b="5080"/>
            <wp:docPr id="53" name="Graphic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74">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bwMode="auto">
                    <a:xfrm>
                      <a:off x="0" y="0"/>
                      <a:ext cx="4721818" cy="4414776"/>
                    </a:xfrm>
                    <a:prstGeom prst="rect">
                      <a:avLst/>
                    </a:prstGeom>
                  </pic:spPr>
                </pic:pic>
              </a:graphicData>
            </a:graphic>
          </wp:inline>
        </w:drawing>
      </w:r>
    </w:p>
    <w:p w14:paraId="06855C94" w14:textId="0B073D4B" w:rsidR="00894685" w:rsidRDefault="007D1060" w:rsidP="007D1060">
      <w:pPr>
        <w:pStyle w:val="Caption"/>
      </w:pPr>
      <w:bookmarkStart w:id="144" w:name="_Toc153213035"/>
      <w:r>
        <w:t xml:space="preserve">Figure </w:t>
      </w:r>
      <w:fldSimple w:instr=" STYLEREF 1 \s ">
        <w:r w:rsidR="000A6ACF">
          <w:rPr>
            <w:noProof/>
          </w:rPr>
          <w:t>3</w:t>
        </w:r>
      </w:fldSimple>
      <w:r w:rsidR="000A6ACF">
        <w:t>.</w:t>
      </w:r>
      <w:fldSimple w:instr=" SEQ Figure \* ARABIC \s 1 ">
        <w:r w:rsidR="000A6ACF">
          <w:rPr>
            <w:noProof/>
          </w:rPr>
          <w:t>32</w:t>
        </w:r>
      </w:fldSimple>
      <w:r>
        <w:t>. water volume fraction contours for cases 1</w:t>
      </w:r>
      <w:r w:rsidR="00FE129E">
        <w:t>1</w:t>
      </w:r>
      <w:r>
        <w:t>, 1</w:t>
      </w:r>
      <w:r w:rsidR="00FE129E">
        <w:t>2</w:t>
      </w:r>
      <w:r>
        <w:t>, ad 1</w:t>
      </w:r>
      <w:r w:rsidR="00FE129E">
        <w:t>3</w:t>
      </w:r>
      <w:r>
        <w:t>.</w:t>
      </w:r>
      <w:bookmarkEnd w:id="144"/>
    </w:p>
    <w:p w14:paraId="38E4EADA" w14:textId="7E13A36E" w:rsidR="006544DE" w:rsidRDefault="006544DE" w:rsidP="006544DE">
      <w:pPr>
        <w:ind w:firstLine="0"/>
      </w:pPr>
    </w:p>
    <w:p w14:paraId="5271A0CE" w14:textId="2BC1F5FE" w:rsidR="006544DE" w:rsidRDefault="00E93C3B" w:rsidP="006544DE">
      <w:pPr>
        <w:ind w:firstLine="0"/>
      </w:pPr>
      <w:r>
        <w:tab/>
        <w:t xml:space="preserve">Figure </w:t>
      </w:r>
      <w:r w:rsidR="004C7C31">
        <w:t>3.3</w:t>
      </w:r>
      <w:r w:rsidR="00DD02EF">
        <w:t>3</w:t>
      </w:r>
      <w:r w:rsidR="00067D11">
        <w:t xml:space="preserve"> displays the dynamic pressure contours in the helix-type path</w:t>
      </w:r>
      <w:r w:rsidR="000A19C3">
        <w:t>, using case 13 as an example</w:t>
      </w:r>
      <w:r w:rsidR="00067D11">
        <w:t>. As seen in the figure</w:t>
      </w:r>
      <w:r w:rsidR="00E5609D">
        <w:t>,</w:t>
      </w:r>
      <w:r w:rsidR="00067D11">
        <w:t xml:space="preserve"> higher dynamic pressure</w:t>
      </w:r>
      <w:r w:rsidR="00E5609D">
        <w:t>s</w:t>
      </w:r>
      <w:r w:rsidR="00067D11">
        <w:t xml:space="preserve">, </w:t>
      </w:r>
      <w:r w:rsidR="00E5609D">
        <w:t xml:space="preserve">and </w:t>
      </w:r>
      <w:r w:rsidR="00067D11">
        <w:t>hence velocit</w:t>
      </w:r>
      <w:r w:rsidR="00E5609D">
        <w:t>ies</w:t>
      </w:r>
      <w:r w:rsidR="00067D11">
        <w:t xml:space="preserve">, occur in the innermost section of the helices. This </w:t>
      </w:r>
      <w:r w:rsidR="00FC554A">
        <w:t>can be explained by</w:t>
      </w:r>
      <w:r w:rsidR="00EF3DFD">
        <w:t xml:space="preserve"> </w:t>
      </w:r>
      <w:r w:rsidR="00C8731F">
        <w:t xml:space="preserve">the conservation of angular momentum, </w:t>
      </w:r>
      <w:r w:rsidR="001B597D">
        <w:lastRenderedPageBreak/>
        <w:t>as the particle</w:t>
      </w:r>
      <w:r w:rsidR="00275E67">
        <w:t>s</w:t>
      </w:r>
      <w:r w:rsidR="005A6DE2">
        <w:t xml:space="preserve"> </w:t>
      </w:r>
      <w:r w:rsidR="001B597D">
        <w:t xml:space="preserve">rotating closer to the center </w:t>
      </w:r>
      <w:r w:rsidR="002F2E5C">
        <w:t>with</w:t>
      </w:r>
      <w:r w:rsidR="001B597D">
        <w:t xml:space="preserve"> smaller radi</w:t>
      </w:r>
      <w:r w:rsidR="00EF73AC">
        <w:t>i of rotation</w:t>
      </w:r>
      <w:r w:rsidR="00532C29">
        <w:t xml:space="preserve">, </w:t>
      </w:r>
      <w:r w:rsidR="00914C9D">
        <w:t>have higher</w:t>
      </w:r>
      <w:r w:rsidR="00532C29">
        <w:t xml:space="preserve"> </w:t>
      </w:r>
      <w:r w:rsidR="00296B53">
        <w:t>linear momentum</w:t>
      </w:r>
      <w:r w:rsidR="00914C9D">
        <w:t>s</w:t>
      </w:r>
      <w:r w:rsidR="00296B53">
        <w:t xml:space="preserve"> (mass times velocity)</w:t>
      </w:r>
      <w:r w:rsidR="00477D6A">
        <w:t xml:space="preserve">. The conservation law states that the product of the </w:t>
      </w:r>
      <w:r w:rsidR="007C302B">
        <w:t>linear</w:t>
      </w:r>
      <w:r w:rsidR="00477D6A">
        <w:t xml:space="preserve"> </w:t>
      </w:r>
      <w:r w:rsidR="007C302B">
        <w:t>momentum</w:t>
      </w:r>
      <w:r w:rsidR="00477D6A">
        <w:t xml:space="preserve"> and radius must remain constant.</w:t>
      </w:r>
      <w:r w:rsidR="00EB0BD6">
        <w:t xml:space="preserve"> </w:t>
      </w:r>
      <w:r w:rsidR="002B6233">
        <w:t>Considering the correlation of</w:t>
      </w:r>
      <w:r w:rsidR="00EB0BD6">
        <w:t xml:space="preserve"> dynamic pressure </w:t>
      </w:r>
      <w:r w:rsidR="002B6233">
        <w:t>and</w:t>
      </w:r>
      <w:r w:rsidR="00EB0BD6">
        <w:t xml:space="preserve"> velocity, the dynamic pressure is expected to be higher in the innermost section </w:t>
      </w:r>
      <w:r w:rsidR="00470734">
        <w:t xml:space="preserve">as </w:t>
      </w:r>
      <w:r w:rsidR="00017F52">
        <w:t>well</w:t>
      </w:r>
      <w:r w:rsidR="00470734">
        <w:t xml:space="preserve">. </w:t>
      </w:r>
    </w:p>
    <w:p w14:paraId="4AA252E1" w14:textId="77777777" w:rsidR="00E93C3B" w:rsidRDefault="006544DE" w:rsidP="00124838">
      <w:pPr>
        <w:keepNext/>
        <w:spacing w:line="240" w:lineRule="auto"/>
        <w:ind w:firstLine="0"/>
        <w:jc w:val="center"/>
      </w:pPr>
      <w:r>
        <w:rPr>
          <w:noProof/>
        </w:rPr>
        <w:drawing>
          <wp:inline distT="0" distB="0" distL="0" distR="0" wp14:anchorId="086E6257" wp14:editId="6DDEF02A">
            <wp:extent cx="5486400" cy="450098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0" cy="4500986"/>
                    </a:xfrm>
                    <a:prstGeom prst="rect">
                      <a:avLst/>
                    </a:prstGeom>
                    <a:noFill/>
                  </pic:spPr>
                </pic:pic>
              </a:graphicData>
            </a:graphic>
          </wp:inline>
        </w:drawing>
      </w:r>
    </w:p>
    <w:p w14:paraId="1A5D13FA" w14:textId="0DB70A8B" w:rsidR="006544DE" w:rsidRPr="006544DE" w:rsidRDefault="00E93C3B" w:rsidP="004C7C31">
      <w:pPr>
        <w:pStyle w:val="Caption"/>
      </w:pPr>
      <w:bookmarkStart w:id="145" w:name="_Toc153213036"/>
      <w:r>
        <w:t xml:space="preserve">Figure </w:t>
      </w:r>
      <w:fldSimple w:instr=" STYLEREF 1 \s ">
        <w:r w:rsidR="000A6ACF">
          <w:rPr>
            <w:noProof/>
          </w:rPr>
          <w:t>3</w:t>
        </w:r>
      </w:fldSimple>
      <w:r w:rsidR="000A6ACF">
        <w:t>.</w:t>
      </w:r>
      <w:fldSimple w:instr=" SEQ Figure \* ARABIC \s 1 ">
        <w:r w:rsidR="000A6ACF">
          <w:rPr>
            <w:noProof/>
          </w:rPr>
          <w:t>33</w:t>
        </w:r>
      </w:fldSimple>
      <w:r>
        <w:t xml:space="preserve">. Dynamic </w:t>
      </w:r>
      <w:r w:rsidR="00470734">
        <w:t>pressure</w:t>
      </w:r>
      <w:r>
        <w:t xml:space="preserve"> in the helix-type </w:t>
      </w:r>
      <w:r w:rsidR="00470734">
        <w:t>paths</w:t>
      </w:r>
      <w:r w:rsidR="00470734">
        <w:rPr>
          <w:noProof/>
        </w:rPr>
        <w:t xml:space="preserve"> for</w:t>
      </w:r>
      <w:r>
        <w:rPr>
          <w:noProof/>
        </w:rPr>
        <w:t xml:space="preserve"> case 13.</w:t>
      </w:r>
      <w:bookmarkEnd w:id="145"/>
    </w:p>
    <w:p w14:paraId="5D8EE1FC" w14:textId="77777777" w:rsidR="00D8150A" w:rsidRDefault="00D8150A" w:rsidP="004B40C7">
      <w:pPr>
        <w:ind w:firstLine="0"/>
      </w:pPr>
    </w:p>
    <w:p w14:paraId="44DA2BD5" w14:textId="3A0E30F0" w:rsidR="008B79E8" w:rsidRDefault="008B79E8" w:rsidP="0093531E">
      <w:r>
        <w:t>As mentioned before, case 13 has more similarities with the expected behavior of the separator</w:t>
      </w:r>
      <w:r w:rsidR="00342821">
        <w:t>. Pursuing more performance evaluation over cases with the conditions considered for this case is advised</w:t>
      </w:r>
      <w:r w:rsidR="00F60B0C">
        <w:t xml:space="preserve">. Figure 3.34 displays the </w:t>
      </w:r>
      <w:r w:rsidR="00EA2C9E">
        <w:t>CFD results of case 13</w:t>
      </w:r>
      <w:r w:rsidR="00342821">
        <w:t>,</w:t>
      </w:r>
      <w:r w:rsidR="00EA2C9E">
        <w:t xml:space="preserve"> with two obtained from laboratory testing over the same separator performed by Olubode (2021). </w:t>
      </w:r>
      <w:r w:rsidR="00342821">
        <w:t xml:space="preserve">The performance </w:t>
      </w:r>
      <w:r w:rsidR="00342821">
        <w:lastRenderedPageBreak/>
        <w:t>following a logical trend and being close to the performance calculated from experiments can be seen</w:t>
      </w:r>
      <w:r w:rsidR="004442D8">
        <w:t xml:space="preserve">. </w:t>
      </w:r>
    </w:p>
    <w:p w14:paraId="0B4182BF" w14:textId="77777777" w:rsidR="000A6ACF" w:rsidRDefault="000A6ACF" w:rsidP="0093531E">
      <w:pPr>
        <w:keepNext/>
        <w:spacing w:line="240" w:lineRule="auto"/>
        <w:ind w:firstLine="0"/>
        <w:jc w:val="center"/>
      </w:pPr>
      <w:r>
        <w:rPr>
          <w:noProof/>
        </w:rPr>
        <w:drawing>
          <wp:inline distT="0" distB="0" distL="0" distR="0" wp14:anchorId="712D1268" wp14:editId="12235120">
            <wp:extent cx="4566285" cy="2822575"/>
            <wp:effectExtent l="0" t="0" r="5715" b="0"/>
            <wp:docPr id="4051438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66285" cy="2822575"/>
                    </a:xfrm>
                    <a:prstGeom prst="rect">
                      <a:avLst/>
                    </a:prstGeom>
                    <a:noFill/>
                  </pic:spPr>
                </pic:pic>
              </a:graphicData>
            </a:graphic>
          </wp:inline>
        </w:drawing>
      </w:r>
    </w:p>
    <w:p w14:paraId="57F50C18" w14:textId="2A9C806F" w:rsidR="00B12B35" w:rsidRPr="00D8150A" w:rsidRDefault="000A6ACF" w:rsidP="000A6ACF">
      <w:pPr>
        <w:pStyle w:val="Caption"/>
      </w:pPr>
      <w:bookmarkStart w:id="146" w:name="_Toc153213037"/>
      <w:r>
        <w:t xml:space="preserve">Figure </w:t>
      </w:r>
      <w:fldSimple w:instr=" STYLEREF 1 \s ">
        <w:r>
          <w:rPr>
            <w:noProof/>
          </w:rPr>
          <w:t>3</w:t>
        </w:r>
      </w:fldSimple>
      <w:r>
        <w:t>.</w:t>
      </w:r>
      <w:fldSimple w:instr=" SEQ Figure \* ARABIC \s 1 ">
        <w:r>
          <w:rPr>
            <w:noProof/>
          </w:rPr>
          <w:t>34</w:t>
        </w:r>
      </w:fldSimple>
      <w:r>
        <w:t>. CFD vs Laboratory testing</w:t>
      </w:r>
      <w:bookmarkEnd w:id="146"/>
    </w:p>
    <w:p w14:paraId="791264FD" w14:textId="0615CFFB" w:rsidR="00B83710" w:rsidRPr="005C4832" w:rsidRDefault="00E75D5D" w:rsidP="00E37346">
      <w:r w:rsidRPr="005C4832">
        <w:br w:type="page"/>
      </w:r>
    </w:p>
    <w:p w14:paraId="2CACDF42" w14:textId="77777777" w:rsidR="00866E69" w:rsidRPr="005C4832" w:rsidRDefault="00866E69" w:rsidP="00E37346"/>
    <w:p w14:paraId="7D23F4DE" w14:textId="535E1DB8" w:rsidR="00B46DB7" w:rsidRDefault="00B934E9" w:rsidP="00662F33">
      <w:pPr>
        <w:pStyle w:val="Heading1"/>
      </w:pPr>
      <w:bookmarkStart w:id="147" w:name="_Toc153213126"/>
      <w:r>
        <w:t xml:space="preserve">CHAPTER 4: </w:t>
      </w:r>
      <w:r w:rsidR="00417DCE">
        <w:t xml:space="preserve">MACHINE LEARNING </w:t>
      </w:r>
      <w:r w:rsidR="003F58B3">
        <w:t>ANALYSIS</w:t>
      </w:r>
      <w:bookmarkEnd w:id="147"/>
    </w:p>
    <w:p w14:paraId="53AB66FB" w14:textId="77777777" w:rsidR="009D159C" w:rsidRPr="009D159C" w:rsidRDefault="009D159C" w:rsidP="009D159C"/>
    <w:p w14:paraId="37C8AAD4" w14:textId="33872BB0" w:rsidR="006931DE" w:rsidRDefault="009D159C" w:rsidP="006931DE">
      <w:r>
        <w:t xml:space="preserve">This </w:t>
      </w:r>
      <w:r w:rsidR="00D004F6">
        <w:t>C</w:t>
      </w:r>
      <w:r>
        <w:t>hapter depicts the efforts made in</w:t>
      </w:r>
      <w:r w:rsidR="003F58B3">
        <w:t xml:space="preserve"> this study to collect</w:t>
      </w:r>
      <w:r>
        <w:t xml:space="preserve"> data from the literature </w:t>
      </w:r>
      <w:r w:rsidR="003F58B3">
        <w:t xml:space="preserve">and </w:t>
      </w:r>
      <w:r w:rsidR="00250067">
        <w:t xml:space="preserve">build a </w:t>
      </w:r>
      <w:r w:rsidR="002471EC">
        <w:t>machine</w:t>
      </w:r>
      <w:r w:rsidR="003F58B3">
        <w:t xml:space="preserve"> </w:t>
      </w:r>
      <w:r w:rsidR="002471EC">
        <w:t>learning algorithm. The algorithm is meant to work as a third method</w:t>
      </w:r>
      <w:r w:rsidR="0071787C">
        <w:t>, beside</w:t>
      </w:r>
      <w:r w:rsidR="00D004F6">
        <w:t>s</w:t>
      </w:r>
      <w:r w:rsidR="0071787C">
        <w:t xml:space="preserve"> laboratory testing and CFD simulation, to </w:t>
      </w:r>
      <w:r w:rsidR="00E479B3">
        <w:t>evaluate the performance</w:t>
      </w:r>
      <w:r w:rsidR="00B55FFF">
        <w:t>s</w:t>
      </w:r>
      <w:r w:rsidR="00E479B3">
        <w:t xml:space="preserve"> of downhole centrifugal separators. </w:t>
      </w:r>
      <w:r w:rsidR="00D62F7C">
        <w:t>The parameter</w:t>
      </w:r>
      <w:r w:rsidR="00D004F6">
        <w:t>s</w:t>
      </w:r>
      <w:r w:rsidR="00D62F7C">
        <w:t xml:space="preserve"> used to feed the algorithm are dimensionless </w:t>
      </w:r>
      <w:r w:rsidR="0054279B">
        <w:t xml:space="preserve">numbers associated with the variables of interest. </w:t>
      </w:r>
      <w:r w:rsidR="002A6E0B">
        <w:t>Th</w:t>
      </w:r>
      <w:r w:rsidR="00D004F6">
        <w:t xml:space="preserve">e universality of the results is achieved </w:t>
      </w:r>
      <w:proofErr w:type="gramStart"/>
      <w:r w:rsidR="00D004F6">
        <w:t>through the use of</w:t>
      </w:r>
      <w:proofErr w:type="gramEnd"/>
      <w:r w:rsidR="00D004F6">
        <w:t xml:space="preserve"> these numbers</w:t>
      </w:r>
      <w:r w:rsidR="002A6E0B">
        <w:t xml:space="preserve">. Besides the main machine learning algorithm, </w:t>
      </w:r>
      <w:r w:rsidR="00BF621F">
        <w:t xml:space="preserve">variable importance </w:t>
      </w:r>
      <w:r w:rsidR="00B55FFF">
        <w:t>analysis is used</w:t>
      </w:r>
      <w:r w:rsidR="00BF621F">
        <w:t xml:space="preserve"> to determine the parameters </w:t>
      </w:r>
      <w:r w:rsidR="00D004F6">
        <w:t>highly impact</w:t>
      </w:r>
      <w:r w:rsidR="00B55FFF">
        <w:t>ing</w:t>
      </w:r>
      <w:r w:rsidR="00D004F6">
        <w:t xml:space="preserve"> the separators' efficiencies</w:t>
      </w:r>
      <w:r w:rsidR="006931DE">
        <w:t>.</w:t>
      </w:r>
    </w:p>
    <w:p w14:paraId="3A4277F2" w14:textId="77777777" w:rsidR="006931DE" w:rsidRPr="006931DE" w:rsidRDefault="006931DE" w:rsidP="006931DE"/>
    <w:p w14:paraId="1BFB40F1" w14:textId="74A34CDD" w:rsidR="00BD255F" w:rsidRDefault="001672B2" w:rsidP="006931DE">
      <w:pPr>
        <w:pStyle w:val="Heading2"/>
        <w:rPr>
          <w:szCs w:val="24"/>
        </w:rPr>
      </w:pPr>
      <w:bookmarkStart w:id="148" w:name="_Toc153213127"/>
      <w:r>
        <w:rPr>
          <w:szCs w:val="24"/>
        </w:rPr>
        <w:t>Data Collection</w:t>
      </w:r>
      <w:bookmarkEnd w:id="148"/>
    </w:p>
    <w:p w14:paraId="6DE06448" w14:textId="46DC2954" w:rsidR="00D467C8" w:rsidRDefault="0072714E" w:rsidP="00E56FCB">
      <w:r>
        <w:t xml:space="preserve">The extensive literature review </w:t>
      </w:r>
      <w:r w:rsidR="00B343B2">
        <w:t xml:space="preserve">in Chapter </w:t>
      </w:r>
      <w:r w:rsidR="00B55FFF">
        <w:t>2</w:t>
      </w:r>
      <w:r w:rsidR="00B343B2">
        <w:t xml:space="preserve"> of this </w:t>
      </w:r>
      <w:r w:rsidR="00B55FFF">
        <w:t xml:space="preserve">study </w:t>
      </w:r>
      <w:r w:rsidR="00B343B2">
        <w:t>was used to gather</w:t>
      </w:r>
      <w:r w:rsidR="00C9509E">
        <w:t xml:space="preserve"> laboratory test results. Only </w:t>
      </w:r>
      <w:r w:rsidR="00B55FFF">
        <w:t xml:space="preserve">the </w:t>
      </w:r>
      <w:r w:rsidR="00C9509E">
        <w:t xml:space="preserve">data collected from downhole centrifugal separators were considered, excluding </w:t>
      </w:r>
      <w:r w:rsidR="006A5609">
        <w:t xml:space="preserve">data from surface or gravitational separators. </w:t>
      </w:r>
      <w:r w:rsidR="004168B8">
        <w:t xml:space="preserve">The data were collected from </w:t>
      </w:r>
      <w:r w:rsidR="004F1EAA">
        <w:t>static and dynamic separators with different geometri</w:t>
      </w:r>
      <w:r w:rsidR="00B55FFF">
        <w:t>e</w:t>
      </w:r>
      <w:r w:rsidR="004F1EAA">
        <w:t>s</w:t>
      </w:r>
      <w:r w:rsidR="00CD2EAE">
        <w:t xml:space="preserve"> </w:t>
      </w:r>
      <w:r w:rsidR="00B55FFF">
        <w:t xml:space="preserve">and </w:t>
      </w:r>
      <w:r w:rsidR="00CD2EAE">
        <w:t xml:space="preserve">tested </w:t>
      </w:r>
      <w:r w:rsidR="00BA1E6F">
        <w:t>on different</w:t>
      </w:r>
      <w:r w:rsidR="00CD2EAE">
        <w:t xml:space="preserve"> facilities. </w:t>
      </w:r>
      <w:r w:rsidR="00C559ED">
        <w:t>The data used to feed the machine learning algorithm w</w:t>
      </w:r>
      <w:r w:rsidR="00B55FFF">
        <w:t>ere</w:t>
      </w:r>
      <w:r w:rsidR="00C559ED">
        <w:t xml:space="preserve"> taken from the following </w:t>
      </w:r>
      <w:r w:rsidR="00B55FFF">
        <w:t>studies</w:t>
      </w:r>
      <w:r w:rsidR="00C559ED">
        <w:t xml:space="preserve">: </w:t>
      </w:r>
      <w:proofErr w:type="spellStart"/>
      <w:r w:rsidR="001E014E">
        <w:t>Alhanati</w:t>
      </w:r>
      <w:proofErr w:type="spellEnd"/>
      <w:r w:rsidR="001E014E">
        <w:t xml:space="preserve"> (1993), Lackner (1997), </w:t>
      </w:r>
      <w:proofErr w:type="spellStart"/>
      <w:r w:rsidR="001E014E">
        <w:t>Bohorquez</w:t>
      </w:r>
      <w:proofErr w:type="spellEnd"/>
      <w:r w:rsidR="001E014E">
        <w:t xml:space="preserve"> et al. (2009), Wang et al</w:t>
      </w:r>
      <w:r w:rsidR="00F100BA">
        <w:t xml:space="preserve">. (2018), and Olubode et al. (2022). </w:t>
      </w:r>
      <w:r w:rsidR="00D467C8">
        <w:t>Five downhole centrifugal separators were analyzed in the</w:t>
      </w:r>
      <w:r w:rsidR="00B55FFF">
        <w:t>se</w:t>
      </w:r>
      <w:r w:rsidR="009E1F57">
        <w:t xml:space="preserve"> studies</w:t>
      </w:r>
      <w:r w:rsidR="00B55FFF">
        <w:t>, as observed</w:t>
      </w:r>
      <w:r w:rsidR="0066788C">
        <w:t xml:space="preserve"> in Figure 4.1</w:t>
      </w:r>
      <w:r w:rsidR="009E1F57">
        <w:t xml:space="preserve">: </w:t>
      </w:r>
    </w:p>
    <w:p w14:paraId="0149C921" w14:textId="7B72F892" w:rsidR="0066788C" w:rsidRPr="00B603E9" w:rsidRDefault="000E363E" w:rsidP="0066788C">
      <w:pPr>
        <w:pStyle w:val="ListParagraph"/>
        <w:numPr>
          <w:ilvl w:val="0"/>
          <w:numId w:val="25"/>
        </w:numPr>
      </w:pPr>
      <w:r>
        <w:t>Rotary Shaft (</w:t>
      </w:r>
      <w:proofErr w:type="spellStart"/>
      <w:r w:rsidR="00370CE0" w:rsidRPr="00674BBA">
        <w:rPr>
          <w:rFonts w:eastAsia="Calibri"/>
        </w:rPr>
        <w:t>Alhanati</w:t>
      </w:r>
      <w:proofErr w:type="spellEnd"/>
      <w:r w:rsidR="00370CE0" w:rsidRPr="00674BBA">
        <w:rPr>
          <w:rFonts w:eastAsia="Calibri"/>
        </w:rPr>
        <w:t xml:space="preserve"> 1993 and Lackner 1997</w:t>
      </w:r>
      <w:r w:rsidR="00370CE0">
        <w:rPr>
          <w:rFonts w:eastAsia="Calibri"/>
        </w:rPr>
        <w:t>): It is a dynamic separator used in ESP applications</w:t>
      </w:r>
      <w:r w:rsidR="00B55FFF">
        <w:rPr>
          <w:rFonts w:eastAsia="Calibri"/>
        </w:rPr>
        <w:t>. It</w:t>
      </w:r>
      <w:r w:rsidR="00370CE0">
        <w:rPr>
          <w:rFonts w:eastAsia="Calibri"/>
        </w:rPr>
        <w:t xml:space="preserve"> </w:t>
      </w:r>
      <w:r w:rsidR="00B603E9">
        <w:rPr>
          <w:rFonts w:eastAsia="Calibri"/>
        </w:rPr>
        <w:t xml:space="preserve">is </w:t>
      </w:r>
      <w:r w:rsidR="00370CE0">
        <w:rPr>
          <w:rFonts w:eastAsia="Calibri"/>
        </w:rPr>
        <w:t xml:space="preserve">meant to </w:t>
      </w:r>
      <w:r w:rsidR="00B603E9">
        <w:rPr>
          <w:rFonts w:eastAsia="Calibri"/>
        </w:rPr>
        <w:t xml:space="preserve">handle high flow rates. It is attached to a shaft that induces rotational speed. </w:t>
      </w:r>
      <w:r w:rsidR="00975FB8">
        <w:rPr>
          <w:rFonts w:eastAsia="Calibri"/>
        </w:rPr>
        <w:t xml:space="preserve">It has a paddle-wheel-type </w:t>
      </w:r>
      <w:r w:rsidR="00B55FFF">
        <w:rPr>
          <w:rFonts w:eastAsia="Calibri"/>
        </w:rPr>
        <w:t xml:space="preserve">rotator </w:t>
      </w:r>
      <w:r w:rsidR="00975FB8">
        <w:rPr>
          <w:rFonts w:eastAsia="Calibri"/>
        </w:rPr>
        <w:t xml:space="preserve">in its separating chamber. </w:t>
      </w:r>
      <w:r w:rsidR="00965F7E">
        <w:rPr>
          <w:rFonts w:eastAsia="Calibri"/>
        </w:rPr>
        <w:t xml:space="preserve">The </w:t>
      </w:r>
      <w:r w:rsidR="00965F7E">
        <w:rPr>
          <w:rFonts w:eastAsia="Calibri"/>
        </w:rPr>
        <w:lastRenderedPageBreak/>
        <w:t xml:space="preserve">experimental set-up where the </w:t>
      </w:r>
      <w:r w:rsidR="00A2520F">
        <w:rPr>
          <w:rFonts w:eastAsia="Calibri"/>
        </w:rPr>
        <w:t xml:space="preserve">experiments of this separator were run is a </w:t>
      </w:r>
      <w:r w:rsidR="00F67AF3">
        <w:rPr>
          <w:rFonts w:eastAsia="Calibri"/>
        </w:rPr>
        <w:t xml:space="preserve">flow loop mimicking </w:t>
      </w:r>
      <w:r w:rsidR="00842C7C">
        <w:rPr>
          <w:rFonts w:eastAsia="Calibri"/>
        </w:rPr>
        <w:t xml:space="preserve">the bottom of a well. It could handle liquid flow rates up to </w:t>
      </w:r>
      <w:r w:rsidR="0058570B">
        <w:rPr>
          <w:rFonts w:eastAsia="Calibri"/>
        </w:rPr>
        <w:t>1200 BPD</w:t>
      </w:r>
      <w:r w:rsidR="00426C9E">
        <w:rPr>
          <w:rFonts w:eastAsia="Calibri"/>
        </w:rPr>
        <w:t>,</w:t>
      </w:r>
      <w:r w:rsidR="0058570B">
        <w:rPr>
          <w:rFonts w:eastAsia="Calibri"/>
        </w:rPr>
        <w:t xml:space="preserve"> gas flow rates up to 240 MSCF/D</w:t>
      </w:r>
      <w:r w:rsidR="00426C9E">
        <w:rPr>
          <w:rFonts w:eastAsia="Calibri"/>
        </w:rPr>
        <w:t>, and pressures up t</w:t>
      </w:r>
      <w:r w:rsidR="00A30D94">
        <w:rPr>
          <w:rFonts w:eastAsia="Calibri"/>
        </w:rPr>
        <w:t>o</w:t>
      </w:r>
      <w:r w:rsidR="00426C9E">
        <w:rPr>
          <w:rFonts w:eastAsia="Calibri"/>
        </w:rPr>
        <w:t xml:space="preserve"> 400 </w:t>
      </w:r>
      <w:proofErr w:type="spellStart"/>
      <w:r w:rsidR="00426C9E">
        <w:rPr>
          <w:rFonts w:eastAsia="Calibri"/>
        </w:rPr>
        <w:t>psig</w:t>
      </w:r>
      <w:proofErr w:type="spellEnd"/>
      <w:r w:rsidR="00F14730">
        <w:rPr>
          <w:rFonts w:eastAsia="Calibri"/>
        </w:rPr>
        <w:t xml:space="preserve">. </w:t>
      </w:r>
      <w:r w:rsidR="007C1701">
        <w:rPr>
          <w:rFonts w:eastAsia="Calibri"/>
        </w:rPr>
        <w:t xml:space="preserve">A 50 ft long 7 in. casing was </w:t>
      </w:r>
      <w:r w:rsidR="003E154C">
        <w:rPr>
          <w:rFonts w:eastAsia="Calibri"/>
        </w:rPr>
        <w:t>us</w:t>
      </w:r>
      <w:r w:rsidR="00D573B4">
        <w:rPr>
          <w:rFonts w:eastAsia="Calibri"/>
        </w:rPr>
        <w:t xml:space="preserve">ed to house the separator, a motor, a shaft, and a seal. The </w:t>
      </w:r>
      <w:r w:rsidR="00CB4DC3">
        <w:rPr>
          <w:rFonts w:eastAsia="Calibri"/>
        </w:rPr>
        <w:t>testing procedure was controlled using a globe valve on the liquid re</w:t>
      </w:r>
      <w:r w:rsidR="001F1E95">
        <w:rPr>
          <w:rFonts w:eastAsia="Calibri"/>
        </w:rPr>
        <w:t>turn line (</w:t>
      </w:r>
      <w:proofErr w:type="spellStart"/>
      <w:r w:rsidR="001F1E95">
        <w:rPr>
          <w:rFonts w:eastAsia="Calibri"/>
        </w:rPr>
        <w:t>Alhanati</w:t>
      </w:r>
      <w:proofErr w:type="spellEnd"/>
      <w:r w:rsidR="001F1E95">
        <w:rPr>
          <w:rFonts w:eastAsia="Calibri"/>
        </w:rPr>
        <w:t>, 1993).</w:t>
      </w:r>
      <w:r w:rsidR="00080974">
        <w:rPr>
          <w:rFonts w:eastAsia="Calibri"/>
        </w:rPr>
        <w:t xml:space="preserve"> The gas and liquid inputs were controlled using a </w:t>
      </w:r>
      <w:r w:rsidR="0058228F">
        <w:rPr>
          <w:rFonts w:eastAsia="Calibri"/>
        </w:rPr>
        <w:t>flow control valve and</w:t>
      </w:r>
      <w:r w:rsidR="009B41A0">
        <w:rPr>
          <w:rFonts w:eastAsia="Calibri"/>
        </w:rPr>
        <w:t xml:space="preserve"> </w:t>
      </w:r>
      <w:r w:rsidR="0058228F">
        <w:rPr>
          <w:rFonts w:eastAsia="Calibri"/>
        </w:rPr>
        <w:t xml:space="preserve">a by-pass hand control valve. </w:t>
      </w:r>
    </w:p>
    <w:p w14:paraId="2622F22F" w14:textId="5BFB27D2" w:rsidR="00B603E9" w:rsidRPr="00464847" w:rsidRDefault="00975FB8" w:rsidP="0066788C">
      <w:pPr>
        <w:pStyle w:val="ListParagraph"/>
        <w:numPr>
          <w:ilvl w:val="0"/>
          <w:numId w:val="25"/>
        </w:numPr>
      </w:pPr>
      <w:r>
        <w:rPr>
          <w:rFonts w:eastAsia="Calibri"/>
        </w:rPr>
        <w:t>Static Paddle Wheel (</w:t>
      </w:r>
      <w:proofErr w:type="spellStart"/>
      <w:r w:rsidRPr="00674BBA">
        <w:rPr>
          <w:rFonts w:eastAsia="Calibri"/>
        </w:rPr>
        <w:t>Alhanati</w:t>
      </w:r>
      <w:proofErr w:type="spellEnd"/>
      <w:r w:rsidRPr="00674BBA">
        <w:rPr>
          <w:rFonts w:eastAsia="Calibri"/>
        </w:rPr>
        <w:t xml:space="preserve"> 1993 and Lackner 1997</w:t>
      </w:r>
      <w:r>
        <w:rPr>
          <w:rFonts w:eastAsia="Calibri"/>
        </w:rPr>
        <w:t xml:space="preserve">): </w:t>
      </w:r>
      <w:r w:rsidR="00A85E86">
        <w:rPr>
          <w:rFonts w:eastAsia="Calibri"/>
        </w:rPr>
        <w:t xml:space="preserve">It </w:t>
      </w:r>
      <w:r>
        <w:rPr>
          <w:rFonts w:eastAsia="Calibri"/>
        </w:rPr>
        <w:t xml:space="preserve">is the </w:t>
      </w:r>
      <w:r w:rsidR="00F80306">
        <w:rPr>
          <w:rFonts w:eastAsia="Calibri"/>
        </w:rPr>
        <w:t>same separator as the rotary shaft</w:t>
      </w:r>
      <w:r w:rsidR="007E7150">
        <w:rPr>
          <w:rFonts w:eastAsia="Calibri"/>
        </w:rPr>
        <w:t xml:space="preserve"> tested in the same facility described above</w:t>
      </w:r>
      <w:r w:rsidR="00F80306">
        <w:rPr>
          <w:rFonts w:eastAsia="Calibri"/>
        </w:rPr>
        <w:t xml:space="preserve"> but</w:t>
      </w:r>
      <w:r w:rsidR="006C6F0F">
        <w:rPr>
          <w:rFonts w:eastAsia="Calibri"/>
        </w:rPr>
        <w:t xml:space="preserve"> </w:t>
      </w:r>
      <w:r w:rsidR="00577FD4">
        <w:rPr>
          <w:rFonts w:eastAsia="Calibri"/>
        </w:rPr>
        <w:t xml:space="preserve">under static conditions with an immobile shaft. </w:t>
      </w:r>
      <w:r w:rsidR="00A85E86">
        <w:rPr>
          <w:rFonts w:eastAsia="Calibri"/>
        </w:rPr>
        <w:t>So, it is considered a static separator.</w:t>
      </w:r>
    </w:p>
    <w:p w14:paraId="40C5AC44" w14:textId="6389A60C" w:rsidR="00464847" w:rsidRPr="00577FD4" w:rsidRDefault="00464847" w:rsidP="0066788C">
      <w:pPr>
        <w:pStyle w:val="ListParagraph"/>
        <w:numPr>
          <w:ilvl w:val="0"/>
          <w:numId w:val="25"/>
        </w:numPr>
      </w:pPr>
      <w:r>
        <w:rPr>
          <w:rFonts w:eastAsia="Calibri"/>
        </w:rPr>
        <w:t>Twister (</w:t>
      </w:r>
      <w:proofErr w:type="spellStart"/>
      <w:r>
        <w:rPr>
          <w:rFonts w:eastAsia="Calibri"/>
        </w:rPr>
        <w:t>Bohorquez</w:t>
      </w:r>
      <w:proofErr w:type="spellEnd"/>
      <w:r>
        <w:rPr>
          <w:rFonts w:eastAsia="Calibri"/>
        </w:rPr>
        <w:t xml:space="preserve"> et al., 2009): </w:t>
      </w:r>
      <w:r w:rsidR="0071676F">
        <w:rPr>
          <w:rFonts w:eastAsia="Calibri"/>
        </w:rPr>
        <w:t>It is a static separator, which</w:t>
      </w:r>
      <w:r w:rsidR="009B4F0C">
        <w:rPr>
          <w:rFonts w:eastAsia="Calibri"/>
        </w:rPr>
        <w:t>,</w:t>
      </w:r>
      <w:r w:rsidR="0071676F">
        <w:rPr>
          <w:rFonts w:eastAsia="Calibri"/>
        </w:rPr>
        <w:t xml:space="preserve"> through a swirling tube and reverse flow technology </w:t>
      </w:r>
      <w:r w:rsidR="009B4F0C">
        <w:rPr>
          <w:rFonts w:eastAsia="Calibri"/>
        </w:rPr>
        <w:t xml:space="preserve">induces centrifugal separation. </w:t>
      </w:r>
      <w:r w:rsidR="00AF277C">
        <w:rPr>
          <w:rFonts w:eastAsia="Calibri"/>
        </w:rPr>
        <w:t xml:space="preserve">The testing facility used to test this separator was a </w:t>
      </w:r>
      <w:r w:rsidR="00680462">
        <w:rPr>
          <w:rFonts w:eastAsia="Calibri"/>
        </w:rPr>
        <w:t xml:space="preserve">closed loop apparatus with manually operated valves to control the flow. </w:t>
      </w:r>
      <w:r w:rsidR="005D172D">
        <w:rPr>
          <w:rFonts w:eastAsia="Calibri"/>
        </w:rPr>
        <w:t xml:space="preserve">A 75 </w:t>
      </w:r>
      <w:r w:rsidR="00970C25">
        <w:rPr>
          <w:rFonts w:eastAsia="Calibri"/>
        </w:rPr>
        <w:t xml:space="preserve">ft long 6 in, casing was </w:t>
      </w:r>
      <w:r w:rsidR="00002171">
        <w:rPr>
          <w:rFonts w:eastAsia="Calibri"/>
        </w:rPr>
        <w:t xml:space="preserve">used. A valve was used to </w:t>
      </w:r>
      <w:r w:rsidR="00145BD1">
        <w:rPr>
          <w:rFonts w:eastAsia="Calibri"/>
        </w:rPr>
        <w:t>obtain</w:t>
      </w:r>
      <w:r w:rsidR="00002171">
        <w:rPr>
          <w:rFonts w:eastAsia="Calibri"/>
        </w:rPr>
        <w:t xml:space="preserve"> the desired hydrostatic pressure and liquid level inside the casing. </w:t>
      </w:r>
      <w:r w:rsidR="00680462">
        <w:rPr>
          <w:rFonts w:eastAsia="Calibri"/>
        </w:rPr>
        <w:t xml:space="preserve"> </w:t>
      </w:r>
      <w:r w:rsidR="005936AA">
        <w:rPr>
          <w:rFonts w:eastAsia="Calibri"/>
        </w:rPr>
        <w:t>When the valve is close</w:t>
      </w:r>
      <w:r w:rsidR="003305FE">
        <w:rPr>
          <w:rFonts w:eastAsia="Calibri"/>
        </w:rPr>
        <w:t xml:space="preserve">d, the water accumulated inside the casing. Once the desired pressure is </w:t>
      </w:r>
      <w:r w:rsidR="002D021B">
        <w:rPr>
          <w:rFonts w:eastAsia="Calibri"/>
        </w:rPr>
        <w:t xml:space="preserve">reached, the flow out of the casing in regulated </w:t>
      </w:r>
      <w:r w:rsidR="002A4868">
        <w:rPr>
          <w:rFonts w:eastAsia="Calibri"/>
        </w:rPr>
        <w:t>maintaining</w:t>
      </w:r>
      <w:r w:rsidR="002D021B">
        <w:rPr>
          <w:rFonts w:eastAsia="Calibri"/>
        </w:rPr>
        <w:t xml:space="preserve"> the pressure and liquid level stable</w:t>
      </w:r>
      <w:r w:rsidR="002A4868">
        <w:rPr>
          <w:rFonts w:eastAsia="Calibri"/>
        </w:rPr>
        <w:t xml:space="preserve"> (</w:t>
      </w:r>
      <w:proofErr w:type="spellStart"/>
      <w:r w:rsidR="002A4868">
        <w:rPr>
          <w:rFonts w:eastAsia="Calibri"/>
        </w:rPr>
        <w:t>Bohorquez</w:t>
      </w:r>
      <w:proofErr w:type="spellEnd"/>
      <w:r w:rsidR="002A4868">
        <w:rPr>
          <w:rFonts w:eastAsia="Calibri"/>
        </w:rPr>
        <w:t>, 2006)</w:t>
      </w:r>
      <w:r w:rsidR="002D021B">
        <w:rPr>
          <w:rFonts w:eastAsia="Calibri"/>
        </w:rPr>
        <w:t xml:space="preserve">. </w:t>
      </w:r>
    </w:p>
    <w:p w14:paraId="557A2C8D" w14:textId="5B715EF4" w:rsidR="00577FD4" w:rsidRPr="00211ABB" w:rsidRDefault="00A85E86" w:rsidP="0066788C">
      <w:pPr>
        <w:pStyle w:val="ListParagraph"/>
        <w:numPr>
          <w:ilvl w:val="0"/>
          <w:numId w:val="25"/>
        </w:numPr>
      </w:pPr>
      <w:r>
        <w:rPr>
          <w:rFonts w:eastAsia="Calibri"/>
        </w:rPr>
        <w:t>Accelerated Fan (Wang et al. 2018): It is a d</w:t>
      </w:r>
      <w:r w:rsidR="000510B5">
        <w:rPr>
          <w:rFonts w:eastAsia="Calibri"/>
        </w:rPr>
        <w:t xml:space="preserve">ynamic separator </w:t>
      </w:r>
      <w:r w:rsidR="00766E80">
        <w:rPr>
          <w:rFonts w:eastAsia="Calibri"/>
        </w:rPr>
        <w:t xml:space="preserve">with an accelerating fan blade and spiral tube to induce the centrifugal motion </w:t>
      </w:r>
      <w:r w:rsidR="00EB452D">
        <w:rPr>
          <w:rFonts w:eastAsia="Calibri"/>
        </w:rPr>
        <w:t xml:space="preserve">upon </w:t>
      </w:r>
      <w:r w:rsidR="00766E80">
        <w:rPr>
          <w:rFonts w:eastAsia="Calibri"/>
        </w:rPr>
        <w:t>the fluids. It also counts with reverse flow technology</w:t>
      </w:r>
      <w:r w:rsidR="005254DC">
        <w:rPr>
          <w:rFonts w:eastAsia="Calibri"/>
        </w:rPr>
        <w:t>,</w:t>
      </w:r>
      <w:r w:rsidR="00F5352E">
        <w:rPr>
          <w:rFonts w:eastAsia="Calibri"/>
        </w:rPr>
        <w:t xml:space="preserve"> </w:t>
      </w:r>
      <w:r w:rsidR="005254DC">
        <w:rPr>
          <w:rFonts w:eastAsia="Calibri"/>
        </w:rPr>
        <w:t>due to the fact the liquid expelled back to the annulus flows down and re</w:t>
      </w:r>
      <w:r w:rsidR="00FE3979">
        <w:rPr>
          <w:rFonts w:eastAsia="Calibri"/>
        </w:rPr>
        <w:t>-enter the system through a shroud.</w:t>
      </w:r>
      <w:r w:rsidR="00154B16">
        <w:rPr>
          <w:rFonts w:eastAsia="Calibri"/>
        </w:rPr>
        <w:t xml:space="preserve"> Similar are the facility testing mentioned before, </w:t>
      </w:r>
      <w:r w:rsidR="00EE0628">
        <w:rPr>
          <w:rFonts w:eastAsia="Calibri"/>
        </w:rPr>
        <w:t>this separator was tested in a flow loop mimicking the we</w:t>
      </w:r>
      <w:r w:rsidR="00263E6C">
        <w:rPr>
          <w:rFonts w:eastAsia="Calibri"/>
        </w:rPr>
        <w:t xml:space="preserve">ll bottom. </w:t>
      </w:r>
    </w:p>
    <w:p w14:paraId="67D8288C" w14:textId="0EDE082C" w:rsidR="00211ABB" w:rsidRDefault="009B4F0C" w:rsidP="0066788C">
      <w:pPr>
        <w:pStyle w:val="ListParagraph"/>
        <w:numPr>
          <w:ilvl w:val="0"/>
          <w:numId w:val="25"/>
        </w:numPr>
      </w:pPr>
      <w:r>
        <w:t xml:space="preserve">Double Helix (Olubode et al., </w:t>
      </w:r>
      <w:r w:rsidR="00A51FC1">
        <w:t>2022)</w:t>
      </w:r>
      <w:r w:rsidR="00541646">
        <w:t>: It is a static separator that forces the fluids through two helix-type channels</w:t>
      </w:r>
      <w:r w:rsidR="00EE392A">
        <w:t xml:space="preserve"> to induce </w:t>
      </w:r>
      <w:r w:rsidR="00EB452D">
        <w:t xml:space="preserve">centrifugal forces. It </w:t>
      </w:r>
      <w:r w:rsidR="00EE392A">
        <w:t>uses reverse flow technolo</w:t>
      </w:r>
      <w:r w:rsidR="00547227">
        <w:t xml:space="preserve">gy. This </w:t>
      </w:r>
      <w:r w:rsidR="007874BF">
        <w:lastRenderedPageBreak/>
        <w:t xml:space="preserve">equipment </w:t>
      </w:r>
      <w:r w:rsidR="00547227">
        <w:t xml:space="preserve">is the same separator previously </w:t>
      </w:r>
      <w:r w:rsidR="00EB452D">
        <w:t xml:space="preserve">simulated </w:t>
      </w:r>
      <w:r w:rsidR="00547227">
        <w:t>in Chapter 3.</w:t>
      </w:r>
      <w:r w:rsidR="00E232F4">
        <w:t xml:space="preserve"> The facility used for this separator is displayed in </w:t>
      </w:r>
      <w:r w:rsidR="00C069E2">
        <w:t>F</w:t>
      </w:r>
      <w:r w:rsidR="00E232F4">
        <w:t xml:space="preserve">igure 2.9. </w:t>
      </w:r>
      <w:r w:rsidR="007D04E8">
        <w:t xml:space="preserve">A compressor and tank were used to feed the facility, </w:t>
      </w:r>
      <w:proofErr w:type="gramStart"/>
      <w:r w:rsidR="007D04E8">
        <w:t xml:space="preserve">similar </w:t>
      </w:r>
      <w:r w:rsidR="00C069E2">
        <w:t>to</w:t>
      </w:r>
      <w:proofErr w:type="gramEnd"/>
      <w:r w:rsidR="007D04E8">
        <w:t xml:space="preserve"> the other separator</w:t>
      </w:r>
      <w:r w:rsidR="00C069E2">
        <w:t>s;</w:t>
      </w:r>
      <w:r w:rsidR="007D04E8">
        <w:t xml:space="preserve"> they have capacities of </w:t>
      </w:r>
      <w:r w:rsidR="006D2950">
        <w:t xml:space="preserve">1600 SCFM and 150 gallons, respectively. </w:t>
      </w:r>
      <w:r w:rsidR="002C6DB9">
        <w:t>The separator i</w:t>
      </w:r>
      <w:r w:rsidR="00C069E2">
        <w:t>s</w:t>
      </w:r>
      <w:r w:rsidR="002C6DB9">
        <w:t xml:space="preserve"> install</w:t>
      </w:r>
      <w:r w:rsidR="006E08D1">
        <w:t xml:space="preserve">ed inside a 27 ft long 6 in. casing. </w:t>
      </w:r>
      <w:r w:rsidR="006D2950">
        <w:t>The apparatus is control</w:t>
      </w:r>
      <w:r w:rsidR="006E08D1">
        <w:t>led</w:t>
      </w:r>
      <w:r w:rsidR="006D2950">
        <w:t xml:space="preserve"> through </w:t>
      </w:r>
      <w:r w:rsidR="00D9232E">
        <w:t xml:space="preserve">a casing control valve that opens and closes to </w:t>
      </w:r>
      <w:r w:rsidR="002552E6">
        <w:t>adjust the desired pressure and liquid level inside the separator.</w:t>
      </w:r>
    </w:p>
    <w:p w14:paraId="44AB6F40" w14:textId="3276719F" w:rsidR="00CE094E" w:rsidRDefault="00232018" w:rsidP="00D953C3">
      <w:pPr>
        <w:keepNext/>
        <w:spacing w:line="240" w:lineRule="auto"/>
        <w:ind w:firstLine="0"/>
        <w:jc w:val="center"/>
      </w:pPr>
      <w:r>
        <w:rPr>
          <w:noProof/>
        </w:rPr>
        <w:drawing>
          <wp:inline distT="0" distB="0" distL="0" distR="0" wp14:anchorId="151B580D" wp14:editId="62479234">
            <wp:extent cx="3724383" cy="5486400"/>
            <wp:effectExtent l="0" t="0" r="9525" b="0"/>
            <wp:docPr id="1940580868" name="Picture 1940580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24383" cy="5486400"/>
                    </a:xfrm>
                    <a:prstGeom prst="rect">
                      <a:avLst/>
                    </a:prstGeom>
                    <a:noFill/>
                  </pic:spPr>
                </pic:pic>
              </a:graphicData>
            </a:graphic>
          </wp:inline>
        </w:drawing>
      </w:r>
    </w:p>
    <w:p w14:paraId="7E510C94" w14:textId="1586F361" w:rsidR="006A4DFC" w:rsidRDefault="00CE094E" w:rsidP="002670E7">
      <w:pPr>
        <w:pStyle w:val="Caption"/>
      </w:pPr>
      <w:bookmarkStart w:id="149" w:name="_Toc147432147"/>
      <w:bookmarkStart w:id="150" w:name="_Toc147432861"/>
      <w:bookmarkStart w:id="151" w:name="_Toc153213038"/>
      <w:r>
        <w:t xml:space="preserve">Figure </w:t>
      </w:r>
      <w:fldSimple w:instr=" STYLEREF 1 \s ">
        <w:r w:rsidR="000A6ACF">
          <w:rPr>
            <w:noProof/>
          </w:rPr>
          <w:t>4</w:t>
        </w:r>
      </w:fldSimple>
      <w:r w:rsidR="000A6ACF">
        <w:t>.</w:t>
      </w:r>
      <w:fldSimple w:instr=" SEQ Figure \* ARABIC \s 1 ">
        <w:r w:rsidR="000A6ACF">
          <w:rPr>
            <w:noProof/>
          </w:rPr>
          <w:t>1</w:t>
        </w:r>
      </w:fldSimple>
      <w:r>
        <w:t>. Dow</w:t>
      </w:r>
      <w:r w:rsidR="00B55FFF">
        <w:t>n</w:t>
      </w:r>
      <w:r>
        <w:t xml:space="preserve">hole </w:t>
      </w:r>
      <w:r w:rsidR="00B55FFF">
        <w:t xml:space="preserve">centrifugal separators used </w:t>
      </w:r>
      <w:r>
        <w:t>for data analysis. (</w:t>
      </w:r>
      <w:proofErr w:type="spellStart"/>
      <w:r w:rsidR="002670E7" w:rsidRPr="00674BBA">
        <w:rPr>
          <w:rFonts w:eastAsia="Calibri"/>
        </w:rPr>
        <w:t>Alhanati</w:t>
      </w:r>
      <w:proofErr w:type="spellEnd"/>
      <w:r w:rsidR="002670E7" w:rsidRPr="00674BBA">
        <w:rPr>
          <w:rFonts w:eastAsia="Calibri"/>
        </w:rPr>
        <w:t xml:space="preserve"> 1993, Lackner 1997, </w:t>
      </w:r>
      <w:proofErr w:type="spellStart"/>
      <w:r w:rsidR="002670E7" w:rsidRPr="00674BBA">
        <w:rPr>
          <w:rFonts w:eastAsia="Calibri"/>
        </w:rPr>
        <w:t>Bohorquez</w:t>
      </w:r>
      <w:proofErr w:type="spellEnd"/>
      <w:r w:rsidR="002670E7" w:rsidRPr="00674BBA">
        <w:rPr>
          <w:rFonts w:eastAsia="Calibri"/>
        </w:rPr>
        <w:t xml:space="preserve"> et al. 2009, Wang et al. 2018, and Olubode et al. 2022</w:t>
      </w:r>
      <w:r w:rsidR="002670E7">
        <w:rPr>
          <w:rFonts w:eastAsia="Calibri"/>
        </w:rPr>
        <w:t>)</w:t>
      </w:r>
      <w:bookmarkEnd w:id="149"/>
      <w:bookmarkEnd w:id="150"/>
      <w:bookmarkEnd w:id="151"/>
    </w:p>
    <w:p w14:paraId="7C7E76D7" w14:textId="77777777" w:rsidR="00866E69" w:rsidRDefault="00866E69" w:rsidP="00D6277D"/>
    <w:p w14:paraId="735306BA" w14:textId="401A77AC" w:rsidR="001A3FB6" w:rsidRDefault="00B31B4A" w:rsidP="00455C98">
      <w:r>
        <w:lastRenderedPageBreak/>
        <w:t>Table 4.1 summarizes</w:t>
      </w:r>
      <w:r w:rsidR="008D7DC9">
        <w:t xml:space="preserve"> </w:t>
      </w:r>
      <w:r w:rsidR="00EB452D">
        <w:t xml:space="preserve">the ranges of flow </w:t>
      </w:r>
      <w:r w:rsidR="00A86792">
        <w:t xml:space="preserve">parameters </w:t>
      </w:r>
      <w:r w:rsidR="00EB452D">
        <w:t xml:space="preserve">for </w:t>
      </w:r>
      <w:r w:rsidR="00A86792">
        <w:t>the</w:t>
      </w:r>
      <w:r w:rsidR="008E58F4">
        <w:t xml:space="preserve"> data collected from the</w:t>
      </w:r>
      <w:r w:rsidR="00EB452D">
        <w:t>se</w:t>
      </w:r>
      <w:r w:rsidR="008E58F4">
        <w:t xml:space="preserve"> studies</w:t>
      </w:r>
      <w:r w:rsidR="00FD168F">
        <w:t xml:space="preserve">. </w:t>
      </w:r>
      <w:r w:rsidR="00D6277D">
        <w:t xml:space="preserve">The </w:t>
      </w:r>
      <w:r w:rsidR="00EB452D">
        <w:t xml:space="preserve">ranges </w:t>
      </w:r>
      <w:r w:rsidR="00D6277D">
        <w:t xml:space="preserve">represent the conditions under which each </w:t>
      </w:r>
      <w:r w:rsidR="00882FF4">
        <w:t>separator was</w:t>
      </w:r>
      <w:r w:rsidR="00D6277D">
        <w:t xml:space="preserve"> tested</w:t>
      </w:r>
      <w:r w:rsidR="00882FF4">
        <w:t xml:space="preserve">. </w:t>
      </w:r>
      <w:r w:rsidR="00EB452D">
        <w:t>In addition</w:t>
      </w:r>
      <w:r w:rsidR="00882FF4">
        <w:t xml:space="preserve">, one geometry parameter </w:t>
      </w:r>
      <w:r w:rsidR="00EB452D">
        <w:t xml:space="preserve">is </w:t>
      </w:r>
      <w:r w:rsidR="00882FF4">
        <w:t>incl</w:t>
      </w:r>
      <w:r w:rsidR="007A6FAB">
        <w:t>uded, the area of separation</w:t>
      </w:r>
      <w:r w:rsidR="00591C03">
        <w:t>. This area</w:t>
      </w:r>
      <w:r w:rsidR="009C5931">
        <w:t xml:space="preserve"> is the cross</w:t>
      </w:r>
      <w:r w:rsidR="00B46AA3">
        <w:t>-sect</w:t>
      </w:r>
      <w:r w:rsidR="009C5931">
        <w:t xml:space="preserve">ional area of the </w:t>
      </w:r>
      <w:r w:rsidR="00B46AA3">
        <w:t>separator</w:t>
      </w:r>
      <w:r w:rsidR="00591C03">
        <w:t xml:space="preserve"> in the</w:t>
      </w:r>
      <w:r w:rsidR="00B46AA3">
        <w:t xml:space="preserve"> section </w:t>
      </w:r>
      <w:r w:rsidR="00591C03">
        <w:t xml:space="preserve">that </w:t>
      </w:r>
      <w:r w:rsidR="00B46AA3">
        <w:t xml:space="preserve">the centrifugal separation occurs. </w:t>
      </w:r>
    </w:p>
    <w:p w14:paraId="4973A137" w14:textId="50277192" w:rsidR="00C75613" w:rsidRDefault="00C75613" w:rsidP="00171264">
      <w:pPr>
        <w:pStyle w:val="Caption"/>
        <w:keepNext/>
      </w:pPr>
      <w:bookmarkStart w:id="152" w:name="_Toc147432734"/>
      <w:bookmarkStart w:id="153" w:name="_Toc153212926"/>
      <w:r>
        <w:t xml:space="preserve">Table </w:t>
      </w:r>
      <w:fldSimple w:instr=" STYLEREF 1 \s ">
        <w:r w:rsidR="00145A3C">
          <w:rPr>
            <w:noProof/>
          </w:rPr>
          <w:t>4</w:t>
        </w:r>
      </w:fldSimple>
      <w:r w:rsidR="00145A3C">
        <w:t>.</w:t>
      </w:r>
      <w:fldSimple w:instr=" SEQ Table \* ARABIC \s 1 ">
        <w:r w:rsidR="00145A3C">
          <w:rPr>
            <w:noProof/>
          </w:rPr>
          <w:t>1</w:t>
        </w:r>
      </w:fldSimple>
      <w:r>
        <w:t xml:space="preserve">. </w:t>
      </w:r>
      <w:r w:rsidR="00591C03">
        <w:t>Flow parameters for the data considered in the analysis</w:t>
      </w:r>
      <w:r w:rsidR="002367AB">
        <w:t xml:space="preserve"> (Osorio et al., 2023)</w:t>
      </w:r>
      <w:bookmarkEnd w:id="152"/>
      <w:bookmarkEnd w:id="153"/>
    </w:p>
    <w:tbl>
      <w:tblPr>
        <w:tblW w:w="9350" w:type="dxa"/>
        <w:jc w:val="center"/>
        <w:tblLook w:val="04A0" w:firstRow="1" w:lastRow="0" w:firstColumn="1" w:lastColumn="0" w:noHBand="0" w:noVBand="1"/>
      </w:tblPr>
      <w:tblGrid>
        <w:gridCol w:w="1615"/>
        <w:gridCol w:w="1080"/>
        <w:gridCol w:w="1710"/>
        <w:gridCol w:w="1530"/>
        <w:gridCol w:w="1080"/>
        <w:gridCol w:w="1350"/>
        <w:gridCol w:w="985"/>
      </w:tblGrid>
      <w:tr w:rsidR="0080688A" w:rsidRPr="00866E69" w14:paraId="76A73692" w14:textId="77FA3B19" w:rsidTr="00021D44">
        <w:trPr>
          <w:trHeight w:val="314"/>
          <w:jc w:val="center"/>
        </w:trPr>
        <w:tc>
          <w:tcPr>
            <w:tcW w:w="16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35992" w14:textId="2E604D1D" w:rsidR="0080688A" w:rsidRPr="00D953C3" w:rsidRDefault="0080688A" w:rsidP="00171264">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 xml:space="preserve">Separator </w:t>
            </w:r>
            <w:r>
              <w:rPr>
                <w:rFonts w:cs="Times New Roman"/>
                <w:b/>
                <w:color w:val="000000"/>
                <w:sz w:val="20"/>
                <w:szCs w:val="20"/>
              </w:rPr>
              <w:t>Nam</w:t>
            </w:r>
            <w:r w:rsidRPr="00D953C3">
              <w:rPr>
                <w:rFonts w:cs="Times New Roman"/>
                <w:b/>
                <w:color w:val="000000"/>
                <w:sz w:val="20"/>
                <w:szCs w:val="20"/>
              </w:rPr>
              <w:t>e</w:t>
            </w:r>
          </w:p>
        </w:tc>
        <w:tc>
          <w:tcPr>
            <w:tcW w:w="1080" w:type="dxa"/>
            <w:tcBorders>
              <w:top w:val="single" w:sz="4" w:space="0" w:color="auto"/>
              <w:left w:val="nil"/>
              <w:bottom w:val="single" w:sz="4" w:space="0" w:color="auto"/>
              <w:right w:val="single" w:sz="4" w:space="0" w:color="auto"/>
            </w:tcBorders>
            <w:vAlign w:val="center"/>
          </w:tcPr>
          <w:p w14:paraId="225EF17D" w14:textId="52668E96" w:rsidR="0080688A" w:rsidRPr="00D953C3" w:rsidRDefault="0080688A" w:rsidP="00171264">
            <w:pPr>
              <w:keepNext/>
              <w:keepLines/>
              <w:spacing w:line="240" w:lineRule="auto"/>
              <w:ind w:firstLine="0"/>
              <w:jc w:val="center"/>
              <w:rPr>
                <w:rFonts w:cs="Times New Roman"/>
                <w:b/>
                <w:color w:val="000000"/>
                <w:sz w:val="20"/>
                <w:szCs w:val="20"/>
              </w:rPr>
            </w:pPr>
            <w:r>
              <w:rPr>
                <w:rFonts w:cs="Times New Roman"/>
                <w:b/>
                <w:color w:val="000000"/>
                <w:sz w:val="20"/>
                <w:szCs w:val="20"/>
              </w:rPr>
              <w:t>Separator Type</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01A12" w14:textId="3616C3B6" w:rsidR="0080688A" w:rsidRPr="00D953C3" w:rsidRDefault="0080688A" w:rsidP="00171264">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Liquid Flowrate (BPD)</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4684EAD2" w14:textId="77777777" w:rsidR="0080688A" w:rsidRPr="00D953C3" w:rsidRDefault="0080688A" w:rsidP="00171264">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Gas Flow rate (in-situ Mcf/d)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43162A9" w14:textId="77777777" w:rsidR="0080688A" w:rsidRPr="00D953C3" w:rsidRDefault="0080688A" w:rsidP="00171264">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Pressure (psia)</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5A2EE93" w14:textId="77777777" w:rsidR="0080688A" w:rsidRPr="00D953C3" w:rsidRDefault="0080688A" w:rsidP="00171264">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Area of Separation (in</w:t>
            </w:r>
            <w:r w:rsidRPr="00D953C3">
              <w:rPr>
                <w:rFonts w:cs="Times New Roman"/>
                <w:b/>
                <w:color w:val="000000"/>
                <w:sz w:val="20"/>
                <w:szCs w:val="20"/>
                <w:vertAlign w:val="superscript"/>
              </w:rPr>
              <w:t>2</w:t>
            </w:r>
            <w:r w:rsidRPr="00D953C3">
              <w:rPr>
                <w:rFonts w:cs="Times New Roman"/>
                <w:b/>
                <w:color w:val="000000"/>
                <w:sz w:val="20"/>
                <w:szCs w:val="20"/>
              </w:rPr>
              <w:t>)</w:t>
            </w:r>
          </w:p>
        </w:tc>
        <w:tc>
          <w:tcPr>
            <w:tcW w:w="985" w:type="dxa"/>
            <w:tcBorders>
              <w:top w:val="single" w:sz="4" w:space="0" w:color="auto"/>
              <w:left w:val="nil"/>
              <w:bottom w:val="single" w:sz="4" w:space="0" w:color="auto"/>
              <w:right w:val="single" w:sz="4" w:space="0" w:color="auto"/>
            </w:tcBorders>
          </w:tcPr>
          <w:p w14:paraId="55BA2597" w14:textId="0B66BB32" w:rsidR="0080688A" w:rsidRPr="00D953C3" w:rsidRDefault="00A81494" w:rsidP="00171264">
            <w:pPr>
              <w:keepNext/>
              <w:keepLines/>
              <w:spacing w:line="240" w:lineRule="auto"/>
              <w:ind w:firstLine="0"/>
              <w:jc w:val="center"/>
              <w:rPr>
                <w:rFonts w:cs="Times New Roman"/>
                <w:b/>
                <w:color w:val="000000"/>
                <w:sz w:val="20"/>
                <w:szCs w:val="20"/>
              </w:rPr>
            </w:pPr>
            <w:r>
              <w:rPr>
                <w:rFonts w:cs="Times New Roman"/>
                <w:b/>
                <w:color w:val="000000"/>
                <w:sz w:val="20"/>
                <w:szCs w:val="20"/>
              </w:rPr>
              <w:t xml:space="preserve">No. </w:t>
            </w:r>
            <w:r w:rsidR="00AB0478">
              <w:rPr>
                <w:rFonts w:cs="Times New Roman"/>
                <w:b/>
                <w:color w:val="000000"/>
                <w:sz w:val="20"/>
                <w:szCs w:val="20"/>
              </w:rPr>
              <w:t xml:space="preserve">of </w:t>
            </w:r>
            <w:r>
              <w:rPr>
                <w:rFonts w:cs="Times New Roman"/>
                <w:b/>
                <w:color w:val="000000"/>
                <w:sz w:val="20"/>
                <w:szCs w:val="20"/>
              </w:rPr>
              <w:t>Data Points</w:t>
            </w:r>
          </w:p>
        </w:tc>
      </w:tr>
      <w:tr w:rsidR="0080688A" w:rsidRPr="00866E69" w14:paraId="622D58B1" w14:textId="54022316" w:rsidTr="00021D44">
        <w:trPr>
          <w:trHeight w:val="300"/>
          <w:jc w:val="center"/>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07E56F96"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Rotary Shaft</w:t>
            </w:r>
          </w:p>
        </w:tc>
        <w:tc>
          <w:tcPr>
            <w:tcW w:w="1080" w:type="dxa"/>
            <w:tcBorders>
              <w:top w:val="nil"/>
              <w:left w:val="nil"/>
              <w:bottom w:val="single" w:sz="4" w:space="0" w:color="auto"/>
              <w:right w:val="single" w:sz="4" w:space="0" w:color="auto"/>
            </w:tcBorders>
            <w:vAlign w:val="center"/>
          </w:tcPr>
          <w:p w14:paraId="527B15C8" w14:textId="5385DAEA" w:rsidR="0080688A" w:rsidRPr="00D953C3" w:rsidRDefault="0080688A" w:rsidP="00171264">
            <w:pPr>
              <w:keepNext/>
              <w:keepLines/>
              <w:spacing w:line="240" w:lineRule="auto"/>
              <w:ind w:firstLine="0"/>
              <w:jc w:val="center"/>
              <w:rPr>
                <w:rFonts w:cs="Times New Roman"/>
                <w:color w:val="000000"/>
                <w:sz w:val="20"/>
                <w:szCs w:val="20"/>
              </w:rPr>
            </w:pPr>
            <w:r>
              <w:rPr>
                <w:rFonts w:cs="Times New Roman"/>
                <w:color w:val="000000"/>
                <w:sz w:val="20"/>
                <w:szCs w:val="20"/>
              </w:rPr>
              <w:t>Dynamic</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07F67A61" w14:textId="4A239795"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200 - 3000</w:t>
            </w:r>
          </w:p>
        </w:tc>
        <w:tc>
          <w:tcPr>
            <w:tcW w:w="1530" w:type="dxa"/>
            <w:tcBorders>
              <w:top w:val="nil"/>
              <w:left w:val="nil"/>
              <w:bottom w:val="single" w:sz="4" w:space="0" w:color="auto"/>
              <w:right w:val="single" w:sz="4" w:space="0" w:color="auto"/>
            </w:tcBorders>
            <w:shd w:val="clear" w:color="auto" w:fill="auto"/>
            <w:noWrap/>
            <w:vAlign w:val="center"/>
            <w:hideMark/>
          </w:tcPr>
          <w:p w14:paraId="15C18726"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1 - 35</w:t>
            </w:r>
          </w:p>
        </w:tc>
        <w:tc>
          <w:tcPr>
            <w:tcW w:w="1080" w:type="dxa"/>
            <w:tcBorders>
              <w:top w:val="nil"/>
              <w:left w:val="nil"/>
              <w:bottom w:val="single" w:sz="4" w:space="0" w:color="auto"/>
              <w:right w:val="single" w:sz="4" w:space="0" w:color="auto"/>
            </w:tcBorders>
            <w:shd w:val="clear" w:color="auto" w:fill="auto"/>
            <w:noWrap/>
            <w:vAlign w:val="center"/>
            <w:hideMark/>
          </w:tcPr>
          <w:p w14:paraId="3C6A8137"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100 - 350</w:t>
            </w:r>
          </w:p>
        </w:tc>
        <w:tc>
          <w:tcPr>
            <w:tcW w:w="1350" w:type="dxa"/>
            <w:tcBorders>
              <w:top w:val="nil"/>
              <w:left w:val="nil"/>
              <w:bottom w:val="single" w:sz="4" w:space="0" w:color="auto"/>
              <w:right w:val="single" w:sz="4" w:space="0" w:color="auto"/>
            </w:tcBorders>
            <w:shd w:val="clear" w:color="auto" w:fill="auto"/>
            <w:noWrap/>
            <w:vAlign w:val="center"/>
            <w:hideMark/>
          </w:tcPr>
          <w:p w14:paraId="5CEBEE99"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12.6</w:t>
            </w:r>
          </w:p>
        </w:tc>
        <w:tc>
          <w:tcPr>
            <w:tcW w:w="985" w:type="dxa"/>
            <w:tcBorders>
              <w:top w:val="nil"/>
              <w:left w:val="nil"/>
              <w:bottom w:val="single" w:sz="4" w:space="0" w:color="auto"/>
              <w:right w:val="single" w:sz="4" w:space="0" w:color="auto"/>
            </w:tcBorders>
          </w:tcPr>
          <w:p w14:paraId="7108D3E9" w14:textId="56E3DDF8" w:rsidR="0080688A" w:rsidRPr="00D953C3" w:rsidRDefault="004333CC" w:rsidP="00171264">
            <w:pPr>
              <w:keepNext/>
              <w:keepLines/>
              <w:spacing w:line="240" w:lineRule="auto"/>
              <w:ind w:firstLine="0"/>
              <w:jc w:val="center"/>
              <w:rPr>
                <w:rFonts w:cs="Times New Roman"/>
                <w:color w:val="000000"/>
                <w:sz w:val="20"/>
                <w:szCs w:val="20"/>
              </w:rPr>
            </w:pPr>
            <w:r>
              <w:rPr>
                <w:rFonts w:cs="Times New Roman"/>
                <w:color w:val="000000"/>
                <w:sz w:val="20"/>
                <w:szCs w:val="20"/>
              </w:rPr>
              <w:t>131</w:t>
            </w:r>
          </w:p>
        </w:tc>
      </w:tr>
      <w:tr w:rsidR="0080688A" w:rsidRPr="00866E69" w14:paraId="1DFFCE1D" w14:textId="6EF88B93" w:rsidTr="00021D44">
        <w:trPr>
          <w:trHeight w:val="300"/>
          <w:jc w:val="center"/>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00B07AD6"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Accelerated Fan</w:t>
            </w:r>
          </w:p>
        </w:tc>
        <w:tc>
          <w:tcPr>
            <w:tcW w:w="1080" w:type="dxa"/>
            <w:tcBorders>
              <w:top w:val="nil"/>
              <w:left w:val="nil"/>
              <w:bottom w:val="single" w:sz="4" w:space="0" w:color="auto"/>
              <w:right w:val="single" w:sz="4" w:space="0" w:color="auto"/>
            </w:tcBorders>
            <w:vAlign w:val="center"/>
          </w:tcPr>
          <w:p w14:paraId="3FD24544" w14:textId="3769FE99" w:rsidR="0080688A" w:rsidRPr="00D953C3" w:rsidRDefault="0080688A" w:rsidP="00171264">
            <w:pPr>
              <w:keepNext/>
              <w:keepLines/>
              <w:spacing w:line="240" w:lineRule="auto"/>
              <w:ind w:firstLine="0"/>
              <w:jc w:val="center"/>
              <w:rPr>
                <w:rFonts w:cs="Times New Roman"/>
                <w:color w:val="000000"/>
                <w:sz w:val="20"/>
                <w:szCs w:val="20"/>
              </w:rPr>
            </w:pPr>
            <w:r>
              <w:rPr>
                <w:rFonts w:cs="Times New Roman"/>
                <w:color w:val="000000"/>
                <w:sz w:val="20"/>
                <w:szCs w:val="20"/>
              </w:rPr>
              <w:t>Dynamic</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0D6512E0" w14:textId="49F7BB1E"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60 - 100</w:t>
            </w:r>
          </w:p>
        </w:tc>
        <w:tc>
          <w:tcPr>
            <w:tcW w:w="1530" w:type="dxa"/>
            <w:tcBorders>
              <w:top w:val="nil"/>
              <w:left w:val="nil"/>
              <w:bottom w:val="single" w:sz="4" w:space="0" w:color="auto"/>
              <w:right w:val="single" w:sz="4" w:space="0" w:color="auto"/>
            </w:tcBorders>
            <w:shd w:val="clear" w:color="auto" w:fill="auto"/>
            <w:noWrap/>
            <w:vAlign w:val="center"/>
            <w:hideMark/>
          </w:tcPr>
          <w:p w14:paraId="7991D884"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5 - 30</w:t>
            </w:r>
          </w:p>
        </w:tc>
        <w:tc>
          <w:tcPr>
            <w:tcW w:w="1080" w:type="dxa"/>
            <w:tcBorders>
              <w:top w:val="nil"/>
              <w:left w:val="nil"/>
              <w:bottom w:val="single" w:sz="4" w:space="0" w:color="auto"/>
              <w:right w:val="single" w:sz="4" w:space="0" w:color="auto"/>
            </w:tcBorders>
            <w:shd w:val="clear" w:color="auto" w:fill="auto"/>
            <w:noWrap/>
            <w:vAlign w:val="center"/>
            <w:hideMark/>
          </w:tcPr>
          <w:p w14:paraId="6B2C2DAF"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20 - 30</w:t>
            </w:r>
          </w:p>
        </w:tc>
        <w:tc>
          <w:tcPr>
            <w:tcW w:w="1350" w:type="dxa"/>
            <w:tcBorders>
              <w:top w:val="nil"/>
              <w:left w:val="nil"/>
              <w:bottom w:val="single" w:sz="4" w:space="0" w:color="auto"/>
              <w:right w:val="single" w:sz="4" w:space="0" w:color="auto"/>
            </w:tcBorders>
            <w:shd w:val="clear" w:color="auto" w:fill="auto"/>
            <w:noWrap/>
            <w:vAlign w:val="center"/>
            <w:hideMark/>
          </w:tcPr>
          <w:p w14:paraId="18E18032"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20.5</w:t>
            </w:r>
          </w:p>
        </w:tc>
        <w:tc>
          <w:tcPr>
            <w:tcW w:w="985" w:type="dxa"/>
            <w:tcBorders>
              <w:top w:val="nil"/>
              <w:left w:val="nil"/>
              <w:bottom w:val="single" w:sz="4" w:space="0" w:color="auto"/>
              <w:right w:val="single" w:sz="4" w:space="0" w:color="auto"/>
            </w:tcBorders>
          </w:tcPr>
          <w:p w14:paraId="500F7871" w14:textId="434BCB8B" w:rsidR="0080688A" w:rsidRPr="00D953C3" w:rsidRDefault="004333CC" w:rsidP="00171264">
            <w:pPr>
              <w:keepNext/>
              <w:keepLines/>
              <w:spacing w:line="240" w:lineRule="auto"/>
              <w:ind w:firstLine="0"/>
              <w:jc w:val="center"/>
              <w:rPr>
                <w:rFonts w:cs="Times New Roman"/>
                <w:color w:val="000000"/>
                <w:sz w:val="20"/>
                <w:szCs w:val="20"/>
              </w:rPr>
            </w:pPr>
            <w:r>
              <w:rPr>
                <w:rFonts w:cs="Times New Roman"/>
                <w:color w:val="000000"/>
                <w:sz w:val="20"/>
                <w:szCs w:val="20"/>
              </w:rPr>
              <w:t>65</w:t>
            </w:r>
          </w:p>
        </w:tc>
      </w:tr>
      <w:tr w:rsidR="0080688A" w:rsidRPr="00866E69" w14:paraId="0A6E2C29" w14:textId="2A9A923D" w:rsidTr="00021D44">
        <w:trPr>
          <w:trHeight w:val="300"/>
          <w:jc w:val="center"/>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7993011A"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Paddle Wheel</w:t>
            </w:r>
          </w:p>
        </w:tc>
        <w:tc>
          <w:tcPr>
            <w:tcW w:w="1080" w:type="dxa"/>
            <w:tcBorders>
              <w:top w:val="nil"/>
              <w:left w:val="nil"/>
              <w:bottom w:val="single" w:sz="4" w:space="0" w:color="auto"/>
              <w:right w:val="single" w:sz="4" w:space="0" w:color="auto"/>
            </w:tcBorders>
            <w:vAlign w:val="center"/>
          </w:tcPr>
          <w:p w14:paraId="09423354" w14:textId="651214EC" w:rsidR="0080688A" w:rsidRPr="00D953C3" w:rsidRDefault="0080688A" w:rsidP="00171264">
            <w:pPr>
              <w:keepNext/>
              <w:keepLines/>
              <w:spacing w:line="240" w:lineRule="auto"/>
              <w:ind w:firstLine="0"/>
              <w:jc w:val="center"/>
              <w:rPr>
                <w:rFonts w:cs="Times New Roman"/>
                <w:color w:val="000000"/>
                <w:sz w:val="20"/>
                <w:szCs w:val="20"/>
              </w:rPr>
            </w:pPr>
            <w:r>
              <w:rPr>
                <w:rFonts w:cs="Times New Roman"/>
                <w:color w:val="000000"/>
                <w:sz w:val="20"/>
                <w:szCs w:val="20"/>
              </w:rPr>
              <w:t>Static</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179E4918" w14:textId="6D44F399"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600 - 2700</w:t>
            </w:r>
          </w:p>
        </w:tc>
        <w:tc>
          <w:tcPr>
            <w:tcW w:w="1530" w:type="dxa"/>
            <w:tcBorders>
              <w:top w:val="nil"/>
              <w:left w:val="nil"/>
              <w:bottom w:val="single" w:sz="4" w:space="0" w:color="auto"/>
              <w:right w:val="single" w:sz="4" w:space="0" w:color="auto"/>
            </w:tcBorders>
            <w:shd w:val="clear" w:color="auto" w:fill="auto"/>
            <w:noWrap/>
            <w:vAlign w:val="center"/>
            <w:hideMark/>
          </w:tcPr>
          <w:p w14:paraId="2E66E0EE"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4 - 25</w:t>
            </w:r>
          </w:p>
        </w:tc>
        <w:tc>
          <w:tcPr>
            <w:tcW w:w="1080" w:type="dxa"/>
            <w:tcBorders>
              <w:top w:val="nil"/>
              <w:left w:val="nil"/>
              <w:bottom w:val="single" w:sz="4" w:space="0" w:color="auto"/>
              <w:right w:val="single" w:sz="4" w:space="0" w:color="auto"/>
            </w:tcBorders>
            <w:shd w:val="clear" w:color="auto" w:fill="auto"/>
            <w:noWrap/>
            <w:vAlign w:val="center"/>
            <w:hideMark/>
          </w:tcPr>
          <w:p w14:paraId="3BCFE1AE"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120 - 250</w:t>
            </w:r>
          </w:p>
        </w:tc>
        <w:tc>
          <w:tcPr>
            <w:tcW w:w="1350" w:type="dxa"/>
            <w:tcBorders>
              <w:top w:val="nil"/>
              <w:left w:val="nil"/>
              <w:bottom w:val="single" w:sz="4" w:space="0" w:color="auto"/>
              <w:right w:val="single" w:sz="4" w:space="0" w:color="auto"/>
            </w:tcBorders>
            <w:shd w:val="clear" w:color="auto" w:fill="auto"/>
            <w:noWrap/>
            <w:vAlign w:val="center"/>
            <w:hideMark/>
          </w:tcPr>
          <w:p w14:paraId="3111942C"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12.6</w:t>
            </w:r>
          </w:p>
        </w:tc>
        <w:tc>
          <w:tcPr>
            <w:tcW w:w="985" w:type="dxa"/>
            <w:tcBorders>
              <w:top w:val="nil"/>
              <w:left w:val="nil"/>
              <w:bottom w:val="single" w:sz="4" w:space="0" w:color="auto"/>
              <w:right w:val="single" w:sz="4" w:space="0" w:color="auto"/>
            </w:tcBorders>
          </w:tcPr>
          <w:p w14:paraId="06E8EFA7" w14:textId="5AAD05F1" w:rsidR="0080688A" w:rsidRPr="00D953C3" w:rsidRDefault="007B5873" w:rsidP="00171264">
            <w:pPr>
              <w:keepNext/>
              <w:keepLines/>
              <w:spacing w:line="240" w:lineRule="auto"/>
              <w:ind w:firstLine="0"/>
              <w:jc w:val="center"/>
              <w:rPr>
                <w:rFonts w:cs="Times New Roman"/>
                <w:color w:val="000000"/>
                <w:sz w:val="20"/>
                <w:szCs w:val="20"/>
              </w:rPr>
            </w:pPr>
            <w:r>
              <w:rPr>
                <w:rFonts w:cs="Times New Roman"/>
                <w:color w:val="000000"/>
                <w:sz w:val="20"/>
                <w:szCs w:val="20"/>
              </w:rPr>
              <w:t>16</w:t>
            </w:r>
          </w:p>
        </w:tc>
      </w:tr>
      <w:tr w:rsidR="0080688A" w:rsidRPr="00866E69" w14:paraId="517BE5ED" w14:textId="6F1891B3" w:rsidTr="00021D44">
        <w:trPr>
          <w:trHeight w:val="300"/>
          <w:jc w:val="center"/>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3FA0E202"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Double Helix</w:t>
            </w:r>
          </w:p>
        </w:tc>
        <w:tc>
          <w:tcPr>
            <w:tcW w:w="1080" w:type="dxa"/>
            <w:tcBorders>
              <w:top w:val="nil"/>
              <w:left w:val="nil"/>
              <w:bottom w:val="single" w:sz="4" w:space="0" w:color="auto"/>
              <w:right w:val="single" w:sz="4" w:space="0" w:color="auto"/>
            </w:tcBorders>
            <w:vAlign w:val="center"/>
          </w:tcPr>
          <w:p w14:paraId="68A40633" w14:textId="6A635738" w:rsidR="0080688A" w:rsidRPr="00D953C3" w:rsidRDefault="0080688A" w:rsidP="00171264">
            <w:pPr>
              <w:keepNext/>
              <w:keepLines/>
              <w:spacing w:line="240" w:lineRule="auto"/>
              <w:ind w:firstLine="0"/>
              <w:jc w:val="center"/>
              <w:rPr>
                <w:rFonts w:cs="Times New Roman"/>
                <w:color w:val="000000"/>
                <w:sz w:val="20"/>
                <w:szCs w:val="20"/>
              </w:rPr>
            </w:pPr>
            <w:r>
              <w:rPr>
                <w:rFonts w:cs="Times New Roman"/>
                <w:color w:val="000000"/>
                <w:sz w:val="20"/>
                <w:szCs w:val="20"/>
              </w:rPr>
              <w:t>Static</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1A0B3AA6" w14:textId="62336484"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180 - 760</w:t>
            </w:r>
          </w:p>
        </w:tc>
        <w:tc>
          <w:tcPr>
            <w:tcW w:w="1530" w:type="dxa"/>
            <w:tcBorders>
              <w:top w:val="nil"/>
              <w:left w:val="nil"/>
              <w:bottom w:val="single" w:sz="4" w:space="0" w:color="auto"/>
              <w:right w:val="single" w:sz="4" w:space="0" w:color="auto"/>
            </w:tcBorders>
            <w:shd w:val="clear" w:color="auto" w:fill="auto"/>
            <w:noWrap/>
            <w:vAlign w:val="center"/>
            <w:hideMark/>
          </w:tcPr>
          <w:p w14:paraId="3BD5B691"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5 - 90</w:t>
            </w:r>
          </w:p>
        </w:tc>
        <w:tc>
          <w:tcPr>
            <w:tcW w:w="1080" w:type="dxa"/>
            <w:tcBorders>
              <w:top w:val="nil"/>
              <w:left w:val="nil"/>
              <w:bottom w:val="single" w:sz="4" w:space="0" w:color="auto"/>
              <w:right w:val="single" w:sz="4" w:space="0" w:color="auto"/>
            </w:tcBorders>
            <w:shd w:val="clear" w:color="auto" w:fill="auto"/>
            <w:noWrap/>
            <w:vAlign w:val="center"/>
            <w:hideMark/>
          </w:tcPr>
          <w:p w14:paraId="10C99E5D"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25 - 30</w:t>
            </w:r>
          </w:p>
        </w:tc>
        <w:tc>
          <w:tcPr>
            <w:tcW w:w="1350" w:type="dxa"/>
            <w:tcBorders>
              <w:top w:val="nil"/>
              <w:left w:val="nil"/>
              <w:bottom w:val="single" w:sz="4" w:space="0" w:color="auto"/>
              <w:right w:val="single" w:sz="4" w:space="0" w:color="auto"/>
            </w:tcBorders>
            <w:shd w:val="clear" w:color="auto" w:fill="auto"/>
            <w:noWrap/>
            <w:vAlign w:val="center"/>
            <w:hideMark/>
          </w:tcPr>
          <w:p w14:paraId="21CD066A"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25</w:t>
            </w:r>
          </w:p>
        </w:tc>
        <w:tc>
          <w:tcPr>
            <w:tcW w:w="985" w:type="dxa"/>
            <w:tcBorders>
              <w:top w:val="nil"/>
              <w:left w:val="nil"/>
              <w:bottom w:val="single" w:sz="4" w:space="0" w:color="auto"/>
              <w:right w:val="single" w:sz="4" w:space="0" w:color="auto"/>
            </w:tcBorders>
          </w:tcPr>
          <w:p w14:paraId="1C9A6BC7" w14:textId="6CF14086" w:rsidR="0080688A" w:rsidRPr="00D953C3" w:rsidRDefault="007B5873" w:rsidP="00171264">
            <w:pPr>
              <w:keepNext/>
              <w:keepLines/>
              <w:spacing w:line="240" w:lineRule="auto"/>
              <w:ind w:firstLine="0"/>
              <w:jc w:val="center"/>
              <w:rPr>
                <w:rFonts w:cs="Times New Roman"/>
                <w:color w:val="000000"/>
                <w:sz w:val="20"/>
                <w:szCs w:val="20"/>
              </w:rPr>
            </w:pPr>
            <w:r>
              <w:rPr>
                <w:rFonts w:cs="Times New Roman"/>
                <w:color w:val="000000"/>
                <w:sz w:val="20"/>
                <w:szCs w:val="20"/>
              </w:rPr>
              <w:t>2</w:t>
            </w:r>
            <w:r w:rsidR="00780A33">
              <w:rPr>
                <w:rFonts w:cs="Times New Roman"/>
                <w:color w:val="000000"/>
                <w:sz w:val="20"/>
                <w:szCs w:val="20"/>
              </w:rPr>
              <w:t>4</w:t>
            </w:r>
          </w:p>
        </w:tc>
      </w:tr>
      <w:tr w:rsidR="0080688A" w:rsidRPr="00866E69" w14:paraId="0C105BB8" w14:textId="662C2154" w:rsidTr="00021D44">
        <w:trPr>
          <w:trHeight w:val="300"/>
          <w:jc w:val="center"/>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193091A3" w14:textId="7A06214E"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Texas Twister</w:t>
            </w:r>
          </w:p>
        </w:tc>
        <w:tc>
          <w:tcPr>
            <w:tcW w:w="1080" w:type="dxa"/>
            <w:tcBorders>
              <w:top w:val="nil"/>
              <w:left w:val="nil"/>
              <w:bottom w:val="single" w:sz="4" w:space="0" w:color="auto"/>
              <w:right w:val="single" w:sz="4" w:space="0" w:color="auto"/>
            </w:tcBorders>
            <w:vAlign w:val="center"/>
          </w:tcPr>
          <w:p w14:paraId="588CE43D" w14:textId="2B8A3973" w:rsidR="0080688A" w:rsidRPr="00D953C3" w:rsidRDefault="0080688A" w:rsidP="00171264">
            <w:pPr>
              <w:keepNext/>
              <w:keepLines/>
              <w:spacing w:line="240" w:lineRule="auto"/>
              <w:ind w:firstLine="0"/>
              <w:jc w:val="center"/>
              <w:rPr>
                <w:rFonts w:cs="Times New Roman"/>
                <w:color w:val="000000"/>
                <w:sz w:val="20"/>
                <w:szCs w:val="20"/>
              </w:rPr>
            </w:pPr>
            <w:r>
              <w:rPr>
                <w:rFonts w:cs="Times New Roman"/>
                <w:color w:val="000000"/>
                <w:sz w:val="20"/>
                <w:szCs w:val="20"/>
              </w:rPr>
              <w:t>Static</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774FDA33" w14:textId="66013CF8"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190 - 750</w:t>
            </w:r>
          </w:p>
        </w:tc>
        <w:tc>
          <w:tcPr>
            <w:tcW w:w="1530" w:type="dxa"/>
            <w:tcBorders>
              <w:top w:val="nil"/>
              <w:left w:val="nil"/>
              <w:bottom w:val="single" w:sz="4" w:space="0" w:color="auto"/>
              <w:right w:val="single" w:sz="4" w:space="0" w:color="auto"/>
            </w:tcBorders>
            <w:shd w:val="clear" w:color="auto" w:fill="auto"/>
            <w:noWrap/>
            <w:vAlign w:val="center"/>
            <w:hideMark/>
          </w:tcPr>
          <w:p w14:paraId="4D72DB60"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1.5 - 15</w:t>
            </w:r>
          </w:p>
        </w:tc>
        <w:tc>
          <w:tcPr>
            <w:tcW w:w="1080" w:type="dxa"/>
            <w:tcBorders>
              <w:top w:val="nil"/>
              <w:left w:val="nil"/>
              <w:bottom w:val="single" w:sz="4" w:space="0" w:color="auto"/>
              <w:right w:val="single" w:sz="4" w:space="0" w:color="auto"/>
            </w:tcBorders>
            <w:shd w:val="clear" w:color="auto" w:fill="auto"/>
            <w:noWrap/>
            <w:vAlign w:val="center"/>
            <w:hideMark/>
          </w:tcPr>
          <w:p w14:paraId="4A56CDA9"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120 - 135</w:t>
            </w:r>
          </w:p>
        </w:tc>
        <w:tc>
          <w:tcPr>
            <w:tcW w:w="1350" w:type="dxa"/>
            <w:tcBorders>
              <w:top w:val="nil"/>
              <w:left w:val="nil"/>
              <w:bottom w:val="single" w:sz="4" w:space="0" w:color="auto"/>
              <w:right w:val="single" w:sz="4" w:space="0" w:color="auto"/>
            </w:tcBorders>
            <w:shd w:val="clear" w:color="auto" w:fill="auto"/>
            <w:noWrap/>
            <w:vAlign w:val="center"/>
            <w:hideMark/>
          </w:tcPr>
          <w:p w14:paraId="7F1CB9C9" w14:textId="77777777" w:rsidR="0080688A" w:rsidRPr="00D953C3" w:rsidRDefault="0080688A" w:rsidP="00171264">
            <w:pPr>
              <w:keepNext/>
              <w:keepLines/>
              <w:spacing w:line="240" w:lineRule="auto"/>
              <w:ind w:firstLine="0"/>
              <w:jc w:val="center"/>
              <w:rPr>
                <w:rFonts w:cs="Times New Roman"/>
                <w:color w:val="000000"/>
                <w:sz w:val="20"/>
                <w:szCs w:val="20"/>
              </w:rPr>
            </w:pPr>
            <w:r w:rsidRPr="00D953C3">
              <w:rPr>
                <w:rFonts w:cs="Times New Roman"/>
                <w:color w:val="000000"/>
                <w:sz w:val="20"/>
                <w:szCs w:val="20"/>
              </w:rPr>
              <w:t>5.2</w:t>
            </w:r>
          </w:p>
        </w:tc>
        <w:tc>
          <w:tcPr>
            <w:tcW w:w="985" w:type="dxa"/>
            <w:tcBorders>
              <w:top w:val="nil"/>
              <w:left w:val="nil"/>
              <w:bottom w:val="single" w:sz="4" w:space="0" w:color="auto"/>
              <w:right w:val="single" w:sz="4" w:space="0" w:color="auto"/>
            </w:tcBorders>
          </w:tcPr>
          <w:p w14:paraId="46077047" w14:textId="08039C33" w:rsidR="0080688A" w:rsidRPr="00D953C3" w:rsidRDefault="00E52C77" w:rsidP="00171264">
            <w:pPr>
              <w:keepNext/>
              <w:keepLines/>
              <w:spacing w:line="240" w:lineRule="auto"/>
              <w:ind w:firstLine="0"/>
              <w:jc w:val="center"/>
              <w:rPr>
                <w:rFonts w:cs="Times New Roman"/>
                <w:color w:val="000000"/>
                <w:sz w:val="20"/>
                <w:szCs w:val="20"/>
              </w:rPr>
            </w:pPr>
            <w:r>
              <w:rPr>
                <w:rFonts w:cs="Times New Roman"/>
                <w:color w:val="000000"/>
                <w:sz w:val="20"/>
                <w:szCs w:val="20"/>
              </w:rPr>
              <w:t>36</w:t>
            </w:r>
          </w:p>
        </w:tc>
      </w:tr>
    </w:tbl>
    <w:p w14:paraId="2ED812AE" w14:textId="2C44CA5D" w:rsidR="00DD2B0B" w:rsidRDefault="00DD2B0B" w:rsidP="00455C98"/>
    <w:p w14:paraId="6614233B" w14:textId="3484C142" w:rsidR="005F6D20" w:rsidRDefault="00166EA2" w:rsidP="00E16E76">
      <w:pPr>
        <w:pStyle w:val="Heading2"/>
      </w:pPr>
      <w:bookmarkStart w:id="154" w:name="_Toc153213128"/>
      <w:r>
        <w:t xml:space="preserve">Operational and </w:t>
      </w:r>
      <w:r w:rsidR="00145AB0">
        <w:t>Geometrical Parameters</w:t>
      </w:r>
      <w:bookmarkEnd w:id="154"/>
    </w:p>
    <w:p w14:paraId="321E8038" w14:textId="49E5F5A7" w:rsidR="00310538" w:rsidRDefault="00310538" w:rsidP="00E16E76">
      <w:r>
        <w:t xml:space="preserve">The purpose of the machine-learning algorithm is to </w:t>
      </w:r>
      <w:r w:rsidR="003B7568">
        <w:t xml:space="preserve">forecast the </w:t>
      </w:r>
      <w:r w:rsidR="00BD23F4">
        <w:t xml:space="preserve">separators' performance or efficiency </w:t>
      </w:r>
      <w:r w:rsidR="00AB0478">
        <w:t>for a given set of flow and geometrical</w:t>
      </w:r>
      <w:r w:rsidR="00BD23F4">
        <w:t xml:space="preserve"> parameters. </w:t>
      </w:r>
      <w:r w:rsidR="000C31E5">
        <w:t>Th</w:t>
      </w:r>
      <w:r w:rsidR="00AB0478">
        <w:t>e</w:t>
      </w:r>
      <w:r w:rsidR="000C31E5">
        <w:t xml:space="preserve"> target </w:t>
      </w:r>
      <w:r w:rsidR="00AB0478">
        <w:t xml:space="preserve">separator efficiency </w:t>
      </w:r>
      <w:r w:rsidR="000C31E5">
        <w:t xml:space="preserve">is </w:t>
      </w:r>
      <w:r w:rsidR="00A8051D">
        <w:t xml:space="preserve">a </w:t>
      </w:r>
      <w:r w:rsidR="000C31E5">
        <w:t xml:space="preserve">known </w:t>
      </w:r>
      <w:r w:rsidR="00A8051D">
        <w:t>numerical variable</w:t>
      </w:r>
      <w:r w:rsidR="00AB0478">
        <w:t xml:space="preserve"> for each collected data point</w:t>
      </w:r>
      <w:r w:rsidR="00A8051D">
        <w:t xml:space="preserve"> from the literature</w:t>
      </w:r>
      <w:r w:rsidR="00F655B6">
        <w:t xml:space="preserve">. </w:t>
      </w:r>
      <w:r w:rsidR="00BD01BD">
        <w:t>First</w:t>
      </w:r>
      <w:r w:rsidR="00EC6D6D">
        <w:t xml:space="preserve">, </w:t>
      </w:r>
      <w:r w:rsidR="00BD01BD">
        <w:t>a</w:t>
      </w:r>
      <w:r w:rsidR="00EC6D6D">
        <w:t xml:space="preserve"> data analysis </w:t>
      </w:r>
      <w:r w:rsidR="00AB0478">
        <w:t xml:space="preserve">was </w:t>
      </w:r>
      <w:r w:rsidR="00EC6D6D">
        <w:t>performed to</w:t>
      </w:r>
      <w:r w:rsidR="00393ADA">
        <w:t xml:space="preserve"> stipulate the relation between some operational and</w:t>
      </w:r>
      <w:r w:rsidR="00ED019C">
        <w:t xml:space="preserve"> </w:t>
      </w:r>
      <w:r w:rsidR="00393ADA">
        <w:t xml:space="preserve">geometric parameters </w:t>
      </w:r>
      <w:r w:rsidR="00AB0478">
        <w:t xml:space="preserve">and </w:t>
      </w:r>
      <w:r w:rsidR="00393ADA">
        <w:t xml:space="preserve">the </w:t>
      </w:r>
      <w:r w:rsidR="00ED019C">
        <w:t xml:space="preserve">separator's performance. </w:t>
      </w:r>
      <w:r w:rsidR="009B0ED2">
        <w:t>There are two approaches to calculating the separation efficiency</w:t>
      </w:r>
      <w:r w:rsidR="00AB0478">
        <w:t xml:space="preserve">. One approach uses </w:t>
      </w:r>
      <w:r w:rsidR="009B0ED2">
        <w:t xml:space="preserve">the liquid separation efficiency, which is the </w:t>
      </w:r>
      <w:r w:rsidR="006D10A1">
        <w:t>fraction of liquid successfully directed into the liquid outlet (</w:t>
      </w:r>
      <w:r w:rsidR="008002C0">
        <w:t xml:space="preserve">the </w:t>
      </w:r>
      <w:r w:rsidR="00AB6010">
        <w:t>tubing-shroud annulus or pump intake)</w:t>
      </w:r>
      <w:r w:rsidR="00AB0478">
        <w:t>. The other approach uses</w:t>
      </w:r>
      <w:r w:rsidR="00651A76">
        <w:t xml:space="preserve"> the gas separation efficiency, </w:t>
      </w:r>
      <w:r w:rsidR="00827621">
        <w:t>which is the fraction of gas successfully directed into the gas outlet (</w:t>
      </w:r>
      <w:r w:rsidR="008002C0">
        <w:t xml:space="preserve">the </w:t>
      </w:r>
      <w:r w:rsidR="00827621">
        <w:t>tubing-c</w:t>
      </w:r>
      <w:r w:rsidR="008002C0">
        <w:t>a</w:t>
      </w:r>
      <w:r w:rsidR="00827621">
        <w:t>sing annulus)</w:t>
      </w:r>
      <w:r w:rsidR="008002C0">
        <w:t xml:space="preserve"> (Osorio et al., 2023).</w:t>
      </w:r>
      <w:r w:rsidR="00AD6267">
        <w:t xml:space="preserve"> For this study, the gas separation eff</w:t>
      </w:r>
      <w:r w:rsidR="00992FF8">
        <w:t>ic</w:t>
      </w:r>
      <w:r w:rsidR="00AD6267">
        <w:t>iency was used</w:t>
      </w:r>
      <w:r w:rsidR="00992FF8">
        <w:t>,</w:t>
      </w:r>
      <w:r w:rsidR="00AD6267">
        <w:t xml:space="preserve"> calculated as</w:t>
      </w:r>
      <w:r w:rsidR="004C1D91">
        <w:t xml:space="preserve"> shown in Eq</w:t>
      </w:r>
      <w:r w:rsidR="00F406E4">
        <w:t>.</w:t>
      </w:r>
      <w:r w:rsidR="004C1D91">
        <w:t xml:space="preserve"> 4.1</w:t>
      </w:r>
      <w:r w:rsidR="00992FF8">
        <w:t>:</w:t>
      </w:r>
    </w:p>
    <w:p w14:paraId="3A20974B" w14:textId="59DCE30D" w:rsidR="004C1D91" w:rsidRPr="00674BBA" w:rsidRDefault="004C1D91" w:rsidP="00A11085">
      <w:pPr>
        <w:rPr>
          <w:szCs w:val="24"/>
        </w:rPr>
      </w:pPr>
      <m:oMath>
        <m:r>
          <w:rPr>
            <w:rFonts w:ascii="Cambria Math" w:hAnsi="Cambria Math"/>
            <w:szCs w:val="24"/>
          </w:rPr>
          <m:t>E=</m:t>
        </m:r>
        <m:f>
          <m:fPr>
            <m:ctrlPr>
              <w:rPr>
                <w:rFonts w:ascii="Cambria Math" w:hAnsi="Cambria Math"/>
                <w:bCs/>
                <w:i/>
                <w:szCs w:val="24"/>
              </w:rPr>
            </m:ctrlPr>
          </m:fPr>
          <m:num>
            <m:sSub>
              <m:sSubPr>
                <m:ctrlPr>
                  <w:rPr>
                    <w:rFonts w:ascii="Cambria Math" w:hAnsi="Cambria Math"/>
                    <w:bCs/>
                    <w:i/>
                    <w:szCs w:val="24"/>
                  </w:rPr>
                </m:ctrlPr>
              </m:sSubPr>
              <m:e>
                <m:r>
                  <w:rPr>
                    <w:rFonts w:ascii="Cambria Math" w:hAnsi="Cambria Math"/>
                    <w:szCs w:val="24"/>
                  </w:rPr>
                  <m:t>Q</m:t>
                </m:r>
              </m:e>
              <m:sub>
                <m:r>
                  <w:rPr>
                    <w:rFonts w:ascii="Cambria Math" w:hAnsi="Cambria Math"/>
                    <w:szCs w:val="24"/>
                  </w:rPr>
                  <m:t>gv</m:t>
                </m:r>
              </m:sub>
            </m:sSub>
          </m:num>
          <m:den>
            <m:sSub>
              <m:sSubPr>
                <m:ctrlPr>
                  <w:rPr>
                    <w:rFonts w:ascii="Cambria Math" w:hAnsi="Cambria Math"/>
                    <w:bCs/>
                    <w:i/>
                    <w:szCs w:val="24"/>
                  </w:rPr>
                </m:ctrlPr>
              </m:sSubPr>
              <m:e>
                <m:r>
                  <w:rPr>
                    <w:rFonts w:ascii="Cambria Math" w:hAnsi="Cambria Math"/>
                    <w:szCs w:val="24"/>
                  </w:rPr>
                  <m:t>Q</m:t>
                </m:r>
              </m:e>
              <m:sub>
                <m:r>
                  <w:rPr>
                    <w:rFonts w:ascii="Cambria Math" w:hAnsi="Cambria Math"/>
                    <w:szCs w:val="24"/>
                  </w:rPr>
                  <m:t>g</m:t>
                </m:r>
              </m:sub>
            </m:sSub>
          </m:den>
        </m:f>
      </m:oMath>
      <w:r w:rsidRPr="00674BBA">
        <w:rPr>
          <w:szCs w:val="24"/>
        </w:rPr>
        <w:t xml:space="preserve"> </w:t>
      </w:r>
      <w:r w:rsidRPr="00674BBA">
        <w:rPr>
          <w:szCs w:val="24"/>
        </w:rPr>
        <w:tab/>
      </w:r>
      <w:r w:rsidR="00AB0478">
        <w:rPr>
          <w:szCs w:val="24"/>
        </w:rPr>
        <w:tab/>
      </w:r>
      <w:r w:rsidR="00AB0478">
        <w:rPr>
          <w:szCs w:val="24"/>
        </w:rPr>
        <w:tab/>
      </w:r>
      <w:r w:rsidR="00AB0478">
        <w:rPr>
          <w:szCs w:val="24"/>
        </w:rPr>
        <w:tab/>
      </w:r>
      <w:r w:rsidR="00AB0478">
        <w:rPr>
          <w:szCs w:val="24"/>
        </w:rPr>
        <w:tab/>
      </w:r>
      <w:r w:rsidR="00AB0478">
        <w:rPr>
          <w:szCs w:val="24"/>
        </w:rPr>
        <w:tab/>
      </w:r>
      <w:r w:rsidR="00AB0478">
        <w:rPr>
          <w:szCs w:val="24"/>
        </w:rPr>
        <w:tab/>
      </w:r>
      <w:r w:rsidR="00AB0478">
        <w:rPr>
          <w:szCs w:val="24"/>
        </w:rPr>
        <w:tab/>
      </w:r>
      <w:r>
        <w:rPr>
          <w:szCs w:val="24"/>
        </w:rPr>
        <w:tab/>
        <w:t>(4.1)</w:t>
      </w:r>
    </w:p>
    <w:p w14:paraId="2B32924B" w14:textId="0DAB72C9" w:rsidR="00A11085" w:rsidRDefault="00A11085" w:rsidP="00E56FCB">
      <w:r>
        <w:lastRenderedPageBreak/>
        <w:t xml:space="preserve">Where E is the gas separation Efficiency, </w:t>
      </w:r>
      <m:oMath>
        <m:sSub>
          <m:sSubPr>
            <m:ctrlPr>
              <w:rPr>
                <w:rFonts w:ascii="Cambria Math" w:hAnsi="Cambria Math"/>
                <w:i/>
              </w:rPr>
            </m:ctrlPr>
          </m:sSubPr>
          <m:e>
            <m:r>
              <w:rPr>
                <w:rFonts w:ascii="Cambria Math" w:hAnsi="Cambria Math"/>
              </w:rPr>
              <m:t>Q</m:t>
            </m:r>
          </m:e>
          <m:sub>
            <m:r>
              <w:rPr>
                <w:rFonts w:ascii="Cambria Math" w:hAnsi="Cambria Math"/>
              </w:rPr>
              <m:t>gv</m:t>
            </m:r>
          </m:sub>
        </m:sSub>
      </m:oMath>
      <w:r>
        <w:t xml:space="preserve"> is the successfully separated gas at in-situ conditions and </w:t>
      </w:r>
      <m:oMath>
        <m:sSub>
          <m:sSubPr>
            <m:ctrlPr>
              <w:rPr>
                <w:rFonts w:ascii="Cambria Math" w:hAnsi="Cambria Math"/>
                <w:i/>
              </w:rPr>
            </m:ctrlPr>
          </m:sSubPr>
          <m:e>
            <m:r>
              <w:rPr>
                <w:rFonts w:ascii="Cambria Math" w:hAnsi="Cambria Math"/>
              </w:rPr>
              <m:t>Q</m:t>
            </m:r>
          </m:e>
          <m:sub>
            <m:r>
              <w:rPr>
                <w:rFonts w:ascii="Cambria Math" w:hAnsi="Cambria Math"/>
              </w:rPr>
              <m:t>g</m:t>
            </m:r>
          </m:sub>
        </m:sSub>
      </m:oMath>
      <w:r>
        <w:t xml:space="preserve"> is the total gas input to the system</w:t>
      </w:r>
      <w:r w:rsidR="00BD073B">
        <w:t xml:space="preserve">. </w:t>
      </w:r>
      <w:r w:rsidR="00F85E0C">
        <w:t xml:space="preserve">Figure </w:t>
      </w:r>
      <w:r w:rsidR="00243C62">
        <w:t xml:space="preserve">4.2 displays </w:t>
      </w:r>
      <w:r w:rsidR="00371A3B">
        <w:t xml:space="preserve">the average efficiencies of the five analyzed </w:t>
      </w:r>
      <w:r w:rsidR="00243C62">
        <w:t>separators. The overall efficiency</w:t>
      </w:r>
      <w:r w:rsidR="001E3947">
        <w:t xml:space="preserve"> of the five types of separators </w:t>
      </w:r>
      <w:r w:rsidR="00371A3B">
        <w:t xml:space="preserve">averages at </w:t>
      </w:r>
      <w:r w:rsidR="00243C62">
        <w:t>79%.</w:t>
      </w:r>
      <w:r w:rsidR="00371A3B">
        <w:t xml:space="preserve"> The twister and double helix separators have the best average performances.</w:t>
      </w:r>
    </w:p>
    <w:p w14:paraId="160BF339" w14:textId="77777777" w:rsidR="00A216D9" w:rsidRDefault="003D5A6C" w:rsidP="00D953C3">
      <w:pPr>
        <w:keepNext/>
        <w:spacing w:line="240" w:lineRule="auto"/>
        <w:ind w:firstLine="0"/>
        <w:jc w:val="center"/>
      </w:pPr>
      <w:r>
        <w:rPr>
          <w:noProof/>
        </w:rPr>
        <w:drawing>
          <wp:inline distT="0" distB="0" distL="0" distR="0" wp14:anchorId="49A29163" wp14:editId="7901C022">
            <wp:extent cx="4648835" cy="2446682"/>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9">
                      <a:extLst>
                        <a:ext uri="{28A0092B-C50C-407E-A947-70E740481C1C}">
                          <a14:useLocalDpi xmlns:a14="http://schemas.microsoft.com/office/drawing/2010/main" val="0"/>
                        </a:ext>
                      </a:extLst>
                    </a:blip>
                    <a:srcRect t="12271"/>
                    <a:stretch/>
                  </pic:blipFill>
                  <pic:spPr bwMode="auto">
                    <a:xfrm>
                      <a:off x="0" y="0"/>
                      <a:ext cx="4657903" cy="2451454"/>
                    </a:xfrm>
                    <a:prstGeom prst="rect">
                      <a:avLst/>
                    </a:prstGeom>
                    <a:noFill/>
                    <a:ln>
                      <a:noFill/>
                    </a:ln>
                    <a:extLst>
                      <a:ext uri="{53640926-AAD7-44D8-BBD7-CCE9431645EC}">
                        <a14:shadowObscured xmlns:a14="http://schemas.microsoft.com/office/drawing/2010/main"/>
                      </a:ext>
                    </a:extLst>
                  </pic:spPr>
                </pic:pic>
              </a:graphicData>
            </a:graphic>
          </wp:inline>
        </w:drawing>
      </w:r>
    </w:p>
    <w:p w14:paraId="68E28064" w14:textId="21F200CF" w:rsidR="00992FF8" w:rsidRPr="00310538" w:rsidRDefault="00A216D9" w:rsidP="00A216D9">
      <w:pPr>
        <w:pStyle w:val="Caption"/>
      </w:pPr>
      <w:bookmarkStart w:id="155" w:name="_Toc147432148"/>
      <w:bookmarkStart w:id="156" w:name="_Toc147432862"/>
      <w:bookmarkStart w:id="157" w:name="_Toc153213039"/>
      <w:r>
        <w:t xml:space="preserve">Figure </w:t>
      </w:r>
      <w:fldSimple w:instr=" STYLEREF 1 \s ">
        <w:r w:rsidR="000A6ACF">
          <w:rPr>
            <w:noProof/>
          </w:rPr>
          <w:t>4</w:t>
        </w:r>
      </w:fldSimple>
      <w:r w:rsidR="000A6ACF">
        <w:t>.</w:t>
      </w:r>
      <w:fldSimple w:instr=" SEQ Figure \* ARABIC \s 1 ">
        <w:r w:rsidR="000A6ACF">
          <w:rPr>
            <w:noProof/>
          </w:rPr>
          <w:t>2</w:t>
        </w:r>
      </w:fldSimple>
      <w:r>
        <w:t xml:space="preserve">. </w:t>
      </w:r>
      <w:bookmarkEnd w:id="155"/>
      <w:bookmarkEnd w:id="156"/>
      <w:r w:rsidR="00866E69">
        <w:t>The average efficiencies of the tested separators</w:t>
      </w:r>
      <w:bookmarkEnd w:id="157"/>
    </w:p>
    <w:p w14:paraId="01181019" w14:textId="77777777" w:rsidR="00A7131C" w:rsidRDefault="00A7131C" w:rsidP="00310538"/>
    <w:p w14:paraId="3BDF0842" w14:textId="77A18000" w:rsidR="000C266D" w:rsidRDefault="00DE1096" w:rsidP="00310538">
      <w:r>
        <w:t xml:space="preserve">An initial analysis </w:t>
      </w:r>
      <w:r w:rsidR="004F5B4E">
        <w:t>of the data was performed through superficial velocities.</w:t>
      </w:r>
      <w:r w:rsidR="002078CB">
        <w:t xml:space="preserve"> These </w:t>
      </w:r>
      <w:r w:rsidR="00666EE1">
        <w:t xml:space="preserve">variables allow </w:t>
      </w:r>
      <w:r w:rsidR="00E56FCB">
        <w:t xml:space="preserve">a </w:t>
      </w:r>
      <w:r w:rsidR="00666EE1">
        <w:t xml:space="preserve">better </w:t>
      </w:r>
      <w:r w:rsidR="00E56FCB">
        <w:t xml:space="preserve">comparison </w:t>
      </w:r>
      <w:r w:rsidR="00587B53">
        <w:t>and scaling</w:t>
      </w:r>
      <w:r w:rsidR="00666EE1">
        <w:t xml:space="preserve"> the gas-liquid separation process </w:t>
      </w:r>
      <w:r w:rsidR="00E56FCB">
        <w:t xml:space="preserve">for </w:t>
      </w:r>
      <w:r w:rsidR="006A360C">
        <w:t>different designs</w:t>
      </w:r>
      <w:r w:rsidR="003244A2">
        <w:t>, sizes,</w:t>
      </w:r>
      <w:r w:rsidR="00857906">
        <w:t xml:space="preserve"> and testing facilities. </w:t>
      </w:r>
      <w:r w:rsidR="004F5B4E">
        <w:t>Superfi</w:t>
      </w:r>
      <w:r w:rsidR="00ED2D29">
        <w:t>c</w:t>
      </w:r>
      <w:r w:rsidR="004F5B4E">
        <w:t xml:space="preserve">ial velocities </w:t>
      </w:r>
      <w:r w:rsidR="00ED2D29">
        <w:t>of the liquid and gas are calculated using</w:t>
      </w:r>
      <w:r w:rsidR="004F5B4E">
        <w:t xml:space="preserve"> </w:t>
      </w:r>
      <w:r w:rsidR="00F6679B">
        <w:t xml:space="preserve">the </w:t>
      </w:r>
      <w:r w:rsidR="0062001D">
        <w:t>separation area and in-situ liquid and gas flow</w:t>
      </w:r>
      <w:r w:rsidR="00A379DE">
        <w:t xml:space="preserve"> </w:t>
      </w:r>
      <w:r w:rsidR="0062001D">
        <w:t>rates</w:t>
      </w:r>
      <w:r w:rsidR="008D67D2">
        <w:t>. These</w:t>
      </w:r>
      <w:r w:rsidR="00066BB3">
        <w:t xml:space="preserve"> factors</w:t>
      </w:r>
      <w:r w:rsidR="004F5B4E">
        <w:t xml:space="preserve"> </w:t>
      </w:r>
      <w:r w:rsidR="00ED2D29">
        <w:t>directly impact two of the three main parameter</w:t>
      </w:r>
      <w:r w:rsidR="00E248D2">
        <w:t>s</w:t>
      </w:r>
      <w:r w:rsidR="00ED2D29">
        <w:t xml:space="preserve"> influencing </w:t>
      </w:r>
      <w:r w:rsidR="00066BB3">
        <w:t xml:space="preserve">a </w:t>
      </w:r>
      <w:r w:rsidR="00E248D2">
        <w:t>separator</w:t>
      </w:r>
      <w:r w:rsidR="00066BB3">
        <w:t>’s</w:t>
      </w:r>
      <w:r w:rsidR="00E248D2">
        <w:t xml:space="preserve"> performance: turbulence and retention time. </w:t>
      </w:r>
      <w:r w:rsidR="006A40DD">
        <w:t xml:space="preserve">The superficial velocities were calculated using </w:t>
      </w:r>
      <w:r w:rsidR="00F406E4">
        <w:t>Eq. 4.2 and Eq 4.3</w:t>
      </w:r>
      <w:r w:rsidR="0076378E">
        <w:t>.</w:t>
      </w:r>
    </w:p>
    <w:p w14:paraId="35FC461A" w14:textId="1CF7E2DF" w:rsidR="0076378E" w:rsidRPr="00674BBA" w:rsidRDefault="00000000" w:rsidP="0076378E">
      <w:pPr>
        <w:rPr>
          <w:szCs w:val="24"/>
        </w:rPr>
      </w:pPr>
      <m:oMath>
        <m:sSub>
          <m:sSubPr>
            <m:ctrlPr>
              <w:rPr>
                <w:rFonts w:ascii="Cambria Math" w:hAnsi="Cambria Math"/>
                <w:i/>
                <w:szCs w:val="24"/>
              </w:rPr>
            </m:ctrlPr>
          </m:sSubPr>
          <m:e>
            <m:r>
              <w:rPr>
                <w:rFonts w:ascii="Cambria Math" w:hAnsi="Cambria Math"/>
                <w:szCs w:val="24"/>
              </w:rPr>
              <m:t>υ</m:t>
            </m:r>
          </m:e>
          <m:sub>
            <m:r>
              <w:rPr>
                <w:rFonts w:ascii="Cambria Math" w:hAnsi="Cambria Math"/>
                <w:szCs w:val="24"/>
              </w:rPr>
              <m:t>Sg</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Q</m:t>
                </m:r>
              </m:e>
              <m:sub>
                <m:r>
                  <w:rPr>
                    <w:rFonts w:ascii="Cambria Math" w:hAnsi="Cambria Math"/>
                    <w:szCs w:val="24"/>
                  </w:rPr>
                  <m:t>g in-situ</m:t>
                </m:r>
              </m:sub>
            </m:sSub>
          </m:num>
          <m:den>
            <m:r>
              <w:rPr>
                <w:rFonts w:ascii="Cambria Math" w:hAnsi="Cambria Math"/>
                <w:szCs w:val="24"/>
              </w:rPr>
              <m:t>A</m:t>
            </m:r>
          </m:den>
        </m:f>
        <m:r>
          <w:rPr>
            <w:rFonts w:ascii="Cambria Math" w:hAnsi="Cambria Math"/>
            <w:szCs w:val="24"/>
          </w:rPr>
          <m:t xml:space="preserve"> </m:t>
        </m:r>
        <m:d>
          <m:dPr>
            <m:begChr m:val="["/>
            <m:endChr m:val="]"/>
            <m:ctrlPr>
              <w:rPr>
                <w:rFonts w:ascii="Cambria Math" w:hAnsi="Cambria Math"/>
                <w:i/>
                <w:szCs w:val="24"/>
              </w:rPr>
            </m:ctrlPr>
          </m:dPr>
          <m:e>
            <m:f>
              <m:fPr>
                <m:ctrlPr>
                  <w:rPr>
                    <w:rFonts w:ascii="Cambria Math" w:hAnsi="Cambria Math"/>
                    <w:i/>
                    <w:szCs w:val="24"/>
                  </w:rPr>
                </m:ctrlPr>
              </m:fPr>
              <m:num>
                <m:r>
                  <w:rPr>
                    <w:rFonts w:ascii="Cambria Math" w:hAnsi="Cambria Math"/>
                    <w:szCs w:val="24"/>
                  </w:rPr>
                  <m:t>in</m:t>
                </m:r>
              </m:num>
              <m:den>
                <m:r>
                  <w:rPr>
                    <w:rFonts w:ascii="Cambria Math" w:hAnsi="Cambria Math"/>
                    <w:szCs w:val="24"/>
                  </w:rPr>
                  <m:t>s</m:t>
                </m:r>
              </m:den>
            </m:f>
          </m:e>
        </m:d>
      </m:oMath>
      <w:r w:rsidR="0076378E" w:rsidRPr="00674BBA">
        <w:rPr>
          <w:sz w:val="20"/>
        </w:rPr>
        <w:t xml:space="preserve"> </w:t>
      </w:r>
      <w:r w:rsidR="0076378E" w:rsidRPr="00674BBA">
        <w:rPr>
          <w:szCs w:val="24"/>
        </w:rPr>
        <w:tab/>
      </w:r>
      <w:r w:rsidR="00506BF9">
        <w:rPr>
          <w:szCs w:val="24"/>
        </w:rPr>
        <w:tab/>
      </w:r>
      <w:r w:rsidR="00506BF9">
        <w:rPr>
          <w:szCs w:val="24"/>
        </w:rPr>
        <w:tab/>
      </w:r>
      <w:r w:rsidR="00506BF9">
        <w:rPr>
          <w:szCs w:val="24"/>
        </w:rPr>
        <w:tab/>
      </w:r>
      <w:r w:rsidR="00506BF9">
        <w:rPr>
          <w:szCs w:val="24"/>
        </w:rPr>
        <w:tab/>
      </w:r>
      <w:r w:rsidR="00506BF9">
        <w:rPr>
          <w:szCs w:val="24"/>
        </w:rPr>
        <w:tab/>
      </w:r>
      <w:r w:rsidR="00506BF9">
        <w:rPr>
          <w:szCs w:val="24"/>
        </w:rPr>
        <w:tab/>
      </w:r>
      <w:r w:rsidR="00506BF9">
        <w:rPr>
          <w:szCs w:val="24"/>
        </w:rPr>
        <w:tab/>
      </w:r>
      <w:r w:rsidR="0076378E" w:rsidRPr="00674BBA">
        <w:rPr>
          <w:szCs w:val="24"/>
        </w:rPr>
        <w:t>(</w:t>
      </w:r>
      <w:r w:rsidR="0076378E">
        <w:rPr>
          <w:szCs w:val="24"/>
        </w:rPr>
        <w:t>4.2</w:t>
      </w:r>
      <w:r w:rsidR="0076378E" w:rsidRPr="00674BBA">
        <w:rPr>
          <w:szCs w:val="24"/>
        </w:rPr>
        <w:t>)</w:t>
      </w:r>
    </w:p>
    <w:p w14:paraId="49875859" w14:textId="7AEBC223" w:rsidR="0076378E" w:rsidRPr="00674BBA" w:rsidRDefault="00000000" w:rsidP="0076378E">
      <w:pPr>
        <w:rPr>
          <w:szCs w:val="24"/>
        </w:rPr>
      </w:pPr>
      <m:oMath>
        <m:sSub>
          <m:sSubPr>
            <m:ctrlPr>
              <w:rPr>
                <w:rFonts w:ascii="Cambria Math" w:hAnsi="Cambria Math"/>
                <w:i/>
                <w:szCs w:val="24"/>
              </w:rPr>
            </m:ctrlPr>
          </m:sSubPr>
          <m:e>
            <m:r>
              <w:rPr>
                <w:rFonts w:ascii="Cambria Math" w:hAnsi="Cambria Math"/>
                <w:szCs w:val="24"/>
              </w:rPr>
              <m:t>υ</m:t>
            </m:r>
          </m:e>
          <m:sub>
            <m:r>
              <w:rPr>
                <w:rFonts w:ascii="Cambria Math" w:hAnsi="Cambria Math"/>
                <w:szCs w:val="24"/>
              </w:rPr>
              <m:t>SL</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Q</m:t>
                </m:r>
              </m:e>
              <m:sub>
                <m:r>
                  <w:rPr>
                    <w:rFonts w:ascii="Cambria Math" w:hAnsi="Cambria Math"/>
                    <w:szCs w:val="24"/>
                  </w:rPr>
                  <m:t>l in-situ</m:t>
                </m:r>
              </m:sub>
            </m:sSub>
          </m:num>
          <m:den>
            <m:r>
              <w:rPr>
                <w:rFonts w:ascii="Cambria Math" w:hAnsi="Cambria Math"/>
                <w:szCs w:val="24"/>
              </w:rPr>
              <m:t>A</m:t>
            </m:r>
          </m:den>
        </m:f>
        <m:r>
          <w:rPr>
            <w:rFonts w:ascii="Cambria Math" w:hAnsi="Cambria Math"/>
            <w:szCs w:val="24"/>
          </w:rPr>
          <m:t xml:space="preserve"> </m:t>
        </m:r>
        <m:d>
          <m:dPr>
            <m:begChr m:val="["/>
            <m:endChr m:val="]"/>
            <m:ctrlPr>
              <w:rPr>
                <w:rFonts w:ascii="Cambria Math" w:hAnsi="Cambria Math"/>
                <w:i/>
                <w:szCs w:val="24"/>
              </w:rPr>
            </m:ctrlPr>
          </m:dPr>
          <m:e>
            <m:f>
              <m:fPr>
                <m:ctrlPr>
                  <w:rPr>
                    <w:rFonts w:ascii="Cambria Math" w:hAnsi="Cambria Math"/>
                    <w:i/>
                    <w:szCs w:val="24"/>
                  </w:rPr>
                </m:ctrlPr>
              </m:fPr>
              <m:num>
                <m:r>
                  <w:rPr>
                    <w:rFonts w:ascii="Cambria Math" w:hAnsi="Cambria Math"/>
                    <w:szCs w:val="24"/>
                  </w:rPr>
                  <m:t>in</m:t>
                </m:r>
              </m:num>
              <m:den>
                <m:r>
                  <w:rPr>
                    <w:rFonts w:ascii="Cambria Math" w:hAnsi="Cambria Math"/>
                    <w:szCs w:val="24"/>
                  </w:rPr>
                  <m:t>s</m:t>
                </m:r>
              </m:den>
            </m:f>
          </m:e>
        </m:d>
      </m:oMath>
      <w:r w:rsidR="0076378E" w:rsidRPr="00674BBA">
        <w:rPr>
          <w:sz w:val="20"/>
        </w:rPr>
        <w:t xml:space="preserve"> </w:t>
      </w:r>
      <w:r w:rsidR="0076378E" w:rsidRPr="00674BBA">
        <w:rPr>
          <w:szCs w:val="24"/>
        </w:rPr>
        <w:tab/>
      </w:r>
      <w:r w:rsidR="00506BF9">
        <w:rPr>
          <w:szCs w:val="24"/>
        </w:rPr>
        <w:tab/>
      </w:r>
      <w:r w:rsidR="00506BF9">
        <w:rPr>
          <w:szCs w:val="24"/>
        </w:rPr>
        <w:tab/>
      </w:r>
      <w:r w:rsidR="00506BF9">
        <w:rPr>
          <w:szCs w:val="24"/>
        </w:rPr>
        <w:tab/>
      </w:r>
      <w:r w:rsidR="00506BF9">
        <w:rPr>
          <w:szCs w:val="24"/>
        </w:rPr>
        <w:tab/>
      </w:r>
      <w:r w:rsidR="00506BF9">
        <w:rPr>
          <w:szCs w:val="24"/>
        </w:rPr>
        <w:tab/>
      </w:r>
      <w:r w:rsidR="00506BF9">
        <w:rPr>
          <w:szCs w:val="24"/>
        </w:rPr>
        <w:tab/>
      </w:r>
      <w:r w:rsidR="00506BF9">
        <w:rPr>
          <w:szCs w:val="24"/>
        </w:rPr>
        <w:tab/>
      </w:r>
      <w:r w:rsidR="0076378E" w:rsidRPr="00674BBA">
        <w:rPr>
          <w:szCs w:val="24"/>
        </w:rPr>
        <w:t>(</w:t>
      </w:r>
      <w:r w:rsidR="0076378E">
        <w:rPr>
          <w:szCs w:val="24"/>
        </w:rPr>
        <w:t>4.3</w:t>
      </w:r>
      <w:r w:rsidR="0076378E" w:rsidRPr="00674BBA">
        <w:rPr>
          <w:szCs w:val="24"/>
        </w:rPr>
        <w:t>)</w:t>
      </w:r>
    </w:p>
    <w:p w14:paraId="4F758F0C" w14:textId="244BD1F8" w:rsidR="00F406E4" w:rsidRDefault="0076378E" w:rsidP="0076378E">
      <w:r>
        <w:lastRenderedPageBreak/>
        <w:t>Where</w:t>
      </w:r>
      <w:r w:rsidR="00546779">
        <w:rPr>
          <w:rFonts w:eastAsiaTheme="minorEastAsia"/>
          <w:szCs w:val="24"/>
        </w:rPr>
        <w:t xml:space="preserve"> </w:t>
      </w:r>
      <w:proofErr w:type="spellStart"/>
      <w:r w:rsidR="00546779" w:rsidRPr="000E01D7">
        <w:rPr>
          <w:rFonts w:eastAsiaTheme="minorEastAsia"/>
          <w:i/>
          <w:iCs/>
          <w:szCs w:val="24"/>
        </w:rPr>
        <w:t>v</w:t>
      </w:r>
      <w:r w:rsidR="00546779" w:rsidRPr="000E01D7">
        <w:rPr>
          <w:rFonts w:eastAsiaTheme="minorEastAsia"/>
          <w:i/>
          <w:iCs/>
          <w:szCs w:val="24"/>
          <w:vertAlign w:val="subscript"/>
        </w:rPr>
        <w:t>SL</w:t>
      </w:r>
      <w:proofErr w:type="spellEnd"/>
      <w:r w:rsidR="00546779">
        <w:rPr>
          <w:rFonts w:eastAsiaTheme="minorEastAsia"/>
          <w:szCs w:val="24"/>
        </w:rPr>
        <w:t xml:space="preserve"> and </w:t>
      </w:r>
      <w:proofErr w:type="spellStart"/>
      <w:r w:rsidR="00546779" w:rsidRPr="000E01D7">
        <w:rPr>
          <w:rFonts w:eastAsiaTheme="minorEastAsia"/>
          <w:i/>
          <w:iCs/>
          <w:szCs w:val="24"/>
        </w:rPr>
        <w:t>v</w:t>
      </w:r>
      <w:r w:rsidR="00546779" w:rsidRPr="000E01D7">
        <w:rPr>
          <w:rFonts w:eastAsiaTheme="minorEastAsia"/>
          <w:i/>
          <w:iCs/>
          <w:szCs w:val="24"/>
          <w:vertAlign w:val="subscript"/>
        </w:rPr>
        <w:t>Sg</w:t>
      </w:r>
      <w:proofErr w:type="spellEnd"/>
      <w:r w:rsidR="00546779">
        <w:rPr>
          <w:rFonts w:eastAsiaTheme="minorEastAsia"/>
          <w:szCs w:val="24"/>
        </w:rPr>
        <w:t xml:space="preserve"> are</w:t>
      </w:r>
      <w:r w:rsidR="008135E2">
        <w:rPr>
          <w:rFonts w:eastAsiaTheme="minorEastAsia"/>
          <w:szCs w:val="24"/>
        </w:rPr>
        <w:t xml:space="preserve"> the superficial </w:t>
      </w:r>
      <w:r w:rsidR="00546779">
        <w:rPr>
          <w:rFonts w:eastAsiaTheme="minorEastAsia"/>
          <w:szCs w:val="24"/>
        </w:rPr>
        <w:t xml:space="preserve">velocities </w:t>
      </w:r>
      <w:r w:rsidR="008135E2">
        <w:rPr>
          <w:rFonts w:eastAsiaTheme="minorEastAsia"/>
          <w:szCs w:val="24"/>
        </w:rPr>
        <w:t xml:space="preserve">of </w:t>
      </w:r>
      <w:r w:rsidR="00546779">
        <w:rPr>
          <w:rFonts w:eastAsiaTheme="minorEastAsia"/>
          <w:szCs w:val="24"/>
        </w:rPr>
        <w:t xml:space="preserve">liquid and </w:t>
      </w:r>
      <w:r w:rsidR="008135E2">
        <w:rPr>
          <w:rFonts w:eastAsiaTheme="minorEastAsia"/>
          <w:szCs w:val="24"/>
        </w:rPr>
        <w:t xml:space="preserve">gas, </w:t>
      </w:r>
      <w:proofErr w:type="spellStart"/>
      <w:r w:rsidR="00844337" w:rsidRPr="000E01D7">
        <w:rPr>
          <w:rFonts w:eastAsiaTheme="minorEastAsia"/>
          <w:i/>
          <w:iCs/>
          <w:szCs w:val="24"/>
        </w:rPr>
        <w:t>Q</w:t>
      </w:r>
      <w:r w:rsidR="00844337" w:rsidRPr="000E01D7">
        <w:rPr>
          <w:rFonts w:eastAsiaTheme="minorEastAsia"/>
          <w:i/>
          <w:iCs/>
          <w:szCs w:val="24"/>
          <w:vertAlign w:val="subscript"/>
        </w:rPr>
        <w:t>l</w:t>
      </w:r>
      <w:proofErr w:type="spellEnd"/>
      <w:r w:rsidR="00844337" w:rsidRPr="000E01D7">
        <w:rPr>
          <w:rFonts w:eastAsiaTheme="minorEastAsia"/>
          <w:i/>
          <w:iCs/>
          <w:szCs w:val="24"/>
          <w:vertAlign w:val="subscript"/>
        </w:rPr>
        <w:t xml:space="preserve"> in-situ</w:t>
      </w:r>
      <w:r w:rsidR="00844337">
        <w:rPr>
          <w:rFonts w:eastAsiaTheme="minorEastAsia"/>
          <w:szCs w:val="24"/>
        </w:rPr>
        <w:t xml:space="preserve"> and </w:t>
      </w:r>
      <w:proofErr w:type="spellStart"/>
      <w:r w:rsidR="00844337" w:rsidRPr="000E01D7">
        <w:rPr>
          <w:rFonts w:eastAsiaTheme="minorEastAsia"/>
          <w:i/>
          <w:iCs/>
          <w:szCs w:val="24"/>
        </w:rPr>
        <w:t>Q</w:t>
      </w:r>
      <w:r w:rsidR="00844337" w:rsidRPr="000E01D7">
        <w:rPr>
          <w:rFonts w:eastAsiaTheme="minorEastAsia"/>
          <w:i/>
          <w:iCs/>
          <w:szCs w:val="24"/>
          <w:vertAlign w:val="subscript"/>
        </w:rPr>
        <w:t>g</w:t>
      </w:r>
      <w:proofErr w:type="spellEnd"/>
      <w:r w:rsidR="00844337" w:rsidRPr="000E01D7">
        <w:rPr>
          <w:rFonts w:eastAsiaTheme="minorEastAsia"/>
          <w:i/>
          <w:iCs/>
          <w:szCs w:val="24"/>
          <w:vertAlign w:val="subscript"/>
        </w:rPr>
        <w:t xml:space="preserve"> in-situ</w:t>
      </w:r>
      <w:r w:rsidR="00844337">
        <w:rPr>
          <w:rFonts w:eastAsiaTheme="minorEastAsia"/>
          <w:szCs w:val="24"/>
        </w:rPr>
        <w:t xml:space="preserve"> are </w:t>
      </w:r>
      <w:r w:rsidR="008135E2">
        <w:rPr>
          <w:rFonts w:eastAsiaTheme="minorEastAsia"/>
          <w:szCs w:val="24"/>
        </w:rPr>
        <w:t xml:space="preserve">the </w:t>
      </w:r>
      <w:r w:rsidR="00393B65">
        <w:rPr>
          <w:rFonts w:eastAsiaTheme="minorEastAsia"/>
          <w:szCs w:val="24"/>
        </w:rPr>
        <w:t>in-situ</w:t>
      </w:r>
      <w:r w:rsidR="00AD6508">
        <w:rPr>
          <w:rFonts w:eastAsiaTheme="minorEastAsia"/>
          <w:szCs w:val="24"/>
        </w:rPr>
        <w:t xml:space="preserve"> liquid and</w:t>
      </w:r>
      <w:r w:rsidR="00393B65">
        <w:rPr>
          <w:rFonts w:eastAsiaTheme="minorEastAsia"/>
          <w:szCs w:val="24"/>
        </w:rPr>
        <w:t xml:space="preserve"> gas flow rate</w:t>
      </w:r>
      <w:r w:rsidR="00AD6508">
        <w:rPr>
          <w:rFonts w:eastAsiaTheme="minorEastAsia"/>
          <w:szCs w:val="24"/>
        </w:rPr>
        <w:t>s</w:t>
      </w:r>
      <w:r w:rsidR="00393B65">
        <w:rPr>
          <w:rFonts w:eastAsiaTheme="minorEastAsia"/>
          <w:szCs w:val="24"/>
        </w:rPr>
        <w:t xml:space="preserve">, and </w:t>
      </w:r>
      <m:oMath>
        <m:r>
          <w:rPr>
            <w:rFonts w:ascii="Cambria Math" w:hAnsi="Cambria Math"/>
            <w:szCs w:val="24"/>
          </w:rPr>
          <m:t>A</m:t>
        </m:r>
      </m:oMath>
      <w:r w:rsidR="00393B65">
        <w:rPr>
          <w:rFonts w:eastAsiaTheme="minorEastAsia"/>
          <w:szCs w:val="24"/>
        </w:rPr>
        <w:t xml:space="preserve"> is the separation area</w:t>
      </w:r>
      <w:r w:rsidR="00266398">
        <w:rPr>
          <w:rFonts w:eastAsiaTheme="minorEastAsia"/>
          <w:szCs w:val="24"/>
        </w:rPr>
        <w:t>, calculated</w:t>
      </w:r>
      <w:r w:rsidR="00B71E3B">
        <w:rPr>
          <w:rFonts w:eastAsiaTheme="minorEastAsia"/>
          <w:szCs w:val="24"/>
        </w:rPr>
        <w:t xml:space="preserve"> as the cross</w:t>
      </w:r>
      <w:r w:rsidR="00D60B1B">
        <w:rPr>
          <w:rFonts w:eastAsiaTheme="minorEastAsia"/>
          <w:szCs w:val="24"/>
        </w:rPr>
        <w:t>-s</w:t>
      </w:r>
      <w:r w:rsidR="00B71E3B">
        <w:rPr>
          <w:rFonts w:eastAsiaTheme="minorEastAsia"/>
          <w:szCs w:val="24"/>
        </w:rPr>
        <w:t>ectional area of the sep</w:t>
      </w:r>
      <w:r w:rsidR="00D60B1B">
        <w:rPr>
          <w:rFonts w:eastAsiaTheme="minorEastAsia"/>
          <w:szCs w:val="24"/>
        </w:rPr>
        <w:t>a</w:t>
      </w:r>
      <w:r w:rsidR="00B71E3B">
        <w:rPr>
          <w:rFonts w:eastAsiaTheme="minorEastAsia"/>
          <w:szCs w:val="24"/>
        </w:rPr>
        <w:t>rator</w:t>
      </w:r>
      <w:r w:rsidR="00393B65">
        <w:rPr>
          <w:rFonts w:eastAsiaTheme="minorEastAsia"/>
          <w:szCs w:val="24"/>
        </w:rPr>
        <w:t xml:space="preserve">. </w:t>
      </w:r>
      <w:r w:rsidR="009812D4">
        <w:t>The liquid flow rate effect was given a closer look to understand its</w:t>
      </w:r>
      <w:r w:rsidR="00857906">
        <w:t xml:space="preserve"> </w:t>
      </w:r>
      <w:r w:rsidR="009812D4">
        <w:t xml:space="preserve">impact on the separator's performance. Figure 4.3 </w:t>
      </w:r>
      <w:r w:rsidR="00B0486A">
        <w:t xml:space="preserve">displays a bar plot of </w:t>
      </w:r>
      <w:bookmarkStart w:id="158" w:name="_Hlk147260755"/>
      <m:oMath>
        <m:sSub>
          <m:sSubPr>
            <m:ctrlPr>
              <w:rPr>
                <w:rFonts w:ascii="Cambria Math" w:hAnsi="Cambria Math"/>
                <w:i/>
                <w:szCs w:val="24"/>
              </w:rPr>
            </m:ctrlPr>
          </m:sSubPr>
          <m:e>
            <m:r>
              <w:rPr>
                <w:rFonts w:ascii="Cambria Math" w:hAnsi="Cambria Math"/>
                <w:szCs w:val="24"/>
              </w:rPr>
              <m:t>υ</m:t>
            </m:r>
          </m:e>
          <m:sub>
            <m:r>
              <w:rPr>
                <w:rFonts w:ascii="Cambria Math" w:hAnsi="Cambria Math"/>
                <w:szCs w:val="24"/>
              </w:rPr>
              <m:t>SL</m:t>
            </m:r>
          </m:sub>
        </m:sSub>
      </m:oMath>
      <w:bookmarkEnd w:id="158"/>
      <w:r w:rsidR="00B0486A">
        <w:rPr>
          <w:rFonts w:eastAsiaTheme="minorEastAsia"/>
          <w:szCs w:val="24"/>
        </w:rPr>
        <w:t xml:space="preserve"> </w:t>
      </w:r>
      <w:r w:rsidR="00B0486A">
        <w:t xml:space="preserve">vs. efficiency and its distribution </w:t>
      </w:r>
      <w:r w:rsidR="00D547F1">
        <w:t xml:space="preserve">for </w:t>
      </w:r>
      <w:r w:rsidR="00B0486A">
        <w:t>different separators</w:t>
      </w:r>
      <w:r w:rsidR="00B168C3">
        <w:t xml:space="preserve">. </w:t>
      </w:r>
      <w:r w:rsidR="00D547F1">
        <w:t>T</w:t>
      </w:r>
      <w:r w:rsidR="00B168C3">
        <w:t xml:space="preserve">he Rotary Shaft, Paddle Wheel, and Twister separators </w:t>
      </w:r>
      <w:r w:rsidR="008D124A">
        <w:t>show a reducing separation efficiency</w:t>
      </w:r>
      <w:r w:rsidR="00B168C3">
        <w:t xml:space="preserve"> when the </w:t>
      </w:r>
      <m:oMath>
        <m:sSub>
          <m:sSubPr>
            <m:ctrlPr>
              <w:rPr>
                <w:rFonts w:ascii="Cambria Math" w:hAnsi="Cambria Math"/>
                <w:i/>
                <w:szCs w:val="24"/>
              </w:rPr>
            </m:ctrlPr>
          </m:sSubPr>
          <m:e>
            <m:r>
              <w:rPr>
                <w:rFonts w:ascii="Cambria Math" w:hAnsi="Cambria Math"/>
                <w:szCs w:val="24"/>
              </w:rPr>
              <m:t>υ</m:t>
            </m:r>
          </m:e>
          <m:sub>
            <m:r>
              <w:rPr>
                <w:rFonts w:ascii="Cambria Math" w:hAnsi="Cambria Math"/>
                <w:szCs w:val="24"/>
              </w:rPr>
              <m:t>SL</m:t>
            </m:r>
          </m:sub>
        </m:sSub>
      </m:oMath>
      <w:r w:rsidR="00B168C3">
        <w:t xml:space="preserve"> increases. These separators were tested under similar </w:t>
      </w:r>
      <m:oMath>
        <m:sSub>
          <m:sSubPr>
            <m:ctrlPr>
              <w:rPr>
                <w:rFonts w:ascii="Cambria Math" w:hAnsi="Cambria Math"/>
                <w:i/>
                <w:szCs w:val="24"/>
              </w:rPr>
            </m:ctrlPr>
          </m:sSubPr>
          <m:e>
            <m:r>
              <w:rPr>
                <w:rFonts w:ascii="Cambria Math" w:hAnsi="Cambria Math"/>
                <w:szCs w:val="24"/>
              </w:rPr>
              <m:t>υ</m:t>
            </m:r>
          </m:e>
          <m:sub>
            <m:r>
              <w:rPr>
                <w:rFonts w:ascii="Cambria Math" w:hAnsi="Cambria Math"/>
                <w:szCs w:val="24"/>
              </w:rPr>
              <m:t>SL</m:t>
            </m:r>
          </m:sub>
        </m:sSub>
      </m:oMath>
      <w:r w:rsidR="00B168C3">
        <w:t xml:space="preserve"> conditions ranging from 5 to 25 in/s. </w:t>
      </w:r>
      <w:r w:rsidR="0014083D">
        <w:t>T</w:t>
      </w:r>
      <w:r w:rsidR="00B168C3">
        <w:t>he Twister separator performs better than the other</w:t>
      </w:r>
      <w:r w:rsidR="00ED6D9E">
        <w:t>s</w:t>
      </w:r>
      <w:r w:rsidR="00B168C3">
        <w:t>, with an average efficiency of 20% larger than the overall average. The data points of these three separators cover liquid flow rates ranging from 190 to 3000 BPD</w:t>
      </w:r>
      <w:r w:rsidR="0014083D">
        <w:t>.</w:t>
      </w:r>
      <w:r w:rsidR="00F967E5">
        <w:t xml:space="preserve"> </w:t>
      </w:r>
    </w:p>
    <w:p w14:paraId="15234BA8" w14:textId="77777777" w:rsidR="00F967E5" w:rsidRDefault="00F967E5" w:rsidP="00D953C3">
      <w:pPr>
        <w:keepNext/>
        <w:spacing w:line="240" w:lineRule="auto"/>
        <w:ind w:firstLine="0"/>
        <w:jc w:val="center"/>
      </w:pPr>
      <w:r>
        <w:rPr>
          <w:noProof/>
        </w:rPr>
        <w:drawing>
          <wp:inline distT="0" distB="0" distL="0" distR="0" wp14:anchorId="695CBAD8" wp14:editId="26F8CAE5">
            <wp:extent cx="4737409" cy="2956956"/>
            <wp:effectExtent l="0" t="0" r="6350" b="0"/>
            <wp:docPr id="14" name="Picture 1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different colored lines&#10;&#10;Description automatically generated"/>
                    <pic:cNvPicPr/>
                  </pic:nvPicPr>
                  <pic:blipFill>
                    <a:blip r:embed="rId80"/>
                    <a:stretch>
                      <a:fillRect/>
                    </a:stretch>
                  </pic:blipFill>
                  <pic:spPr>
                    <a:xfrm>
                      <a:off x="0" y="0"/>
                      <a:ext cx="4744280" cy="2961245"/>
                    </a:xfrm>
                    <a:prstGeom prst="rect">
                      <a:avLst/>
                    </a:prstGeom>
                  </pic:spPr>
                </pic:pic>
              </a:graphicData>
            </a:graphic>
          </wp:inline>
        </w:drawing>
      </w:r>
    </w:p>
    <w:p w14:paraId="519A65EE" w14:textId="316D6D85" w:rsidR="00F967E5" w:rsidRDefault="00F967E5" w:rsidP="00F967E5">
      <w:pPr>
        <w:pStyle w:val="Caption"/>
      </w:pPr>
      <w:bookmarkStart w:id="159" w:name="_Toc147432149"/>
      <w:bookmarkStart w:id="160" w:name="_Toc147432863"/>
      <w:bookmarkStart w:id="161" w:name="_Toc153213040"/>
      <w:r>
        <w:t xml:space="preserve">Figure </w:t>
      </w:r>
      <w:fldSimple w:instr=" STYLEREF 1 \s ">
        <w:r w:rsidR="000A6ACF">
          <w:rPr>
            <w:noProof/>
          </w:rPr>
          <w:t>4</w:t>
        </w:r>
      </w:fldSimple>
      <w:r w:rsidR="000A6ACF">
        <w:t>.</w:t>
      </w:r>
      <w:fldSimple w:instr=" SEQ Figure \* ARABIC \s 1 ">
        <w:r w:rsidR="000A6ACF">
          <w:rPr>
            <w:noProof/>
          </w:rPr>
          <w:t>3</w:t>
        </w:r>
      </w:fldSimple>
      <w:r>
        <w:t xml:space="preserve">. Gas Efficiency for Different Separator Types and </w:t>
      </w:r>
      <m:oMath>
        <m:sSub>
          <m:sSubPr>
            <m:ctrlPr>
              <w:rPr>
                <w:rFonts w:ascii="Cambria Math" w:hAnsi="Cambria Math"/>
                <w:i/>
                <w:szCs w:val="24"/>
              </w:rPr>
            </m:ctrlPr>
          </m:sSubPr>
          <m:e>
            <m:r>
              <m:rPr>
                <m:sty m:val="bi"/>
              </m:rPr>
              <w:rPr>
                <w:rFonts w:ascii="Cambria Math" w:hAnsi="Cambria Math"/>
                <w:szCs w:val="24"/>
              </w:rPr>
              <m:t>υ</m:t>
            </m:r>
          </m:e>
          <m:sub>
            <m:r>
              <m:rPr>
                <m:sty m:val="bi"/>
              </m:rPr>
              <w:rPr>
                <w:rFonts w:ascii="Cambria Math" w:hAnsi="Cambria Math"/>
                <w:szCs w:val="24"/>
              </w:rPr>
              <m:t>SL</m:t>
            </m:r>
          </m:sub>
        </m:sSub>
      </m:oMath>
      <w:r>
        <w:t xml:space="preserve"> ranges</w:t>
      </w:r>
      <w:r w:rsidR="002367AB">
        <w:t xml:space="preserve"> (Osorio et al., 2023)</w:t>
      </w:r>
      <w:bookmarkEnd w:id="159"/>
      <w:bookmarkEnd w:id="160"/>
      <w:bookmarkEnd w:id="161"/>
    </w:p>
    <w:p w14:paraId="5260E906" w14:textId="77777777" w:rsidR="00CE5AC2" w:rsidRDefault="00CE5AC2" w:rsidP="00ED717A"/>
    <w:p w14:paraId="5DDBA3FB" w14:textId="1B7433B8" w:rsidR="0076378E" w:rsidRDefault="00D90947" w:rsidP="00ED717A">
      <w:r>
        <w:t xml:space="preserve">The separators were tested under </w:t>
      </w:r>
      <w:r w:rsidR="00CC1BAF">
        <w:t xml:space="preserve">a wide </w:t>
      </w:r>
      <w:r>
        <w:t xml:space="preserve">range of liquid flow rates. As observed in Figure </w:t>
      </w:r>
      <w:r w:rsidR="00AA70B1">
        <w:t>4.4</w:t>
      </w:r>
      <w:r>
        <w:t>, the efficiencies deteriorate at higher liquid rates for all cases. The average efficiencies of the Paddle Wheel, Rotary Shaft, and Twister separators are 45%, 74%, and 99%, respectively</w:t>
      </w:r>
      <w:r w:rsidR="004B7EED">
        <w:t xml:space="preserve"> (</w:t>
      </w:r>
      <w:r w:rsidR="00546907">
        <w:t>O</w:t>
      </w:r>
      <w:r w:rsidR="004B7EED">
        <w:t>sorio et al</w:t>
      </w:r>
      <w:r w:rsidR="00546907">
        <w:t>., 2023)</w:t>
      </w:r>
      <w:r>
        <w:t>. Gas flow rates for these three separators vary similarly</w:t>
      </w:r>
      <w:r w:rsidR="00AA70B1">
        <w:t>,</w:t>
      </w:r>
      <w:r>
        <w:t xml:space="preserve"> with values no higher than </w:t>
      </w:r>
      <w:r>
        <w:lastRenderedPageBreak/>
        <w:t>40 Mcf/d. These low gas rates do not impact the separation efficiency as much. This analysis shows that the liquid flow rate and separation geometry play significant roles in the separation process. The</w:t>
      </w:r>
      <w:r w:rsidR="00FA0F5F">
        <w:t xml:space="preserve"> </w:t>
      </w:r>
      <w:r w:rsidR="0011204A">
        <w:t xml:space="preserve">smaller testing </w:t>
      </w:r>
      <w:r w:rsidR="00FA0F5F">
        <w:t>liquid flow rate</w:t>
      </w:r>
      <w:r w:rsidR="0011204A">
        <w:t>s</w:t>
      </w:r>
      <w:r>
        <w:t xml:space="preserve"> is </w:t>
      </w:r>
      <w:r w:rsidR="00C71484">
        <w:t xml:space="preserve">the reason for </w:t>
      </w:r>
      <w:r>
        <w:t xml:space="preserve">the Twister, a static model, </w:t>
      </w:r>
      <w:r w:rsidR="00C71484">
        <w:t xml:space="preserve">performing </w:t>
      </w:r>
      <w:r>
        <w:t xml:space="preserve">better than its counterparts </w:t>
      </w:r>
      <w:r w:rsidR="0074597C">
        <w:t xml:space="preserve">at </w:t>
      </w:r>
      <w:proofErr w:type="spellStart"/>
      <w:r w:rsidR="0074597C" w:rsidRPr="000E01D7">
        <w:rPr>
          <w:i/>
          <w:iCs/>
        </w:rPr>
        <w:t>v</w:t>
      </w:r>
      <w:r w:rsidR="0074597C" w:rsidRPr="000E01D7">
        <w:rPr>
          <w:i/>
          <w:iCs/>
          <w:vertAlign w:val="subscript"/>
        </w:rPr>
        <w:t>SL</w:t>
      </w:r>
      <w:proofErr w:type="spellEnd"/>
      <w:r w:rsidR="0074597C">
        <w:t xml:space="preserve"> values higher than</w:t>
      </w:r>
      <w:r>
        <w:t xml:space="preserve"> 5 in/s. The Paddle Wheel and Rotary Shaft separators have the same geometry. However, the efficiency of the dynamic Rotary Shaft separator is almost twice as much as the static Paddle Wheel. The added rotation of the Rotary Shaft helps enhance the centrifugal forces and improve the separation. The Paddle Wheel and Rotary Shaft separators were tested for higher liquid rates than the Twister, and their performances deteriorated with increased liquid rates. </w:t>
      </w:r>
      <w:r w:rsidR="00A43A92">
        <w:t>T</w:t>
      </w:r>
      <w:r>
        <w:t xml:space="preserve">he performance of the Twister </w:t>
      </w:r>
      <w:r w:rsidR="00773553">
        <w:t xml:space="preserve">may also </w:t>
      </w:r>
      <w:r>
        <w:t>deteriorate at high liquid rates. However, more tests are required at higher rates to verify the trends</w:t>
      </w:r>
      <w:r w:rsidR="00ED717A">
        <w:t xml:space="preserve"> (Osorio et al., 2023.)</w:t>
      </w:r>
    </w:p>
    <w:p w14:paraId="63216B22" w14:textId="77777777" w:rsidR="002367AB" w:rsidRDefault="00AA2380" w:rsidP="00D953C3">
      <w:pPr>
        <w:keepNext/>
        <w:spacing w:line="240" w:lineRule="auto"/>
        <w:ind w:firstLine="0"/>
        <w:jc w:val="center"/>
      </w:pPr>
      <w:r>
        <w:rPr>
          <w:noProof/>
        </w:rPr>
        <w:drawing>
          <wp:inline distT="0" distB="0" distL="0" distR="0" wp14:anchorId="5A443B79" wp14:editId="289639EE">
            <wp:extent cx="4998613" cy="2683824"/>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18606" cy="2694558"/>
                    </a:xfrm>
                    <a:prstGeom prst="rect">
                      <a:avLst/>
                    </a:prstGeom>
                    <a:noFill/>
                  </pic:spPr>
                </pic:pic>
              </a:graphicData>
            </a:graphic>
          </wp:inline>
        </w:drawing>
      </w:r>
    </w:p>
    <w:p w14:paraId="1E2A7E57" w14:textId="79B82D11" w:rsidR="00AA2380" w:rsidRDefault="002367AB" w:rsidP="002367AB">
      <w:pPr>
        <w:pStyle w:val="Caption"/>
      </w:pPr>
      <w:bookmarkStart w:id="162" w:name="_Toc147432150"/>
      <w:bookmarkStart w:id="163" w:name="_Toc147432864"/>
      <w:bookmarkStart w:id="164" w:name="_Toc153213041"/>
      <w:r>
        <w:t xml:space="preserve">Figure </w:t>
      </w:r>
      <w:fldSimple w:instr=" STYLEREF 1 \s ">
        <w:r w:rsidR="000A6ACF">
          <w:rPr>
            <w:noProof/>
          </w:rPr>
          <w:t>4</w:t>
        </w:r>
      </w:fldSimple>
      <w:r w:rsidR="000A6ACF">
        <w:t>.</w:t>
      </w:r>
      <w:fldSimple w:instr=" SEQ Figure \* ARABIC \s 1 ">
        <w:r w:rsidR="000A6ACF">
          <w:rPr>
            <w:noProof/>
          </w:rPr>
          <w:t>4</w:t>
        </w:r>
      </w:fldSimple>
      <w:r>
        <w:t xml:space="preserve">. </w:t>
      </w:r>
      <w:r w:rsidRPr="00A8396F">
        <w:t>Liquid flow rate (BPD) vs</w:t>
      </w:r>
      <w:r>
        <w:t>.</w:t>
      </w:r>
      <w:r w:rsidRPr="00A8396F">
        <w:t xml:space="preserve"> separation efficiency</w:t>
      </w:r>
      <w:r>
        <w:t xml:space="preserve"> (Osorio et al., 2023)</w:t>
      </w:r>
      <w:bookmarkEnd w:id="162"/>
      <w:bookmarkEnd w:id="163"/>
      <w:bookmarkEnd w:id="164"/>
    </w:p>
    <w:p w14:paraId="2FB1E612" w14:textId="77777777" w:rsidR="00A7131C" w:rsidRDefault="00A7131C" w:rsidP="007D6501">
      <w:pPr>
        <w:rPr>
          <w:rFonts w:eastAsia="Calibri"/>
        </w:rPr>
      </w:pPr>
    </w:p>
    <w:p w14:paraId="15A6B4CB" w14:textId="6E989E0E" w:rsidR="007D6501" w:rsidRPr="007D6501" w:rsidRDefault="007D6501" w:rsidP="007D6501">
      <w:pPr>
        <w:rPr>
          <w:rFonts w:eastAsia="Calibri"/>
        </w:rPr>
      </w:pPr>
      <w:r w:rsidRPr="00674BBA">
        <w:rPr>
          <w:rFonts w:eastAsia="Calibri"/>
        </w:rPr>
        <w:t xml:space="preserve">The data display decreasing separation efficiencies with liquid flow rate increases for all the separators. The Accelerated Fan (dynamic), Rotary Shaft (dynamic), Double Helix (static), and Twister (static) were tested at lower </w:t>
      </w:r>
      <w:proofErr w:type="spellStart"/>
      <w:r w:rsidRPr="00674BBA">
        <w:rPr>
          <w:rFonts w:eastAsia="Calibri"/>
          <w:i/>
          <w:iCs/>
        </w:rPr>
        <w:t>v</w:t>
      </w:r>
      <w:r w:rsidRPr="00674BBA">
        <w:rPr>
          <w:rFonts w:eastAsia="Calibri"/>
          <w:i/>
          <w:iCs/>
          <w:vertAlign w:val="subscript"/>
        </w:rPr>
        <w:t>SL</w:t>
      </w:r>
      <w:proofErr w:type="spellEnd"/>
      <w:r w:rsidRPr="00674BBA">
        <w:rPr>
          <w:rFonts w:eastAsia="Calibri"/>
        </w:rPr>
        <w:t xml:space="preserve"> values </w:t>
      </w:r>
      <w:r w:rsidR="00DD165E">
        <w:rPr>
          <w:rFonts w:eastAsia="Calibri"/>
        </w:rPr>
        <w:t>of</w:t>
      </w:r>
      <w:r w:rsidRPr="00674BBA">
        <w:rPr>
          <w:rFonts w:eastAsia="Calibri"/>
        </w:rPr>
        <w:t xml:space="preserve"> 0</w:t>
      </w:r>
      <w:r w:rsidR="00DD165E">
        <w:rPr>
          <w:rFonts w:eastAsia="Calibri"/>
        </w:rPr>
        <w:t>-</w:t>
      </w:r>
      <w:r w:rsidRPr="00674BBA">
        <w:rPr>
          <w:rFonts w:eastAsia="Calibri"/>
        </w:rPr>
        <w:t xml:space="preserve">5 in/s, as shown in Figure </w:t>
      </w:r>
      <w:r w:rsidR="0062363A">
        <w:rPr>
          <w:rFonts w:eastAsia="Calibri"/>
        </w:rPr>
        <w:t>4.3</w:t>
      </w:r>
      <w:r w:rsidRPr="00674BBA">
        <w:rPr>
          <w:rFonts w:eastAsia="Calibri"/>
        </w:rPr>
        <w:t xml:space="preserve">. The average efficiencies of the Accelerated Fan, Rotary Shaft, Double Helix, and Twister </w:t>
      </w:r>
      <w:r w:rsidR="007F23BF" w:rsidRPr="00674BBA">
        <w:rPr>
          <w:rFonts w:eastAsia="Calibri"/>
        </w:rPr>
        <w:t xml:space="preserve">for this low </w:t>
      </w:r>
      <w:proofErr w:type="spellStart"/>
      <w:r w:rsidR="007F23BF" w:rsidRPr="00674BBA">
        <w:rPr>
          <w:rFonts w:eastAsia="Calibri"/>
          <w:i/>
          <w:iCs/>
        </w:rPr>
        <w:t>v</w:t>
      </w:r>
      <w:r w:rsidR="007F23BF" w:rsidRPr="00674BBA">
        <w:rPr>
          <w:rFonts w:eastAsia="Calibri"/>
          <w:i/>
          <w:iCs/>
          <w:vertAlign w:val="subscript"/>
        </w:rPr>
        <w:t>SL</w:t>
      </w:r>
      <w:proofErr w:type="spellEnd"/>
      <w:r w:rsidR="007F23BF" w:rsidRPr="00674BBA">
        <w:rPr>
          <w:rFonts w:eastAsia="Calibri"/>
        </w:rPr>
        <w:t xml:space="preserve"> range </w:t>
      </w:r>
      <w:r w:rsidRPr="00674BBA">
        <w:rPr>
          <w:rFonts w:eastAsia="Calibri"/>
        </w:rPr>
        <w:lastRenderedPageBreak/>
        <w:t>are 83%, 96%, 89%, and 9</w:t>
      </w:r>
      <w:r>
        <w:rPr>
          <w:rFonts w:eastAsia="Calibri"/>
        </w:rPr>
        <w:t>9</w:t>
      </w:r>
      <w:r w:rsidRPr="00674BBA">
        <w:rPr>
          <w:rFonts w:eastAsia="Calibri"/>
        </w:rPr>
        <w:t xml:space="preserve">%, respectively. The Accelerated Fan does not perform as well as its counterparts. The Accelerated Fan and Rotary Shaft are </w:t>
      </w:r>
      <w:r>
        <w:rPr>
          <w:rFonts w:eastAsia="Calibri"/>
        </w:rPr>
        <w:t>dynamic models, but the second one has an average efficiency of</w:t>
      </w:r>
      <w:r w:rsidRPr="00674BBA">
        <w:rPr>
          <w:rFonts w:eastAsia="Calibri"/>
        </w:rPr>
        <w:t xml:space="preserve"> 13% higher than the first. </w:t>
      </w:r>
      <w:r w:rsidR="00F1482E">
        <w:rPr>
          <w:rFonts w:eastAsia="Calibri"/>
        </w:rPr>
        <w:t>T</w:t>
      </w:r>
      <w:r w:rsidRPr="00674BBA">
        <w:rPr>
          <w:rFonts w:eastAsia="Calibri"/>
        </w:rPr>
        <w:t xml:space="preserve">he Accelerated Fan was tested </w:t>
      </w:r>
      <w:r w:rsidR="008D1341">
        <w:rPr>
          <w:rFonts w:eastAsia="Calibri"/>
        </w:rPr>
        <w:t>in</w:t>
      </w:r>
      <w:r w:rsidR="008D1341" w:rsidRPr="00674BBA">
        <w:rPr>
          <w:rFonts w:eastAsia="Calibri"/>
        </w:rPr>
        <w:t xml:space="preserve"> </w:t>
      </w:r>
      <w:r w:rsidRPr="00674BBA">
        <w:rPr>
          <w:rFonts w:eastAsia="Calibri"/>
        </w:rPr>
        <w:t xml:space="preserve">liquid rates </w:t>
      </w:r>
      <w:r w:rsidR="008D1341">
        <w:rPr>
          <w:rFonts w:eastAsia="Calibri"/>
        </w:rPr>
        <w:t xml:space="preserve">below 100 BPD, </w:t>
      </w:r>
      <w:r w:rsidR="00F41CEC">
        <w:rPr>
          <w:rFonts w:eastAsia="Calibri"/>
        </w:rPr>
        <w:t xml:space="preserve">which can be the reason for its compromised </w:t>
      </w:r>
      <w:r w:rsidRPr="00674BBA">
        <w:rPr>
          <w:rFonts w:eastAsia="Calibri"/>
        </w:rPr>
        <w:t>performance</w:t>
      </w:r>
      <w:r w:rsidR="00F41CEC">
        <w:rPr>
          <w:rFonts w:eastAsia="Calibri"/>
        </w:rPr>
        <w:t>.</w:t>
      </w:r>
      <w:r w:rsidR="001D7D02">
        <w:t xml:space="preserve"> None of the other separators were tested in such low</w:t>
      </w:r>
      <w:r w:rsidR="001D3737">
        <w:t xml:space="preserve"> liquid flow rates</w:t>
      </w:r>
      <w:r w:rsidR="00E96BA7">
        <w:t xml:space="preserve">. </w:t>
      </w:r>
    </w:p>
    <w:p w14:paraId="7F721B9E" w14:textId="5C882320" w:rsidR="0076378E" w:rsidRDefault="007D6501" w:rsidP="00ED717A">
      <w:pPr>
        <w:rPr>
          <w:rFonts w:eastAsia="Calibri"/>
        </w:rPr>
      </w:pPr>
      <w:r w:rsidRPr="00674BBA">
        <w:rPr>
          <w:rFonts w:eastAsia="Calibri"/>
        </w:rPr>
        <w:t xml:space="preserve">The </w:t>
      </w:r>
      <w:r w:rsidR="000065D0">
        <w:rPr>
          <w:rFonts w:eastAsia="Calibri"/>
        </w:rPr>
        <w:t xml:space="preserve">average efficiency of the </w:t>
      </w:r>
      <w:r w:rsidRPr="00674BBA">
        <w:rPr>
          <w:rFonts w:eastAsia="Calibri"/>
        </w:rPr>
        <w:t xml:space="preserve">Double Helix </w:t>
      </w:r>
      <w:r w:rsidR="000065D0">
        <w:rPr>
          <w:rFonts w:eastAsia="Calibri"/>
        </w:rPr>
        <w:t>is</w:t>
      </w:r>
      <w:r w:rsidRPr="00674BBA">
        <w:rPr>
          <w:rFonts w:eastAsia="Calibri"/>
        </w:rPr>
        <w:t xml:space="preserve"> 7% lower than the Rotary Shaft. Despite the </w:t>
      </w:r>
      <w:r w:rsidR="0062363A">
        <w:rPr>
          <w:rFonts w:eastAsia="Calibri"/>
        </w:rPr>
        <w:t>Double Helix's larger separation area, the Rotary Shaft's dynamic nature</w:t>
      </w:r>
      <w:r w:rsidRPr="00674BBA">
        <w:rPr>
          <w:rFonts w:eastAsia="Calibri"/>
        </w:rPr>
        <w:t xml:space="preserve"> enhances the centrifugal forces and efficiency. A dynamic separator requires added equipment to work. It needs to be attached to an ESP or a single downhole motor to generate the rotational movement, causing its implementation to be </w:t>
      </w:r>
      <w:r w:rsidR="00171264" w:rsidRPr="00674BBA">
        <w:rPr>
          <w:rFonts w:eastAsia="Calibri"/>
        </w:rPr>
        <w:t>costlier</w:t>
      </w:r>
      <w:r w:rsidRPr="00674BBA">
        <w:rPr>
          <w:rFonts w:eastAsia="Calibri"/>
        </w:rPr>
        <w:t xml:space="preserve">. A static separator, such as the Double Helix, could be affordable </w:t>
      </w:r>
      <w:r w:rsidR="0062363A">
        <w:rPr>
          <w:rFonts w:eastAsia="Calibri"/>
        </w:rPr>
        <w:t>and perform similarly</w:t>
      </w:r>
      <w:r w:rsidRPr="00674BBA">
        <w:rPr>
          <w:rFonts w:eastAsia="Calibri"/>
        </w:rPr>
        <w:t xml:space="preserve"> to the Rotary Shaft for wells with high gas production</w:t>
      </w:r>
      <w:r w:rsidR="00CE2B3F">
        <w:rPr>
          <w:rFonts w:eastAsia="Calibri"/>
        </w:rPr>
        <w:t xml:space="preserve"> </w:t>
      </w:r>
      <w:r w:rsidR="00CE2B3F">
        <w:t>(Osorio et al., 2023)</w:t>
      </w:r>
      <w:r w:rsidR="002729F6">
        <w:t>.</w:t>
      </w:r>
      <w:r w:rsidR="00061D08">
        <w:t xml:space="preserve"> After analyzing the </w:t>
      </w:r>
      <w:r w:rsidR="00C76B40">
        <w:t>separators' overall behavior</w:t>
      </w:r>
      <w:r w:rsidR="001C066E">
        <w:t>s</w:t>
      </w:r>
      <w:r w:rsidR="00C76B40">
        <w:t xml:space="preserve"> and understanding</w:t>
      </w:r>
      <w:r w:rsidR="004B0044">
        <w:t xml:space="preserve"> </w:t>
      </w:r>
      <w:r w:rsidR="00A912B0">
        <w:t>their</w:t>
      </w:r>
      <w:r w:rsidR="00B6033C">
        <w:t xml:space="preserve"> geometries and</w:t>
      </w:r>
      <w:r w:rsidR="004B0044">
        <w:t xml:space="preserve"> test</w:t>
      </w:r>
      <w:r w:rsidR="00A912B0">
        <w:t>ing</w:t>
      </w:r>
      <w:r w:rsidR="004B0044">
        <w:t xml:space="preserve"> </w:t>
      </w:r>
      <w:r w:rsidR="00B6033C">
        <w:t>conditions, a</w:t>
      </w:r>
      <w:r w:rsidR="00A912B0">
        <w:t xml:space="preserve"> </w:t>
      </w:r>
      <w:r w:rsidR="004B0044">
        <w:t xml:space="preserve">dimensional analysis </w:t>
      </w:r>
      <w:r w:rsidR="00D24586">
        <w:t xml:space="preserve">was </w:t>
      </w:r>
      <w:r w:rsidR="004B0044">
        <w:t>perform</w:t>
      </w:r>
      <w:r w:rsidR="00B6033C">
        <w:t>ed</w:t>
      </w:r>
      <w:r w:rsidR="004B0044">
        <w:t xml:space="preserve"> to </w:t>
      </w:r>
      <w:r w:rsidR="00D24586">
        <w:t>generalize the analysis</w:t>
      </w:r>
      <w:r w:rsidR="00B6033C">
        <w:t>.</w:t>
      </w:r>
    </w:p>
    <w:p w14:paraId="76F8FD13" w14:textId="77777777" w:rsidR="00ED717A" w:rsidRPr="00ED717A" w:rsidRDefault="00ED717A" w:rsidP="00ED717A">
      <w:pPr>
        <w:rPr>
          <w:rFonts w:eastAsia="Calibri"/>
        </w:rPr>
      </w:pPr>
    </w:p>
    <w:p w14:paraId="25CADFFF" w14:textId="4911C387" w:rsidR="0012680B" w:rsidRDefault="001672B2" w:rsidP="00310538">
      <w:pPr>
        <w:pStyle w:val="Heading2"/>
        <w:rPr>
          <w:szCs w:val="24"/>
        </w:rPr>
      </w:pPr>
      <w:bookmarkStart w:id="165" w:name="_Toc153213129"/>
      <w:r>
        <w:rPr>
          <w:szCs w:val="24"/>
        </w:rPr>
        <w:t>Dimensional Analysis</w:t>
      </w:r>
      <w:bookmarkEnd w:id="165"/>
    </w:p>
    <w:p w14:paraId="4986F52C" w14:textId="22EB7A2E" w:rsidR="00ED717A" w:rsidRDefault="00EB477B" w:rsidP="008B3976">
      <w:r>
        <w:t xml:space="preserve">Besides </w:t>
      </w:r>
      <w:r w:rsidR="005534A1">
        <w:t>the operational and geometrical para</w:t>
      </w:r>
      <w:r w:rsidR="00275534">
        <w:t xml:space="preserve">meters, the </w:t>
      </w:r>
      <w:r w:rsidR="000F572C">
        <w:t xml:space="preserve">collected </w:t>
      </w:r>
      <w:r w:rsidR="00275534">
        <w:t xml:space="preserve">data </w:t>
      </w:r>
      <w:r w:rsidR="00B571DA">
        <w:t>include</w:t>
      </w:r>
      <w:r w:rsidR="00275534">
        <w:t xml:space="preserve"> </w:t>
      </w:r>
      <w:r w:rsidR="00B571DA">
        <w:t xml:space="preserve">the fluid </w:t>
      </w:r>
      <w:r w:rsidR="00275534">
        <w:t>properties (densities</w:t>
      </w:r>
      <w:r w:rsidR="001B2600">
        <w:t xml:space="preserve">, </w:t>
      </w:r>
      <w:r w:rsidR="00275534">
        <w:t>viscosities</w:t>
      </w:r>
      <w:r w:rsidR="001B2600">
        <w:t xml:space="preserve">, and </w:t>
      </w:r>
      <w:r w:rsidR="00B571DA">
        <w:t xml:space="preserve">surface </w:t>
      </w:r>
      <w:r w:rsidR="001B2600">
        <w:t>tension</w:t>
      </w:r>
      <w:r w:rsidR="00275534">
        <w:t>) and angular velocities for dynamic separators.</w:t>
      </w:r>
      <w:r w:rsidR="00166E67">
        <w:t xml:space="preserve"> Due to the </w:t>
      </w:r>
      <w:r w:rsidR="00BD493B">
        <w:t>number</w:t>
      </w:r>
      <w:r w:rsidR="00166E67">
        <w:t xml:space="preserve"> of variables in the data gathered</w:t>
      </w:r>
      <w:r w:rsidR="007669F7">
        <w:t>,</w:t>
      </w:r>
      <w:r w:rsidR="00166E67">
        <w:t xml:space="preserve"> a dimensional analysis was performed. </w:t>
      </w:r>
      <w:r w:rsidR="00801E4C">
        <w:t xml:space="preserve">This method is a mathematical technique to understand </w:t>
      </w:r>
      <w:r w:rsidR="008B3976">
        <w:t xml:space="preserve">and analyze complete physical phenomena. </w:t>
      </w:r>
      <w:r w:rsidR="00E516A3">
        <w:t>Performing a dimensional analysis</w:t>
      </w:r>
      <w:r w:rsidR="006D59AA">
        <w:t xml:space="preserve"> </w:t>
      </w:r>
      <w:r w:rsidR="00FA1B46">
        <w:t xml:space="preserve">helps </w:t>
      </w:r>
      <w:r w:rsidR="006D59AA">
        <w:t xml:space="preserve">to determine the key variables that govern the gas-liquid separation </w:t>
      </w:r>
      <w:r w:rsidR="003278B8">
        <w:t xml:space="preserve">phenomenon. Additionally, it helps </w:t>
      </w:r>
      <w:r w:rsidR="006476E8">
        <w:t>reduce the number</w:t>
      </w:r>
      <w:r w:rsidR="003278B8">
        <w:t xml:space="preserve"> of variables to focus o</w:t>
      </w:r>
      <w:r w:rsidR="006476E8">
        <w:t>n</w:t>
      </w:r>
      <w:r w:rsidR="003278B8">
        <w:t xml:space="preserve"> the most critical aspects</w:t>
      </w:r>
      <w:r w:rsidR="00B72C1D">
        <w:t xml:space="preserve"> and validate the experimental data. </w:t>
      </w:r>
    </w:p>
    <w:p w14:paraId="74B655E6" w14:textId="00357DA2" w:rsidR="00AC0EA3" w:rsidRDefault="00AC0EA3" w:rsidP="00E16E76">
      <w:r>
        <w:lastRenderedPageBreak/>
        <w:t>The f</w:t>
      </w:r>
      <w:r w:rsidR="0064257F">
        <w:t xml:space="preserve">undamental principle </w:t>
      </w:r>
      <w:r w:rsidR="00707885">
        <w:t xml:space="preserve">in dimensional analysis is the Buckingham Pi theorem. </w:t>
      </w:r>
      <w:r w:rsidR="003B7729">
        <w:t xml:space="preserve">It states that if a </w:t>
      </w:r>
      <w:r w:rsidR="006345FE">
        <w:t>mathematical equation can describe a physical phenomen</w:t>
      </w:r>
      <w:r w:rsidR="007F4BBA" w:rsidRPr="007F4BBA">
        <w:t xml:space="preserve">on </w:t>
      </w:r>
      <w:r w:rsidR="004322A8" w:rsidRPr="007F4BBA">
        <w:t>involv</w:t>
      </w:r>
      <w:r w:rsidR="004322A8">
        <w:t>ing</w:t>
      </w:r>
      <w:r w:rsidR="004322A8" w:rsidRPr="007F4BBA">
        <w:t xml:space="preserve"> </w:t>
      </w:r>
      <w:r w:rsidR="007F4BBA" w:rsidRPr="007F4BBA">
        <w:rPr>
          <w:i/>
          <w:iCs/>
        </w:rPr>
        <w:t>n</w:t>
      </w:r>
      <w:r w:rsidR="007F4BBA" w:rsidRPr="007F4BBA">
        <w:t xml:space="preserve"> variables and </w:t>
      </w:r>
      <w:r w:rsidR="007F4BBA" w:rsidRPr="007F4BBA">
        <w:rPr>
          <w:i/>
          <w:iCs/>
        </w:rPr>
        <w:t>k</w:t>
      </w:r>
      <w:r w:rsidR="007F4BBA" w:rsidRPr="007F4BBA">
        <w:t xml:space="preserve"> independent dimensions (like length, mass, time, etc.), the relationship between these variables can be expressed in terms of </w:t>
      </w:r>
      <w:r w:rsidR="007F4BBA" w:rsidRPr="007F4BBA">
        <w:rPr>
          <w:i/>
          <w:iCs/>
        </w:rPr>
        <w:t>n</w:t>
      </w:r>
      <w:r w:rsidR="007F4BBA" w:rsidRPr="007F4BBA">
        <w:t>−</w:t>
      </w:r>
      <w:r w:rsidR="007F4BBA" w:rsidRPr="007F4BBA">
        <w:rPr>
          <w:i/>
          <w:iCs/>
        </w:rPr>
        <w:t>k</w:t>
      </w:r>
      <w:r w:rsidR="007F4BBA" w:rsidRPr="007F4BBA">
        <w:t xml:space="preserve"> dimensionless groups</w:t>
      </w:r>
      <w:r w:rsidR="005804E2">
        <w:t xml:space="preserve"> or numbers</w:t>
      </w:r>
      <w:r w:rsidR="007F4BBA" w:rsidRPr="007F4BBA">
        <w:t>, known as π (pi) term</w:t>
      </w:r>
      <w:r w:rsidR="006345FE">
        <w:t>s.</w:t>
      </w:r>
      <w:r w:rsidR="00687C31">
        <w:t xml:space="preserve"> </w:t>
      </w:r>
      <w:r w:rsidR="00687C31" w:rsidRPr="00687C31">
        <w:t>This analysis aims to non-</w:t>
      </w:r>
      <w:proofErr w:type="spellStart"/>
      <w:r w:rsidR="00687C31" w:rsidRPr="00687C31">
        <w:t>dimensionalize</w:t>
      </w:r>
      <w:proofErr w:type="spellEnd"/>
      <w:r w:rsidR="00687C31" w:rsidRPr="00687C31">
        <w:t xml:space="preserve"> the flow parameters and make conclusions </w:t>
      </w:r>
      <w:r w:rsidR="007E21CA">
        <w:t>using</w:t>
      </w:r>
      <w:r w:rsidR="00687C31" w:rsidRPr="00687C31">
        <w:t xml:space="preserve"> different scales and operating conditions.</w:t>
      </w:r>
      <w:r w:rsidR="007C1E4B">
        <w:t xml:space="preserve"> </w:t>
      </w:r>
      <w:r w:rsidR="007C1E4B" w:rsidRPr="007C1E4B">
        <w:t xml:space="preserve">For this purpose, the significant parameters influencing </w:t>
      </w:r>
      <w:r w:rsidR="007F5971">
        <w:t>a</w:t>
      </w:r>
      <w:r w:rsidR="007F5971" w:rsidRPr="007C1E4B">
        <w:t xml:space="preserve"> </w:t>
      </w:r>
      <w:r w:rsidR="007C1E4B" w:rsidRPr="007C1E4B">
        <w:t xml:space="preserve">separators' efficiency are discretized with their respective dimensions, as seen in Table </w:t>
      </w:r>
      <w:r w:rsidR="007C1E4B">
        <w:t>4.</w:t>
      </w:r>
      <w:r w:rsidR="007C1E4B" w:rsidRPr="007C1E4B">
        <w:t>2</w:t>
      </w:r>
      <w:r w:rsidR="007C1E4B">
        <w:t>.</w:t>
      </w:r>
    </w:p>
    <w:p w14:paraId="2B3972A8" w14:textId="44756F86" w:rsidR="00CD0F6E" w:rsidRDefault="00CD0F6E" w:rsidP="00C95BB6">
      <w:pPr>
        <w:pStyle w:val="Caption"/>
        <w:keepNext/>
      </w:pPr>
      <w:bookmarkStart w:id="166" w:name="_Toc147432735"/>
      <w:bookmarkStart w:id="167" w:name="_Toc153212927"/>
      <w:r>
        <w:t xml:space="preserve">Table </w:t>
      </w:r>
      <w:fldSimple w:instr=" STYLEREF 1 \s ">
        <w:r w:rsidR="00145A3C">
          <w:rPr>
            <w:noProof/>
          </w:rPr>
          <w:t>4</w:t>
        </w:r>
      </w:fldSimple>
      <w:r w:rsidR="00145A3C">
        <w:t>.</w:t>
      </w:r>
      <w:fldSimple w:instr=" SEQ Table \* ARABIC \s 1 ">
        <w:r w:rsidR="00145A3C">
          <w:rPr>
            <w:noProof/>
          </w:rPr>
          <w:t>2</w:t>
        </w:r>
      </w:fldSimple>
      <w:r>
        <w:t xml:space="preserve">. </w:t>
      </w:r>
      <w:r w:rsidRPr="00320CED">
        <w:t>Dimensionless Analysis (Parameters, Units, and Dimensions)</w:t>
      </w:r>
      <w:bookmarkEnd w:id="166"/>
      <w:bookmarkEnd w:id="167"/>
    </w:p>
    <w:tbl>
      <w:tblPr>
        <w:tblStyle w:val="TableGrid"/>
        <w:tblW w:w="0" w:type="auto"/>
        <w:jc w:val="center"/>
        <w:tblLook w:val="04A0" w:firstRow="1" w:lastRow="0" w:firstColumn="1" w:lastColumn="0" w:noHBand="0" w:noVBand="1"/>
      </w:tblPr>
      <w:tblGrid>
        <w:gridCol w:w="3055"/>
        <w:gridCol w:w="1530"/>
        <w:gridCol w:w="1170"/>
        <w:gridCol w:w="1950"/>
      </w:tblGrid>
      <w:tr w:rsidR="004A40B3" w:rsidRPr="00A7131C" w14:paraId="68FB2C14" w14:textId="77777777" w:rsidTr="004F27A5">
        <w:trPr>
          <w:jc w:val="center"/>
        </w:trPr>
        <w:tc>
          <w:tcPr>
            <w:tcW w:w="4585" w:type="dxa"/>
            <w:gridSpan w:val="2"/>
            <w:vAlign w:val="center"/>
          </w:tcPr>
          <w:p w14:paraId="089C1A14" w14:textId="77777777" w:rsidR="004A40B3" w:rsidRPr="00D953C3" w:rsidRDefault="004A40B3" w:rsidP="00C95BB6">
            <w:pPr>
              <w:keepNext/>
              <w:keepLines/>
              <w:spacing w:line="240" w:lineRule="auto"/>
              <w:ind w:firstLine="0"/>
              <w:jc w:val="center"/>
              <w:rPr>
                <w:rFonts w:eastAsia="Calibri" w:cs="Times New Roman"/>
                <w:b/>
                <w:sz w:val="20"/>
                <w:szCs w:val="20"/>
              </w:rPr>
            </w:pPr>
            <w:r w:rsidRPr="00D953C3">
              <w:rPr>
                <w:rFonts w:eastAsia="Calibri" w:cs="Times New Roman"/>
                <w:b/>
                <w:sz w:val="20"/>
                <w:szCs w:val="20"/>
              </w:rPr>
              <w:t>Parameter</w:t>
            </w:r>
          </w:p>
        </w:tc>
        <w:tc>
          <w:tcPr>
            <w:tcW w:w="1170" w:type="dxa"/>
            <w:vAlign w:val="center"/>
          </w:tcPr>
          <w:p w14:paraId="67A11C7F" w14:textId="77777777" w:rsidR="004A40B3" w:rsidRPr="00D953C3" w:rsidRDefault="004A40B3" w:rsidP="00C95BB6">
            <w:pPr>
              <w:keepNext/>
              <w:keepLines/>
              <w:spacing w:line="240" w:lineRule="auto"/>
              <w:ind w:firstLine="0"/>
              <w:jc w:val="center"/>
              <w:rPr>
                <w:rFonts w:eastAsia="Calibri" w:cs="Times New Roman"/>
                <w:b/>
                <w:sz w:val="20"/>
                <w:szCs w:val="20"/>
              </w:rPr>
            </w:pPr>
            <w:r w:rsidRPr="00D953C3">
              <w:rPr>
                <w:rFonts w:eastAsia="Calibri" w:cs="Times New Roman"/>
                <w:b/>
                <w:sz w:val="20"/>
                <w:szCs w:val="20"/>
              </w:rPr>
              <w:t>Unit</w:t>
            </w:r>
          </w:p>
        </w:tc>
        <w:tc>
          <w:tcPr>
            <w:tcW w:w="1950" w:type="dxa"/>
            <w:vAlign w:val="center"/>
          </w:tcPr>
          <w:p w14:paraId="2ACF2CEC" w14:textId="77777777" w:rsidR="004A40B3" w:rsidRPr="00D953C3" w:rsidRDefault="004A40B3" w:rsidP="00C95BB6">
            <w:pPr>
              <w:keepNext/>
              <w:keepLines/>
              <w:spacing w:line="240" w:lineRule="auto"/>
              <w:ind w:firstLine="0"/>
              <w:jc w:val="center"/>
              <w:rPr>
                <w:rFonts w:eastAsia="Calibri" w:cs="Times New Roman"/>
                <w:b/>
                <w:sz w:val="20"/>
                <w:szCs w:val="20"/>
              </w:rPr>
            </w:pPr>
            <w:r w:rsidRPr="00D953C3">
              <w:rPr>
                <w:rFonts w:eastAsia="Calibri" w:cs="Times New Roman"/>
                <w:b/>
                <w:sz w:val="20"/>
                <w:szCs w:val="20"/>
              </w:rPr>
              <w:t>Dimension</w:t>
            </w:r>
          </w:p>
        </w:tc>
      </w:tr>
      <w:tr w:rsidR="004A40B3" w:rsidRPr="00A7131C" w14:paraId="20C28574" w14:textId="77777777" w:rsidTr="004F27A5">
        <w:trPr>
          <w:jc w:val="center"/>
        </w:trPr>
        <w:tc>
          <w:tcPr>
            <w:tcW w:w="3055" w:type="dxa"/>
            <w:vAlign w:val="center"/>
          </w:tcPr>
          <w:p w14:paraId="06D6ED03"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cs="Times New Roman"/>
                <w:sz w:val="20"/>
                <w:szCs w:val="20"/>
              </w:rPr>
              <w:t>Liquid Flowrate</w:t>
            </w:r>
          </w:p>
        </w:tc>
        <w:tc>
          <w:tcPr>
            <w:tcW w:w="1530" w:type="dxa"/>
            <w:vAlign w:val="center"/>
          </w:tcPr>
          <w:p w14:paraId="7E4F3539" w14:textId="77777777" w:rsidR="004A40B3" w:rsidRPr="00D953C3" w:rsidRDefault="00000000" w:rsidP="00C95BB6">
            <w:pPr>
              <w:keepNext/>
              <w:keepLines/>
              <w:spacing w:line="240" w:lineRule="auto"/>
              <w:ind w:firstLine="0"/>
              <w:jc w:val="center"/>
              <w:rPr>
                <w:rFonts w:eastAsia="Calibri" w:cs="Times New Roman"/>
                <w:sz w:val="20"/>
                <w:szCs w:val="20"/>
              </w:rPr>
            </w:pPr>
            <m:oMathPara>
              <m:oMathParaPr>
                <m:jc m:val="center"/>
              </m:oMathParaPr>
              <m:oMath>
                <m:sSub>
                  <m:sSubPr>
                    <m:ctrlPr>
                      <w:rPr>
                        <w:rFonts w:ascii="Cambria Math" w:hAnsi="Cambria Math"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l in-situ</m:t>
                    </m:r>
                  </m:sub>
                </m:sSub>
              </m:oMath>
            </m:oMathPara>
          </w:p>
        </w:tc>
        <w:tc>
          <w:tcPr>
            <w:tcW w:w="1170" w:type="dxa"/>
            <w:vAlign w:val="center"/>
          </w:tcPr>
          <w:p w14:paraId="3FB9C132"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BPD</w:t>
            </w:r>
          </w:p>
        </w:tc>
        <w:tc>
          <w:tcPr>
            <w:tcW w:w="1950" w:type="dxa"/>
            <w:vAlign w:val="center"/>
          </w:tcPr>
          <w:p w14:paraId="54356DCF"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L</w:t>
            </w:r>
            <w:r w:rsidRPr="00D953C3">
              <w:rPr>
                <w:rFonts w:eastAsia="Calibri" w:cs="Times New Roman"/>
                <w:sz w:val="20"/>
                <w:szCs w:val="20"/>
                <w:vertAlign w:val="superscript"/>
              </w:rPr>
              <w:t>3</w:t>
            </w:r>
            <w:r w:rsidRPr="00D953C3">
              <w:rPr>
                <w:rFonts w:eastAsia="Calibri" w:cs="Times New Roman"/>
                <w:sz w:val="20"/>
                <w:szCs w:val="20"/>
              </w:rPr>
              <w:t>/T</w:t>
            </w:r>
          </w:p>
        </w:tc>
      </w:tr>
      <w:tr w:rsidR="004A40B3" w:rsidRPr="00A7131C" w14:paraId="41DC1663" w14:textId="77777777" w:rsidTr="004F27A5">
        <w:trPr>
          <w:jc w:val="center"/>
        </w:trPr>
        <w:tc>
          <w:tcPr>
            <w:tcW w:w="3055" w:type="dxa"/>
            <w:vAlign w:val="center"/>
          </w:tcPr>
          <w:p w14:paraId="61867227" w14:textId="77777777" w:rsidR="004A40B3" w:rsidRPr="00D953C3" w:rsidRDefault="004A40B3" w:rsidP="00C95BB6">
            <w:pPr>
              <w:keepNext/>
              <w:keepLines/>
              <w:spacing w:line="240" w:lineRule="auto"/>
              <w:ind w:firstLine="0"/>
              <w:jc w:val="center"/>
              <w:rPr>
                <w:rFonts w:cs="Times New Roman"/>
                <w:sz w:val="20"/>
                <w:szCs w:val="20"/>
              </w:rPr>
            </w:pPr>
            <w:r w:rsidRPr="00D953C3">
              <w:rPr>
                <w:rFonts w:cs="Times New Roman"/>
                <w:sz w:val="20"/>
                <w:szCs w:val="20"/>
              </w:rPr>
              <w:t>Gas Flowrate</w:t>
            </w:r>
          </w:p>
        </w:tc>
        <w:tc>
          <w:tcPr>
            <w:tcW w:w="1530" w:type="dxa"/>
            <w:vAlign w:val="center"/>
          </w:tcPr>
          <w:p w14:paraId="7DD63927" w14:textId="77777777" w:rsidR="004A40B3" w:rsidRPr="00D953C3" w:rsidRDefault="00000000" w:rsidP="00C95BB6">
            <w:pPr>
              <w:keepNext/>
              <w:keepLines/>
              <w:spacing w:line="240" w:lineRule="auto"/>
              <w:ind w:firstLine="0"/>
              <w:jc w:val="center"/>
              <w:rPr>
                <w:rFonts w:eastAsia="Calibri"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g in-situ</m:t>
                    </m:r>
                  </m:sub>
                </m:sSub>
              </m:oMath>
            </m:oMathPara>
          </w:p>
        </w:tc>
        <w:tc>
          <w:tcPr>
            <w:tcW w:w="1170" w:type="dxa"/>
            <w:vAlign w:val="center"/>
          </w:tcPr>
          <w:p w14:paraId="1E5B7818"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BPD</w:t>
            </w:r>
          </w:p>
        </w:tc>
        <w:tc>
          <w:tcPr>
            <w:tcW w:w="1950" w:type="dxa"/>
            <w:vAlign w:val="center"/>
          </w:tcPr>
          <w:p w14:paraId="361AEBFD"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L</w:t>
            </w:r>
            <w:r w:rsidRPr="00D953C3">
              <w:rPr>
                <w:rFonts w:eastAsia="Calibri" w:cs="Times New Roman"/>
                <w:sz w:val="20"/>
                <w:szCs w:val="20"/>
                <w:vertAlign w:val="superscript"/>
              </w:rPr>
              <w:t>3</w:t>
            </w:r>
            <w:r w:rsidRPr="00D953C3">
              <w:rPr>
                <w:rFonts w:eastAsia="Calibri" w:cs="Times New Roman"/>
                <w:sz w:val="20"/>
                <w:szCs w:val="20"/>
              </w:rPr>
              <w:t>/T</w:t>
            </w:r>
          </w:p>
        </w:tc>
      </w:tr>
      <w:tr w:rsidR="004A40B3" w:rsidRPr="00A7131C" w14:paraId="34440131" w14:textId="77777777" w:rsidTr="004F27A5">
        <w:trPr>
          <w:jc w:val="center"/>
        </w:trPr>
        <w:tc>
          <w:tcPr>
            <w:tcW w:w="3055" w:type="dxa"/>
            <w:vAlign w:val="center"/>
          </w:tcPr>
          <w:p w14:paraId="3353A6C3"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Liquid and Gas Densities</w:t>
            </w:r>
          </w:p>
        </w:tc>
        <w:tc>
          <w:tcPr>
            <w:tcW w:w="1530" w:type="dxa"/>
            <w:vAlign w:val="center"/>
          </w:tcPr>
          <w:p w14:paraId="2B3155AA" w14:textId="77777777" w:rsidR="004A40B3" w:rsidRPr="00D953C3" w:rsidRDefault="00000000" w:rsidP="00C95BB6">
            <w:pPr>
              <w:keepNext/>
              <w:keepLines/>
              <w:spacing w:line="240" w:lineRule="auto"/>
              <w:ind w:firstLine="0"/>
              <w:jc w:val="center"/>
              <w:rPr>
                <w:rFonts w:eastAsia="Calibri"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ρ</m:t>
                    </m:r>
                  </m:e>
                  <m:sub>
                    <m:r>
                      <w:rPr>
                        <w:rFonts w:ascii="Cambria Math" w:hAnsi="Cambria Math" w:cs="Times New Roman"/>
                        <w:sz w:val="20"/>
                        <w:szCs w:val="20"/>
                      </w:rPr>
                      <m:t>l</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ρ</m:t>
                    </m:r>
                  </m:e>
                  <m:sub>
                    <m:r>
                      <w:rPr>
                        <w:rFonts w:ascii="Cambria Math" w:hAnsi="Cambria Math" w:cs="Times New Roman"/>
                        <w:sz w:val="20"/>
                        <w:szCs w:val="20"/>
                      </w:rPr>
                      <m:t>g</m:t>
                    </m:r>
                  </m:sub>
                </m:sSub>
              </m:oMath>
            </m:oMathPara>
          </w:p>
        </w:tc>
        <w:tc>
          <w:tcPr>
            <w:tcW w:w="1170" w:type="dxa"/>
            <w:vAlign w:val="center"/>
          </w:tcPr>
          <w:p w14:paraId="1EB037E5" w14:textId="5A723DDB" w:rsidR="004A40B3" w:rsidRPr="00D953C3" w:rsidRDefault="008B6143" w:rsidP="00C95BB6">
            <w:pPr>
              <w:keepNext/>
              <w:keepLines/>
              <w:spacing w:line="240" w:lineRule="auto"/>
              <w:ind w:firstLine="0"/>
              <w:jc w:val="center"/>
              <w:rPr>
                <w:rFonts w:eastAsia="Calibri" w:cs="Times New Roman"/>
                <w:sz w:val="20"/>
                <w:szCs w:val="20"/>
              </w:rPr>
            </w:pPr>
            <w:proofErr w:type="spellStart"/>
            <w:r w:rsidRPr="00D953C3">
              <w:rPr>
                <w:rFonts w:eastAsia="Calibri" w:cs="Times New Roman"/>
                <w:sz w:val="20"/>
                <w:szCs w:val="20"/>
              </w:rPr>
              <w:t>L</w:t>
            </w:r>
            <w:r w:rsidR="004A40B3" w:rsidRPr="00D953C3">
              <w:rPr>
                <w:rFonts w:eastAsia="Calibri" w:cs="Times New Roman"/>
                <w:sz w:val="20"/>
                <w:szCs w:val="20"/>
              </w:rPr>
              <w:t>b</w:t>
            </w:r>
            <w:proofErr w:type="spellEnd"/>
            <w:r w:rsidRPr="00D953C3">
              <w:rPr>
                <w:rFonts w:eastAsia="Calibri" w:cs="Times New Roman"/>
                <w:sz w:val="20"/>
                <w:szCs w:val="20"/>
              </w:rPr>
              <w:t>-</w:t>
            </w:r>
            <w:r w:rsidR="004A40B3" w:rsidRPr="00D953C3">
              <w:rPr>
                <w:rFonts w:eastAsia="Calibri" w:cs="Times New Roman"/>
                <w:sz w:val="20"/>
                <w:szCs w:val="20"/>
              </w:rPr>
              <w:t>m/ft</w:t>
            </w:r>
            <w:r w:rsidR="004A40B3" w:rsidRPr="00D953C3">
              <w:rPr>
                <w:rFonts w:eastAsia="Calibri" w:cs="Times New Roman"/>
                <w:sz w:val="20"/>
                <w:szCs w:val="20"/>
                <w:vertAlign w:val="superscript"/>
              </w:rPr>
              <w:t>3</w:t>
            </w:r>
          </w:p>
        </w:tc>
        <w:tc>
          <w:tcPr>
            <w:tcW w:w="1950" w:type="dxa"/>
            <w:vAlign w:val="center"/>
          </w:tcPr>
          <w:p w14:paraId="695D1D90"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M/L</w:t>
            </w:r>
            <w:r w:rsidRPr="00D953C3">
              <w:rPr>
                <w:rFonts w:eastAsia="Calibri" w:cs="Times New Roman"/>
                <w:sz w:val="20"/>
                <w:szCs w:val="20"/>
                <w:vertAlign w:val="superscript"/>
              </w:rPr>
              <w:t>3</w:t>
            </w:r>
          </w:p>
        </w:tc>
      </w:tr>
      <w:tr w:rsidR="004A40B3" w:rsidRPr="00A7131C" w14:paraId="72D72D50" w14:textId="77777777" w:rsidTr="004F27A5">
        <w:trPr>
          <w:jc w:val="center"/>
        </w:trPr>
        <w:tc>
          <w:tcPr>
            <w:tcW w:w="3055" w:type="dxa"/>
            <w:vAlign w:val="center"/>
          </w:tcPr>
          <w:p w14:paraId="2FEE9383"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Liquid and Gas Viscosities</w:t>
            </w:r>
          </w:p>
        </w:tc>
        <w:tc>
          <w:tcPr>
            <w:tcW w:w="1530" w:type="dxa"/>
            <w:vAlign w:val="center"/>
          </w:tcPr>
          <w:p w14:paraId="6E9DD2D7" w14:textId="77777777" w:rsidR="004A40B3" w:rsidRPr="00D953C3" w:rsidRDefault="00000000" w:rsidP="00C95BB6">
            <w:pPr>
              <w:keepNext/>
              <w:keepLines/>
              <w:spacing w:line="240" w:lineRule="auto"/>
              <w:ind w:firstLine="0"/>
              <w:jc w:val="center"/>
              <w:rPr>
                <w:rFonts w:eastAsia="Calibri"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μ</m:t>
                    </m:r>
                  </m:e>
                  <m:sub>
                    <m:r>
                      <w:rPr>
                        <w:rFonts w:ascii="Cambria Math" w:hAnsi="Cambria Math" w:cs="Times New Roman"/>
                        <w:sz w:val="20"/>
                        <w:szCs w:val="20"/>
                      </w:rPr>
                      <m:t>L</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μ</m:t>
                    </m:r>
                  </m:e>
                  <m:sub>
                    <m:r>
                      <w:rPr>
                        <w:rFonts w:ascii="Cambria Math" w:hAnsi="Cambria Math" w:cs="Times New Roman"/>
                        <w:sz w:val="20"/>
                        <w:szCs w:val="20"/>
                      </w:rPr>
                      <m:t>G</m:t>
                    </m:r>
                  </m:sub>
                </m:sSub>
              </m:oMath>
            </m:oMathPara>
          </w:p>
        </w:tc>
        <w:tc>
          <w:tcPr>
            <w:tcW w:w="1170" w:type="dxa"/>
            <w:vAlign w:val="center"/>
          </w:tcPr>
          <w:p w14:paraId="37AE8289" w14:textId="77777777" w:rsidR="004A40B3" w:rsidRPr="00D953C3" w:rsidRDefault="004A40B3" w:rsidP="00C95BB6">
            <w:pPr>
              <w:keepNext/>
              <w:keepLines/>
              <w:spacing w:line="240" w:lineRule="auto"/>
              <w:ind w:firstLine="0"/>
              <w:jc w:val="center"/>
              <w:rPr>
                <w:rFonts w:eastAsia="Calibri" w:cs="Times New Roman"/>
                <w:sz w:val="20"/>
                <w:szCs w:val="20"/>
              </w:rPr>
            </w:pPr>
            <w:proofErr w:type="spellStart"/>
            <w:r w:rsidRPr="00D953C3">
              <w:rPr>
                <w:rFonts w:eastAsia="Calibri" w:cs="Times New Roman"/>
                <w:sz w:val="20"/>
                <w:szCs w:val="20"/>
              </w:rPr>
              <w:t>cP</w:t>
            </w:r>
            <w:proofErr w:type="spellEnd"/>
          </w:p>
        </w:tc>
        <w:tc>
          <w:tcPr>
            <w:tcW w:w="1950" w:type="dxa"/>
            <w:vAlign w:val="center"/>
          </w:tcPr>
          <w:p w14:paraId="3CD28222"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M/L/T</w:t>
            </w:r>
          </w:p>
        </w:tc>
      </w:tr>
      <w:tr w:rsidR="004A40B3" w:rsidRPr="00A7131C" w14:paraId="6E9C162A" w14:textId="77777777" w:rsidTr="004F27A5">
        <w:trPr>
          <w:jc w:val="center"/>
        </w:trPr>
        <w:tc>
          <w:tcPr>
            <w:tcW w:w="3055" w:type="dxa"/>
            <w:vAlign w:val="center"/>
          </w:tcPr>
          <w:p w14:paraId="43F24388"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Mixture Density</w:t>
            </w:r>
          </w:p>
        </w:tc>
        <w:tc>
          <w:tcPr>
            <w:tcW w:w="1530" w:type="dxa"/>
            <w:vAlign w:val="center"/>
          </w:tcPr>
          <w:p w14:paraId="4015A0C8" w14:textId="77777777" w:rsidR="004A40B3" w:rsidRPr="00D953C3" w:rsidRDefault="00000000" w:rsidP="00C95BB6">
            <w:pPr>
              <w:keepNext/>
              <w:keepLines/>
              <w:spacing w:line="240" w:lineRule="auto"/>
              <w:ind w:firstLine="0"/>
              <w:jc w:val="center"/>
              <w:rPr>
                <w:rFonts w:eastAsia="Calibri"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ρ</m:t>
                    </m:r>
                  </m:e>
                  <m:sub>
                    <m:r>
                      <w:rPr>
                        <w:rFonts w:ascii="Cambria Math" w:hAnsi="Cambria Math" w:cs="Times New Roman"/>
                        <w:sz w:val="20"/>
                        <w:szCs w:val="20"/>
                      </w:rPr>
                      <m:t>m</m:t>
                    </m:r>
                  </m:sub>
                </m:sSub>
                <m:r>
                  <w:rPr>
                    <w:rFonts w:ascii="Cambria Math" w:hAnsi="Cambria Math" w:cs="Times New Roman"/>
                    <w:sz w:val="20"/>
                    <w:szCs w:val="20"/>
                  </w:rPr>
                  <m:t xml:space="preserve"> </m:t>
                </m:r>
              </m:oMath>
            </m:oMathPara>
          </w:p>
        </w:tc>
        <w:tc>
          <w:tcPr>
            <w:tcW w:w="1170" w:type="dxa"/>
            <w:vAlign w:val="center"/>
          </w:tcPr>
          <w:p w14:paraId="18C5F379" w14:textId="3CAACD7C" w:rsidR="004A40B3" w:rsidRPr="00D953C3" w:rsidRDefault="006136FE" w:rsidP="00C95BB6">
            <w:pPr>
              <w:keepNext/>
              <w:keepLines/>
              <w:spacing w:line="240" w:lineRule="auto"/>
              <w:ind w:firstLine="0"/>
              <w:jc w:val="center"/>
              <w:rPr>
                <w:rFonts w:eastAsia="Calibri" w:cs="Times New Roman"/>
                <w:sz w:val="20"/>
                <w:szCs w:val="20"/>
              </w:rPr>
            </w:pPr>
            <w:proofErr w:type="spellStart"/>
            <w:r w:rsidRPr="00D953C3">
              <w:rPr>
                <w:rFonts w:eastAsia="Calibri" w:cs="Times New Roman"/>
                <w:sz w:val="20"/>
                <w:szCs w:val="20"/>
              </w:rPr>
              <w:t>L</w:t>
            </w:r>
            <w:r w:rsidR="004A40B3" w:rsidRPr="00D953C3">
              <w:rPr>
                <w:rFonts w:eastAsia="Calibri" w:cs="Times New Roman"/>
                <w:sz w:val="20"/>
                <w:szCs w:val="20"/>
              </w:rPr>
              <w:t>b</w:t>
            </w:r>
            <w:proofErr w:type="spellEnd"/>
            <w:r w:rsidRPr="00D953C3">
              <w:rPr>
                <w:rFonts w:eastAsia="Calibri" w:cs="Times New Roman"/>
                <w:sz w:val="20"/>
                <w:szCs w:val="20"/>
              </w:rPr>
              <w:t>-</w:t>
            </w:r>
            <w:r w:rsidR="004A40B3" w:rsidRPr="00D953C3">
              <w:rPr>
                <w:rFonts w:eastAsia="Calibri" w:cs="Times New Roman"/>
                <w:sz w:val="20"/>
                <w:szCs w:val="20"/>
              </w:rPr>
              <w:t>m/ft</w:t>
            </w:r>
            <w:r w:rsidR="004A40B3" w:rsidRPr="00D953C3">
              <w:rPr>
                <w:rFonts w:eastAsia="Calibri" w:cs="Times New Roman"/>
                <w:sz w:val="20"/>
                <w:szCs w:val="20"/>
                <w:vertAlign w:val="superscript"/>
              </w:rPr>
              <w:t>3</w:t>
            </w:r>
          </w:p>
        </w:tc>
        <w:tc>
          <w:tcPr>
            <w:tcW w:w="1950" w:type="dxa"/>
            <w:vAlign w:val="center"/>
          </w:tcPr>
          <w:p w14:paraId="7D1A2220"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M/L</w:t>
            </w:r>
            <w:r w:rsidRPr="00D953C3">
              <w:rPr>
                <w:rFonts w:eastAsia="Calibri" w:cs="Times New Roman"/>
                <w:sz w:val="20"/>
                <w:szCs w:val="20"/>
                <w:vertAlign w:val="superscript"/>
              </w:rPr>
              <w:t>3</w:t>
            </w:r>
          </w:p>
        </w:tc>
      </w:tr>
      <w:tr w:rsidR="004A40B3" w:rsidRPr="00A7131C" w14:paraId="1EB54BEC" w14:textId="77777777" w:rsidTr="004F27A5">
        <w:trPr>
          <w:jc w:val="center"/>
        </w:trPr>
        <w:tc>
          <w:tcPr>
            <w:tcW w:w="3055" w:type="dxa"/>
            <w:vAlign w:val="center"/>
          </w:tcPr>
          <w:p w14:paraId="0DBBC70E" w14:textId="1F2166A0"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 xml:space="preserve">Liquid </w:t>
            </w:r>
            <w:r w:rsidR="001B2973">
              <w:rPr>
                <w:rFonts w:eastAsia="Calibri" w:cs="Times New Roman"/>
                <w:sz w:val="20"/>
                <w:szCs w:val="20"/>
              </w:rPr>
              <w:t>Surface</w:t>
            </w:r>
            <w:r w:rsidR="001B2973" w:rsidRPr="00D953C3">
              <w:rPr>
                <w:rFonts w:eastAsia="Calibri" w:cs="Times New Roman"/>
                <w:sz w:val="20"/>
                <w:szCs w:val="20"/>
              </w:rPr>
              <w:t xml:space="preserve"> </w:t>
            </w:r>
            <w:r w:rsidRPr="00D953C3">
              <w:rPr>
                <w:rFonts w:eastAsia="Calibri" w:cs="Times New Roman"/>
                <w:sz w:val="20"/>
                <w:szCs w:val="20"/>
              </w:rPr>
              <w:t>Tension</w:t>
            </w:r>
          </w:p>
        </w:tc>
        <w:tc>
          <w:tcPr>
            <w:tcW w:w="1530" w:type="dxa"/>
            <w:vAlign w:val="center"/>
          </w:tcPr>
          <w:p w14:paraId="77D02173" w14:textId="77777777" w:rsidR="004A40B3" w:rsidRPr="00D953C3" w:rsidRDefault="00000000" w:rsidP="00C95BB6">
            <w:pPr>
              <w:keepNext/>
              <w:keepLines/>
              <w:spacing w:line="240" w:lineRule="auto"/>
              <w:ind w:firstLine="0"/>
              <w:jc w:val="center"/>
              <w:rPr>
                <w:rFonts w:eastAsia="Calibri" w:cs="Times New Roman"/>
                <w:sz w:val="20"/>
                <w:szCs w:val="20"/>
              </w:rPr>
            </w:pPr>
            <m:oMathPara>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σ</m:t>
                    </m:r>
                  </m:e>
                  <m:sub>
                    <m:r>
                      <w:rPr>
                        <w:rFonts w:ascii="Cambria Math" w:eastAsia="Calibri" w:hAnsi="Cambria Math" w:cs="Times New Roman"/>
                        <w:sz w:val="20"/>
                        <w:szCs w:val="20"/>
                      </w:rPr>
                      <m:t>L</m:t>
                    </m:r>
                  </m:sub>
                </m:sSub>
              </m:oMath>
            </m:oMathPara>
          </w:p>
        </w:tc>
        <w:tc>
          <w:tcPr>
            <w:tcW w:w="1170" w:type="dxa"/>
            <w:vAlign w:val="center"/>
          </w:tcPr>
          <w:p w14:paraId="06A02FEB" w14:textId="0F7F185B" w:rsidR="004A40B3" w:rsidRPr="00D953C3" w:rsidRDefault="006136FE" w:rsidP="00C95BB6">
            <w:pPr>
              <w:keepNext/>
              <w:keepLines/>
              <w:spacing w:line="240" w:lineRule="auto"/>
              <w:ind w:firstLine="0"/>
              <w:jc w:val="center"/>
              <w:rPr>
                <w:rFonts w:eastAsia="Calibri" w:cs="Times New Roman"/>
                <w:sz w:val="20"/>
                <w:szCs w:val="20"/>
              </w:rPr>
            </w:pPr>
            <w:proofErr w:type="spellStart"/>
            <w:r w:rsidRPr="00D953C3">
              <w:rPr>
                <w:rFonts w:eastAsia="Calibri" w:cs="Times New Roman"/>
                <w:sz w:val="20"/>
                <w:szCs w:val="20"/>
              </w:rPr>
              <w:t>L</w:t>
            </w:r>
            <w:r w:rsidR="004A40B3" w:rsidRPr="00D953C3">
              <w:rPr>
                <w:rFonts w:eastAsia="Calibri" w:cs="Times New Roman"/>
                <w:sz w:val="20"/>
                <w:szCs w:val="20"/>
              </w:rPr>
              <w:t>b</w:t>
            </w:r>
            <w:proofErr w:type="spellEnd"/>
            <w:r w:rsidRPr="00D953C3">
              <w:rPr>
                <w:rFonts w:eastAsia="Calibri" w:cs="Times New Roman"/>
                <w:sz w:val="20"/>
                <w:szCs w:val="20"/>
              </w:rPr>
              <w:t>-</w:t>
            </w:r>
            <w:r w:rsidR="004A40B3" w:rsidRPr="00D953C3">
              <w:rPr>
                <w:rFonts w:eastAsia="Calibri" w:cs="Times New Roman"/>
                <w:sz w:val="20"/>
                <w:szCs w:val="20"/>
              </w:rPr>
              <w:t>f/in</w:t>
            </w:r>
          </w:p>
        </w:tc>
        <w:tc>
          <w:tcPr>
            <w:tcW w:w="1950" w:type="dxa"/>
            <w:vAlign w:val="center"/>
          </w:tcPr>
          <w:p w14:paraId="4A5AF6A7"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M/T</w:t>
            </w:r>
            <w:r w:rsidRPr="00D953C3">
              <w:rPr>
                <w:rFonts w:eastAsia="Calibri" w:cs="Times New Roman"/>
                <w:sz w:val="20"/>
                <w:szCs w:val="20"/>
                <w:vertAlign w:val="superscript"/>
              </w:rPr>
              <w:t>2</w:t>
            </w:r>
          </w:p>
        </w:tc>
      </w:tr>
      <w:tr w:rsidR="004A40B3" w:rsidRPr="00A7131C" w14:paraId="02EB13C3" w14:textId="77777777" w:rsidTr="004F27A5">
        <w:trPr>
          <w:jc w:val="center"/>
        </w:trPr>
        <w:tc>
          <w:tcPr>
            <w:tcW w:w="3055" w:type="dxa"/>
            <w:vAlign w:val="center"/>
          </w:tcPr>
          <w:p w14:paraId="2C2E5BC0"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Angular Velocity</w:t>
            </w:r>
          </w:p>
        </w:tc>
        <w:tc>
          <w:tcPr>
            <w:tcW w:w="1530" w:type="dxa"/>
            <w:vAlign w:val="center"/>
          </w:tcPr>
          <w:p w14:paraId="0982A560" w14:textId="77777777" w:rsidR="004A40B3" w:rsidRPr="00D953C3" w:rsidRDefault="004A40B3" w:rsidP="00C95BB6">
            <w:pPr>
              <w:keepNext/>
              <w:keepLines/>
              <w:spacing w:line="240" w:lineRule="auto"/>
              <w:ind w:firstLine="0"/>
              <w:jc w:val="center"/>
              <w:rPr>
                <w:rFonts w:eastAsia="Calibri" w:cs="Times New Roman"/>
                <w:sz w:val="20"/>
                <w:szCs w:val="20"/>
              </w:rPr>
            </w:pPr>
            <m:oMathPara>
              <m:oMath>
                <m:r>
                  <w:rPr>
                    <w:rFonts w:ascii="Cambria Math" w:hAnsi="Cambria Math" w:cs="Times New Roman"/>
                    <w:sz w:val="20"/>
                    <w:szCs w:val="20"/>
                  </w:rPr>
                  <m:t>ω</m:t>
                </m:r>
              </m:oMath>
            </m:oMathPara>
          </w:p>
        </w:tc>
        <w:tc>
          <w:tcPr>
            <w:tcW w:w="1170" w:type="dxa"/>
            <w:vAlign w:val="center"/>
          </w:tcPr>
          <w:p w14:paraId="740F186E"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Rad/s</w:t>
            </w:r>
          </w:p>
        </w:tc>
        <w:tc>
          <w:tcPr>
            <w:tcW w:w="1950" w:type="dxa"/>
            <w:vAlign w:val="center"/>
          </w:tcPr>
          <w:p w14:paraId="02293BE3"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1/T</w:t>
            </w:r>
          </w:p>
        </w:tc>
      </w:tr>
      <w:tr w:rsidR="004A40B3" w:rsidRPr="00A7131C" w14:paraId="17662DF6" w14:textId="77777777" w:rsidTr="004F27A5">
        <w:trPr>
          <w:jc w:val="center"/>
        </w:trPr>
        <w:tc>
          <w:tcPr>
            <w:tcW w:w="3055" w:type="dxa"/>
            <w:vAlign w:val="center"/>
          </w:tcPr>
          <w:p w14:paraId="0F61DE56" w14:textId="77777777" w:rsidR="004A40B3" w:rsidRPr="00D953C3" w:rsidRDefault="004A40B3" w:rsidP="00C95BB6">
            <w:pPr>
              <w:keepNext/>
              <w:keepLines/>
              <w:spacing w:line="240" w:lineRule="auto"/>
              <w:ind w:firstLine="0"/>
              <w:jc w:val="center"/>
              <w:rPr>
                <w:rFonts w:eastAsia="Calibri" w:cs="Times New Roman"/>
                <w:sz w:val="20"/>
                <w:szCs w:val="20"/>
              </w:rPr>
            </w:pPr>
            <w:r w:rsidRPr="00D953C3">
              <w:rPr>
                <w:rFonts w:eastAsia="Calibri" w:cs="Times New Roman"/>
                <w:sz w:val="20"/>
                <w:szCs w:val="20"/>
              </w:rPr>
              <w:t>Separation Area</w:t>
            </w:r>
          </w:p>
        </w:tc>
        <w:tc>
          <w:tcPr>
            <w:tcW w:w="1530" w:type="dxa"/>
            <w:vAlign w:val="center"/>
          </w:tcPr>
          <w:p w14:paraId="389B4016" w14:textId="77777777" w:rsidR="004A40B3" w:rsidRPr="00D953C3" w:rsidRDefault="004A40B3" w:rsidP="00C95BB6">
            <w:pPr>
              <w:keepNext/>
              <w:keepLines/>
              <w:spacing w:line="240" w:lineRule="auto"/>
              <w:ind w:firstLine="0"/>
              <w:jc w:val="center"/>
              <w:rPr>
                <w:rFonts w:eastAsia="Calibri" w:cs="Times New Roman"/>
                <w:sz w:val="20"/>
                <w:szCs w:val="20"/>
              </w:rPr>
            </w:pPr>
            <m:oMathPara>
              <m:oMath>
                <m:r>
                  <w:rPr>
                    <w:rFonts w:ascii="Cambria Math" w:eastAsia="Calibri" w:hAnsi="Cambria Math" w:cs="Times New Roman"/>
                    <w:sz w:val="20"/>
                    <w:szCs w:val="20"/>
                  </w:rPr>
                  <m:t>A</m:t>
                </m:r>
              </m:oMath>
            </m:oMathPara>
          </w:p>
        </w:tc>
        <w:tc>
          <w:tcPr>
            <w:tcW w:w="1170" w:type="dxa"/>
            <w:vAlign w:val="center"/>
          </w:tcPr>
          <w:p w14:paraId="36F65CB6" w14:textId="77777777" w:rsidR="004A40B3" w:rsidRPr="00D953C3" w:rsidRDefault="004A40B3" w:rsidP="00C95BB6">
            <w:pPr>
              <w:keepNext/>
              <w:keepLines/>
              <w:spacing w:line="240" w:lineRule="auto"/>
              <w:ind w:firstLine="0"/>
              <w:jc w:val="center"/>
              <w:rPr>
                <w:rFonts w:eastAsia="Calibri" w:cs="Times New Roman"/>
                <w:sz w:val="20"/>
                <w:szCs w:val="20"/>
                <w:vertAlign w:val="superscript"/>
              </w:rPr>
            </w:pPr>
            <w:r w:rsidRPr="00D953C3">
              <w:rPr>
                <w:rFonts w:eastAsia="Calibri" w:cs="Times New Roman"/>
                <w:sz w:val="20"/>
                <w:szCs w:val="20"/>
              </w:rPr>
              <w:t>m</w:t>
            </w:r>
            <w:r w:rsidRPr="00D953C3">
              <w:rPr>
                <w:rFonts w:eastAsia="Calibri" w:cs="Times New Roman"/>
                <w:sz w:val="20"/>
                <w:szCs w:val="20"/>
                <w:vertAlign w:val="superscript"/>
              </w:rPr>
              <w:t>2</w:t>
            </w:r>
          </w:p>
        </w:tc>
        <w:tc>
          <w:tcPr>
            <w:tcW w:w="1950" w:type="dxa"/>
            <w:vAlign w:val="center"/>
          </w:tcPr>
          <w:p w14:paraId="244F75C8" w14:textId="77777777" w:rsidR="004A40B3" w:rsidRPr="00D953C3" w:rsidRDefault="004A40B3" w:rsidP="00C95BB6">
            <w:pPr>
              <w:keepNext/>
              <w:keepLines/>
              <w:spacing w:line="240" w:lineRule="auto"/>
              <w:ind w:firstLine="0"/>
              <w:jc w:val="center"/>
              <w:rPr>
                <w:rFonts w:eastAsia="Calibri" w:cs="Times New Roman"/>
                <w:sz w:val="20"/>
                <w:szCs w:val="20"/>
                <w:vertAlign w:val="superscript"/>
              </w:rPr>
            </w:pPr>
            <w:r w:rsidRPr="00D953C3">
              <w:rPr>
                <w:rFonts w:eastAsia="Calibri" w:cs="Times New Roman"/>
                <w:sz w:val="20"/>
                <w:szCs w:val="20"/>
              </w:rPr>
              <w:t>L</w:t>
            </w:r>
            <w:r w:rsidRPr="00D953C3">
              <w:rPr>
                <w:rFonts w:eastAsia="Calibri" w:cs="Times New Roman"/>
                <w:sz w:val="20"/>
                <w:szCs w:val="20"/>
                <w:vertAlign w:val="superscript"/>
              </w:rPr>
              <w:t>2</w:t>
            </w:r>
          </w:p>
        </w:tc>
      </w:tr>
    </w:tbl>
    <w:p w14:paraId="58C55A0E" w14:textId="77F9D7A0" w:rsidR="00CE2B3F" w:rsidRDefault="00CE2B3F" w:rsidP="004A40B3">
      <w:pPr>
        <w:ind w:firstLine="0"/>
      </w:pPr>
    </w:p>
    <w:p w14:paraId="44B504FF" w14:textId="6217AD8B" w:rsidR="009A4EB9" w:rsidRDefault="00926C96" w:rsidP="001B2973">
      <w:pPr>
        <w:rPr>
          <w:rFonts w:eastAsia="Calibri"/>
        </w:rPr>
      </w:pPr>
      <w:r>
        <w:t>Table 4.2 shows</w:t>
      </w:r>
      <w:r w:rsidR="00EF4C50">
        <w:t xml:space="preserve"> </w:t>
      </w:r>
      <w:r w:rsidR="00F304AA">
        <w:t>that 1</w:t>
      </w:r>
      <w:r w:rsidR="004564DD">
        <w:t>0</w:t>
      </w:r>
      <w:r w:rsidR="00F304AA">
        <w:t xml:space="preserve"> variables </w:t>
      </w:r>
      <w:r w:rsidR="00D601E8">
        <w:t xml:space="preserve">(n) </w:t>
      </w:r>
      <w:r w:rsidR="00F304AA">
        <w:t>are considered</w:t>
      </w:r>
      <w:r w:rsidR="008051DD">
        <w:t xml:space="preserve"> and</w:t>
      </w:r>
      <w:r w:rsidR="00F304AA">
        <w:t xml:space="preserve"> </w:t>
      </w:r>
      <w:r w:rsidR="00D601E8">
        <w:t>described by 3 independent dimensions (k)</w:t>
      </w:r>
      <w:r w:rsidR="00BE55CF">
        <w:t xml:space="preserve">. According to the </w:t>
      </w:r>
      <w:r w:rsidR="00087007">
        <w:t>B</w:t>
      </w:r>
      <w:r w:rsidR="008051DD">
        <w:t>u</w:t>
      </w:r>
      <w:r w:rsidR="00087007">
        <w:t>ckingham Pi Theorem</w:t>
      </w:r>
      <w:r w:rsidR="00127467">
        <w:t>,</w:t>
      </w:r>
      <w:r w:rsidR="008051DD">
        <w:t xml:space="preserve"> the physical phenomenon can be </w:t>
      </w:r>
      <w:r w:rsidR="005765AF">
        <w:t xml:space="preserve">expressed in </w:t>
      </w:r>
      <w:r w:rsidR="004564DD">
        <w:t>7</w:t>
      </w:r>
      <w:r w:rsidR="005765AF">
        <w:t xml:space="preserve"> (n-k) dimensionless groups. </w:t>
      </w:r>
      <w:r w:rsidR="00EE0C45">
        <w:t xml:space="preserve">An </w:t>
      </w:r>
      <w:r w:rsidR="009B2AEB">
        <w:t>Importance</w:t>
      </w:r>
      <w:r w:rsidR="00EE0C45">
        <w:t xml:space="preserve"> </w:t>
      </w:r>
      <w:r w:rsidR="009B2AEB">
        <w:t>V</w:t>
      </w:r>
      <w:r w:rsidR="00EE0C45">
        <w:t xml:space="preserve">ariable algorithm was run to reduce the number of variables </w:t>
      </w:r>
      <w:r w:rsidR="009B2AEB">
        <w:t>and dimensionless numbers in play</w:t>
      </w:r>
      <w:r w:rsidR="005804E2">
        <w:t xml:space="preserve">. </w:t>
      </w:r>
      <w:r w:rsidR="007B30A0">
        <w:t>This algorithm is a method used in machine learning to evaluate the contribution</w:t>
      </w:r>
      <w:r w:rsidR="0049381E">
        <w:t>s</w:t>
      </w:r>
      <w:r w:rsidR="007B30A0">
        <w:t xml:space="preserve"> of different </w:t>
      </w:r>
      <w:r w:rsidR="00594560">
        <w:t>variab</w:t>
      </w:r>
      <w:r w:rsidR="00E80A20">
        <w:t>l</w:t>
      </w:r>
      <w:r w:rsidR="00594560">
        <w:t>es in a dataset</w:t>
      </w:r>
      <w:r w:rsidR="000333FD">
        <w:t>, affecting</w:t>
      </w:r>
      <w:r w:rsidR="00594560">
        <w:t xml:space="preserve"> a target variable, in this case the separation performance. </w:t>
      </w:r>
      <w:r w:rsidR="00E80A20">
        <w:t>It helps to detect which varia</w:t>
      </w:r>
      <w:r w:rsidR="00DE7A35">
        <w:t>bles</w:t>
      </w:r>
      <w:r w:rsidR="00E80A20">
        <w:t xml:space="preserve"> </w:t>
      </w:r>
      <w:r w:rsidR="00DE7A35">
        <w:t xml:space="preserve">influence the outcome </w:t>
      </w:r>
      <w:r w:rsidR="0015279F">
        <w:t xml:space="preserve">the </w:t>
      </w:r>
      <w:r w:rsidR="00DE7A35">
        <w:t>most to make accurate predictions.</w:t>
      </w:r>
      <w:r w:rsidR="00E80A20">
        <w:t xml:space="preserve"> </w:t>
      </w:r>
      <w:r w:rsidR="003279AE">
        <w:t xml:space="preserve">After running the </w:t>
      </w:r>
      <w:r w:rsidR="0015279F">
        <w:t>afore</w:t>
      </w:r>
      <w:r w:rsidR="003279AE">
        <w:t xml:space="preserve">mentioned algorithm, </w:t>
      </w:r>
      <w:r w:rsidR="000E287F">
        <w:t xml:space="preserve">the following parameters were selected to conduct the </w:t>
      </w:r>
      <w:r w:rsidR="002230E1">
        <w:t>dimensional analysis</w:t>
      </w:r>
      <w:r w:rsidR="00044610">
        <w:t>:</w:t>
      </w:r>
      <w:r w:rsidR="002230E1">
        <w:rPr>
          <w:rFonts w:eastAsia="Calibri"/>
        </w:rPr>
        <w:t xml:space="preserve"> </w:t>
      </w:r>
      <m:oMath>
        <m:r>
          <w:rPr>
            <w:rFonts w:ascii="Cambria Math" w:eastAsia="Calibri" w:hAnsi="Cambria Math"/>
            <w:szCs w:val="24"/>
          </w:rPr>
          <m:t xml:space="preserve"> </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l in-situ</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g in-situ</m:t>
            </m:r>
          </m:sub>
        </m:sSub>
        <m:r>
          <w:rPr>
            <w:rFonts w:ascii="Cambria Math" w:eastAsia="Calibri" w:hAnsi="Cambria Math"/>
            <w:szCs w:val="24"/>
          </w:rPr>
          <m:t>,</m:t>
        </m:r>
        <m:r>
          <w:rPr>
            <w:rFonts w:ascii="Cambria Math" w:eastAsia="Calibri" w:hAnsi="Cambria Math"/>
            <w:szCs w:val="24"/>
          </w:rPr>
          <w:lastRenderedPageBreak/>
          <m:t xml:space="preserve">  </m:t>
        </m:r>
        <m:sSub>
          <m:sSubPr>
            <m:ctrlPr>
              <w:rPr>
                <w:rFonts w:ascii="Cambria Math" w:hAnsi="Cambria Math"/>
                <w:i/>
                <w:szCs w:val="24"/>
              </w:rPr>
            </m:ctrlPr>
          </m:sSubPr>
          <m:e>
            <m:sSub>
              <m:sSubPr>
                <m:ctrlPr>
                  <w:rPr>
                    <w:rFonts w:ascii="Cambria Math" w:hAnsi="Cambria Math"/>
                    <w:i/>
                    <w:szCs w:val="24"/>
                  </w:rPr>
                </m:ctrlPr>
              </m:sSubPr>
              <m:e>
                <m:r>
                  <w:rPr>
                    <w:rFonts w:ascii="Cambria Math" w:hAnsi="Cambria Math"/>
                    <w:szCs w:val="24"/>
                  </w:rPr>
                  <m:t>ρ</m:t>
                </m:r>
              </m:e>
              <m:sub>
                <m:r>
                  <w:rPr>
                    <w:rFonts w:ascii="Cambria Math" w:hAnsi="Cambria Math"/>
                    <w:szCs w:val="24"/>
                  </w:rPr>
                  <m:t>l</m:t>
                </m:r>
              </m:sub>
            </m:sSub>
            <m:r>
              <w:rPr>
                <w:rFonts w:ascii="Cambria Math" w:hAnsi="Cambria Math"/>
                <w:szCs w:val="24"/>
              </w:rPr>
              <m:t>,  ρ</m:t>
            </m:r>
          </m:e>
          <m:sub>
            <m:r>
              <w:rPr>
                <w:rFonts w:ascii="Cambria Math" w:hAnsi="Cambria Math"/>
                <w:szCs w:val="24"/>
              </w:rPr>
              <m:t>g</m:t>
            </m:r>
          </m:sub>
        </m:sSub>
        <m:r>
          <w:rPr>
            <w:rFonts w:ascii="Cambria Math" w:hAnsi="Cambria Math"/>
            <w:szCs w:val="24"/>
          </w:rPr>
          <m:t xml:space="preserve">,  </m:t>
        </m:r>
        <m:sSub>
          <m:sSubPr>
            <m:ctrlPr>
              <w:rPr>
                <w:rFonts w:ascii="Cambria Math" w:hAnsi="Cambria Math"/>
                <w:i/>
              </w:rPr>
            </m:ctrlPr>
          </m:sSubPr>
          <m:e>
            <m:r>
              <w:rPr>
                <w:rFonts w:ascii="Cambria Math" w:hAnsi="Cambria Math"/>
              </w:rPr>
              <m:t>μ</m:t>
            </m:r>
          </m:e>
          <m:sub>
            <m:r>
              <w:rPr>
                <w:rFonts w:ascii="Cambria Math" w:hAnsi="Cambria Math"/>
              </w:rPr>
              <m:t>l</m:t>
            </m:r>
          </m:sub>
        </m:sSub>
        <m:r>
          <w:rPr>
            <w:rFonts w:ascii="Cambria Math" w:eastAsia="Calibri" w:hAnsi="Cambria Math"/>
            <w:szCs w:val="24"/>
          </w:rPr>
          <m:t xml:space="preserve">,  </m:t>
        </m:r>
        <m:sSub>
          <m:sSubPr>
            <m:ctrlPr>
              <w:rPr>
                <w:rFonts w:ascii="Cambria Math" w:hAnsi="Cambria Math"/>
                <w:i/>
              </w:rPr>
            </m:ctrlPr>
          </m:sSubPr>
          <m:e>
            <m:r>
              <w:rPr>
                <w:rFonts w:ascii="Cambria Math" w:hAnsi="Cambria Math"/>
              </w:rPr>
              <m:t>μ</m:t>
            </m:r>
          </m:e>
          <m:sub>
            <m:r>
              <w:rPr>
                <w:rFonts w:ascii="Cambria Math" w:hAnsi="Cambria Math"/>
              </w:rPr>
              <m:t>g</m:t>
            </m:r>
          </m:sub>
        </m:sSub>
        <m:r>
          <w:rPr>
            <w:rFonts w:ascii="Cambria Math" w:hAnsi="Cambria Math"/>
          </w:rPr>
          <m:t xml:space="preserve">, </m:t>
        </m:r>
        <m:sSub>
          <m:sSubPr>
            <m:ctrlPr>
              <w:rPr>
                <w:rFonts w:ascii="Cambria Math" w:eastAsia="Calibri" w:hAnsi="Cambria Math" w:cs="Arial"/>
                <w:i/>
                <w:szCs w:val="24"/>
              </w:rPr>
            </m:ctrlPr>
          </m:sSubPr>
          <m:e>
            <m:r>
              <w:rPr>
                <w:rFonts w:ascii="Cambria Math" w:eastAsia="Calibri" w:hAnsi="Cambria Math" w:cs="Arial"/>
                <w:szCs w:val="24"/>
              </w:rPr>
              <m:t>σ</m:t>
            </m:r>
          </m:e>
          <m:sub>
            <m:r>
              <w:rPr>
                <w:rFonts w:ascii="Cambria Math" w:eastAsia="Calibri" w:hAnsi="Cambria Math" w:cs="Arial"/>
                <w:szCs w:val="24"/>
              </w:rPr>
              <m:t>L</m:t>
            </m:r>
          </m:sub>
        </m:sSub>
        <m:r>
          <w:rPr>
            <w:rFonts w:ascii="Cambria Math" w:eastAsia="Calibri" w:hAnsi="Cambria Math"/>
            <w:szCs w:val="24"/>
          </w:rPr>
          <m:t xml:space="preserve">, A, </m:t>
        </m:r>
      </m:oMath>
      <w:r w:rsidR="002230E1">
        <w:rPr>
          <w:rFonts w:eastAsia="Calibri"/>
          <w:szCs w:val="24"/>
        </w:rPr>
        <w:t xml:space="preserve">and </w:t>
      </w:r>
      <m:oMath>
        <m:r>
          <w:rPr>
            <w:rFonts w:ascii="Cambria Math" w:hAnsi="Cambria Math"/>
          </w:rPr>
          <m:t>ω</m:t>
        </m:r>
      </m:oMath>
      <w:r w:rsidR="002230E1">
        <w:rPr>
          <w:rFonts w:eastAsia="Calibri"/>
        </w:rPr>
        <w:t xml:space="preserve">. These </w:t>
      </w:r>
      <w:r w:rsidR="00140276">
        <w:rPr>
          <w:rFonts w:eastAsia="Calibri"/>
        </w:rPr>
        <w:t>9</w:t>
      </w:r>
      <w:r w:rsidR="002230E1">
        <w:rPr>
          <w:rFonts w:eastAsia="Calibri"/>
        </w:rPr>
        <w:t xml:space="preserve"> parameters and their 3 dimensions (Mass, Length, and Time) resulted in </w:t>
      </w:r>
      <w:r w:rsidR="00140276">
        <w:rPr>
          <w:rFonts w:eastAsia="Calibri"/>
        </w:rPr>
        <w:t>6</w:t>
      </w:r>
      <w:r w:rsidR="002230E1">
        <w:rPr>
          <w:rFonts w:eastAsia="Calibri"/>
        </w:rPr>
        <w:t xml:space="preserve"> dimensionless numbers. </w:t>
      </w:r>
      <w:r w:rsidR="006E068C">
        <w:rPr>
          <w:rFonts w:eastAsia="Calibri"/>
        </w:rPr>
        <w:t>After</w:t>
      </w:r>
      <w:r w:rsidR="00F60C37">
        <w:rPr>
          <w:rFonts w:eastAsia="Calibri"/>
        </w:rPr>
        <w:t xml:space="preserve"> a</w:t>
      </w:r>
      <w:r w:rsidR="006E068C">
        <w:rPr>
          <w:rFonts w:eastAsia="Calibri"/>
        </w:rPr>
        <w:t xml:space="preserve"> </w:t>
      </w:r>
      <w:r w:rsidR="00AE3624">
        <w:rPr>
          <w:rFonts w:eastAsia="Calibri"/>
        </w:rPr>
        <w:t xml:space="preserve">physical </w:t>
      </w:r>
      <w:r w:rsidR="0053775E">
        <w:rPr>
          <w:rFonts w:eastAsia="Calibri"/>
        </w:rPr>
        <w:t>analysis</w:t>
      </w:r>
      <w:r w:rsidR="00F60C37">
        <w:rPr>
          <w:rFonts w:eastAsia="Calibri"/>
        </w:rPr>
        <w:t>,</w:t>
      </w:r>
      <w:r w:rsidR="00AE3624">
        <w:rPr>
          <w:rFonts w:eastAsia="Calibri"/>
        </w:rPr>
        <w:t xml:space="preserve"> </w:t>
      </w:r>
      <w:r w:rsidR="00F60C37">
        <w:rPr>
          <w:rFonts w:eastAsia="Calibri"/>
        </w:rPr>
        <w:t>f</w:t>
      </w:r>
      <w:r w:rsidR="002230E1">
        <w:rPr>
          <w:rFonts w:eastAsia="Calibri"/>
        </w:rPr>
        <w:t xml:space="preserve">our of the </w:t>
      </w:r>
      <w:r w:rsidR="00140276">
        <w:rPr>
          <w:rFonts w:eastAsia="Calibri"/>
        </w:rPr>
        <w:t>6</w:t>
      </w:r>
      <w:r w:rsidR="002230E1">
        <w:rPr>
          <w:rFonts w:eastAsia="Calibri"/>
        </w:rPr>
        <w:t xml:space="preserve"> dimensionless numbers (superficial liquid Weber number, superficial liquid Reynolds number, superficial gas Reynolds number, and mixture Taylor number) were selected as the most representative </w:t>
      </w:r>
      <w:r w:rsidR="00F60C37">
        <w:rPr>
          <w:rFonts w:eastAsia="Calibri"/>
        </w:rPr>
        <w:t>dimensionless numbers to feed the machine learning models</w:t>
      </w:r>
      <w:r w:rsidR="008B6143">
        <w:rPr>
          <w:rFonts w:eastAsia="Calibri"/>
        </w:rPr>
        <w:t>.</w:t>
      </w:r>
      <w:r w:rsidR="009A4EB9">
        <w:rPr>
          <w:rFonts w:eastAsia="Calibri"/>
        </w:rPr>
        <w:t xml:space="preserve"> Besides these numbers, </w:t>
      </w:r>
      <w:r w:rsidR="005718C8">
        <w:rPr>
          <w:rFonts w:eastAsia="Calibri"/>
        </w:rPr>
        <w:t xml:space="preserve">as some </w:t>
      </w:r>
      <w:r w:rsidR="00F2540E">
        <w:rPr>
          <w:rFonts w:eastAsia="Calibri"/>
        </w:rPr>
        <w:t xml:space="preserve">separators were tested under higher temperatures, </w:t>
      </w:r>
      <w:r w:rsidR="009A4EB9">
        <w:rPr>
          <w:rFonts w:eastAsia="Calibri"/>
        </w:rPr>
        <w:t xml:space="preserve">a fifth dimensionless number was defined as the ratio of the test temperature over the standard temperature </w:t>
      </w:r>
      <m:oMath>
        <m:d>
          <m:dPr>
            <m:ctrlPr>
              <w:rPr>
                <w:rFonts w:ascii="Cambria Math" w:eastAsia="Calibri" w:hAnsi="Cambria Math"/>
                <w:i/>
              </w:rPr>
            </m:ctrlPr>
          </m:dPr>
          <m:e>
            <m:f>
              <m:fPr>
                <m:ctrlPr>
                  <w:rPr>
                    <w:rFonts w:ascii="Cambria Math" w:eastAsia="Calibri" w:hAnsi="Cambria Math"/>
                    <w:i/>
                  </w:rPr>
                </m:ctrlPr>
              </m:fPr>
              <m:num>
                <m:r>
                  <w:rPr>
                    <w:rFonts w:ascii="Cambria Math" w:eastAsia="Calibri" w:hAnsi="Cambria Math"/>
                  </w:rPr>
                  <m:t>T</m:t>
                </m:r>
              </m:num>
              <m:den>
                <m:sSub>
                  <m:sSubPr>
                    <m:ctrlPr>
                      <w:rPr>
                        <w:rFonts w:ascii="Cambria Math" w:eastAsia="Calibri" w:hAnsi="Cambria Math"/>
                        <w:i/>
                      </w:rPr>
                    </m:ctrlPr>
                  </m:sSubPr>
                  <m:e>
                    <m:r>
                      <w:rPr>
                        <w:rFonts w:ascii="Cambria Math" w:eastAsia="Calibri" w:hAnsi="Cambria Math"/>
                      </w:rPr>
                      <m:t>T</m:t>
                    </m:r>
                  </m:e>
                  <m:sub>
                    <m:r>
                      <w:rPr>
                        <w:rFonts w:ascii="Cambria Math" w:eastAsia="Calibri" w:hAnsi="Cambria Math"/>
                      </w:rPr>
                      <m:t>s</m:t>
                    </m:r>
                  </m:sub>
                </m:sSub>
              </m:den>
            </m:f>
          </m:e>
        </m:d>
      </m:oMath>
      <w:r w:rsidR="009A4EB9">
        <w:rPr>
          <w:rFonts w:eastAsia="Calibri"/>
        </w:rPr>
        <w:t xml:space="preserve"> to analyze </w:t>
      </w:r>
      <w:r w:rsidR="00F2540E">
        <w:rPr>
          <w:rFonts w:eastAsia="Calibri"/>
        </w:rPr>
        <w:t>its</w:t>
      </w:r>
      <w:r w:rsidR="009A4EB9">
        <w:rPr>
          <w:rFonts w:eastAsia="Calibri"/>
        </w:rPr>
        <w:t xml:space="preserve"> effect</w:t>
      </w:r>
      <w:r w:rsidR="008E3D14">
        <w:rPr>
          <w:rFonts w:eastAsia="Calibri"/>
        </w:rPr>
        <w:t>. T</w:t>
      </w:r>
      <w:r w:rsidR="00F2540E">
        <w:rPr>
          <w:rFonts w:eastAsia="Calibri"/>
        </w:rPr>
        <w:t xml:space="preserve">he </w:t>
      </w:r>
      <w:r w:rsidR="009A4EB9">
        <w:rPr>
          <w:rFonts w:eastAsia="Calibri"/>
        </w:rPr>
        <w:t>following is a short description of the dimensionless number</w:t>
      </w:r>
      <w:r w:rsidR="001F4B1D">
        <w:rPr>
          <w:rFonts w:eastAsia="Calibri"/>
        </w:rPr>
        <w:t>s.</w:t>
      </w:r>
    </w:p>
    <w:p w14:paraId="71366980" w14:textId="77777777" w:rsidR="008F61A3" w:rsidRPr="00015290" w:rsidRDefault="008F61A3" w:rsidP="00D953C3">
      <w:pPr>
        <w:spacing w:after="0"/>
        <w:ind w:firstLine="0"/>
        <w:rPr>
          <w:rFonts w:eastAsia="Calibri"/>
        </w:rPr>
      </w:pPr>
    </w:p>
    <w:p w14:paraId="7478EF44" w14:textId="6539A5D2" w:rsidR="0025752A" w:rsidRDefault="008866BA" w:rsidP="008F61A3">
      <w:pPr>
        <w:pStyle w:val="Heading3"/>
      </w:pPr>
      <w:bookmarkStart w:id="168" w:name="_Toc153213130"/>
      <w:r>
        <w:t xml:space="preserve">Weber </w:t>
      </w:r>
      <w:r w:rsidRPr="008F61A3">
        <w:t>Number</w:t>
      </w:r>
      <w:bookmarkEnd w:id="168"/>
    </w:p>
    <w:p w14:paraId="6CC9894D" w14:textId="3EFF56F4" w:rsidR="00015290" w:rsidRPr="008F61A3" w:rsidRDefault="00015290" w:rsidP="008F61A3">
      <w:pPr>
        <w:ind w:firstLine="360"/>
        <w:rPr>
          <w:rFonts w:eastAsia="Calibri"/>
        </w:rPr>
      </w:pPr>
      <w:r w:rsidRPr="008F61A3">
        <w:rPr>
          <w:rFonts w:eastAsia="Calibri"/>
        </w:rPr>
        <w:t>The Weber number (</w:t>
      </w:r>
      <w:r w:rsidRPr="008F61A3">
        <w:rPr>
          <w:rFonts w:eastAsia="Calibri"/>
          <w:i/>
          <w:iCs/>
        </w:rPr>
        <w:t>We</w:t>
      </w:r>
      <w:r w:rsidRPr="008F61A3">
        <w:rPr>
          <w:rFonts w:eastAsia="Calibri"/>
        </w:rPr>
        <w:t xml:space="preserve">) relates inertial and surface tension forces. When </w:t>
      </w:r>
      <w:r w:rsidRPr="008F61A3">
        <w:rPr>
          <w:rFonts w:eastAsia="Calibri"/>
          <w:i/>
          <w:iCs/>
        </w:rPr>
        <w:t>We</w:t>
      </w:r>
      <w:r w:rsidRPr="008F61A3">
        <w:rPr>
          <w:rFonts w:eastAsia="Calibri"/>
        </w:rPr>
        <w:t xml:space="preserve"> &lt; 1, the surface tension forces dominate, and the spherical droplets or bubbles tend to grow. When </w:t>
      </w:r>
      <w:r w:rsidRPr="008F61A3">
        <w:rPr>
          <w:rFonts w:eastAsia="Calibri"/>
          <w:i/>
          <w:iCs/>
        </w:rPr>
        <w:t>We</w:t>
      </w:r>
      <w:r w:rsidRPr="008F61A3">
        <w:rPr>
          <w:rFonts w:eastAsia="Calibri"/>
        </w:rPr>
        <w:t xml:space="preserve"> &gt; 1, the inertial forces dominate, and the fluid tends to break into tiny droplets or sprays. Larger bubbles or droplets positively affect the separator's performance. Meanwhile, tiny bubbles contribute to the separator</w:t>
      </w:r>
      <w:r w:rsidR="008F61A3">
        <w:rPr>
          <w:rFonts w:eastAsia="Calibri"/>
        </w:rPr>
        <w:t>'</w:t>
      </w:r>
      <w:r w:rsidRPr="008F61A3">
        <w:rPr>
          <w:rFonts w:eastAsia="Calibri"/>
        </w:rPr>
        <w:t>s inefficiency</w:t>
      </w:r>
      <w:r w:rsidR="001F4B1D">
        <w:rPr>
          <w:rFonts w:eastAsia="Calibri"/>
        </w:rPr>
        <w:t xml:space="preserve"> (Osorio et al., 2023)</w:t>
      </w:r>
      <w:r w:rsidRPr="008F61A3">
        <w:rPr>
          <w:rFonts w:eastAsia="Calibri"/>
        </w:rPr>
        <w:t xml:space="preserve">. </w:t>
      </w:r>
      <w:r w:rsidR="00E91C06" w:rsidRPr="008F61A3">
        <w:rPr>
          <w:rFonts w:eastAsia="Calibri"/>
        </w:rPr>
        <w:t>E</w:t>
      </w:r>
      <w:r w:rsidR="00E91C06">
        <w:rPr>
          <w:rFonts w:eastAsia="Calibri"/>
        </w:rPr>
        <w:t>quation 4.4</w:t>
      </w:r>
      <w:r w:rsidR="00E91C06" w:rsidRPr="008F61A3">
        <w:rPr>
          <w:rFonts w:eastAsia="Calibri"/>
        </w:rPr>
        <w:t xml:space="preserve"> represents the superficial liquid Weber number</w:t>
      </w:r>
      <w:r w:rsidR="00E91C06">
        <w:rPr>
          <w:rFonts w:eastAsia="Calibri"/>
        </w:rPr>
        <w:t xml:space="preserve">, </w:t>
      </w:r>
      <w:proofErr w:type="spellStart"/>
      <w:r w:rsidR="00E91C06" w:rsidRPr="00EE4615">
        <w:rPr>
          <w:rFonts w:eastAsia="Calibri"/>
          <w:i/>
          <w:iCs/>
        </w:rPr>
        <w:t>We</w:t>
      </w:r>
      <w:r w:rsidR="00E91C06" w:rsidRPr="00EE4615">
        <w:rPr>
          <w:rFonts w:eastAsia="Calibri"/>
          <w:i/>
          <w:iCs/>
          <w:vertAlign w:val="subscript"/>
        </w:rPr>
        <w:t>SL</w:t>
      </w:r>
      <w:proofErr w:type="spellEnd"/>
      <w:r w:rsidR="00E91C06" w:rsidRPr="008F61A3">
        <w:rPr>
          <w:rFonts w:eastAsia="Calibri"/>
        </w:rPr>
        <w:t>.</w:t>
      </w:r>
    </w:p>
    <w:p w14:paraId="0AA537A7" w14:textId="1D57815B" w:rsidR="00015290" w:rsidRPr="00015290" w:rsidRDefault="00015290" w:rsidP="008F61A3">
      <w:pPr>
        <w:pStyle w:val="ListParagraph"/>
        <w:ind w:firstLine="0"/>
        <w:rPr>
          <w:rFonts w:eastAsia="Calibri"/>
          <w:iCs/>
        </w:rPr>
      </w:pPr>
      <m:oMath>
        <m:r>
          <w:rPr>
            <w:rFonts w:ascii="Cambria Math" w:eastAsia="Calibri" w:hAnsi="Cambria Math"/>
            <w:lang w:val="es-CO"/>
          </w:rPr>
          <m:t>W</m:t>
        </m:r>
        <m:sSub>
          <m:sSubPr>
            <m:ctrlPr>
              <w:rPr>
                <w:rFonts w:ascii="Cambria Math" w:eastAsia="Calibri" w:hAnsi="Cambria Math"/>
                <w:i/>
                <w:iCs/>
                <w:lang w:val="es-CO"/>
              </w:rPr>
            </m:ctrlPr>
          </m:sSubPr>
          <m:e>
            <m:r>
              <w:rPr>
                <w:rFonts w:ascii="Cambria Math" w:eastAsia="Calibri" w:hAnsi="Cambria Math"/>
                <w:lang w:val="es-CO"/>
              </w:rPr>
              <m:t>e</m:t>
            </m:r>
          </m:e>
          <m:sub>
            <m:r>
              <w:rPr>
                <w:rFonts w:ascii="Cambria Math" w:eastAsia="Calibri" w:hAnsi="Cambria Math"/>
                <w:lang w:val="es-CO"/>
              </w:rPr>
              <m:t>SL</m:t>
            </m:r>
          </m:sub>
        </m:sSub>
        <m:r>
          <w:rPr>
            <w:rFonts w:ascii="Cambria Math" w:eastAsia="Calibri" w:hAnsi="Cambria Math"/>
          </w:rPr>
          <m:t>=</m:t>
        </m:r>
        <m:f>
          <m:fPr>
            <m:ctrlPr>
              <w:rPr>
                <w:rFonts w:ascii="Cambria Math" w:eastAsia="Calibri" w:hAnsi="Cambria Math"/>
                <w:i/>
                <w:iCs/>
                <w:lang w:val="es-CO"/>
              </w:rPr>
            </m:ctrlPr>
          </m:fPr>
          <m:num>
            <m:sSub>
              <m:sSubPr>
                <m:ctrlPr>
                  <w:rPr>
                    <w:rFonts w:ascii="Cambria Math" w:eastAsia="Calibri" w:hAnsi="Cambria Math"/>
                    <w:i/>
                    <w:iCs/>
                    <w:lang w:val="es-CO"/>
                  </w:rPr>
                </m:ctrlPr>
              </m:sSubPr>
              <m:e>
                <m:r>
                  <w:rPr>
                    <w:rFonts w:ascii="Cambria Math" w:eastAsia="Calibri" w:hAnsi="Cambria Math"/>
                    <w:lang w:val="es-CO"/>
                  </w:rPr>
                  <m:t>ρ</m:t>
                </m:r>
              </m:e>
              <m:sub>
                <m:r>
                  <w:rPr>
                    <w:rFonts w:ascii="Cambria Math" w:eastAsia="Calibri" w:hAnsi="Cambria Math"/>
                    <w:lang w:val="es-CO"/>
                  </w:rPr>
                  <m:t>L</m:t>
                </m:r>
              </m:sub>
            </m:sSub>
            <m:r>
              <w:rPr>
                <w:rFonts w:ascii="Cambria Math" w:eastAsia="Calibri" w:hAnsi="Cambria Math"/>
              </w:rPr>
              <m:t>*</m:t>
            </m:r>
            <m:sSubSup>
              <m:sSubSupPr>
                <m:ctrlPr>
                  <w:rPr>
                    <w:rFonts w:ascii="Cambria Math" w:eastAsia="Calibri" w:hAnsi="Cambria Math"/>
                    <w:i/>
                    <w:iCs/>
                    <w:lang w:val="es-CO"/>
                  </w:rPr>
                </m:ctrlPr>
              </m:sSubSupPr>
              <m:e>
                <m:r>
                  <w:rPr>
                    <w:rFonts w:ascii="Cambria Math" w:eastAsia="Calibri" w:hAnsi="Cambria Math"/>
                    <w:lang w:val="es-CO"/>
                  </w:rPr>
                  <m:t>v</m:t>
                </m:r>
              </m:e>
              <m:sub>
                <m:r>
                  <w:rPr>
                    <w:rFonts w:ascii="Cambria Math" w:eastAsia="Calibri" w:hAnsi="Cambria Math"/>
                    <w:lang w:val="es-CO"/>
                  </w:rPr>
                  <m:t>SL</m:t>
                </m:r>
              </m:sub>
              <m:sup>
                <m:r>
                  <w:rPr>
                    <w:rFonts w:ascii="Cambria Math" w:eastAsia="Calibri" w:hAnsi="Cambria Math"/>
                  </w:rPr>
                  <m:t>2</m:t>
                </m:r>
              </m:sup>
            </m:sSubSup>
            <m:r>
              <w:rPr>
                <w:rFonts w:ascii="Cambria Math" w:eastAsia="Calibri" w:hAnsi="Cambria Math"/>
              </w:rPr>
              <m:t>*</m:t>
            </m:r>
            <m:sSub>
              <m:sSubPr>
                <m:ctrlPr>
                  <w:rPr>
                    <w:rFonts w:ascii="Cambria Math" w:eastAsia="Calibri" w:hAnsi="Cambria Math"/>
                    <w:i/>
                    <w:iCs/>
                    <w:lang w:val="es-CO"/>
                  </w:rPr>
                </m:ctrlPr>
              </m:sSubPr>
              <m:e>
                <m:r>
                  <w:rPr>
                    <w:rFonts w:ascii="Cambria Math" w:eastAsia="Calibri" w:hAnsi="Cambria Math"/>
                    <w:lang w:val="es-CO"/>
                  </w:rPr>
                  <m:t>d</m:t>
                </m:r>
              </m:e>
              <m:sub>
                <m:r>
                  <w:rPr>
                    <w:rFonts w:ascii="Cambria Math" w:eastAsia="Calibri" w:hAnsi="Cambria Math"/>
                    <w:lang w:val="es-CO"/>
                  </w:rPr>
                  <m:t>sep</m:t>
                </m:r>
              </m:sub>
            </m:sSub>
          </m:num>
          <m:den>
            <m:sSub>
              <m:sSubPr>
                <m:ctrlPr>
                  <w:rPr>
                    <w:rFonts w:ascii="Cambria Math" w:eastAsia="Calibri" w:hAnsi="Cambria Math"/>
                    <w:i/>
                    <w:iCs/>
                    <w:lang w:val="es-CO"/>
                  </w:rPr>
                </m:ctrlPr>
              </m:sSubPr>
              <m:e>
                <m:r>
                  <w:rPr>
                    <w:rFonts w:ascii="Cambria Math" w:eastAsia="Calibri" w:hAnsi="Cambria Math"/>
                    <w:lang w:val="es-CO"/>
                  </w:rPr>
                  <m:t>σ</m:t>
                </m:r>
              </m:e>
              <m:sub>
                <m:r>
                  <w:rPr>
                    <w:rFonts w:ascii="Cambria Math" w:eastAsia="Calibri" w:hAnsi="Cambria Math"/>
                    <w:lang w:val="es-CO"/>
                  </w:rPr>
                  <m:t>L</m:t>
                </m:r>
              </m:sub>
            </m:sSub>
          </m:den>
        </m:f>
      </m:oMath>
      <w:r w:rsidRPr="00015290">
        <w:rPr>
          <w:rFonts w:eastAsia="Calibri"/>
          <w:iCs/>
        </w:rPr>
        <w:t xml:space="preserve"> </w:t>
      </w:r>
      <w:r w:rsidRPr="00015290">
        <w:rPr>
          <w:rFonts w:eastAsia="Calibri"/>
          <w:iCs/>
        </w:rPr>
        <w:tab/>
      </w:r>
      <w:r w:rsidR="00E91C06">
        <w:rPr>
          <w:rFonts w:eastAsia="Calibri"/>
          <w:iCs/>
        </w:rPr>
        <w:tab/>
      </w:r>
      <w:r w:rsidR="00E91C06">
        <w:rPr>
          <w:rFonts w:eastAsia="Calibri"/>
          <w:iCs/>
        </w:rPr>
        <w:tab/>
      </w:r>
      <w:r w:rsidR="00E91C06">
        <w:rPr>
          <w:rFonts w:eastAsia="Calibri"/>
          <w:iCs/>
        </w:rPr>
        <w:tab/>
      </w:r>
      <w:r w:rsidR="00E91C06">
        <w:rPr>
          <w:rFonts w:eastAsia="Calibri"/>
          <w:iCs/>
        </w:rPr>
        <w:tab/>
      </w:r>
      <w:r w:rsidR="00E91C06">
        <w:rPr>
          <w:rFonts w:eastAsia="Calibri"/>
          <w:iCs/>
        </w:rPr>
        <w:tab/>
      </w:r>
      <w:r w:rsidR="00E91C06">
        <w:rPr>
          <w:rFonts w:eastAsia="Calibri"/>
          <w:iCs/>
        </w:rPr>
        <w:tab/>
      </w:r>
      <w:r w:rsidR="00E91C06">
        <w:rPr>
          <w:rFonts w:eastAsia="Calibri"/>
          <w:iCs/>
        </w:rPr>
        <w:tab/>
      </w:r>
      <w:r w:rsidRPr="00015290">
        <w:rPr>
          <w:rFonts w:eastAsia="Calibri"/>
          <w:iCs/>
        </w:rPr>
        <w:t>(</w:t>
      </w:r>
      <w:r w:rsidR="008F61A3">
        <w:rPr>
          <w:rFonts w:eastAsia="Calibri"/>
          <w:iCs/>
        </w:rPr>
        <w:t>4.4</w:t>
      </w:r>
      <w:r w:rsidRPr="00015290">
        <w:rPr>
          <w:rFonts w:eastAsia="Calibri"/>
          <w:iCs/>
        </w:rPr>
        <w:t>)</w:t>
      </w:r>
    </w:p>
    <w:p w14:paraId="6F9B564F" w14:textId="77777777" w:rsidR="00015290" w:rsidRPr="00015290" w:rsidRDefault="00015290" w:rsidP="008F61A3"/>
    <w:p w14:paraId="434F9B30" w14:textId="39DF4DF6" w:rsidR="00650D08" w:rsidRDefault="008866BA" w:rsidP="008F61A3">
      <w:pPr>
        <w:pStyle w:val="Heading3"/>
      </w:pPr>
      <w:bookmarkStart w:id="169" w:name="_Toc153213131"/>
      <w:r>
        <w:t>Reynolds Number</w:t>
      </w:r>
      <w:bookmarkEnd w:id="169"/>
    </w:p>
    <w:p w14:paraId="302AA58D" w14:textId="5D23167B" w:rsidR="00824D64" w:rsidRDefault="00824D64" w:rsidP="000F07C6">
      <w:r>
        <w:t>Reynolds number (</w:t>
      </w:r>
      <w:r w:rsidRPr="00FD3F75">
        <w:rPr>
          <w:i/>
          <w:iCs/>
        </w:rPr>
        <w:t>Re</w:t>
      </w:r>
      <w:r>
        <w:t>) relates inertial and viscous forces. Inertial forces are generated from the tendency of a fluid to change its state of motion. They dominate the flow when velocities are more significant. Meanwhile, viscous forces are generated from the internal friction on the fluid</w:t>
      </w:r>
      <w:r w:rsidR="007A77B6">
        <w:t>,</w:t>
      </w:r>
      <w:r>
        <w:t xml:space="preserve"> </w:t>
      </w:r>
      <w:r>
        <w:lastRenderedPageBreak/>
        <w:t>opposing the relative motion of adjacent fluid layers. They dominate the flow at higher viscosities and smaller velocities. Two Reynolds numbers are considered here, superficial liquid and gas numbers, calculated with the respective properties of each fluid. Eq</w:t>
      </w:r>
      <w:r w:rsidR="00464F65">
        <w:t xml:space="preserve">uations </w:t>
      </w:r>
      <w:r w:rsidR="000F07C6">
        <w:t>4.5</w:t>
      </w:r>
      <w:r>
        <w:t xml:space="preserve"> and 4</w:t>
      </w:r>
      <w:r w:rsidR="000F07C6">
        <w:t>.6</w:t>
      </w:r>
      <w:r>
        <w:t xml:space="preserve"> describe the superficial liquid and gas Reynolds numbers, respectively</w:t>
      </w:r>
      <w:r w:rsidR="001F4B1D">
        <w:t xml:space="preserve"> (Osorio et al., 2023)</w:t>
      </w:r>
      <w:r>
        <w:t xml:space="preserve">. </w:t>
      </w:r>
    </w:p>
    <w:p w14:paraId="676690F8" w14:textId="2E2B7529" w:rsidR="00824D64" w:rsidRPr="000F07C6" w:rsidRDefault="00824D64" w:rsidP="000F07C6">
      <w:pPr>
        <w:rPr>
          <w:iCs/>
        </w:rPr>
      </w:pPr>
      <m:oMath>
        <m:r>
          <w:rPr>
            <w:rFonts w:ascii="Cambria Math" w:hAnsi="Cambria Math"/>
            <w:lang w:val="es-CO"/>
          </w:rPr>
          <m:t>R</m:t>
        </m:r>
        <m:sSub>
          <m:sSubPr>
            <m:ctrlPr>
              <w:rPr>
                <w:rFonts w:ascii="Cambria Math" w:hAnsi="Cambria Math"/>
                <w:iCs/>
                <w:lang w:val="es-CO"/>
              </w:rPr>
            </m:ctrlPr>
          </m:sSubPr>
          <m:e>
            <m:r>
              <w:rPr>
                <w:rFonts w:ascii="Cambria Math" w:hAnsi="Cambria Math"/>
                <w:lang w:val="es-CO"/>
              </w:rPr>
              <m:t>e</m:t>
            </m:r>
          </m:e>
          <m:sub>
            <m:r>
              <w:rPr>
                <w:rFonts w:ascii="Cambria Math" w:hAnsi="Cambria Math"/>
              </w:rPr>
              <m:t>S</m:t>
            </m:r>
            <m:r>
              <w:rPr>
                <w:rFonts w:ascii="Cambria Math" w:hAnsi="Cambria Math"/>
                <w:lang w:val="es-CO"/>
              </w:rPr>
              <m:t>L</m:t>
            </m:r>
          </m:sub>
        </m:sSub>
        <m:r>
          <m:rPr>
            <m:sty m:val="p"/>
          </m:rPr>
          <w:rPr>
            <w:rFonts w:ascii="Cambria Math" w:hAnsi="Cambria Math"/>
          </w:rPr>
          <m:t>=</m:t>
        </m:r>
        <m:f>
          <m:fPr>
            <m:ctrlPr>
              <w:rPr>
                <w:rFonts w:ascii="Cambria Math" w:hAnsi="Cambria Math"/>
                <w:iCs/>
                <w:lang w:val="es-CO"/>
              </w:rPr>
            </m:ctrlPr>
          </m:fPr>
          <m:num>
            <m:sSub>
              <m:sSubPr>
                <m:ctrlPr>
                  <w:rPr>
                    <w:rFonts w:ascii="Cambria Math" w:hAnsi="Cambria Math"/>
                    <w:iCs/>
                    <w:lang w:val="es-CO"/>
                  </w:rPr>
                </m:ctrlPr>
              </m:sSubPr>
              <m:e>
                <m:r>
                  <w:rPr>
                    <w:rFonts w:ascii="Cambria Math" w:hAnsi="Cambria Math"/>
                    <w:lang w:val="es-CO"/>
                  </w:rPr>
                  <m:t>ρ</m:t>
                </m:r>
              </m:e>
              <m:sub>
                <m:r>
                  <w:rPr>
                    <w:rFonts w:ascii="Cambria Math" w:hAnsi="Cambria Math"/>
                    <w:lang w:val="es-CO"/>
                  </w:rPr>
                  <m:t>L</m:t>
                </m:r>
              </m:sub>
            </m:sSub>
            <m:r>
              <m:rPr>
                <m:sty m:val="p"/>
              </m:rPr>
              <w:rPr>
                <w:rFonts w:ascii="Cambria Math" w:hAnsi="Cambria Math"/>
              </w:rPr>
              <m:t>*</m:t>
            </m:r>
            <m:sSub>
              <m:sSubPr>
                <m:ctrlPr>
                  <w:rPr>
                    <w:rFonts w:ascii="Cambria Math" w:hAnsi="Cambria Math"/>
                    <w:iCs/>
                    <w:lang w:val="es-CO"/>
                  </w:rPr>
                </m:ctrlPr>
              </m:sSubPr>
              <m:e>
                <m:r>
                  <w:rPr>
                    <w:rFonts w:ascii="Cambria Math" w:hAnsi="Cambria Math"/>
                  </w:rPr>
                  <m:t>v</m:t>
                </m:r>
              </m:e>
              <m:sub>
                <m:r>
                  <w:rPr>
                    <w:rFonts w:ascii="Cambria Math" w:hAnsi="Cambria Math"/>
                  </w:rPr>
                  <m:t>S</m:t>
                </m:r>
                <m:r>
                  <w:rPr>
                    <w:rFonts w:ascii="Cambria Math" w:hAnsi="Cambria Math"/>
                    <w:lang w:val="es-CO"/>
                  </w:rPr>
                  <m:t>L</m:t>
                </m:r>
              </m:sub>
            </m:sSub>
            <m:r>
              <m:rPr>
                <m:sty m:val="p"/>
              </m:rPr>
              <w:rPr>
                <w:rFonts w:ascii="Cambria Math" w:hAnsi="Cambria Math"/>
              </w:rPr>
              <m:t>*</m:t>
            </m:r>
            <m:sSub>
              <m:sSubPr>
                <m:ctrlPr>
                  <w:rPr>
                    <w:rFonts w:ascii="Cambria Math" w:hAnsi="Cambria Math"/>
                    <w:iCs/>
                    <w:lang w:val="es-CO"/>
                  </w:rPr>
                </m:ctrlPr>
              </m:sSubPr>
              <m:e>
                <m:r>
                  <w:rPr>
                    <w:rFonts w:ascii="Cambria Math" w:hAnsi="Cambria Math"/>
                    <w:lang w:val="es-CO"/>
                  </w:rPr>
                  <m:t>d</m:t>
                </m:r>
              </m:e>
              <m:sub>
                <m:r>
                  <w:rPr>
                    <w:rFonts w:ascii="Cambria Math" w:hAnsi="Cambria Math"/>
                    <w:lang w:val="es-CO"/>
                  </w:rPr>
                  <m:t>sep</m:t>
                </m:r>
              </m:sub>
            </m:sSub>
          </m:num>
          <m:den>
            <m:sSub>
              <m:sSubPr>
                <m:ctrlPr>
                  <w:rPr>
                    <w:rFonts w:ascii="Cambria Math" w:hAnsi="Cambria Math"/>
                    <w:iCs/>
                    <w:lang w:val="es-CO"/>
                  </w:rPr>
                </m:ctrlPr>
              </m:sSubPr>
              <m:e>
                <m:r>
                  <w:rPr>
                    <w:rFonts w:ascii="Cambria Math" w:hAnsi="Cambria Math"/>
                    <w:lang w:val="es-CO"/>
                  </w:rPr>
                  <m:t>μ</m:t>
                </m:r>
              </m:e>
              <m:sub>
                <m:r>
                  <w:rPr>
                    <w:rFonts w:ascii="Cambria Math" w:hAnsi="Cambria Math"/>
                    <w:lang w:val="es-CO"/>
                  </w:rPr>
                  <m:t>L</m:t>
                </m:r>
              </m:sub>
            </m:sSub>
          </m:den>
        </m:f>
      </m:oMath>
      <w:r w:rsidRPr="00CC3FEB">
        <w:rPr>
          <w:iCs/>
        </w:rPr>
        <w:t xml:space="preserve"> </w:t>
      </w:r>
      <w:r>
        <w:rPr>
          <w:iCs/>
        </w:rPr>
        <w:tab/>
      </w:r>
      <w:r w:rsidR="00CF260D">
        <w:rPr>
          <w:iCs/>
        </w:rPr>
        <w:tab/>
      </w:r>
      <w:r w:rsidR="00CF260D">
        <w:rPr>
          <w:iCs/>
        </w:rPr>
        <w:tab/>
      </w:r>
      <w:r w:rsidR="00CF260D">
        <w:rPr>
          <w:iCs/>
        </w:rPr>
        <w:tab/>
      </w:r>
      <w:r w:rsidR="00CF260D">
        <w:rPr>
          <w:iCs/>
        </w:rPr>
        <w:tab/>
      </w:r>
      <w:r w:rsidR="00CF260D">
        <w:rPr>
          <w:iCs/>
        </w:rPr>
        <w:tab/>
      </w:r>
      <w:r w:rsidR="00CF260D">
        <w:rPr>
          <w:iCs/>
        </w:rPr>
        <w:tab/>
      </w:r>
      <w:r w:rsidR="00CF260D">
        <w:rPr>
          <w:iCs/>
        </w:rPr>
        <w:tab/>
      </w:r>
      <w:r w:rsidR="00CF260D">
        <w:rPr>
          <w:iCs/>
        </w:rPr>
        <w:tab/>
      </w:r>
      <w:r>
        <w:rPr>
          <w:iCs/>
        </w:rPr>
        <w:t>(4.5)</w:t>
      </w:r>
    </w:p>
    <w:p w14:paraId="64D46683" w14:textId="5B547D6A" w:rsidR="00824D64" w:rsidRDefault="00824D64" w:rsidP="00E80B03">
      <w:pPr>
        <w:rPr>
          <w:iCs/>
        </w:rPr>
      </w:pPr>
      <m:oMath>
        <m:r>
          <w:rPr>
            <w:rFonts w:ascii="Cambria Math" w:hAnsi="Cambria Math"/>
            <w:lang w:val="es-CO"/>
          </w:rPr>
          <m:t>R</m:t>
        </m:r>
        <m:sSub>
          <m:sSubPr>
            <m:ctrlPr>
              <w:rPr>
                <w:rFonts w:ascii="Cambria Math" w:hAnsi="Cambria Math"/>
                <w:iCs/>
                <w:lang w:val="es-CO"/>
              </w:rPr>
            </m:ctrlPr>
          </m:sSubPr>
          <m:e>
            <m:r>
              <w:rPr>
                <w:rFonts w:ascii="Cambria Math" w:hAnsi="Cambria Math"/>
                <w:lang w:val="es-CO"/>
              </w:rPr>
              <m:t>e</m:t>
            </m:r>
          </m:e>
          <m:sub>
            <m:r>
              <w:rPr>
                <w:rFonts w:ascii="Cambria Math" w:hAnsi="Cambria Math"/>
              </w:rPr>
              <m:t>S</m:t>
            </m:r>
            <m:r>
              <w:rPr>
                <w:rFonts w:ascii="Cambria Math" w:hAnsi="Cambria Math"/>
                <w:lang w:val="es-CO"/>
              </w:rPr>
              <m:t>G</m:t>
            </m:r>
          </m:sub>
        </m:sSub>
        <m:r>
          <m:rPr>
            <m:sty m:val="p"/>
          </m:rPr>
          <w:rPr>
            <w:rFonts w:ascii="Cambria Math" w:hAnsi="Cambria Math"/>
          </w:rPr>
          <m:t>=</m:t>
        </m:r>
        <m:f>
          <m:fPr>
            <m:ctrlPr>
              <w:rPr>
                <w:rFonts w:ascii="Cambria Math" w:hAnsi="Cambria Math"/>
                <w:iCs/>
                <w:lang w:val="es-CO"/>
              </w:rPr>
            </m:ctrlPr>
          </m:fPr>
          <m:num>
            <m:sSub>
              <m:sSubPr>
                <m:ctrlPr>
                  <w:rPr>
                    <w:rFonts w:ascii="Cambria Math" w:hAnsi="Cambria Math"/>
                    <w:iCs/>
                    <w:lang w:val="es-CO"/>
                  </w:rPr>
                </m:ctrlPr>
              </m:sSubPr>
              <m:e>
                <m:r>
                  <w:rPr>
                    <w:rFonts w:ascii="Cambria Math" w:hAnsi="Cambria Math"/>
                    <w:lang w:val="es-CO"/>
                  </w:rPr>
                  <m:t>ρ</m:t>
                </m:r>
              </m:e>
              <m:sub>
                <m:r>
                  <w:rPr>
                    <w:rFonts w:ascii="Cambria Math" w:hAnsi="Cambria Math"/>
                    <w:lang w:val="es-CO"/>
                  </w:rPr>
                  <m:t>G</m:t>
                </m:r>
              </m:sub>
            </m:sSub>
            <m:r>
              <m:rPr>
                <m:sty m:val="p"/>
              </m:rPr>
              <w:rPr>
                <w:rFonts w:ascii="Cambria Math" w:hAnsi="Cambria Math"/>
              </w:rPr>
              <m:t>*</m:t>
            </m:r>
            <m:sSub>
              <m:sSubPr>
                <m:ctrlPr>
                  <w:rPr>
                    <w:rFonts w:ascii="Cambria Math" w:hAnsi="Cambria Math"/>
                    <w:iCs/>
                    <w:lang w:val="es-CO"/>
                  </w:rPr>
                </m:ctrlPr>
              </m:sSubPr>
              <m:e>
                <m:r>
                  <w:rPr>
                    <w:rFonts w:ascii="Cambria Math" w:hAnsi="Cambria Math"/>
                  </w:rPr>
                  <m:t>v</m:t>
                </m:r>
              </m:e>
              <m:sub>
                <m:r>
                  <w:rPr>
                    <w:rFonts w:ascii="Cambria Math" w:hAnsi="Cambria Math"/>
                  </w:rPr>
                  <m:t>s</m:t>
                </m:r>
                <m:r>
                  <w:rPr>
                    <w:rFonts w:ascii="Cambria Math" w:hAnsi="Cambria Math"/>
                    <w:lang w:val="es-CO"/>
                  </w:rPr>
                  <m:t>G</m:t>
                </m:r>
              </m:sub>
            </m:sSub>
            <m:r>
              <m:rPr>
                <m:sty m:val="p"/>
              </m:rPr>
              <w:rPr>
                <w:rFonts w:ascii="Cambria Math" w:hAnsi="Cambria Math"/>
              </w:rPr>
              <m:t>*</m:t>
            </m:r>
            <m:sSub>
              <m:sSubPr>
                <m:ctrlPr>
                  <w:rPr>
                    <w:rFonts w:ascii="Cambria Math" w:hAnsi="Cambria Math"/>
                    <w:iCs/>
                    <w:lang w:val="es-CO"/>
                  </w:rPr>
                </m:ctrlPr>
              </m:sSubPr>
              <m:e>
                <m:r>
                  <w:rPr>
                    <w:rFonts w:ascii="Cambria Math" w:hAnsi="Cambria Math"/>
                    <w:lang w:val="es-CO"/>
                  </w:rPr>
                  <m:t>d</m:t>
                </m:r>
              </m:e>
              <m:sub>
                <m:r>
                  <w:rPr>
                    <w:rFonts w:ascii="Cambria Math" w:hAnsi="Cambria Math"/>
                    <w:lang w:val="es-CO"/>
                  </w:rPr>
                  <m:t>sep</m:t>
                </m:r>
              </m:sub>
            </m:sSub>
          </m:num>
          <m:den>
            <m:sSub>
              <m:sSubPr>
                <m:ctrlPr>
                  <w:rPr>
                    <w:rFonts w:ascii="Cambria Math" w:hAnsi="Cambria Math"/>
                    <w:iCs/>
                    <w:lang w:val="es-CO"/>
                  </w:rPr>
                </m:ctrlPr>
              </m:sSubPr>
              <m:e>
                <m:r>
                  <w:rPr>
                    <w:rFonts w:ascii="Cambria Math" w:hAnsi="Cambria Math"/>
                    <w:lang w:val="es-CO"/>
                  </w:rPr>
                  <m:t>μ</m:t>
                </m:r>
              </m:e>
              <m:sub>
                <m:r>
                  <w:rPr>
                    <w:rFonts w:ascii="Cambria Math" w:hAnsi="Cambria Math"/>
                    <w:lang w:val="es-CO"/>
                  </w:rPr>
                  <m:t>G</m:t>
                </m:r>
              </m:sub>
            </m:sSub>
          </m:den>
        </m:f>
      </m:oMath>
      <w:r w:rsidRPr="00CC3FEB">
        <w:rPr>
          <w:iCs/>
        </w:rPr>
        <w:t xml:space="preserve"> </w:t>
      </w:r>
      <w:r>
        <w:rPr>
          <w:iCs/>
        </w:rPr>
        <w:tab/>
      </w:r>
      <w:r w:rsidR="00CF260D">
        <w:rPr>
          <w:iCs/>
        </w:rPr>
        <w:tab/>
      </w:r>
      <w:r w:rsidR="00CF260D">
        <w:rPr>
          <w:iCs/>
        </w:rPr>
        <w:tab/>
      </w:r>
      <w:r w:rsidR="00CF260D">
        <w:rPr>
          <w:iCs/>
        </w:rPr>
        <w:tab/>
      </w:r>
      <w:r w:rsidR="00CF260D">
        <w:rPr>
          <w:iCs/>
        </w:rPr>
        <w:tab/>
      </w:r>
      <w:r w:rsidR="00CF260D">
        <w:rPr>
          <w:iCs/>
        </w:rPr>
        <w:tab/>
      </w:r>
      <w:r w:rsidR="00CF260D">
        <w:rPr>
          <w:iCs/>
        </w:rPr>
        <w:tab/>
      </w:r>
      <w:r w:rsidR="00CF260D">
        <w:rPr>
          <w:iCs/>
        </w:rPr>
        <w:tab/>
      </w:r>
      <w:r w:rsidR="00CF260D">
        <w:rPr>
          <w:iCs/>
        </w:rPr>
        <w:tab/>
      </w:r>
      <w:r>
        <w:rPr>
          <w:iCs/>
        </w:rPr>
        <w:t>(4.6)</w:t>
      </w:r>
    </w:p>
    <w:p w14:paraId="296118B9" w14:textId="714F3F3D" w:rsidR="00604500" w:rsidRDefault="00604500" w:rsidP="00E80B03">
      <w:pPr>
        <w:rPr>
          <w:rFonts w:eastAsiaTheme="minorEastAsia"/>
        </w:rPr>
      </w:pPr>
      <w:r>
        <w:t xml:space="preserve">Where </w:t>
      </w:r>
      <m:oMath>
        <m:r>
          <w:rPr>
            <w:rFonts w:ascii="Cambria Math" w:hAnsi="Cambria Math"/>
            <w:lang w:val="es-CO"/>
          </w:rPr>
          <m:t>ρ</m:t>
        </m:r>
      </m:oMath>
      <w:r w:rsidR="004A0EDB" w:rsidRPr="004A0EDB">
        <w:rPr>
          <w:rFonts w:eastAsiaTheme="minorEastAsia"/>
        </w:rPr>
        <w:t xml:space="preserve"> i</w:t>
      </w:r>
      <w:r w:rsidR="00EA64CD">
        <w:rPr>
          <w:rFonts w:eastAsiaTheme="minorEastAsia"/>
        </w:rPr>
        <w:t>s</w:t>
      </w:r>
      <w:r w:rsidR="004A0EDB" w:rsidRPr="004A0EDB">
        <w:rPr>
          <w:rFonts w:eastAsiaTheme="minorEastAsia"/>
        </w:rPr>
        <w:t xml:space="preserve"> the density of the fluid, </w:t>
      </w:r>
      <m:oMath>
        <m:r>
          <w:rPr>
            <w:rFonts w:ascii="Cambria Math" w:hAnsi="Cambria Math"/>
            <w:lang w:val="es-CO"/>
          </w:rPr>
          <m:t>μ</m:t>
        </m:r>
      </m:oMath>
      <w:r w:rsidR="00E17E18" w:rsidRPr="00E80B03">
        <w:rPr>
          <w:rFonts w:eastAsiaTheme="minorEastAsia"/>
        </w:rPr>
        <w:t xml:space="preserve"> </w:t>
      </w:r>
      <w:r w:rsidR="00EA64CD">
        <w:rPr>
          <w:rFonts w:eastAsiaTheme="minorEastAsia"/>
        </w:rPr>
        <w:t xml:space="preserve">is </w:t>
      </w:r>
      <w:r w:rsidR="00E17E18" w:rsidRPr="00E80B03">
        <w:rPr>
          <w:rFonts w:eastAsiaTheme="minorEastAsia"/>
        </w:rPr>
        <w:t xml:space="preserve">the viscosity of the fluid, </w:t>
      </w:r>
      <w:proofErr w:type="spellStart"/>
      <w:r w:rsidR="00EA64CD" w:rsidRPr="000E01D7">
        <w:rPr>
          <w:rFonts w:eastAsiaTheme="minorEastAsia"/>
          <w:i/>
          <w:iCs/>
        </w:rPr>
        <w:t>v</w:t>
      </w:r>
      <w:r w:rsidR="00EA64CD" w:rsidRPr="000E01D7">
        <w:rPr>
          <w:rFonts w:eastAsiaTheme="minorEastAsia"/>
          <w:i/>
          <w:iCs/>
          <w:vertAlign w:val="subscript"/>
        </w:rPr>
        <w:t>S</w:t>
      </w:r>
      <w:proofErr w:type="spellEnd"/>
      <w:r w:rsidR="00EA64CD">
        <w:rPr>
          <w:rFonts w:eastAsiaTheme="minorEastAsia"/>
        </w:rPr>
        <w:t xml:space="preserve"> </w:t>
      </w:r>
      <w:r w:rsidR="00EA64CD">
        <w:t>i</w:t>
      </w:r>
      <w:r w:rsidR="00E80B03">
        <w:t>s the corresponding superficial velocity,</w:t>
      </w:r>
      <w:r w:rsidR="00EA64CD">
        <w:t xml:space="preserve"> and</w:t>
      </w:r>
      <w:r w:rsidR="00E80B03">
        <w:t xml:space="preserve"> </w:t>
      </w:r>
      <m:oMath>
        <m:sSub>
          <m:sSubPr>
            <m:ctrlPr>
              <w:rPr>
                <w:rFonts w:ascii="Cambria Math" w:hAnsi="Cambria Math"/>
                <w:iCs/>
                <w:lang w:val="es-CO"/>
              </w:rPr>
            </m:ctrlPr>
          </m:sSubPr>
          <m:e>
            <m:r>
              <w:rPr>
                <w:rFonts w:ascii="Cambria Math" w:hAnsi="Cambria Math"/>
                <w:lang w:val="es-CO"/>
              </w:rPr>
              <m:t>d</m:t>
            </m:r>
          </m:e>
          <m:sub>
            <m:r>
              <w:rPr>
                <w:rFonts w:ascii="Cambria Math" w:hAnsi="Cambria Math"/>
                <w:lang w:val="es-CO"/>
              </w:rPr>
              <m:t>sep</m:t>
            </m:r>
          </m:sub>
        </m:sSub>
      </m:oMath>
      <w:r w:rsidR="00E80B03">
        <w:rPr>
          <w:rFonts w:eastAsiaTheme="minorEastAsia"/>
        </w:rPr>
        <w:t xml:space="preserve"> is the relative diameter of separation based on the </w:t>
      </w:r>
      <w:r w:rsidR="00F06245">
        <w:rPr>
          <w:rFonts w:eastAsiaTheme="minorEastAsia"/>
        </w:rPr>
        <w:t>cross-sectional</w:t>
      </w:r>
      <w:r w:rsidR="00E80B03">
        <w:rPr>
          <w:rFonts w:eastAsiaTheme="minorEastAsia"/>
        </w:rPr>
        <w:t xml:space="preserve"> area of separation</w:t>
      </w:r>
      <w:r w:rsidR="006D50C7">
        <w:rPr>
          <w:rFonts w:eastAsiaTheme="minorEastAsia"/>
        </w:rPr>
        <w:t>,</w:t>
      </w:r>
      <w:r w:rsidR="00E80B03">
        <w:rPr>
          <w:rFonts w:eastAsiaTheme="minorEastAsia"/>
        </w:rPr>
        <w:t xml:space="preserve"> mentioned before</w:t>
      </w:r>
      <w:r w:rsidR="00E16E76">
        <w:rPr>
          <w:rFonts w:eastAsiaTheme="minorEastAsia"/>
        </w:rPr>
        <w:t xml:space="preserve"> in </w:t>
      </w:r>
      <w:r w:rsidR="006D50C7">
        <w:rPr>
          <w:rFonts w:eastAsiaTheme="minorEastAsia"/>
        </w:rPr>
        <w:t xml:space="preserve">Equations </w:t>
      </w:r>
      <w:r w:rsidR="00E16E76">
        <w:rPr>
          <w:rFonts w:eastAsiaTheme="minorEastAsia"/>
        </w:rPr>
        <w:t>4.2 and 4.3</w:t>
      </w:r>
      <w:r w:rsidR="00E80B03">
        <w:rPr>
          <w:rFonts w:eastAsiaTheme="minorEastAsia"/>
        </w:rPr>
        <w:t xml:space="preserve">. </w:t>
      </w:r>
    </w:p>
    <w:p w14:paraId="3140422B" w14:textId="77777777" w:rsidR="00E80B03" w:rsidRDefault="00E80B03" w:rsidP="00E80B03"/>
    <w:p w14:paraId="31BE9E1F" w14:textId="51A5A609" w:rsidR="008866BA" w:rsidRDefault="008866BA" w:rsidP="00E80B03">
      <w:pPr>
        <w:pStyle w:val="Heading3"/>
      </w:pPr>
      <w:bookmarkStart w:id="170" w:name="_Toc153213132"/>
      <w:r>
        <w:t xml:space="preserve">Taylor </w:t>
      </w:r>
      <w:r w:rsidRPr="008F61A3">
        <w:t>Number</w:t>
      </w:r>
      <w:bookmarkEnd w:id="170"/>
    </w:p>
    <w:p w14:paraId="292E1B29" w14:textId="78AA0D0C" w:rsidR="00CA0456" w:rsidRDefault="00CA0456" w:rsidP="00E80B03">
      <w:pPr>
        <w:rPr>
          <w:rFonts w:eastAsia="Calibri"/>
        </w:rPr>
      </w:pPr>
      <w:r>
        <w:rPr>
          <w:rFonts w:eastAsia="Calibri"/>
        </w:rPr>
        <w:t>Like the Reynolds number, Taylor number (</w:t>
      </w:r>
      <w:r w:rsidRPr="00FD3F75">
        <w:rPr>
          <w:rFonts w:eastAsia="Calibri"/>
          <w:i/>
          <w:iCs/>
        </w:rPr>
        <w:t>Ta</w:t>
      </w:r>
      <w:r>
        <w:rPr>
          <w:rFonts w:eastAsia="Calibri"/>
        </w:rPr>
        <w:t>) relates inertial and viscous forces. However, this dimensionless number considers the inertial forces of the rotational fluid motion. The flow tends to be stable at low Taylor numbers</w:t>
      </w:r>
      <w:r w:rsidRPr="00FF7A65">
        <w:rPr>
          <w:rFonts w:eastAsia="Calibri"/>
        </w:rPr>
        <w:t xml:space="preserve"> </w:t>
      </w:r>
      <w:r>
        <w:rPr>
          <w:rFonts w:eastAsia="Calibri"/>
        </w:rPr>
        <w:t>due to the</w:t>
      </w:r>
      <w:r w:rsidRPr="00FF7A65">
        <w:rPr>
          <w:rFonts w:eastAsia="Calibri"/>
        </w:rPr>
        <w:t xml:space="preserve"> </w:t>
      </w:r>
      <w:r w:rsidR="00DF28B4" w:rsidRPr="00FF7A65">
        <w:rPr>
          <w:rFonts w:eastAsia="Calibri"/>
        </w:rPr>
        <w:t>dominat</w:t>
      </w:r>
      <w:r w:rsidR="00DF28B4">
        <w:rPr>
          <w:rFonts w:eastAsia="Calibri"/>
        </w:rPr>
        <w:t xml:space="preserve">ing </w:t>
      </w:r>
      <w:r w:rsidRPr="00FF7A65">
        <w:rPr>
          <w:rFonts w:eastAsia="Calibri"/>
        </w:rPr>
        <w:t>viscous forces</w:t>
      </w:r>
      <w:r>
        <w:rPr>
          <w:rFonts w:eastAsia="Calibri"/>
        </w:rPr>
        <w:t>.</w:t>
      </w:r>
      <w:r w:rsidRPr="00FF7A65">
        <w:rPr>
          <w:rFonts w:eastAsia="Calibri"/>
        </w:rPr>
        <w:t xml:space="preserve"> </w:t>
      </w:r>
      <w:r>
        <w:rPr>
          <w:rFonts w:eastAsia="Calibri"/>
        </w:rPr>
        <w:t>Mean</w:t>
      </w:r>
      <w:r w:rsidRPr="00FF7A65">
        <w:rPr>
          <w:rFonts w:eastAsia="Calibri"/>
        </w:rPr>
        <w:t>while</w:t>
      </w:r>
      <w:r>
        <w:rPr>
          <w:rFonts w:eastAsia="Calibri"/>
        </w:rPr>
        <w:t>,</w:t>
      </w:r>
      <w:r w:rsidRPr="00FF7A65">
        <w:rPr>
          <w:rFonts w:eastAsia="Calibri"/>
        </w:rPr>
        <w:t xml:space="preserve"> </w:t>
      </w:r>
      <w:r>
        <w:rPr>
          <w:rFonts w:eastAsia="Calibri"/>
        </w:rPr>
        <w:t>the flow is typically unstable and turbulent at high Taylor numbers</w:t>
      </w:r>
      <w:r w:rsidRPr="00FF7A65">
        <w:rPr>
          <w:rFonts w:eastAsia="Calibri"/>
        </w:rPr>
        <w:t xml:space="preserve"> </w:t>
      </w:r>
      <w:r>
        <w:rPr>
          <w:rFonts w:eastAsia="Calibri"/>
        </w:rPr>
        <w:t>when</w:t>
      </w:r>
      <w:r w:rsidRPr="00FF7A65">
        <w:rPr>
          <w:rFonts w:eastAsia="Calibri"/>
        </w:rPr>
        <w:t xml:space="preserve"> inertial forces dominate</w:t>
      </w:r>
      <w:r>
        <w:rPr>
          <w:rFonts w:eastAsia="Calibri"/>
        </w:rPr>
        <w:t xml:space="preserve"> the flow</w:t>
      </w:r>
      <w:r w:rsidRPr="00FF7A65">
        <w:rPr>
          <w:rFonts w:eastAsia="Calibri"/>
        </w:rPr>
        <w:t xml:space="preserve">. The transition from stable to unstable flow can </w:t>
      </w:r>
      <w:r>
        <w:rPr>
          <w:rFonts w:eastAsia="Calibri"/>
        </w:rPr>
        <w:t>significantly affect</w:t>
      </w:r>
      <w:r w:rsidRPr="00FF7A65">
        <w:rPr>
          <w:rFonts w:eastAsia="Calibri"/>
        </w:rPr>
        <w:t xml:space="preserve"> the flow </w:t>
      </w:r>
      <w:r>
        <w:rPr>
          <w:rFonts w:eastAsia="Calibri"/>
        </w:rPr>
        <w:t xml:space="preserve">behavior </w:t>
      </w:r>
      <w:r w:rsidRPr="00FF7A65">
        <w:rPr>
          <w:rFonts w:eastAsia="Calibri"/>
        </w:rPr>
        <w:t>and mixing.</w:t>
      </w:r>
      <w:r>
        <w:rPr>
          <w:rFonts w:eastAsia="Calibri"/>
        </w:rPr>
        <w:t xml:space="preserve"> Eq</w:t>
      </w:r>
      <w:r w:rsidR="00DF28B4">
        <w:rPr>
          <w:rFonts w:eastAsia="Calibri"/>
        </w:rPr>
        <w:t xml:space="preserve">uation </w:t>
      </w:r>
      <w:r w:rsidR="00B93719">
        <w:rPr>
          <w:rFonts w:eastAsia="Calibri"/>
        </w:rPr>
        <w:t>4.7</w:t>
      </w:r>
      <w:r>
        <w:rPr>
          <w:rFonts w:eastAsia="Calibri"/>
        </w:rPr>
        <w:t xml:space="preserve"> describes the Taylor number definition used in this study</w:t>
      </w:r>
      <w:r w:rsidR="00DF28B4">
        <w:rPr>
          <w:rFonts w:eastAsia="Calibri"/>
        </w:rPr>
        <w:t>.</w:t>
      </w:r>
      <w:r>
        <w:rPr>
          <w:rFonts w:eastAsia="Calibri"/>
          <w:iCs/>
        </w:rPr>
        <w:t xml:space="preserve"> </w:t>
      </w:r>
      <w:r w:rsidR="00B46390">
        <w:rPr>
          <w:rFonts w:eastAsia="Calibri"/>
          <w:iCs/>
        </w:rPr>
        <w:t>The definition uses the mixture density and viscosity</w:t>
      </w:r>
      <w:r w:rsidR="00173307">
        <w:rPr>
          <w:rFonts w:eastAsia="Calibri"/>
          <w:iCs/>
        </w:rPr>
        <w:t xml:space="preserve"> and the rotational speed of the separator (</w:t>
      </w:r>
      <w:r w:rsidR="00CE7E85" w:rsidRPr="000E01D7">
        <w:rPr>
          <w:rFonts w:eastAsia="Calibri" w:cs="Times New Roman"/>
          <w:i/>
        </w:rPr>
        <w:t>Ω</w:t>
      </w:r>
      <w:r w:rsidR="00173307">
        <w:rPr>
          <w:rFonts w:eastAsia="Calibri"/>
          <w:iCs/>
        </w:rPr>
        <w:t>).</w:t>
      </w:r>
    </w:p>
    <w:p w14:paraId="68D4C87D" w14:textId="2FB1402A" w:rsidR="00CA0456" w:rsidRDefault="00CA0456" w:rsidP="00B93719">
      <w:pPr>
        <w:rPr>
          <w:rFonts w:eastAsia="Calibri"/>
          <w:iCs/>
        </w:rPr>
      </w:pPr>
      <m:oMath>
        <m:r>
          <w:rPr>
            <w:rFonts w:ascii="Cambria Math" w:eastAsia="Calibri" w:hAnsi="Cambria Math"/>
            <w:lang w:val="es-CO"/>
          </w:rPr>
          <m:t>Ta</m:t>
        </m:r>
        <m:r>
          <w:rPr>
            <w:rFonts w:ascii="Cambria Math" w:eastAsia="Calibri" w:hAnsi="Cambria Math"/>
          </w:rPr>
          <m:t>=</m:t>
        </m:r>
        <m:f>
          <m:fPr>
            <m:ctrlPr>
              <w:rPr>
                <w:rFonts w:ascii="Cambria Math" w:eastAsia="Calibri" w:hAnsi="Cambria Math"/>
                <w:i/>
                <w:iCs/>
                <w:lang w:val="es-CO"/>
              </w:rPr>
            </m:ctrlPr>
          </m:fPr>
          <m:num>
            <m:r>
              <w:rPr>
                <w:rFonts w:ascii="Cambria Math" w:eastAsia="Calibri" w:hAnsi="Cambria Math"/>
              </w:rPr>
              <m:t>4*</m:t>
            </m:r>
            <m:sSup>
              <m:sSupPr>
                <m:ctrlPr>
                  <w:rPr>
                    <w:rFonts w:ascii="Cambria Math" w:eastAsia="Calibri" w:hAnsi="Cambria Math"/>
                    <w:i/>
                    <w:iCs/>
                    <w:lang w:val="el-GR"/>
                  </w:rPr>
                </m:ctrlPr>
              </m:sSupPr>
              <m:e>
                <m:r>
                  <w:rPr>
                    <w:rFonts w:ascii="Cambria Math" w:eastAsia="Calibri" w:hAnsi="Cambria Math"/>
                    <w:lang w:val="el-GR"/>
                  </w:rPr>
                  <m:t>Ω</m:t>
                </m:r>
              </m:e>
              <m:sup>
                <m:r>
                  <w:rPr>
                    <w:rFonts w:ascii="Cambria Math" w:eastAsia="Calibri" w:hAnsi="Cambria Math"/>
                  </w:rPr>
                  <m:t>2</m:t>
                </m:r>
              </m:sup>
            </m:sSup>
            <m:r>
              <w:rPr>
                <w:rFonts w:ascii="Cambria Math" w:eastAsia="Calibri" w:hAnsi="Cambria Math"/>
              </w:rPr>
              <m:t>*</m:t>
            </m:r>
            <m:sSubSup>
              <m:sSubSupPr>
                <m:ctrlPr>
                  <w:rPr>
                    <w:rFonts w:ascii="Cambria Math" w:eastAsia="Calibri" w:hAnsi="Cambria Math"/>
                    <w:i/>
                    <w:iCs/>
                    <w:lang w:val="es-CO"/>
                  </w:rPr>
                </m:ctrlPr>
              </m:sSubSupPr>
              <m:e>
                <m:r>
                  <w:rPr>
                    <w:rFonts w:ascii="Cambria Math" w:eastAsia="Calibri" w:hAnsi="Cambria Math"/>
                    <w:lang w:val="es-CO"/>
                  </w:rPr>
                  <m:t>d</m:t>
                </m:r>
              </m:e>
              <m:sub>
                <m:r>
                  <w:rPr>
                    <w:rFonts w:ascii="Cambria Math" w:eastAsia="Calibri" w:hAnsi="Cambria Math"/>
                    <w:lang w:val="es-CO"/>
                  </w:rPr>
                  <m:t>sep</m:t>
                </m:r>
              </m:sub>
              <m:sup>
                <m:r>
                  <w:rPr>
                    <w:rFonts w:ascii="Cambria Math" w:eastAsia="Calibri" w:hAnsi="Cambria Math"/>
                  </w:rPr>
                  <m:t>4</m:t>
                </m:r>
              </m:sup>
            </m:sSubSup>
            <m:sSubSup>
              <m:sSubSupPr>
                <m:ctrlPr>
                  <w:rPr>
                    <w:rFonts w:ascii="Cambria Math" w:eastAsia="Calibri" w:hAnsi="Cambria Math"/>
                    <w:i/>
                    <w:iCs/>
                    <w:lang w:val="es-CO"/>
                  </w:rPr>
                </m:ctrlPr>
              </m:sSubSupPr>
              <m:e>
                <m:r>
                  <w:rPr>
                    <w:rFonts w:ascii="Cambria Math" w:hAnsi="Cambria Math"/>
                    <w:szCs w:val="24"/>
                  </w:rPr>
                  <m:t>ρ</m:t>
                </m:r>
              </m:e>
              <m:sub>
                <m:r>
                  <w:rPr>
                    <w:rFonts w:ascii="Cambria Math" w:eastAsia="Calibri" w:hAnsi="Cambria Math"/>
                    <w:lang w:val="es-CO"/>
                  </w:rPr>
                  <m:t>m</m:t>
                </m:r>
              </m:sub>
              <m:sup>
                <m:r>
                  <w:rPr>
                    <w:rFonts w:ascii="Cambria Math" w:eastAsia="Calibri" w:hAnsi="Cambria Math"/>
                  </w:rPr>
                  <m:t>2</m:t>
                </m:r>
                <m:ctrlPr>
                  <w:rPr>
                    <w:rFonts w:ascii="Cambria Math" w:eastAsia="Calibri" w:hAnsi="Cambria Math"/>
                    <w:i/>
                    <w:iCs/>
                  </w:rPr>
                </m:ctrlPr>
              </m:sup>
            </m:sSubSup>
          </m:num>
          <m:den>
            <m:sSubSup>
              <m:sSubSupPr>
                <m:ctrlPr>
                  <w:rPr>
                    <w:rFonts w:ascii="Cambria Math" w:eastAsia="Calibri" w:hAnsi="Cambria Math"/>
                    <w:i/>
                    <w:iCs/>
                    <w:lang w:val="es-CO"/>
                  </w:rPr>
                </m:ctrlPr>
              </m:sSubSupPr>
              <m:e>
                <m:r>
                  <w:rPr>
                    <w:rFonts w:ascii="Cambria Math" w:hAnsi="Cambria Math"/>
                  </w:rPr>
                  <m:t>μ</m:t>
                </m:r>
              </m:e>
              <m:sub>
                <m:r>
                  <w:rPr>
                    <w:rFonts w:ascii="Cambria Math" w:eastAsia="Calibri" w:hAnsi="Cambria Math"/>
                    <w:lang w:val="es-CO"/>
                  </w:rPr>
                  <m:t>m</m:t>
                </m:r>
              </m:sub>
              <m:sup>
                <m:r>
                  <w:rPr>
                    <w:rFonts w:ascii="Cambria Math" w:eastAsia="Calibri" w:hAnsi="Cambria Math"/>
                  </w:rPr>
                  <m:t>2</m:t>
                </m:r>
                <m:ctrlPr>
                  <w:rPr>
                    <w:rFonts w:ascii="Cambria Math" w:eastAsia="Calibri" w:hAnsi="Cambria Math"/>
                    <w:i/>
                    <w:iCs/>
                  </w:rPr>
                </m:ctrlPr>
              </m:sup>
            </m:sSubSup>
          </m:den>
        </m:f>
      </m:oMath>
      <w:r w:rsidRPr="00FF7A65">
        <w:rPr>
          <w:rFonts w:eastAsia="Calibri"/>
          <w:iCs/>
        </w:rPr>
        <w:t xml:space="preserve"> </w:t>
      </w:r>
      <w:r w:rsidRPr="00FF7A65">
        <w:rPr>
          <w:rFonts w:eastAsia="Calibri"/>
          <w:iCs/>
        </w:rPr>
        <w:tab/>
        <w:t>(</w:t>
      </w:r>
      <w:r w:rsidR="00B93719">
        <w:rPr>
          <w:rFonts w:eastAsia="Calibri"/>
          <w:iCs/>
        </w:rPr>
        <w:t>4.7</w:t>
      </w:r>
      <w:r w:rsidRPr="00FF7A65">
        <w:rPr>
          <w:rFonts w:eastAsia="Calibri"/>
          <w:iCs/>
        </w:rPr>
        <w:t>)</w:t>
      </w:r>
    </w:p>
    <w:p w14:paraId="50D1600A" w14:textId="77777777" w:rsidR="006931DE" w:rsidRPr="006931DE" w:rsidRDefault="006931DE" w:rsidP="0066712D">
      <w:pPr>
        <w:ind w:firstLine="0"/>
      </w:pPr>
    </w:p>
    <w:p w14:paraId="486D2840" w14:textId="1C73F893" w:rsidR="00BA0A7D" w:rsidRDefault="008866BA" w:rsidP="00214440">
      <w:pPr>
        <w:pStyle w:val="Heading2"/>
        <w:rPr>
          <w:szCs w:val="24"/>
        </w:rPr>
      </w:pPr>
      <w:bookmarkStart w:id="171" w:name="_Toc153213133"/>
      <w:r>
        <w:rPr>
          <w:szCs w:val="24"/>
        </w:rPr>
        <w:lastRenderedPageBreak/>
        <w:t xml:space="preserve">Machine Learning </w:t>
      </w:r>
      <w:r w:rsidR="00C92942">
        <w:rPr>
          <w:szCs w:val="24"/>
        </w:rPr>
        <w:t>Model Application</w:t>
      </w:r>
      <w:bookmarkEnd w:id="171"/>
    </w:p>
    <w:p w14:paraId="2813DB6C" w14:textId="40B59CCB" w:rsidR="00ED7EF0" w:rsidRDefault="00DC4933" w:rsidP="007F71CB">
      <w:r>
        <w:t xml:space="preserve">Machine learning </w:t>
      </w:r>
      <w:r w:rsidR="00A75B9D">
        <w:t xml:space="preserve">has </w:t>
      </w:r>
      <w:r w:rsidR="00AD75D0">
        <w:t xml:space="preserve">become </w:t>
      </w:r>
      <w:r>
        <w:t xml:space="preserve">a powerful </w:t>
      </w:r>
      <w:r w:rsidR="007C3F72">
        <w:t xml:space="preserve">tool in the past decade to train </w:t>
      </w:r>
      <w:r w:rsidR="00A75B9D">
        <w:t xml:space="preserve">algorithms using data. </w:t>
      </w:r>
      <w:r w:rsidR="00AD75D0">
        <w:t xml:space="preserve">The </w:t>
      </w:r>
      <w:r w:rsidR="00C701E0">
        <w:t xml:space="preserve">training enables </w:t>
      </w:r>
      <w:r w:rsidR="00AD75D0">
        <w:t xml:space="preserve">an </w:t>
      </w:r>
      <w:r w:rsidR="00C701E0">
        <w:t>algorithm to make predictions of a</w:t>
      </w:r>
      <w:r w:rsidR="00B243CC">
        <w:t xml:space="preserve"> desired parameter, </w:t>
      </w:r>
      <w:r w:rsidR="0094255C">
        <w:t>the separator</w:t>
      </w:r>
      <w:r w:rsidR="00307C18">
        <w:t>'</w:t>
      </w:r>
      <w:r w:rsidR="0094255C">
        <w:t>s performance for this case</w:t>
      </w:r>
      <w:r w:rsidR="009C21CE">
        <w:t>.</w:t>
      </w:r>
      <w:r w:rsidR="00100079">
        <w:t xml:space="preserve"> </w:t>
      </w:r>
      <w:r w:rsidR="00F1022A">
        <w:t xml:space="preserve">The algorithm </w:t>
      </w:r>
      <w:r w:rsidR="00100079">
        <w:t>buil</w:t>
      </w:r>
      <w:r w:rsidR="00483636">
        <w:t>t</w:t>
      </w:r>
      <w:r w:rsidR="00100079">
        <w:t xml:space="preserve"> </w:t>
      </w:r>
      <w:r w:rsidR="00E90070">
        <w:t>in this thesis</w:t>
      </w:r>
      <w:r w:rsidR="00100079">
        <w:t xml:space="preserve"> i</w:t>
      </w:r>
      <w:r w:rsidR="00483636">
        <w:t>s</w:t>
      </w:r>
      <w:r w:rsidR="00100079">
        <w:t xml:space="preserve"> meant to </w:t>
      </w:r>
      <w:r w:rsidR="008F414C">
        <w:t>provide</w:t>
      </w:r>
      <w:r w:rsidR="00483636">
        <w:t xml:space="preserve"> </w:t>
      </w:r>
      <w:r w:rsidR="00100079">
        <w:t>a tool that predicts the performance of a separator accord</w:t>
      </w:r>
      <w:r w:rsidR="00150DEA">
        <w:t xml:space="preserve">ing to </w:t>
      </w:r>
      <w:r w:rsidR="0088285E">
        <w:t>operational conditions,</w:t>
      </w:r>
      <w:r w:rsidR="00483636">
        <w:t xml:space="preserve"> geometric parameters, and fluid properties. </w:t>
      </w:r>
      <w:r w:rsidR="00A9660A">
        <w:t xml:space="preserve">However, a vital step before </w:t>
      </w:r>
      <w:r w:rsidR="008F310A">
        <w:t>implementing machine learning mo</w:t>
      </w:r>
      <w:r w:rsidR="00E44849">
        <w:t>d</w:t>
      </w:r>
      <w:r w:rsidR="008F310A">
        <w:t>els</w:t>
      </w:r>
      <w:r w:rsidR="00A9660A">
        <w:t xml:space="preserve"> is to process and clean </w:t>
      </w:r>
      <w:r w:rsidR="008F310A">
        <w:t>the data</w:t>
      </w:r>
      <w:r w:rsidR="00E44849">
        <w:t>.</w:t>
      </w:r>
    </w:p>
    <w:p w14:paraId="23DA8865" w14:textId="6BDB3931" w:rsidR="00C92942" w:rsidRDefault="00C92942" w:rsidP="008238B4">
      <w:pPr>
        <w:pStyle w:val="Heading3"/>
      </w:pPr>
      <w:bookmarkStart w:id="172" w:name="_Toc153213134"/>
      <w:r>
        <w:t>Data Pre</w:t>
      </w:r>
      <w:r w:rsidR="002D44C1">
        <w:t>p</w:t>
      </w:r>
      <w:r>
        <w:t>rocessing</w:t>
      </w:r>
      <w:bookmarkEnd w:id="172"/>
    </w:p>
    <w:p w14:paraId="6FAB1615" w14:textId="2DE944EC" w:rsidR="00483636" w:rsidRDefault="00F802AA" w:rsidP="00611112">
      <w:r>
        <w:t xml:space="preserve">Before the algorithm generation, the </w:t>
      </w:r>
      <w:r w:rsidR="00D92108">
        <w:t xml:space="preserve">data </w:t>
      </w:r>
      <w:r w:rsidR="007F4548">
        <w:t>must be preprocessed</w:t>
      </w:r>
      <w:r w:rsidR="00DE6A44">
        <w:t>. This includes</w:t>
      </w:r>
      <w:r w:rsidR="007F4548">
        <w:t xml:space="preserve"> </w:t>
      </w:r>
      <w:r w:rsidR="00DE6A44">
        <w:t xml:space="preserve">handling </w:t>
      </w:r>
      <w:r w:rsidR="008763B3">
        <w:t xml:space="preserve">the </w:t>
      </w:r>
      <w:r w:rsidR="007F4548">
        <w:t>missing data, normalizing, scaling, categorical variables,</w:t>
      </w:r>
      <w:r w:rsidR="003A640D">
        <w:t xml:space="preserve"> and </w:t>
      </w:r>
      <w:r w:rsidR="00DE6A44">
        <w:t xml:space="preserve">removing the </w:t>
      </w:r>
      <w:r w:rsidR="003A640D">
        <w:t>outliers</w:t>
      </w:r>
      <w:r w:rsidR="008238B4">
        <w:t xml:space="preserve">. </w:t>
      </w:r>
      <w:r w:rsidR="00255690">
        <w:t xml:space="preserve">Seven </w:t>
      </w:r>
      <w:r w:rsidR="00B76237">
        <w:t>variables are part</w:t>
      </w:r>
      <w:r w:rsidR="00990264">
        <w:t>s</w:t>
      </w:r>
      <w:r w:rsidR="00B76237">
        <w:t xml:space="preserve"> of the preprocessed data: </w:t>
      </w:r>
      <w:r w:rsidR="00A835D6">
        <w:t xml:space="preserve">separator type, </w:t>
      </w:r>
      <w:proofErr w:type="spellStart"/>
      <w:r w:rsidR="00A835D6" w:rsidRPr="000E01D7">
        <w:rPr>
          <w:i/>
          <w:iCs/>
        </w:rPr>
        <w:t>We</w:t>
      </w:r>
      <w:r w:rsidR="00990264" w:rsidRPr="000E01D7">
        <w:rPr>
          <w:i/>
          <w:iCs/>
          <w:vertAlign w:val="subscript"/>
        </w:rPr>
        <w:t>SL</w:t>
      </w:r>
      <w:proofErr w:type="spellEnd"/>
      <w:r w:rsidR="00A835D6">
        <w:t xml:space="preserve">, </w:t>
      </w:r>
      <w:proofErr w:type="spellStart"/>
      <w:r w:rsidR="00A835D6" w:rsidRPr="000E01D7">
        <w:rPr>
          <w:i/>
          <w:iCs/>
        </w:rPr>
        <w:t>Re</w:t>
      </w:r>
      <w:r w:rsidR="00990264" w:rsidRPr="000E01D7">
        <w:rPr>
          <w:i/>
          <w:iCs/>
          <w:vertAlign w:val="subscript"/>
        </w:rPr>
        <w:t>Sg</w:t>
      </w:r>
      <w:proofErr w:type="spellEnd"/>
      <w:r w:rsidR="00A835D6">
        <w:t xml:space="preserve">, </w:t>
      </w:r>
      <w:proofErr w:type="spellStart"/>
      <w:r w:rsidR="00A835D6" w:rsidRPr="000E01D7">
        <w:rPr>
          <w:i/>
          <w:iCs/>
        </w:rPr>
        <w:t>Re</w:t>
      </w:r>
      <w:r w:rsidR="00990264" w:rsidRPr="000E01D7">
        <w:rPr>
          <w:i/>
          <w:iCs/>
          <w:vertAlign w:val="subscript"/>
        </w:rPr>
        <w:t>SL</w:t>
      </w:r>
      <w:proofErr w:type="spellEnd"/>
      <w:r w:rsidR="00A835D6">
        <w:t>,</w:t>
      </w:r>
      <w:r w:rsidR="00990264">
        <w:t xml:space="preserve"> </w:t>
      </w:r>
      <w:r w:rsidR="00A835D6" w:rsidRPr="000E01D7">
        <w:rPr>
          <w:i/>
          <w:iCs/>
        </w:rPr>
        <w:t>Ta</w:t>
      </w:r>
      <w:r w:rsidR="00A835D6">
        <w:t>,</w:t>
      </w:r>
      <w:r w:rsidR="0004085D">
        <w:t xml:space="preserve"> temperature ratio</w:t>
      </w:r>
      <w:r w:rsidR="007E5CEB">
        <w:t>,</w:t>
      </w:r>
      <w:r w:rsidR="00A835D6">
        <w:t xml:space="preserve"> and </w:t>
      </w:r>
      <w:r w:rsidR="007E5CEB">
        <w:t>separator</w:t>
      </w:r>
      <w:r w:rsidR="006C4DD7">
        <w:t>'</w:t>
      </w:r>
      <w:r w:rsidR="007E5CEB">
        <w:t xml:space="preserve">s </w:t>
      </w:r>
      <w:r w:rsidR="00A835D6">
        <w:t xml:space="preserve">efficiency. </w:t>
      </w:r>
      <w:r w:rsidR="004B37A9">
        <w:t>The five dimensionless number</w:t>
      </w:r>
      <w:r w:rsidR="00C55A65">
        <w:t>s</w:t>
      </w:r>
      <w:r w:rsidR="004B37A9">
        <w:t xml:space="preserve"> are the input parameter</w:t>
      </w:r>
      <w:r w:rsidR="001420FD">
        <w:t>s</w:t>
      </w:r>
      <w:r w:rsidR="00C55A65">
        <w:t>,</w:t>
      </w:r>
      <w:r w:rsidR="004B37A9">
        <w:t xml:space="preserve"> and the efficiency is the </w:t>
      </w:r>
      <w:r w:rsidR="001420FD">
        <w:t xml:space="preserve">output </w:t>
      </w:r>
      <w:r w:rsidR="004B37A9">
        <w:t xml:space="preserve">parameter or the </w:t>
      </w:r>
      <w:r w:rsidR="00D52C03">
        <w:t>target variable</w:t>
      </w:r>
      <w:r w:rsidR="00C55A65">
        <w:t xml:space="preserve"> the algorithm </w:t>
      </w:r>
      <w:r w:rsidR="001420FD">
        <w:t>is</w:t>
      </w:r>
      <w:r w:rsidR="00C55A65">
        <w:t xml:space="preserve"> trained to predict. </w:t>
      </w:r>
    </w:p>
    <w:p w14:paraId="1EDA098B" w14:textId="343805BC" w:rsidR="008D150E" w:rsidRDefault="00C3311E" w:rsidP="00F15933">
      <w:r w:rsidRPr="00C3311E">
        <w:t>There are 272 rows of data</w:t>
      </w:r>
      <w:r w:rsidR="00855F94">
        <w:t xml:space="preserve"> included in the </w:t>
      </w:r>
      <w:proofErr w:type="gramStart"/>
      <w:r w:rsidR="00855F94">
        <w:t>algorithm..</w:t>
      </w:r>
      <w:proofErr w:type="gramEnd"/>
      <w:r w:rsidR="00855F94">
        <w:t xml:space="preserve"> T</w:t>
      </w:r>
      <w:r w:rsidR="00570E20">
        <w:t>o generate a machine learning algorithm</w:t>
      </w:r>
      <w:r w:rsidR="00AA31FC">
        <w:t>,</w:t>
      </w:r>
      <w:r w:rsidR="00570E20">
        <w:t xml:space="preserve"> this data need</w:t>
      </w:r>
      <w:r w:rsidR="00AA31FC">
        <w:t>s</w:t>
      </w:r>
      <w:r w:rsidR="00570E20">
        <w:t xml:space="preserve"> to be randomly split. </w:t>
      </w:r>
      <w:r w:rsidRPr="00C3311E">
        <w:t xml:space="preserve">80% of </w:t>
      </w:r>
      <w:r w:rsidR="00300C97">
        <w:t>the data</w:t>
      </w:r>
      <w:r w:rsidR="00300C97" w:rsidRPr="00C3311E">
        <w:t xml:space="preserve"> </w:t>
      </w:r>
      <w:r w:rsidR="00203D30" w:rsidRPr="00C3311E">
        <w:t>w</w:t>
      </w:r>
      <w:r w:rsidR="00203D30">
        <w:t>ere</w:t>
      </w:r>
      <w:r w:rsidR="00203D30" w:rsidRPr="00C3311E">
        <w:t xml:space="preserve"> </w:t>
      </w:r>
      <w:r w:rsidRPr="00C3311E">
        <w:t>used as the training set</w:t>
      </w:r>
      <w:r>
        <w:t>,</w:t>
      </w:r>
      <w:r w:rsidRPr="00C3311E">
        <w:t xml:space="preserve"> </w:t>
      </w:r>
      <w:r w:rsidR="00203D30">
        <w:t xml:space="preserve">feeding </w:t>
      </w:r>
      <w:r w:rsidR="000566C3">
        <w:t xml:space="preserve">the machine-learning models </w:t>
      </w:r>
      <w:r w:rsidR="00545538">
        <w:t>with t</w:t>
      </w:r>
      <w:r w:rsidR="003D57B1">
        <w:t>hese data points to generate an appro</w:t>
      </w:r>
      <w:r w:rsidR="00E40FB4">
        <w:t>pr</w:t>
      </w:r>
      <w:r w:rsidR="003D57B1">
        <w:t>iate algorithm.</w:t>
      </w:r>
      <w:r w:rsidR="00D83A48">
        <w:t xml:space="preserve"> The other </w:t>
      </w:r>
      <w:r w:rsidRPr="00C3311E">
        <w:t xml:space="preserve">20% were used </w:t>
      </w:r>
      <w:r w:rsidR="003E37D8">
        <w:t>to</w:t>
      </w:r>
      <w:r w:rsidR="003E37D8" w:rsidRPr="00C3311E">
        <w:t xml:space="preserve"> </w:t>
      </w:r>
      <w:r w:rsidRPr="00C3311E">
        <w:t>test the model</w:t>
      </w:r>
      <w:r w:rsidR="003E37D8">
        <w:t xml:space="preserve">. The </w:t>
      </w:r>
      <w:r w:rsidR="00E7758D">
        <w:t xml:space="preserve">input parameters of these data </w:t>
      </w:r>
      <w:r w:rsidR="003B38C9">
        <w:t>were</w:t>
      </w:r>
      <w:r w:rsidR="00E7758D">
        <w:t xml:space="preserve"> inserted into the algorithm</w:t>
      </w:r>
      <w:r w:rsidR="00E40FB4">
        <w:t>, evaluating</w:t>
      </w:r>
      <w:r w:rsidR="00E7758D">
        <w:t xml:space="preserve"> the accuracy of the output prediction</w:t>
      </w:r>
      <w:r w:rsidR="00E40FB4">
        <w:t xml:space="preserve">. </w:t>
      </w:r>
      <w:r w:rsidR="00BA52A5" w:rsidRPr="00BA52A5">
        <w:t xml:space="preserve">As mentioned, the data used for this machine-learning algorithm </w:t>
      </w:r>
      <w:r w:rsidR="003B38C9" w:rsidRPr="00BA52A5">
        <w:t>w</w:t>
      </w:r>
      <w:r w:rsidR="003B38C9">
        <w:t>ere</w:t>
      </w:r>
      <w:r w:rsidR="003B38C9" w:rsidRPr="00BA52A5">
        <w:t xml:space="preserve"> </w:t>
      </w:r>
      <w:r w:rsidR="00BA52A5" w:rsidRPr="00BA52A5">
        <w:t xml:space="preserve">obtained from five separator laboratory tests. </w:t>
      </w:r>
      <w:r w:rsidR="000707FA">
        <w:t>E</w:t>
      </w:r>
      <w:r w:rsidR="00BA52A5" w:rsidRPr="00BA52A5">
        <w:t>ach separator contribute</w:t>
      </w:r>
      <w:r w:rsidR="000707FA">
        <w:t>s</w:t>
      </w:r>
      <w:r w:rsidR="00BA52A5" w:rsidRPr="00BA52A5">
        <w:t xml:space="preserve"> a certain percentage to the overall collection of data points.</w:t>
      </w:r>
      <w:r w:rsidR="00BA52A5">
        <w:t xml:space="preserve"> By strat</w:t>
      </w:r>
      <w:r w:rsidR="00296DF6">
        <w:t>ifying the data according to "separator type," the data points were adequately distributed during the split process</w:t>
      </w:r>
      <w:r w:rsidR="00DA5B39">
        <w:t xml:space="preserve">. The shares of the data from each separator </w:t>
      </w:r>
      <w:r w:rsidR="006E2367">
        <w:t>used in the testing and training datasets is shown</w:t>
      </w:r>
      <w:r w:rsidR="00296DF6">
        <w:t xml:space="preserve"> in Table 4.3</w:t>
      </w:r>
      <w:r w:rsidR="00FD3A40">
        <w:t>.</w:t>
      </w:r>
      <w:r w:rsidR="00FD19A4">
        <w:t xml:space="preserve"> The quantity of data point</w:t>
      </w:r>
      <w:r w:rsidR="00412EF5">
        <w:t>s</w:t>
      </w:r>
      <w:r w:rsidR="00FD19A4">
        <w:t xml:space="preserve"> from each separator </w:t>
      </w:r>
      <w:r w:rsidR="006E2367">
        <w:t xml:space="preserve">was </w:t>
      </w:r>
      <w:r w:rsidR="00FD19A4">
        <w:t>proportiona</w:t>
      </w:r>
      <w:r w:rsidR="00412EF5">
        <w:t>l</w:t>
      </w:r>
      <w:r w:rsidR="0005312C">
        <w:t xml:space="preserve">ly divided during the </w:t>
      </w:r>
      <w:r w:rsidR="0005312C">
        <w:lastRenderedPageBreak/>
        <w:t>data split</w:t>
      </w:r>
      <w:r w:rsidR="006E2367">
        <w:t>. As a result,</w:t>
      </w:r>
      <w:r w:rsidR="0005312C">
        <w:t xml:space="preserve"> the percentages presented </w:t>
      </w:r>
      <w:r w:rsidR="00F75014">
        <w:t xml:space="preserve">for each separator </w:t>
      </w:r>
      <w:r w:rsidR="0005312C">
        <w:t xml:space="preserve">in Table 4.3 </w:t>
      </w:r>
      <w:r w:rsidR="00412EF5">
        <w:t>do not differ much</w:t>
      </w:r>
      <w:r w:rsidR="00F75014">
        <w:t xml:space="preserve"> between the training and testing sets</w:t>
      </w:r>
      <w:r w:rsidR="00412EF5">
        <w:t xml:space="preserve">. </w:t>
      </w:r>
    </w:p>
    <w:p w14:paraId="279ADF9C" w14:textId="5A2D0EE4" w:rsidR="001621D5" w:rsidRDefault="001621D5" w:rsidP="00171264">
      <w:pPr>
        <w:pStyle w:val="Caption"/>
        <w:keepNext/>
      </w:pPr>
      <w:bookmarkStart w:id="173" w:name="_Toc147432736"/>
      <w:bookmarkStart w:id="174" w:name="_Toc153212928"/>
      <w:r>
        <w:t xml:space="preserve">Table </w:t>
      </w:r>
      <w:fldSimple w:instr=" STYLEREF 1 \s ">
        <w:r w:rsidR="00145A3C">
          <w:rPr>
            <w:noProof/>
          </w:rPr>
          <w:t>4</w:t>
        </w:r>
      </w:fldSimple>
      <w:r w:rsidR="00145A3C">
        <w:t>.</w:t>
      </w:r>
      <w:fldSimple w:instr=" SEQ Table \* ARABIC \s 1 ">
        <w:r w:rsidR="00145A3C">
          <w:rPr>
            <w:noProof/>
          </w:rPr>
          <w:t>3</w:t>
        </w:r>
      </w:fldSimple>
      <w:r>
        <w:t>. Data split percentages</w:t>
      </w:r>
      <w:bookmarkEnd w:id="173"/>
      <w:bookmarkEnd w:id="174"/>
    </w:p>
    <w:tbl>
      <w:tblPr>
        <w:tblW w:w="8000" w:type="dxa"/>
        <w:jc w:val="center"/>
        <w:tblLook w:val="04A0" w:firstRow="1" w:lastRow="0" w:firstColumn="1" w:lastColumn="0" w:noHBand="0" w:noVBand="1"/>
      </w:tblPr>
      <w:tblGrid>
        <w:gridCol w:w="2000"/>
        <w:gridCol w:w="2000"/>
        <w:gridCol w:w="2000"/>
        <w:gridCol w:w="2000"/>
      </w:tblGrid>
      <w:tr w:rsidR="00065B7D" w:rsidRPr="00CE5AC2" w14:paraId="5541FD8E" w14:textId="77777777" w:rsidTr="000E01D7">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D8176" w14:textId="77777777" w:rsidR="00065B7D" w:rsidRPr="00D953C3" w:rsidRDefault="00065B7D" w:rsidP="004F27A5">
            <w:pPr>
              <w:keepNext/>
              <w:keepLines/>
              <w:spacing w:after="0"/>
              <w:ind w:firstLine="0"/>
              <w:jc w:val="center"/>
              <w:rPr>
                <w:rFonts w:eastAsia="Times New Roman" w:cs="Times New Roman"/>
                <w:b/>
                <w:color w:val="000000"/>
                <w:sz w:val="20"/>
                <w:szCs w:val="20"/>
              </w:rPr>
            </w:pPr>
            <w:r w:rsidRPr="00D953C3">
              <w:rPr>
                <w:rFonts w:eastAsia="Times New Roman" w:cs="Times New Roman"/>
                <w:b/>
                <w:color w:val="000000"/>
                <w:sz w:val="20"/>
                <w:szCs w:val="20"/>
              </w:rPr>
              <w:t>Separator Type</w:t>
            </w: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6F1C5EE3" w14:textId="01BC0352" w:rsidR="00065B7D" w:rsidRPr="00D953C3" w:rsidRDefault="00065B7D" w:rsidP="004F27A5">
            <w:pPr>
              <w:keepNext/>
              <w:keepLines/>
              <w:spacing w:after="0"/>
              <w:ind w:firstLine="0"/>
              <w:jc w:val="center"/>
              <w:rPr>
                <w:rFonts w:eastAsia="Times New Roman" w:cs="Times New Roman"/>
                <w:b/>
                <w:color w:val="000000"/>
                <w:sz w:val="20"/>
                <w:szCs w:val="20"/>
              </w:rPr>
            </w:pPr>
            <w:r w:rsidRPr="00D953C3">
              <w:rPr>
                <w:rFonts w:eastAsia="Times New Roman" w:cs="Times New Roman"/>
                <w:b/>
                <w:color w:val="000000"/>
                <w:sz w:val="20"/>
                <w:szCs w:val="20"/>
              </w:rPr>
              <w:t>Comple</w:t>
            </w:r>
            <w:r w:rsidR="00F15933">
              <w:rPr>
                <w:rFonts w:eastAsia="Times New Roman" w:cs="Times New Roman"/>
                <w:b/>
                <w:color w:val="000000"/>
                <w:sz w:val="20"/>
                <w:szCs w:val="20"/>
              </w:rPr>
              <w:t>te</w:t>
            </w:r>
            <w:r w:rsidRPr="00D953C3">
              <w:rPr>
                <w:rFonts w:eastAsia="Times New Roman" w:cs="Times New Roman"/>
                <w:b/>
                <w:color w:val="000000"/>
                <w:sz w:val="20"/>
                <w:szCs w:val="20"/>
              </w:rPr>
              <w:t xml:space="preserve"> data</w:t>
            </w: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2E710E32" w14:textId="77777777" w:rsidR="00065B7D" w:rsidRPr="00D953C3" w:rsidRDefault="00065B7D" w:rsidP="004F27A5">
            <w:pPr>
              <w:keepNext/>
              <w:keepLines/>
              <w:spacing w:after="0"/>
              <w:ind w:firstLine="0"/>
              <w:jc w:val="center"/>
              <w:rPr>
                <w:rFonts w:eastAsia="Times New Roman" w:cs="Times New Roman"/>
                <w:b/>
                <w:color w:val="000000"/>
                <w:sz w:val="20"/>
                <w:szCs w:val="20"/>
              </w:rPr>
            </w:pPr>
            <w:r w:rsidRPr="00D953C3">
              <w:rPr>
                <w:rFonts w:eastAsia="Times New Roman" w:cs="Times New Roman"/>
                <w:b/>
                <w:color w:val="000000"/>
                <w:sz w:val="20"/>
                <w:szCs w:val="20"/>
              </w:rPr>
              <w:t>Training Set (80%)</w:t>
            </w: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423A6503" w14:textId="77777777" w:rsidR="00065B7D" w:rsidRPr="00D953C3" w:rsidRDefault="00065B7D" w:rsidP="004F27A5">
            <w:pPr>
              <w:keepNext/>
              <w:keepLines/>
              <w:spacing w:after="0"/>
              <w:ind w:firstLine="0"/>
              <w:jc w:val="center"/>
              <w:rPr>
                <w:rFonts w:eastAsia="Times New Roman" w:cs="Times New Roman"/>
                <w:b/>
                <w:color w:val="000000"/>
                <w:sz w:val="20"/>
                <w:szCs w:val="20"/>
              </w:rPr>
            </w:pPr>
            <w:r w:rsidRPr="00D953C3">
              <w:rPr>
                <w:rFonts w:eastAsia="Times New Roman" w:cs="Times New Roman"/>
                <w:b/>
                <w:color w:val="000000"/>
                <w:sz w:val="20"/>
                <w:szCs w:val="20"/>
              </w:rPr>
              <w:t>Testing Set (20%)</w:t>
            </w:r>
          </w:p>
        </w:tc>
      </w:tr>
      <w:tr w:rsidR="00065B7D" w:rsidRPr="00CE5AC2" w14:paraId="5DB663C1" w14:textId="77777777" w:rsidTr="000E01D7">
        <w:trPr>
          <w:trHeight w:val="288"/>
          <w:jc w:val="center"/>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5FA905C7" w14:textId="77777777"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Rotary Shaft</w:t>
            </w:r>
          </w:p>
        </w:tc>
        <w:tc>
          <w:tcPr>
            <w:tcW w:w="2000" w:type="dxa"/>
            <w:tcBorders>
              <w:top w:val="nil"/>
              <w:left w:val="nil"/>
              <w:bottom w:val="single" w:sz="4" w:space="0" w:color="auto"/>
              <w:right w:val="single" w:sz="4" w:space="0" w:color="auto"/>
            </w:tcBorders>
            <w:shd w:val="clear" w:color="auto" w:fill="auto"/>
            <w:noWrap/>
            <w:vAlign w:val="center"/>
            <w:hideMark/>
          </w:tcPr>
          <w:p w14:paraId="724F9149" w14:textId="4169A9CD"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0.48</w:t>
            </w:r>
            <w:r w:rsidR="00894542">
              <w:rPr>
                <w:rFonts w:eastAsia="Times New Roman" w:cs="Times New Roman"/>
                <w:color w:val="000000"/>
                <w:sz w:val="20"/>
                <w:szCs w:val="20"/>
              </w:rPr>
              <w:t>5</w:t>
            </w:r>
          </w:p>
        </w:tc>
        <w:tc>
          <w:tcPr>
            <w:tcW w:w="2000" w:type="dxa"/>
            <w:tcBorders>
              <w:top w:val="nil"/>
              <w:left w:val="nil"/>
              <w:bottom w:val="single" w:sz="4" w:space="0" w:color="auto"/>
              <w:right w:val="single" w:sz="4" w:space="0" w:color="auto"/>
            </w:tcBorders>
            <w:shd w:val="clear" w:color="auto" w:fill="auto"/>
            <w:noWrap/>
            <w:vAlign w:val="center"/>
            <w:hideMark/>
          </w:tcPr>
          <w:p w14:paraId="7185903B" w14:textId="0DA4046D"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0.486</w:t>
            </w:r>
          </w:p>
        </w:tc>
        <w:tc>
          <w:tcPr>
            <w:tcW w:w="2000" w:type="dxa"/>
            <w:tcBorders>
              <w:top w:val="nil"/>
              <w:left w:val="nil"/>
              <w:bottom w:val="single" w:sz="4" w:space="0" w:color="auto"/>
              <w:right w:val="single" w:sz="4" w:space="0" w:color="auto"/>
            </w:tcBorders>
            <w:shd w:val="clear" w:color="auto" w:fill="auto"/>
            <w:noWrap/>
            <w:vAlign w:val="center"/>
            <w:hideMark/>
          </w:tcPr>
          <w:p w14:paraId="2BFB2B3C" w14:textId="684A931A"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0.481</w:t>
            </w:r>
          </w:p>
        </w:tc>
      </w:tr>
      <w:tr w:rsidR="00065B7D" w:rsidRPr="00CE5AC2" w14:paraId="5F87A17B" w14:textId="77777777" w:rsidTr="000E01D7">
        <w:trPr>
          <w:trHeight w:val="288"/>
          <w:jc w:val="center"/>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391DBD7A" w14:textId="77777777"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Accelerated Fan</w:t>
            </w:r>
          </w:p>
        </w:tc>
        <w:tc>
          <w:tcPr>
            <w:tcW w:w="2000" w:type="dxa"/>
            <w:tcBorders>
              <w:top w:val="nil"/>
              <w:left w:val="nil"/>
              <w:bottom w:val="single" w:sz="4" w:space="0" w:color="auto"/>
              <w:right w:val="single" w:sz="4" w:space="0" w:color="auto"/>
            </w:tcBorders>
            <w:shd w:val="clear" w:color="auto" w:fill="auto"/>
            <w:noWrap/>
            <w:vAlign w:val="center"/>
            <w:hideMark/>
          </w:tcPr>
          <w:p w14:paraId="44FACD68" w14:textId="0FFA2D8E"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0.24</w:t>
            </w:r>
            <w:r w:rsidR="00894542">
              <w:rPr>
                <w:rFonts w:eastAsia="Times New Roman" w:cs="Times New Roman"/>
                <w:color w:val="000000"/>
                <w:sz w:val="20"/>
                <w:szCs w:val="20"/>
              </w:rPr>
              <w:t>1</w:t>
            </w:r>
          </w:p>
        </w:tc>
        <w:tc>
          <w:tcPr>
            <w:tcW w:w="2000" w:type="dxa"/>
            <w:tcBorders>
              <w:top w:val="nil"/>
              <w:left w:val="nil"/>
              <w:bottom w:val="single" w:sz="4" w:space="0" w:color="auto"/>
              <w:right w:val="single" w:sz="4" w:space="0" w:color="auto"/>
            </w:tcBorders>
            <w:shd w:val="clear" w:color="auto" w:fill="auto"/>
            <w:noWrap/>
            <w:vAlign w:val="center"/>
            <w:hideMark/>
          </w:tcPr>
          <w:p w14:paraId="64A6F1AF" w14:textId="55A5A095"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0.24</w:t>
            </w:r>
            <w:r w:rsidR="00894542">
              <w:rPr>
                <w:rFonts w:eastAsia="Times New Roman" w:cs="Times New Roman"/>
                <w:color w:val="000000"/>
                <w:sz w:val="20"/>
                <w:szCs w:val="20"/>
              </w:rPr>
              <w:t>1</w:t>
            </w:r>
          </w:p>
        </w:tc>
        <w:tc>
          <w:tcPr>
            <w:tcW w:w="2000" w:type="dxa"/>
            <w:tcBorders>
              <w:top w:val="nil"/>
              <w:left w:val="nil"/>
              <w:bottom w:val="single" w:sz="4" w:space="0" w:color="auto"/>
              <w:right w:val="single" w:sz="4" w:space="0" w:color="auto"/>
            </w:tcBorders>
            <w:shd w:val="clear" w:color="auto" w:fill="auto"/>
            <w:noWrap/>
            <w:vAlign w:val="center"/>
            <w:hideMark/>
          </w:tcPr>
          <w:p w14:paraId="7392BDC8" w14:textId="4E0E66B2"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0.24</w:t>
            </w:r>
            <w:r w:rsidR="00894542">
              <w:rPr>
                <w:rFonts w:eastAsia="Times New Roman" w:cs="Times New Roman"/>
                <w:color w:val="000000"/>
                <w:sz w:val="20"/>
                <w:szCs w:val="20"/>
              </w:rPr>
              <w:t>1</w:t>
            </w:r>
          </w:p>
        </w:tc>
      </w:tr>
      <w:tr w:rsidR="00065B7D" w:rsidRPr="00CE5AC2" w14:paraId="482191AA" w14:textId="77777777" w:rsidTr="000E01D7">
        <w:trPr>
          <w:trHeight w:val="288"/>
          <w:jc w:val="center"/>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714AE763" w14:textId="77777777"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Twister</w:t>
            </w:r>
          </w:p>
        </w:tc>
        <w:tc>
          <w:tcPr>
            <w:tcW w:w="2000" w:type="dxa"/>
            <w:tcBorders>
              <w:top w:val="nil"/>
              <w:left w:val="nil"/>
              <w:bottom w:val="single" w:sz="4" w:space="0" w:color="auto"/>
              <w:right w:val="single" w:sz="4" w:space="0" w:color="auto"/>
            </w:tcBorders>
            <w:shd w:val="clear" w:color="auto" w:fill="auto"/>
            <w:noWrap/>
            <w:vAlign w:val="center"/>
            <w:hideMark/>
          </w:tcPr>
          <w:p w14:paraId="619BBCE5" w14:textId="596C5C83"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0.133</w:t>
            </w:r>
          </w:p>
        </w:tc>
        <w:tc>
          <w:tcPr>
            <w:tcW w:w="2000" w:type="dxa"/>
            <w:tcBorders>
              <w:top w:val="nil"/>
              <w:left w:val="nil"/>
              <w:bottom w:val="single" w:sz="4" w:space="0" w:color="auto"/>
              <w:right w:val="single" w:sz="4" w:space="0" w:color="auto"/>
            </w:tcBorders>
            <w:shd w:val="clear" w:color="auto" w:fill="auto"/>
            <w:noWrap/>
            <w:vAlign w:val="center"/>
            <w:hideMark/>
          </w:tcPr>
          <w:p w14:paraId="2EAA87D1" w14:textId="2D25E45C"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0.134</w:t>
            </w:r>
          </w:p>
        </w:tc>
        <w:tc>
          <w:tcPr>
            <w:tcW w:w="2000" w:type="dxa"/>
            <w:tcBorders>
              <w:top w:val="nil"/>
              <w:left w:val="nil"/>
              <w:bottom w:val="single" w:sz="4" w:space="0" w:color="auto"/>
              <w:right w:val="single" w:sz="4" w:space="0" w:color="auto"/>
            </w:tcBorders>
            <w:shd w:val="clear" w:color="auto" w:fill="auto"/>
            <w:noWrap/>
            <w:vAlign w:val="center"/>
            <w:hideMark/>
          </w:tcPr>
          <w:p w14:paraId="5F29229C" w14:textId="21B65DF0"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w:t>
            </w:r>
            <w:r w:rsidR="00894542" w:rsidRPr="00D953C3">
              <w:rPr>
                <w:rFonts w:eastAsia="Times New Roman" w:cs="Times New Roman"/>
                <w:color w:val="000000"/>
                <w:sz w:val="20"/>
                <w:szCs w:val="20"/>
              </w:rPr>
              <w:t>1</w:t>
            </w:r>
            <w:r w:rsidR="00894542">
              <w:rPr>
                <w:rFonts w:eastAsia="Times New Roman" w:cs="Times New Roman"/>
                <w:color w:val="000000"/>
                <w:sz w:val="20"/>
                <w:szCs w:val="20"/>
              </w:rPr>
              <w:t>30</w:t>
            </w:r>
          </w:p>
        </w:tc>
      </w:tr>
      <w:tr w:rsidR="00065B7D" w:rsidRPr="00CE5AC2" w14:paraId="425EB7D6" w14:textId="77777777" w:rsidTr="000E01D7">
        <w:trPr>
          <w:trHeight w:val="288"/>
          <w:jc w:val="center"/>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4ADDFC2D" w14:textId="77777777"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 xml:space="preserve">Double Helix </w:t>
            </w:r>
          </w:p>
        </w:tc>
        <w:tc>
          <w:tcPr>
            <w:tcW w:w="2000" w:type="dxa"/>
            <w:tcBorders>
              <w:top w:val="nil"/>
              <w:left w:val="nil"/>
              <w:bottom w:val="single" w:sz="4" w:space="0" w:color="auto"/>
              <w:right w:val="single" w:sz="4" w:space="0" w:color="auto"/>
            </w:tcBorders>
            <w:shd w:val="clear" w:color="auto" w:fill="auto"/>
            <w:noWrap/>
            <w:vAlign w:val="center"/>
            <w:hideMark/>
          </w:tcPr>
          <w:p w14:paraId="412026E2" w14:textId="6C3E82B9"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0.001</w:t>
            </w:r>
          </w:p>
        </w:tc>
        <w:tc>
          <w:tcPr>
            <w:tcW w:w="2000" w:type="dxa"/>
            <w:tcBorders>
              <w:top w:val="nil"/>
              <w:left w:val="nil"/>
              <w:bottom w:val="single" w:sz="4" w:space="0" w:color="auto"/>
              <w:right w:val="single" w:sz="4" w:space="0" w:color="auto"/>
            </w:tcBorders>
            <w:shd w:val="clear" w:color="auto" w:fill="auto"/>
            <w:noWrap/>
            <w:vAlign w:val="center"/>
            <w:hideMark/>
          </w:tcPr>
          <w:p w14:paraId="09809275" w14:textId="3529D870"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w:t>
            </w:r>
            <w:r w:rsidR="00542B91" w:rsidRPr="00D953C3">
              <w:rPr>
                <w:rFonts w:eastAsia="Times New Roman" w:cs="Times New Roman"/>
                <w:color w:val="000000"/>
                <w:sz w:val="20"/>
                <w:szCs w:val="20"/>
              </w:rPr>
              <w:t>07</w:t>
            </w:r>
            <w:r w:rsidR="00542B91">
              <w:rPr>
                <w:rFonts w:eastAsia="Times New Roman" w:cs="Times New Roman"/>
                <w:color w:val="000000"/>
                <w:sz w:val="20"/>
                <w:szCs w:val="20"/>
              </w:rPr>
              <w:t>9</w:t>
            </w:r>
          </w:p>
        </w:tc>
        <w:tc>
          <w:tcPr>
            <w:tcW w:w="2000" w:type="dxa"/>
            <w:tcBorders>
              <w:top w:val="nil"/>
              <w:left w:val="nil"/>
              <w:bottom w:val="single" w:sz="4" w:space="0" w:color="auto"/>
              <w:right w:val="single" w:sz="4" w:space="0" w:color="auto"/>
            </w:tcBorders>
            <w:shd w:val="clear" w:color="auto" w:fill="auto"/>
            <w:noWrap/>
            <w:vAlign w:val="center"/>
            <w:hideMark/>
          </w:tcPr>
          <w:p w14:paraId="247F4AA1" w14:textId="21610373"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w:t>
            </w:r>
            <w:r w:rsidR="00542B91" w:rsidRPr="00D953C3">
              <w:rPr>
                <w:rFonts w:eastAsia="Times New Roman" w:cs="Times New Roman"/>
                <w:color w:val="000000"/>
                <w:sz w:val="20"/>
                <w:szCs w:val="20"/>
              </w:rPr>
              <w:t>09</w:t>
            </w:r>
            <w:r w:rsidR="00542B91">
              <w:rPr>
                <w:rFonts w:eastAsia="Times New Roman" w:cs="Times New Roman"/>
                <w:color w:val="000000"/>
                <w:sz w:val="20"/>
                <w:szCs w:val="20"/>
              </w:rPr>
              <w:t>3</w:t>
            </w:r>
          </w:p>
        </w:tc>
      </w:tr>
      <w:tr w:rsidR="00065B7D" w:rsidRPr="00CE5AC2" w14:paraId="538A5755" w14:textId="77777777" w:rsidTr="000E01D7">
        <w:trPr>
          <w:trHeight w:val="288"/>
          <w:jc w:val="center"/>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46BF732B" w14:textId="6B8A1602"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 xml:space="preserve">Paddle </w:t>
            </w:r>
            <w:r w:rsidR="001621D5" w:rsidRPr="00D953C3">
              <w:rPr>
                <w:rFonts w:eastAsia="Times New Roman" w:cs="Times New Roman"/>
                <w:color w:val="000000"/>
                <w:sz w:val="20"/>
                <w:szCs w:val="20"/>
              </w:rPr>
              <w:t>W</w:t>
            </w:r>
            <w:r w:rsidRPr="00D953C3">
              <w:rPr>
                <w:rFonts w:eastAsia="Times New Roman" w:cs="Times New Roman"/>
                <w:color w:val="000000"/>
                <w:sz w:val="20"/>
                <w:szCs w:val="20"/>
              </w:rPr>
              <w:t>heel</w:t>
            </w:r>
          </w:p>
        </w:tc>
        <w:tc>
          <w:tcPr>
            <w:tcW w:w="2000" w:type="dxa"/>
            <w:tcBorders>
              <w:top w:val="nil"/>
              <w:left w:val="nil"/>
              <w:bottom w:val="single" w:sz="4" w:space="0" w:color="auto"/>
              <w:right w:val="single" w:sz="4" w:space="0" w:color="auto"/>
            </w:tcBorders>
            <w:shd w:val="clear" w:color="auto" w:fill="auto"/>
            <w:noWrap/>
            <w:vAlign w:val="center"/>
            <w:hideMark/>
          </w:tcPr>
          <w:p w14:paraId="39B21E13" w14:textId="21CE268D"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0.059</w:t>
            </w:r>
          </w:p>
        </w:tc>
        <w:tc>
          <w:tcPr>
            <w:tcW w:w="2000" w:type="dxa"/>
            <w:tcBorders>
              <w:top w:val="nil"/>
              <w:left w:val="nil"/>
              <w:bottom w:val="single" w:sz="4" w:space="0" w:color="auto"/>
              <w:right w:val="single" w:sz="4" w:space="0" w:color="auto"/>
            </w:tcBorders>
            <w:shd w:val="clear" w:color="auto" w:fill="auto"/>
            <w:noWrap/>
            <w:vAlign w:val="center"/>
            <w:hideMark/>
          </w:tcPr>
          <w:p w14:paraId="0138967F" w14:textId="7CA9A58B"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0.060</w:t>
            </w:r>
          </w:p>
        </w:tc>
        <w:tc>
          <w:tcPr>
            <w:tcW w:w="2000" w:type="dxa"/>
            <w:tcBorders>
              <w:top w:val="nil"/>
              <w:left w:val="nil"/>
              <w:bottom w:val="single" w:sz="4" w:space="0" w:color="auto"/>
              <w:right w:val="single" w:sz="4" w:space="0" w:color="auto"/>
            </w:tcBorders>
            <w:shd w:val="clear" w:color="auto" w:fill="auto"/>
            <w:noWrap/>
            <w:vAlign w:val="center"/>
            <w:hideMark/>
          </w:tcPr>
          <w:p w14:paraId="72F24693" w14:textId="35242A43" w:rsidR="00065B7D" w:rsidRPr="00D953C3" w:rsidRDefault="00065B7D" w:rsidP="004F27A5">
            <w:pPr>
              <w:keepNext/>
              <w:keepLines/>
              <w:spacing w:after="0"/>
              <w:ind w:firstLine="0"/>
              <w:jc w:val="center"/>
              <w:rPr>
                <w:rFonts w:eastAsia="Times New Roman" w:cs="Times New Roman"/>
                <w:color w:val="000000"/>
                <w:sz w:val="20"/>
                <w:szCs w:val="20"/>
              </w:rPr>
            </w:pPr>
            <w:r w:rsidRPr="00D953C3">
              <w:rPr>
                <w:rFonts w:eastAsia="Times New Roman" w:cs="Times New Roman"/>
                <w:color w:val="000000"/>
                <w:sz w:val="20"/>
                <w:szCs w:val="20"/>
              </w:rPr>
              <w:t>0.</w:t>
            </w:r>
            <w:r w:rsidR="00542B91" w:rsidRPr="00D953C3">
              <w:rPr>
                <w:rFonts w:eastAsia="Times New Roman" w:cs="Times New Roman"/>
                <w:color w:val="000000"/>
                <w:sz w:val="20"/>
                <w:szCs w:val="20"/>
              </w:rPr>
              <w:t>55</w:t>
            </w:r>
            <w:r w:rsidR="00542B91">
              <w:rPr>
                <w:rFonts w:eastAsia="Times New Roman" w:cs="Times New Roman"/>
                <w:color w:val="000000"/>
                <w:sz w:val="20"/>
                <w:szCs w:val="20"/>
              </w:rPr>
              <w:t>6</w:t>
            </w:r>
          </w:p>
        </w:tc>
      </w:tr>
    </w:tbl>
    <w:p w14:paraId="4390F327" w14:textId="77777777" w:rsidR="00FD3A40" w:rsidRDefault="00FD3A40" w:rsidP="00F15933">
      <w:pPr>
        <w:spacing w:after="0"/>
      </w:pPr>
    </w:p>
    <w:p w14:paraId="7DE14052" w14:textId="477628CD" w:rsidR="009C12EA" w:rsidRDefault="00633B2F" w:rsidP="00F15933">
      <w:r>
        <w:t>Some of the</w:t>
      </w:r>
      <w:r w:rsidR="00FC01A7">
        <w:t xml:space="preserve"> techniques use</w:t>
      </w:r>
      <w:r w:rsidR="00DF4135">
        <w:t>d</w:t>
      </w:r>
      <w:r w:rsidR="00372C3F">
        <w:t xml:space="preserve"> during the data preprocessing</w:t>
      </w:r>
      <w:r>
        <w:t xml:space="preserve"> include </w:t>
      </w:r>
      <w:r w:rsidR="00542B91">
        <w:t>outliers’</w:t>
      </w:r>
      <w:r w:rsidR="00E40E0B">
        <w:t xml:space="preserve"> remov</w:t>
      </w:r>
      <w:r w:rsidR="00107146">
        <w:t xml:space="preserve">al, </w:t>
      </w:r>
      <w:r w:rsidR="00DB1E80">
        <w:t>one-hot encoding, Min-Max scaling, and the Pipeline function</w:t>
      </w:r>
      <w:r w:rsidR="00DF4135">
        <w:t xml:space="preserve">. </w:t>
      </w:r>
      <w:r w:rsidR="00F621F0">
        <w:t xml:space="preserve">The </w:t>
      </w:r>
      <w:r w:rsidR="00012106">
        <w:t>"</w:t>
      </w:r>
      <w:r w:rsidR="00F621F0">
        <w:t>separator type</w:t>
      </w:r>
      <w:r w:rsidR="00012106">
        <w:t>"</w:t>
      </w:r>
      <w:r w:rsidR="00F621F0">
        <w:t xml:space="preserve"> </w:t>
      </w:r>
      <w:r w:rsidR="005320FF">
        <w:t xml:space="preserve">input </w:t>
      </w:r>
      <w:r w:rsidR="00F621F0">
        <w:t>parameter of the data is a categorical variable, meaning it does no</w:t>
      </w:r>
      <w:r w:rsidR="00012106">
        <w:t>t</w:t>
      </w:r>
      <w:r w:rsidR="00F621F0">
        <w:t xml:space="preserve"> have</w:t>
      </w:r>
      <w:r w:rsidR="00762827">
        <w:t xml:space="preserve"> </w:t>
      </w:r>
      <w:r w:rsidR="00012106">
        <w:t xml:space="preserve">a </w:t>
      </w:r>
      <w:r w:rsidR="00762827">
        <w:t xml:space="preserve">numerical value. </w:t>
      </w:r>
      <w:r w:rsidR="00331373">
        <w:t xml:space="preserve">A </w:t>
      </w:r>
      <w:r w:rsidR="00C2498B">
        <w:t>O</w:t>
      </w:r>
      <w:r w:rsidR="00331373">
        <w:t>ne-</w:t>
      </w:r>
      <w:r w:rsidR="00C2498B">
        <w:t>H</w:t>
      </w:r>
      <w:r w:rsidR="00331373">
        <w:t xml:space="preserve">ot encoding </w:t>
      </w:r>
      <w:r w:rsidR="009F3B30">
        <w:t>allows the categorical data to be represented as binary vectors</w:t>
      </w:r>
      <w:r w:rsidR="00D411F7">
        <w:t>,</w:t>
      </w:r>
      <w:r w:rsidR="00E4731D">
        <w:t xml:space="preserve"> where each bi</w:t>
      </w:r>
      <w:r w:rsidR="00D10D68">
        <w:t>nar</w:t>
      </w:r>
      <w:r w:rsidR="00E4731D">
        <w:t xml:space="preserve">y digit corresponds </w:t>
      </w:r>
      <w:r w:rsidR="00D10D68">
        <w:t xml:space="preserve">to </w:t>
      </w:r>
      <w:r w:rsidR="00D411F7">
        <w:t xml:space="preserve">a </w:t>
      </w:r>
      <w:r w:rsidR="00D10D68">
        <w:t xml:space="preserve">category. </w:t>
      </w:r>
      <w:r w:rsidR="00BF1D30">
        <w:t xml:space="preserve">Additionally, </w:t>
      </w:r>
      <w:r w:rsidR="00A42071">
        <w:t>s</w:t>
      </w:r>
      <w:r w:rsidR="00992331">
        <w:t>ome dimensionless number</w:t>
      </w:r>
      <w:r w:rsidR="00C316EB">
        <w:t>s</w:t>
      </w:r>
      <w:r w:rsidR="00992331">
        <w:t xml:space="preserve"> have significantly larger value</w:t>
      </w:r>
      <w:r w:rsidR="00D411F7">
        <w:t>s</w:t>
      </w:r>
      <w:r w:rsidR="00992331">
        <w:t xml:space="preserve"> than other</w:t>
      </w:r>
      <w:r w:rsidR="00C316EB">
        <w:t>s</w:t>
      </w:r>
      <w:r w:rsidR="00992331">
        <w:t xml:space="preserve">, </w:t>
      </w:r>
      <w:r w:rsidR="00D411F7">
        <w:t>such as</w:t>
      </w:r>
      <w:r w:rsidR="00992331">
        <w:t xml:space="preserve"> Taylor Num</w:t>
      </w:r>
      <w:r w:rsidR="00D411F7">
        <w:t>b</w:t>
      </w:r>
      <w:r w:rsidR="00992331">
        <w:t>er</w:t>
      </w:r>
      <w:r w:rsidR="003F5DB5">
        <w:t xml:space="preserve">, which can have values </w:t>
      </w:r>
      <w:r w:rsidR="00000667">
        <w:t>13</w:t>
      </w:r>
      <w:r w:rsidR="00000667" w:rsidRPr="00000667">
        <w:rPr>
          <w:vertAlign w:val="superscript"/>
        </w:rPr>
        <w:t>th</w:t>
      </w:r>
      <w:r w:rsidR="00000667">
        <w:t xml:space="preserve"> </w:t>
      </w:r>
      <w:r w:rsidR="003F5DB5">
        <w:t>order</w:t>
      </w:r>
      <w:r w:rsidR="0023632E">
        <w:t>s higher than</w:t>
      </w:r>
      <w:r w:rsidR="00C316EB">
        <w:t xml:space="preserve"> Weber number.</w:t>
      </w:r>
      <w:r w:rsidR="00BC3D7F">
        <w:t xml:space="preserve"> This vast differen</w:t>
      </w:r>
      <w:r w:rsidR="00171720">
        <w:t>ce</w:t>
      </w:r>
      <w:r w:rsidR="00BC3D7F">
        <w:t xml:space="preserve"> between </w:t>
      </w:r>
      <w:r w:rsidR="0023632E">
        <w:t xml:space="preserve">the </w:t>
      </w:r>
      <w:r w:rsidR="00BC3D7F">
        <w:t xml:space="preserve">numerical </w:t>
      </w:r>
      <w:r w:rsidR="0023632E">
        <w:t xml:space="preserve">scales </w:t>
      </w:r>
      <w:r w:rsidR="00BC3D7F">
        <w:t>can mask the real influence</w:t>
      </w:r>
      <w:r w:rsidR="0023632E">
        <w:t>s</w:t>
      </w:r>
      <w:r w:rsidR="00BC3D7F">
        <w:t xml:space="preserve"> of the </w:t>
      </w:r>
      <w:r w:rsidR="002D747F">
        <w:t>variable</w:t>
      </w:r>
      <w:r w:rsidR="0023632E">
        <w:t>s</w:t>
      </w:r>
      <w:r w:rsidR="002D747F">
        <w:t>, causing variable</w:t>
      </w:r>
      <w:r w:rsidR="00171720">
        <w:t>s</w:t>
      </w:r>
      <w:r w:rsidR="002D747F">
        <w:t xml:space="preserve"> with larger numerical values to be falsely more representative.</w:t>
      </w:r>
      <w:r w:rsidR="00171720">
        <w:t xml:space="preserve"> </w:t>
      </w:r>
      <w:r w:rsidR="001B5EDD">
        <w:t xml:space="preserve">This issue </w:t>
      </w:r>
      <w:r w:rsidR="0023632E">
        <w:t>was</w:t>
      </w:r>
      <w:r w:rsidR="001B5EDD">
        <w:t xml:space="preserve"> solved </w:t>
      </w:r>
      <w:r w:rsidR="00DC4702">
        <w:t>using statistical scaling and normalizing tec</w:t>
      </w:r>
      <w:r w:rsidR="002D44C1">
        <w:t>hniqu</w:t>
      </w:r>
      <w:r w:rsidR="00DC4702">
        <w:t>es</w:t>
      </w:r>
      <w:r w:rsidR="002D44C1">
        <w:t xml:space="preserve"> like</w:t>
      </w:r>
      <w:r w:rsidR="00B7794F">
        <w:t xml:space="preserve"> the </w:t>
      </w:r>
      <w:r w:rsidR="00A07AE8">
        <w:t>Min</w:t>
      </w:r>
      <w:r w:rsidR="00B7794F">
        <w:t xml:space="preserve">-Max scaler. </w:t>
      </w:r>
      <w:r w:rsidR="001D5EA3">
        <w:t xml:space="preserve">This technique </w:t>
      </w:r>
      <w:r w:rsidR="00D3117A">
        <w:t>scale</w:t>
      </w:r>
      <w:r w:rsidR="006F20CE">
        <w:t>s each numerical variable</w:t>
      </w:r>
      <w:r w:rsidR="00D3117A">
        <w:t xml:space="preserve"> within a specified range, from 0 to 1</w:t>
      </w:r>
      <w:r w:rsidR="006F20CE">
        <w:t xml:space="preserve">. </w:t>
      </w:r>
    </w:p>
    <w:p w14:paraId="1814672D" w14:textId="5BFB04AA" w:rsidR="00B403CD" w:rsidRDefault="00992511" w:rsidP="00247639">
      <w:r>
        <w:t xml:space="preserve">Only the training set was scaled to avoid data leakage. </w:t>
      </w:r>
      <w:r w:rsidR="002A29D9">
        <w:t>Data leakage is an event where data points meant to be used in t</w:t>
      </w:r>
      <w:r w:rsidR="002B2C97">
        <w:t xml:space="preserve">esting are inadvertently used during training, </w:t>
      </w:r>
      <w:r w:rsidR="00334037">
        <w:t xml:space="preserve">making </w:t>
      </w:r>
      <w:r w:rsidR="002B2C97">
        <w:t>the generated algorithm b</w:t>
      </w:r>
      <w:r w:rsidR="00561D26">
        <w:t xml:space="preserve">iased and </w:t>
      </w:r>
      <w:r w:rsidR="0046696F">
        <w:t>perform</w:t>
      </w:r>
      <w:r w:rsidR="00C350E8">
        <w:t>ing</w:t>
      </w:r>
      <w:r w:rsidR="0046696F">
        <w:t xml:space="preserve"> better tha</w:t>
      </w:r>
      <w:r w:rsidR="00192524">
        <w:t>n</w:t>
      </w:r>
      <w:r w:rsidR="0046696F">
        <w:t xml:space="preserve"> it </w:t>
      </w:r>
      <w:r w:rsidR="00F23364">
        <w:t>should</w:t>
      </w:r>
      <w:r w:rsidR="0046696F">
        <w:t xml:space="preserve">. </w:t>
      </w:r>
      <w:r w:rsidR="00192524">
        <w:t xml:space="preserve">If </w:t>
      </w:r>
      <w:r w:rsidR="00984DC9">
        <w:t>the entire dataset</w:t>
      </w:r>
      <w:r w:rsidR="00192524">
        <w:t xml:space="preserve"> is </w:t>
      </w:r>
      <w:r w:rsidR="005F511C">
        <w:t>scaled, information</w:t>
      </w:r>
      <w:r w:rsidR="00984DC9">
        <w:t xml:space="preserve"> from the testing data will be given to the </w:t>
      </w:r>
      <w:r w:rsidR="00F20C65">
        <w:t xml:space="preserve">training data. </w:t>
      </w:r>
      <w:r w:rsidR="00050D98">
        <w:t xml:space="preserve">In addition, the pipeline function </w:t>
      </w:r>
      <w:r w:rsidR="000C7182">
        <w:t xml:space="preserve">was used to prevent potential data leakage that influences the results. </w:t>
      </w:r>
      <w:r w:rsidR="00E41192">
        <w:t>A</w:t>
      </w:r>
      <w:r w:rsidR="00ED1169" w:rsidRPr="00ED1169">
        <w:t xml:space="preserve"> pipeline function is a tool or </w:t>
      </w:r>
      <w:r w:rsidR="00ED1169" w:rsidRPr="00ED1169">
        <w:lastRenderedPageBreak/>
        <w:t xml:space="preserve">construct that </w:t>
      </w:r>
      <w:r w:rsidR="00B12242">
        <w:t>combines</w:t>
      </w:r>
      <w:r w:rsidR="00ED1169" w:rsidRPr="00ED1169">
        <w:t xml:space="preserve"> multiple data processing and modeling steps into a single entity.</w:t>
      </w:r>
      <w:r w:rsidR="00E41192">
        <w:t xml:space="preserve"> Thi</w:t>
      </w:r>
      <w:r w:rsidR="002D44C1">
        <w:t>s</w:t>
      </w:r>
      <w:r w:rsidR="00E41192">
        <w:t xml:space="preserve"> function </w:t>
      </w:r>
      <w:r w:rsidR="00E41192" w:rsidRPr="00E41192">
        <w:t>ensure</w:t>
      </w:r>
      <w:r w:rsidR="002D44C1">
        <w:t>s</w:t>
      </w:r>
      <w:r w:rsidR="00E41192" w:rsidRPr="00E41192">
        <w:t xml:space="preserve"> that data preprocessing steps are applied consistently to the training and testing data, avoiding potential data leakage.</w:t>
      </w:r>
    </w:p>
    <w:p w14:paraId="6B1B4294" w14:textId="77777777" w:rsidR="00192524" w:rsidRPr="00483636" w:rsidRDefault="00192524" w:rsidP="00D953C3">
      <w:pPr>
        <w:spacing w:after="0"/>
      </w:pPr>
    </w:p>
    <w:p w14:paraId="36117B78" w14:textId="64E8C0DA" w:rsidR="007C27B3" w:rsidRDefault="00C92942" w:rsidP="00662F33">
      <w:pPr>
        <w:pStyle w:val="Heading3"/>
      </w:pPr>
      <w:bookmarkStart w:id="175" w:name="_Toc153213135"/>
      <w:r w:rsidRPr="00637F01">
        <w:t>Machine Learning Models</w:t>
      </w:r>
      <w:bookmarkEnd w:id="175"/>
    </w:p>
    <w:p w14:paraId="04B29FBA" w14:textId="463687F4" w:rsidR="00130ACC" w:rsidRDefault="0013546A" w:rsidP="00C24759">
      <w:r>
        <w:t>Machine learning models</w:t>
      </w:r>
      <w:r w:rsidR="009270D1">
        <w:t xml:space="preserve"> </w:t>
      </w:r>
      <w:r w:rsidR="003F5CDE">
        <w:t>or algorithms</w:t>
      </w:r>
      <w:r>
        <w:t xml:space="preserve"> can </w:t>
      </w:r>
      <w:r w:rsidR="00130ACC">
        <w:t>be divided into</w:t>
      </w:r>
      <w:r w:rsidR="003F5CDE">
        <w:t xml:space="preserve"> supervised</w:t>
      </w:r>
      <w:r w:rsidR="0062789C">
        <w:t>, unsupervised, semi-supervised</w:t>
      </w:r>
      <w:r w:rsidR="00383943">
        <w:t>, and reinforcement learning.</w:t>
      </w:r>
      <w:r w:rsidR="0062789C">
        <w:t xml:space="preserve"> </w:t>
      </w:r>
      <w:r w:rsidR="00232837">
        <w:t xml:space="preserve">The </w:t>
      </w:r>
      <w:r w:rsidR="00F12430">
        <w:t xml:space="preserve">choice of a </w:t>
      </w:r>
      <w:r w:rsidR="00053772">
        <w:t>suitable</w:t>
      </w:r>
      <w:r w:rsidR="00DA6D82">
        <w:t xml:space="preserve"> model </w:t>
      </w:r>
      <w:r w:rsidR="00A7274C">
        <w:t>depends on the target variables or outputs</w:t>
      </w:r>
      <w:r w:rsidR="00516252">
        <w:t xml:space="preserve"> being studied. As the target variable for this </w:t>
      </w:r>
      <w:r w:rsidR="00E21DF0">
        <w:t>project is the separator</w:t>
      </w:r>
      <w:r w:rsidR="00A7274C">
        <w:t>'</w:t>
      </w:r>
      <w:r w:rsidR="00E21DF0">
        <w:t>s efficiency,</w:t>
      </w:r>
      <w:r w:rsidR="00A7274C">
        <w:t xml:space="preserve"> </w:t>
      </w:r>
      <w:r w:rsidR="00EF7D30">
        <w:t>a known value</w:t>
      </w:r>
      <w:r w:rsidR="00E21DF0">
        <w:t xml:space="preserve"> measured in the laboratory,</w:t>
      </w:r>
      <w:r w:rsidR="002E14C7">
        <w:t xml:space="preserve"> supervised learning models can be used to generate a predictor algorithm. </w:t>
      </w:r>
      <w:r w:rsidR="00A57B75">
        <w:t>S</w:t>
      </w:r>
      <w:r w:rsidR="006433D7">
        <w:t>upervised</w:t>
      </w:r>
      <w:r w:rsidR="00595C41">
        <w:t xml:space="preserve"> models are divided into regression and classification models. A classification model d</w:t>
      </w:r>
      <w:r w:rsidR="00AF753F">
        <w:t>e</w:t>
      </w:r>
      <w:r w:rsidR="00595C41">
        <w:t>als with categorical target data, while a regre</w:t>
      </w:r>
      <w:r w:rsidR="00AF753F">
        <w:t>ssion model deals with continuo</w:t>
      </w:r>
      <w:r w:rsidR="009029DE">
        <w:t>u</w:t>
      </w:r>
      <w:r w:rsidR="00AF753F">
        <w:t>s target data.</w:t>
      </w:r>
      <w:r w:rsidR="009029DE">
        <w:t xml:space="preserve"> </w:t>
      </w:r>
      <w:r w:rsidR="004167E3">
        <w:t>The separation efficiency is a continu</w:t>
      </w:r>
      <w:r w:rsidR="009029DE">
        <w:t>ou</w:t>
      </w:r>
      <w:r w:rsidR="004167E3">
        <w:t>s variable ca</w:t>
      </w:r>
      <w:r w:rsidR="008F6831">
        <w:t xml:space="preserve">lculated using </w:t>
      </w:r>
      <w:r w:rsidR="009029DE">
        <w:t>E</w:t>
      </w:r>
      <w:r w:rsidR="008F6831">
        <w:t>q. 1</w:t>
      </w:r>
      <w:r w:rsidR="001E2CC1">
        <w:t>,</w:t>
      </w:r>
      <w:r w:rsidR="00C30CDE">
        <w:t xml:space="preserve"> making </w:t>
      </w:r>
      <w:r w:rsidR="00C86761">
        <w:t>the</w:t>
      </w:r>
      <w:r w:rsidR="00C30CDE">
        <w:t xml:space="preserve"> regression models </w:t>
      </w:r>
      <w:r w:rsidR="0026757A">
        <w:t xml:space="preserve">the best </w:t>
      </w:r>
      <w:r w:rsidR="00B43517">
        <w:t>choices</w:t>
      </w:r>
      <w:r w:rsidR="00C30CDE">
        <w:t xml:space="preserve"> to generate a</w:t>
      </w:r>
      <w:r w:rsidR="001E2CC1">
        <w:t xml:space="preserve">n algorithm for this study. </w:t>
      </w:r>
    </w:p>
    <w:p w14:paraId="503B561E" w14:textId="350A873D" w:rsidR="00CA52BA" w:rsidRDefault="00C24759" w:rsidP="001E2CC1">
      <w:r w:rsidRPr="00C24759">
        <w:t xml:space="preserve">Various regression models were used, with Linear Regression as the base model. Linear Regression is a weighted combination of the input variables to generate the target. Other models </w:t>
      </w:r>
      <w:r w:rsidR="004A6B6B" w:rsidRPr="00C24759">
        <w:t>include</w:t>
      </w:r>
      <w:r w:rsidRPr="00C24759">
        <w:t xml:space="preserve"> Random Forest Regressor, an ensemble method that generates average predictions</w:t>
      </w:r>
      <w:r w:rsidR="00E43C31">
        <w:t>; k</w:t>
      </w:r>
      <w:r w:rsidRPr="00C24759">
        <w:t>-nearest neighbors' Regression (KNN Regressor), which uses 'K' nearest neighbors to predict output values</w:t>
      </w:r>
      <w:r w:rsidR="00E43C31">
        <w:t>;</w:t>
      </w:r>
      <w:r w:rsidRPr="00C24759">
        <w:t xml:space="preserve"> and Support Vector Machine (SVM) Regression, a supervised algorithm that finds linear boundaries to predict new data points. The final tested model is </w:t>
      </w:r>
      <w:r w:rsidR="00E43C31">
        <w:t xml:space="preserve">the </w:t>
      </w:r>
      <w:r w:rsidRPr="00C24759">
        <w:t xml:space="preserve">Voting Regressor, which combines predictions from the other models. The strength of </w:t>
      </w:r>
      <w:r w:rsidR="00E43C31">
        <w:t xml:space="preserve">the </w:t>
      </w:r>
      <w:r w:rsidRPr="00C24759">
        <w:t>Voting Regressor is in using uncorrelated models as inputs</w:t>
      </w:r>
      <w:r w:rsidR="00C51134">
        <w:t xml:space="preserve"> (Osorio et al., 2023)</w:t>
      </w:r>
      <w:r w:rsidR="00E43C31">
        <w:t>.</w:t>
      </w:r>
    </w:p>
    <w:p w14:paraId="76C1F0BE" w14:textId="1B081FDC" w:rsidR="005D66C0" w:rsidRDefault="00B13B70" w:rsidP="000C7797">
      <w:r>
        <w:t xml:space="preserve">There are three </w:t>
      </w:r>
      <w:r w:rsidR="00260582">
        <w:t>commonly used metrics</w:t>
      </w:r>
      <w:r>
        <w:t xml:space="preserve"> </w:t>
      </w:r>
      <w:r w:rsidR="00F81066">
        <w:t xml:space="preserve">to </w:t>
      </w:r>
      <w:r w:rsidR="00260582">
        <w:t>assess the performance</w:t>
      </w:r>
      <w:r w:rsidR="00F81066">
        <w:t xml:space="preserve"> </w:t>
      </w:r>
      <w:r w:rsidR="00816FB4">
        <w:t>of a machine learning algorithm</w:t>
      </w:r>
      <w:r w:rsidR="000547A9">
        <w:t xml:space="preserve">: R2, Adjusted R2, and </w:t>
      </w:r>
      <w:r w:rsidR="00334295">
        <w:t>Root Mean Squared Error (RMSE)</w:t>
      </w:r>
      <w:r w:rsidR="00816FB4">
        <w:t xml:space="preserve">. </w:t>
      </w:r>
      <w:r w:rsidR="000D5AFE">
        <w:t xml:space="preserve">R2 </w:t>
      </w:r>
      <w:r w:rsidR="00E33C31">
        <w:t xml:space="preserve">measures how well the </w:t>
      </w:r>
      <w:r w:rsidR="00E33C31">
        <w:lastRenderedPageBreak/>
        <w:t xml:space="preserve">model explains the variability in the output variable. It ranges from 0 to 1, </w:t>
      </w:r>
      <w:r w:rsidR="00EB4DF5">
        <w:t>1 meaning that the model successfully explain</w:t>
      </w:r>
      <w:r w:rsidR="00616036">
        <w:t>s</w:t>
      </w:r>
      <w:r w:rsidR="00EB4DF5">
        <w:t xml:space="preserve"> the totality of the variance, and 0 indicating the model does not explain any of the variance. </w:t>
      </w:r>
      <w:r w:rsidR="00132D9C">
        <w:t>T</w:t>
      </w:r>
      <w:r w:rsidR="00DB3F45">
        <w:t>his metric can be misleading as</w:t>
      </w:r>
      <w:r w:rsidR="00EB4DF5">
        <w:t xml:space="preserve"> it tends to increase with the number of inputs </w:t>
      </w:r>
      <w:r w:rsidR="0028335A">
        <w:t>or</w:t>
      </w:r>
      <w:r w:rsidR="00EB4DF5">
        <w:t xml:space="preserve"> predictors. </w:t>
      </w:r>
      <w:r w:rsidR="002E159C">
        <w:t>A</w:t>
      </w:r>
      <w:r w:rsidR="002B7CE6">
        <w:t>d</w:t>
      </w:r>
      <w:r w:rsidR="002E159C">
        <w:t xml:space="preserve">justed R2 </w:t>
      </w:r>
      <w:r w:rsidR="0028335A">
        <w:t>a</w:t>
      </w:r>
      <w:r w:rsidR="002B7CE6">
        <w:t>d</w:t>
      </w:r>
      <w:r w:rsidR="0028335A">
        <w:t xml:space="preserve">dresses </w:t>
      </w:r>
      <w:r w:rsidR="006D109A">
        <w:t xml:space="preserve">this </w:t>
      </w:r>
      <w:r w:rsidR="0028335A">
        <w:t>issue by considering the number of predictors in the model</w:t>
      </w:r>
      <w:r w:rsidR="00B92419">
        <w:t xml:space="preserve"> and </w:t>
      </w:r>
      <w:r w:rsidR="0028335A">
        <w:t xml:space="preserve">penalizing </w:t>
      </w:r>
      <w:r w:rsidR="006477A5">
        <w:t>it for</w:t>
      </w:r>
      <w:r w:rsidR="008F7821">
        <w:t xml:space="preserve"> </w:t>
      </w:r>
      <w:r w:rsidR="002B7CE6">
        <w:t>adding</w:t>
      </w:r>
      <w:r w:rsidR="008F7821">
        <w:t xml:space="preserve"> unnecessary variables. </w:t>
      </w:r>
      <w:r w:rsidR="00C61DF8">
        <w:t>Very</w:t>
      </w:r>
      <w:r w:rsidR="007E3C4F">
        <w:t xml:space="preserve"> large</w:t>
      </w:r>
      <w:r w:rsidR="00D0123C">
        <w:t xml:space="preserve"> R</w:t>
      </w:r>
      <w:r w:rsidR="007E3C4F">
        <w:t>2 or Adj</w:t>
      </w:r>
      <w:r w:rsidR="00C61DF8">
        <w:t>usted</w:t>
      </w:r>
      <w:r w:rsidR="007E3C4F">
        <w:t xml:space="preserve"> R2 </w:t>
      </w:r>
      <w:r w:rsidR="00117B21">
        <w:t xml:space="preserve">values </w:t>
      </w:r>
      <w:r w:rsidR="00791F49">
        <w:t>should be avoided</w:t>
      </w:r>
      <w:r w:rsidR="007E3C4F">
        <w:t xml:space="preserve"> as they can be a sign of overfitting. </w:t>
      </w:r>
      <w:r w:rsidR="00C77137">
        <w:t>Overfittin</w:t>
      </w:r>
      <w:r w:rsidR="00BE3096">
        <w:t>g</w:t>
      </w:r>
      <w:r w:rsidR="00C77137">
        <w:t xml:space="preserve"> leads the model to perform well on the training data but poorly on new unseen data, </w:t>
      </w:r>
      <w:r w:rsidR="00BE3096">
        <w:t xml:space="preserve">which is the aim of the model. </w:t>
      </w:r>
      <w:r w:rsidR="00DC2082">
        <w:t xml:space="preserve">Finally, RMSE measures the average error between the actual and predicted values of the target </w:t>
      </w:r>
      <w:r w:rsidR="00915632">
        <w:t xml:space="preserve">variable. </w:t>
      </w:r>
      <w:r w:rsidR="005A13E0">
        <w:t>Like</w:t>
      </w:r>
      <w:r w:rsidR="00915632">
        <w:t xml:space="preserve"> R2, RMSE ranges between 0 and 1, </w:t>
      </w:r>
      <w:r w:rsidR="00E80EBD">
        <w:t xml:space="preserve">but </w:t>
      </w:r>
      <w:r w:rsidR="00FC1363">
        <w:t>lower values indicate better model performance</w:t>
      </w:r>
      <w:r w:rsidR="00E80EBD">
        <w:t>s</w:t>
      </w:r>
      <w:r w:rsidR="00FC1363">
        <w:t>.</w:t>
      </w:r>
    </w:p>
    <w:p w14:paraId="6615BC67" w14:textId="2DF0BBE5" w:rsidR="002355FF" w:rsidRDefault="002355FF" w:rsidP="000C7797">
      <w:r>
        <w:t>An indispensable technique to as</w:t>
      </w:r>
      <w:r w:rsidR="00471003">
        <w:t xml:space="preserve">sess the performance of any algorithm is </w:t>
      </w:r>
      <w:r w:rsidR="005F47C4">
        <w:t xml:space="preserve">K-Fold </w:t>
      </w:r>
      <w:r w:rsidR="00471003">
        <w:t>cross-validation</w:t>
      </w:r>
      <w:r w:rsidR="003D3BF1">
        <w:t xml:space="preserve">. </w:t>
      </w:r>
      <w:r w:rsidR="00BE50DF">
        <w:t xml:space="preserve">This method </w:t>
      </w:r>
      <w:r w:rsidR="008A4141">
        <w:t>randomly splits</w:t>
      </w:r>
      <w:r w:rsidR="005F47C4">
        <w:t xml:space="preserve"> the data into K </w:t>
      </w:r>
      <w:r w:rsidR="00BE4EED">
        <w:t xml:space="preserve">smaller subsets, also known as folds. The </w:t>
      </w:r>
      <w:r w:rsidR="00B0671B">
        <w:t>p</w:t>
      </w:r>
      <w:r w:rsidR="00196EDE">
        <w:t>r</w:t>
      </w:r>
      <w:r w:rsidR="00B0671B">
        <w:t>ogram</w:t>
      </w:r>
      <w:r w:rsidR="00BE4EED">
        <w:t xml:space="preserve"> </w:t>
      </w:r>
      <w:r w:rsidR="00504A28">
        <w:t>generate</w:t>
      </w:r>
      <w:r w:rsidR="007C6B66">
        <w:t>s</w:t>
      </w:r>
      <w:r w:rsidR="00504A28">
        <w:t xml:space="preserve"> K</w:t>
      </w:r>
      <w:r w:rsidR="007C6B66">
        <w:t xml:space="preserve"> </w:t>
      </w:r>
      <w:r w:rsidR="00504A28">
        <w:t xml:space="preserve">number of </w:t>
      </w:r>
      <w:r w:rsidR="00B0671B">
        <w:t>algorith</w:t>
      </w:r>
      <w:r w:rsidR="00196EDE">
        <w:t>ms</w:t>
      </w:r>
      <w:r w:rsidR="00504A28">
        <w:t xml:space="preserve"> where each subset </w:t>
      </w:r>
      <w:r w:rsidR="002D0B81">
        <w:t>is</w:t>
      </w:r>
      <w:r w:rsidR="00504A28">
        <w:t xml:space="preserve"> used as test data w</w:t>
      </w:r>
      <w:r w:rsidR="002730C1">
        <w:t>h</w:t>
      </w:r>
      <w:r w:rsidR="00504A28">
        <w:t xml:space="preserve">ile the other </w:t>
      </w:r>
      <w:r w:rsidR="008E225C">
        <w:t>data are</w:t>
      </w:r>
      <w:r w:rsidR="00504A28">
        <w:t xml:space="preserve"> used</w:t>
      </w:r>
      <w:r w:rsidR="00B548EC">
        <w:t xml:space="preserve"> as training data. After the results </w:t>
      </w:r>
      <w:r w:rsidR="002730C1">
        <w:t>f</w:t>
      </w:r>
      <w:r w:rsidR="00B548EC">
        <w:t xml:space="preserve">rom </w:t>
      </w:r>
      <w:r w:rsidR="001D2B38">
        <w:t xml:space="preserve">the K </w:t>
      </w:r>
      <w:r w:rsidR="00B548EC">
        <w:t>iteration</w:t>
      </w:r>
      <w:r w:rsidR="001D2B38">
        <w:t>s</w:t>
      </w:r>
      <w:r w:rsidR="00B548EC">
        <w:t xml:space="preserve"> are obtained, they are average</w:t>
      </w:r>
      <w:r w:rsidR="002730C1">
        <w:t>d</w:t>
      </w:r>
      <w:r w:rsidR="00B548EC">
        <w:t xml:space="preserve"> and evaluated according to the </w:t>
      </w:r>
      <w:proofErr w:type="gramStart"/>
      <w:r w:rsidR="00843C48">
        <w:t xml:space="preserve">aforementioned </w:t>
      </w:r>
      <w:r w:rsidR="00B548EC">
        <w:t>metrics</w:t>
      </w:r>
      <w:proofErr w:type="gramEnd"/>
      <w:r w:rsidR="00B548EC">
        <w:t xml:space="preserve">. </w:t>
      </w:r>
      <w:r w:rsidR="0003328E">
        <w:t>A 5-fold cross validation technique was used to evaluate the results of this study.</w:t>
      </w:r>
    </w:p>
    <w:p w14:paraId="69597507" w14:textId="77777777" w:rsidR="00C24759" w:rsidRPr="00CA52BA" w:rsidRDefault="00C24759" w:rsidP="00C24759"/>
    <w:p w14:paraId="0F2C71FF" w14:textId="07B32F9A" w:rsidR="009B1DD8" w:rsidRDefault="00637F01" w:rsidP="00F15933">
      <w:pPr>
        <w:pStyle w:val="Heading2"/>
        <w:rPr>
          <w:szCs w:val="24"/>
        </w:rPr>
      </w:pPr>
      <w:bookmarkStart w:id="176" w:name="_Toc153213136"/>
      <w:r w:rsidRPr="00637F01">
        <w:rPr>
          <w:szCs w:val="24"/>
        </w:rPr>
        <w:t xml:space="preserve">Modeling </w:t>
      </w:r>
      <w:r w:rsidR="008B62FC" w:rsidRPr="00637F01">
        <w:rPr>
          <w:szCs w:val="24"/>
        </w:rPr>
        <w:t>Resul</w:t>
      </w:r>
      <w:r w:rsidR="007E5690" w:rsidRPr="00637F01">
        <w:rPr>
          <w:szCs w:val="24"/>
        </w:rPr>
        <w:t>ts</w:t>
      </w:r>
      <w:bookmarkEnd w:id="176"/>
    </w:p>
    <w:p w14:paraId="6D4D4F8A" w14:textId="2BE1DFA9" w:rsidR="00F02983" w:rsidRDefault="00C02097" w:rsidP="00F15933">
      <w:r>
        <w:t xml:space="preserve">Table 4.4 displays the results obtained when </w:t>
      </w:r>
      <w:r w:rsidR="00BB6003">
        <w:t>cross validating</w:t>
      </w:r>
      <w:r>
        <w:t xml:space="preserve"> all the models used </w:t>
      </w:r>
      <w:r w:rsidR="005B4416">
        <w:t>at this study</w:t>
      </w:r>
      <w:r>
        <w:t xml:space="preserve">. The baseline model used was linear </w:t>
      </w:r>
      <w:r w:rsidR="005B332D">
        <w:t>R</w:t>
      </w:r>
      <w:r>
        <w:t xml:space="preserve">egression. This model achieved an adjusted R2 value of 0.178 with cross-validation. It implies that </w:t>
      </w:r>
      <w:r w:rsidR="0031492A">
        <w:t xml:space="preserve">the model </w:t>
      </w:r>
      <w:r w:rsidR="0061377B">
        <w:t xml:space="preserve">explains 17.8% of the variance in the gas separation efficiency </w:t>
      </w:r>
      <w:r w:rsidR="0031492A">
        <w:t>with the predictor variables used</w:t>
      </w:r>
      <w:r>
        <w:t xml:space="preserve">. Linear Regression achieves an RMSE value of 0.184 in cross-validation. It is evident from the R2 and RMSE </w:t>
      </w:r>
      <w:r w:rsidR="00C70013">
        <w:t xml:space="preserve">values </w:t>
      </w:r>
      <w:r>
        <w:t xml:space="preserve">that linear </w:t>
      </w:r>
      <w:r w:rsidR="005B332D">
        <w:t>R</w:t>
      </w:r>
      <w:r>
        <w:t xml:space="preserve">egression cannot accurately learn the complexity of the data. </w:t>
      </w:r>
    </w:p>
    <w:p w14:paraId="0035C898" w14:textId="3AD0B93C" w:rsidR="00C02097" w:rsidRDefault="00D21362" w:rsidP="00021D44">
      <w:r>
        <w:lastRenderedPageBreak/>
        <w:t>Non-linear</w:t>
      </w:r>
      <w:r w:rsidR="00C02097">
        <w:t xml:space="preserve"> machine learning algorithms</w:t>
      </w:r>
      <w:r w:rsidR="0031492A">
        <w:t xml:space="preserve"> like</w:t>
      </w:r>
      <w:r w:rsidR="00C02097">
        <w:t xml:space="preserve"> Random Forest, SVM Regressor, and KNN perform better than the Linear Regression baseline</w:t>
      </w:r>
      <w:r w:rsidR="00702460">
        <w:t>.</w:t>
      </w:r>
      <w:r w:rsidR="00F02983">
        <w:t xml:space="preserve"> </w:t>
      </w:r>
      <w:r w:rsidR="00C02097">
        <w:t xml:space="preserve">Voting Regressor is an ensemble of Random Forest, KNN, and SVM Regressors. Its prediction is the average of all three models and provides the best cross-validation metrics followed by the SVM regressor. </w:t>
      </w:r>
      <w:r w:rsidR="0031492A">
        <w:t xml:space="preserve">The </w:t>
      </w:r>
      <w:r w:rsidR="00C02097">
        <w:t>Voting Regressor has the best cross-validation R2 value of all the models, 0.59. Adjusted R2 value penalizes R2 for increasing the number of predictors, resulting in a cross-validation value of 0.535 and an RMSE value of 0.138. This implies that the model can represent 53.5% of the variance in separation efficiency with an error of 13.8%</w:t>
      </w:r>
      <w:r w:rsidR="003F6E93">
        <w:t xml:space="preserve"> (Osorio et al., 2023)</w:t>
      </w:r>
      <w:r w:rsidR="00C02097">
        <w:t>.</w:t>
      </w:r>
    </w:p>
    <w:p w14:paraId="3F7595EC" w14:textId="2B6614C8" w:rsidR="00686DAB" w:rsidRDefault="00686DAB" w:rsidP="00C95BB6">
      <w:pPr>
        <w:pStyle w:val="Caption"/>
        <w:keepNext/>
      </w:pPr>
      <w:bookmarkStart w:id="177" w:name="_Toc147432737"/>
      <w:bookmarkStart w:id="178" w:name="_Toc153212929"/>
      <w:r>
        <w:t xml:space="preserve">Table </w:t>
      </w:r>
      <w:fldSimple w:instr=" STYLEREF 1 \s ">
        <w:r w:rsidR="00145A3C">
          <w:rPr>
            <w:noProof/>
          </w:rPr>
          <w:t>4</w:t>
        </w:r>
      </w:fldSimple>
      <w:r w:rsidR="00145A3C">
        <w:t>.</w:t>
      </w:r>
      <w:fldSimple w:instr=" SEQ Table \* ARABIC \s 1 ">
        <w:r w:rsidR="00145A3C">
          <w:rPr>
            <w:noProof/>
          </w:rPr>
          <w:t>4</w:t>
        </w:r>
      </w:fldSimple>
      <w:r>
        <w:t>. Machine Learning Results</w:t>
      </w:r>
      <w:bookmarkEnd w:id="177"/>
      <w:bookmarkEnd w:id="178"/>
    </w:p>
    <w:tbl>
      <w:tblPr>
        <w:tblW w:w="8835" w:type="dxa"/>
        <w:jc w:val="center"/>
        <w:shd w:val="clear" w:color="auto" w:fill="FFFFFF" w:themeFill="background1"/>
        <w:tblLook w:val="04A0" w:firstRow="1" w:lastRow="0" w:firstColumn="1" w:lastColumn="0" w:noHBand="0" w:noVBand="1"/>
      </w:tblPr>
      <w:tblGrid>
        <w:gridCol w:w="1615"/>
        <w:gridCol w:w="672"/>
        <w:gridCol w:w="802"/>
        <w:gridCol w:w="794"/>
        <w:gridCol w:w="756"/>
        <w:gridCol w:w="864"/>
        <w:gridCol w:w="802"/>
        <w:gridCol w:w="756"/>
        <w:gridCol w:w="864"/>
        <w:gridCol w:w="910"/>
      </w:tblGrid>
      <w:tr w:rsidR="00A70688" w:rsidRPr="009A37E9" w14:paraId="111477B9" w14:textId="77777777" w:rsidTr="00CB0E8E">
        <w:trPr>
          <w:trHeight w:val="300"/>
          <w:jc w:val="center"/>
        </w:trPr>
        <w:tc>
          <w:tcPr>
            <w:tcW w:w="161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B43262" w14:textId="77777777"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Model</w:t>
            </w:r>
          </w:p>
        </w:tc>
        <w:tc>
          <w:tcPr>
            <w:tcW w:w="2268" w:type="dxa"/>
            <w:gridSpan w:val="3"/>
            <w:tcBorders>
              <w:top w:val="single" w:sz="8" w:space="0" w:color="auto"/>
              <w:left w:val="single" w:sz="8" w:space="0" w:color="auto"/>
              <w:bottom w:val="single" w:sz="8" w:space="0" w:color="auto"/>
              <w:right w:val="single" w:sz="8" w:space="0" w:color="000000"/>
            </w:tcBorders>
            <w:shd w:val="clear" w:color="000000" w:fill="FFFFFF"/>
            <w:vAlign w:val="center"/>
          </w:tcPr>
          <w:p w14:paraId="39A7F11E" w14:textId="7AE9FA0D" w:rsidR="00A70688" w:rsidRPr="00D953C3" w:rsidRDefault="00A70688" w:rsidP="00C95BB6">
            <w:pPr>
              <w:keepNext/>
              <w:keepLines/>
              <w:spacing w:line="240" w:lineRule="auto"/>
              <w:ind w:firstLine="0"/>
              <w:jc w:val="center"/>
              <w:rPr>
                <w:rFonts w:cs="Times New Roman"/>
                <w:b/>
                <w:color w:val="000000"/>
                <w:sz w:val="20"/>
                <w:szCs w:val="20"/>
              </w:rPr>
            </w:pPr>
            <w:r>
              <w:rPr>
                <w:b/>
                <w:bCs/>
                <w:color w:val="000000"/>
                <w:sz w:val="20"/>
                <w:szCs w:val="20"/>
              </w:rPr>
              <w:t>5-Fold Cross-Validation</w:t>
            </w:r>
          </w:p>
        </w:tc>
        <w:tc>
          <w:tcPr>
            <w:tcW w:w="242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FD8B22" w14:textId="5ABA56FC"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Train Set</w:t>
            </w:r>
          </w:p>
        </w:tc>
        <w:tc>
          <w:tcPr>
            <w:tcW w:w="2530"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16D5546C" w14:textId="77777777"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Test Set</w:t>
            </w:r>
          </w:p>
        </w:tc>
      </w:tr>
      <w:tr w:rsidR="00864DA7" w:rsidRPr="009A37E9" w14:paraId="7EF1F8E0" w14:textId="77777777" w:rsidTr="00864DA7">
        <w:trPr>
          <w:trHeight w:val="300"/>
          <w:jc w:val="center"/>
        </w:trPr>
        <w:tc>
          <w:tcPr>
            <w:tcW w:w="161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41A86E" w14:textId="77777777" w:rsidR="00A70688" w:rsidRPr="00D953C3" w:rsidRDefault="00A70688" w:rsidP="00C95BB6">
            <w:pPr>
              <w:keepNext/>
              <w:keepLines/>
              <w:spacing w:line="240" w:lineRule="auto"/>
              <w:ind w:firstLine="0"/>
              <w:jc w:val="center"/>
              <w:rPr>
                <w:rFonts w:cs="Times New Roman"/>
                <w:b/>
                <w:color w:val="000000"/>
                <w:sz w:val="20"/>
                <w:szCs w:val="20"/>
              </w:rPr>
            </w:pPr>
          </w:p>
        </w:tc>
        <w:tc>
          <w:tcPr>
            <w:tcW w:w="672" w:type="dxa"/>
            <w:tcBorders>
              <w:top w:val="nil"/>
              <w:left w:val="nil"/>
              <w:bottom w:val="single" w:sz="8" w:space="0" w:color="auto"/>
              <w:right w:val="single" w:sz="8" w:space="0" w:color="auto"/>
            </w:tcBorders>
            <w:shd w:val="clear" w:color="000000" w:fill="FFFFFF"/>
            <w:vAlign w:val="center"/>
          </w:tcPr>
          <w:p w14:paraId="39B467A7" w14:textId="7D2AC7FE" w:rsidR="00A70688" w:rsidRPr="00D953C3" w:rsidRDefault="00A70688" w:rsidP="00C95BB6">
            <w:pPr>
              <w:keepNext/>
              <w:keepLines/>
              <w:spacing w:line="240" w:lineRule="auto"/>
              <w:ind w:firstLine="0"/>
              <w:jc w:val="center"/>
              <w:rPr>
                <w:rFonts w:cs="Times New Roman"/>
                <w:b/>
                <w:color w:val="000000"/>
                <w:sz w:val="20"/>
                <w:szCs w:val="20"/>
              </w:rPr>
            </w:pPr>
            <w:r>
              <w:rPr>
                <w:b/>
                <w:bCs/>
                <w:color w:val="000000"/>
                <w:sz w:val="20"/>
                <w:szCs w:val="20"/>
              </w:rPr>
              <w:t>R</w:t>
            </w:r>
            <w:r>
              <w:rPr>
                <w:b/>
                <w:bCs/>
                <w:color w:val="000000"/>
                <w:sz w:val="20"/>
                <w:szCs w:val="20"/>
                <w:vertAlign w:val="superscript"/>
              </w:rPr>
              <w:t>2</w:t>
            </w:r>
          </w:p>
        </w:tc>
        <w:tc>
          <w:tcPr>
            <w:tcW w:w="802" w:type="dxa"/>
            <w:tcBorders>
              <w:top w:val="nil"/>
              <w:left w:val="nil"/>
              <w:bottom w:val="single" w:sz="8" w:space="0" w:color="auto"/>
              <w:right w:val="single" w:sz="8" w:space="0" w:color="auto"/>
            </w:tcBorders>
            <w:shd w:val="clear" w:color="000000" w:fill="FFFFFF"/>
            <w:vAlign w:val="center"/>
          </w:tcPr>
          <w:p w14:paraId="3B820461" w14:textId="6D476477" w:rsidR="00A70688" w:rsidRPr="00D953C3" w:rsidRDefault="00A70688" w:rsidP="00C95BB6">
            <w:pPr>
              <w:keepNext/>
              <w:keepLines/>
              <w:spacing w:line="240" w:lineRule="auto"/>
              <w:ind w:firstLine="0"/>
              <w:jc w:val="center"/>
              <w:rPr>
                <w:rFonts w:cs="Times New Roman"/>
                <w:b/>
                <w:color w:val="000000"/>
                <w:sz w:val="20"/>
                <w:szCs w:val="20"/>
              </w:rPr>
            </w:pPr>
            <w:r>
              <w:rPr>
                <w:b/>
                <w:bCs/>
                <w:color w:val="000000"/>
                <w:sz w:val="20"/>
                <w:szCs w:val="20"/>
              </w:rPr>
              <w:t>Adj R</w:t>
            </w:r>
            <w:r>
              <w:rPr>
                <w:b/>
                <w:bCs/>
                <w:color w:val="000000"/>
                <w:sz w:val="20"/>
                <w:szCs w:val="20"/>
                <w:vertAlign w:val="superscript"/>
              </w:rPr>
              <w:t>2</w:t>
            </w:r>
          </w:p>
        </w:tc>
        <w:tc>
          <w:tcPr>
            <w:tcW w:w="794" w:type="dxa"/>
            <w:tcBorders>
              <w:top w:val="nil"/>
              <w:left w:val="nil"/>
              <w:bottom w:val="single" w:sz="8" w:space="0" w:color="auto"/>
              <w:right w:val="single" w:sz="8" w:space="0" w:color="auto"/>
            </w:tcBorders>
            <w:shd w:val="clear" w:color="000000" w:fill="FFFFFF"/>
            <w:vAlign w:val="center"/>
          </w:tcPr>
          <w:p w14:paraId="1C53278E" w14:textId="66E6198C" w:rsidR="00A70688" w:rsidRPr="00D953C3" w:rsidRDefault="00A70688" w:rsidP="00C95BB6">
            <w:pPr>
              <w:keepNext/>
              <w:keepLines/>
              <w:spacing w:line="240" w:lineRule="auto"/>
              <w:ind w:firstLine="0"/>
              <w:jc w:val="center"/>
              <w:rPr>
                <w:rFonts w:cs="Times New Roman"/>
                <w:b/>
                <w:color w:val="000000"/>
                <w:sz w:val="20"/>
                <w:szCs w:val="20"/>
              </w:rPr>
            </w:pPr>
            <w:r>
              <w:rPr>
                <w:b/>
                <w:bCs/>
                <w:color w:val="000000"/>
                <w:sz w:val="20"/>
                <w:szCs w:val="20"/>
              </w:rPr>
              <w:t>RMSE</w:t>
            </w:r>
          </w:p>
        </w:tc>
        <w:tc>
          <w:tcPr>
            <w:tcW w:w="75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6E774F4" w14:textId="34FB009C"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R</w:t>
            </w:r>
            <w:r w:rsidRPr="00D953C3">
              <w:rPr>
                <w:rFonts w:cs="Times New Roman"/>
                <w:b/>
                <w:color w:val="000000"/>
                <w:sz w:val="20"/>
                <w:szCs w:val="20"/>
                <w:vertAlign w:val="superscript"/>
              </w:rPr>
              <w:t>2</w:t>
            </w:r>
          </w:p>
        </w:tc>
        <w:tc>
          <w:tcPr>
            <w:tcW w:w="864" w:type="dxa"/>
            <w:tcBorders>
              <w:top w:val="nil"/>
              <w:left w:val="nil"/>
              <w:bottom w:val="single" w:sz="4" w:space="0" w:color="auto"/>
              <w:right w:val="single" w:sz="4" w:space="0" w:color="auto"/>
            </w:tcBorders>
            <w:shd w:val="clear" w:color="auto" w:fill="FFFFFF" w:themeFill="background1"/>
            <w:noWrap/>
            <w:vAlign w:val="center"/>
            <w:hideMark/>
          </w:tcPr>
          <w:p w14:paraId="387E8B2F" w14:textId="77777777"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Adj R</w:t>
            </w:r>
            <w:r w:rsidRPr="00D953C3">
              <w:rPr>
                <w:rFonts w:cs="Times New Roman"/>
                <w:b/>
                <w:color w:val="000000"/>
                <w:sz w:val="20"/>
                <w:szCs w:val="20"/>
                <w:vertAlign w:val="superscript"/>
              </w:rPr>
              <w:t>2</w:t>
            </w:r>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69AE5C0B" w14:textId="77777777"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RMSE</w:t>
            </w:r>
          </w:p>
        </w:tc>
        <w:tc>
          <w:tcPr>
            <w:tcW w:w="756" w:type="dxa"/>
            <w:tcBorders>
              <w:top w:val="nil"/>
              <w:left w:val="nil"/>
              <w:bottom w:val="single" w:sz="4" w:space="0" w:color="auto"/>
              <w:right w:val="single" w:sz="4" w:space="0" w:color="auto"/>
            </w:tcBorders>
            <w:shd w:val="clear" w:color="auto" w:fill="FFFFFF" w:themeFill="background1"/>
            <w:noWrap/>
            <w:vAlign w:val="center"/>
            <w:hideMark/>
          </w:tcPr>
          <w:p w14:paraId="3C2EB111" w14:textId="77777777"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R</w:t>
            </w:r>
            <w:r w:rsidRPr="00D953C3">
              <w:rPr>
                <w:rFonts w:cs="Times New Roman"/>
                <w:b/>
                <w:color w:val="000000"/>
                <w:sz w:val="20"/>
                <w:szCs w:val="20"/>
                <w:vertAlign w:val="superscript"/>
              </w:rPr>
              <w:t>2</w:t>
            </w:r>
          </w:p>
        </w:tc>
        <w:tc>
          <w:tcPr>
            <w:tcW w:w="864" w:type="dxa"/>
            <w:tcBorders>
              <w:top w:val="nil"/>
              <w:left w:val="nil"/>
              <w:bottom w:val="single" w:sz="4" w:space="0" w:color="auto"/>
              <w:right w:val="single" w:sz="4" w:space="0" w:color="auto"/>
            </w:tcBorders>
            <w:shd w:val="clear" w:color="auto" w:fill="FFFFFF" w:themeFill="background1"/>
            <w:noWrap/>
            <w:vAlign w:val="center"/>
            <w:hideMark/>
          </w:tcPr>
          <w:p w14:paraId="664BBB54" w14:textId="77777777"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Adj R</w:t>
            </w:r>
            <w:r w:rsidRPr="00D953C3">
              <w:rPr>
                <w:rFonts w:cs="Times New Roman"/>
                <w:b/>
                <w:color w:val="000000"/>
                <w:sz w:val="20"/>
                <w:szCs w:val="20"/>
                <w:vertAlign w:val="superscript"/>
              </w:rPr>
              <w:t>2</w:t>
            </w:r>
          </w:p>
        </w:tc>
        <w:tc>
          <w:tcPr>
            <w:tcW w:w="910" w:type="dxa"/>
            <w:tcBorders>
              <w:top w:val="nil"/>
              <w:left w:val="nil"/>
              <w:bottom w:val="single" w:sz="4" w:space="0" w:color="auto"/>
              <w:right w:val="single" w:sz="4" w:space="0" w:color="auto"/>
            </w:tcBorders>
            <w:shd w:val="clear" w:color="auto" w:fill="FFFFFF" w:themeFill="background1"/>
            <w:noWrap/>
            <w:vAlign w:val="center"/>
            <w:hideMark/>
          </w:tcPr>
          <w:p w14:paraId="025E83C6" w14:textId="77777777"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RMSE</w:t>
            </w:r>
          </w:p>
        </w:tc>
      </w:tr>
      <w:tr w:rsidR="00864DA7" w:rsidRPr="009A37E9" w14:paraId="7C991F9D" w14:textId="77777777" w:rsidTr="00864DA7">
        <w:trPr>
          <w:trHeight w:val="300"/>
          <w:jc w:val="center"/>
        </w:trPr>
        <w:tc>
          <w:tcPr>
            <w:tcW w:w="16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3E5A131" w14:textId="77777777"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Linear Regression</w:t>
            </w:r>
          </w:p>
        </w:tc>
        <w:tc>
          <w:tcPr>
            <w:tcW w:w="672" w:type="dxa"/>
            <w:tcBorders>
              <w:top w:val="nil"/>
              <w:left w:val="nil"/>
              <w:bottom w:val="single" w:sz="8" w:space="0" w:color="auto"/>
              <w:right w:val="single" w:sz="8" w:space="0" w:color="auto"/>
            </w:tcBorders>
            <w:shd w:val="clear" w:color="000000" w:fill="FFFFFF"/>
            <w:vAlign w:val="center"/>
          </w:tcPr>
          <w:p w14:paraId="574670E6" w14:textId="246EF47D"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0.275</w:t>
            </w:r>
          </w:p>
        </w:tc>
        <w:tc>
          <w:tcPr>
            <w:tcW w:w="802" w:type="dxa"/>
            <w:tcBorders>
              <w:top w:val="nil"/>
              <w:left w:val="nil"/>
              <w:bottom w:val="single" w:sz="8" w:space="0" w:color="auto"/>
              <w:right w:val="single" w:sz="8" w:space="0" w:color="auto"/>
            </w:tcBorders>
            <w:shd w:val="clear" w:color="000000" w:fill="FFFFFF"/>
            <w:vAlign w:val="center"/>
          </w:tcPr>
          <w:p w14:paraId="6A85B290" w14:textId="4FA63713"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0.178</w:t>
            </w:r>
          </w:p>
        </w:tc>
        <w:tc>
          <w:tcPr>
            <w:tcW w:w="794" w:type="dxa"/>
            <w:tcBorders>
              <w:top w:val="nil"/>
              <w:left w:val="nil"/>
              <w:bottom w:val="single" w:sz="8" w:space="0" w:color="auto"/>
              <w:right w:val="single" w:sz="8" w:space="0" w:color="auto"/>
            </w:tcBorders>
            <w:shd w:val="clear" w:color="000000" w:fill="FFFFFF"/>
            <w:vAlign w:val="center"/>
          </w:tcPr>
          <w:p w14:paraId="09BCF04B" w14:textId="369BC1AC"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0.184</w:t>
            </w:r>
          </w:p>
        </w:tc>
        <w:tc>
          <w:tcPr>
            <w:tcW w:w="75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B6589ED" w14:textId="051174DD"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0.361</w:t>
            </w:r>
          </w:p>
        </w:tc>
        <w:tc>
          <w:tcPr>
            <w:tcW w:w="864" w:type="dxa"/>
            <w:tcBorders>
              <w:top w:val="nil"/>
              <w:left w:val="nil"/>
              <w:bottom w:val="single" w:sz="4" w:space="0" w:color="auto"/>
              <w:right w:val="single" w:sz="4" w:space="0" w:color="auto"/>
            </w:tcBorders>
            <w:shd w:val="clear" w:color="auto" w:fill="FFFFFF" w:themeFill="background1"/>
            <w:noWrap/>
            <w:vAlign w:val="center"/>
            <w:hideMark/>
          </w:tcPr>
          <w:p w14:paraId="41691A9F"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0.345</w:t>
            </w:r>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782F1136"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0.177</w:t>
            </w:r>
          </w:p>
        </w:tc>
        <w:tc>
          <w:tcPr>
            <w:tcW w:w="756" w:type="dxa"/>
            <w:tcBorders>
              <w:top w:val="nil"/>
              <w:left w:val="nil"/>
              <w:bottom w:val="single" w:sz="4" w:space="0" w:color="auto"/>
              <w:right w:val="single" w:sz="4" w:space="0" w:color="auto"/>
            </w:tcBorders>
            <w:shd w:val="clear" w:color="auto" w:fill="FFFFFF" w:themeFill="background1"/>
            <w:noWrap/>
            <w:vAlign w:val="center"/>
            <w:hideMark/>
          </w:tcPr>
          <w:p w14:paraId="48AF5E5C"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0.48</w:t>
            </w:r>
          </w:p>
        </w:tc>
        <w:tc>
          <w:tcPr>
            <w:tcW w:w="864" w:type="dxa"/>
            <w:tcBorders>
              <w:top w:val="nil"/>
              <w:left w:val="nil"/>
              <w:bottom w:val="single" w:sz="4" w:space="0" w:color="auto"/>
              <w:right w:val="single" w:sz="4" w:space="0" w:color="auto"/>
            </w:tcBorders>
            <w:shd w:val="clear" w:color="auto" w:fill="FFFFFF" w:themeFill="background1"/>
            <w:noWrap/>
            <w:vAlign w:val="center"/>
            <w:hideMark/>
          </w:tcPr>
          <w:p w14:paraId="0AC3C0F3"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0.425</w:t>
            </w:r>
          </w:p>
        </w:tc>
        <w:tc>
          <w:tcPr>
            <w:tcW w:w="910" w:type="dxa"/>
            <w:tcBorders>
              <w:top w:val="nil"/>
              <w:left w:val="nil"/>
              <w:bottom w:val="single" w:sz="4" w:space="0" w:color="auto"/>
              <w:right w:val="single" w:sz="4" w:space="0" w:color="auto"/>
            </w:tcBorders>
            <w:shd w:val="clear" w:color="auto" w:fill="FFFFFF" w:themeFill="background1"/>
            <w:noWrap/>
            <w:vAlign w:val="center"/>
            <w:hideMark/>
          </w:tcPr>
          <w:p w14:paraId="12CDCF5F"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0.155</w:t>
            </w:r>
          </w:p>
        </w:tc>
      </w:tr>
      <w:tr w:rsidR="00864DA7" w:rsidRPr="009A37E9" w14:paraId="380F8B86" w14:textId="77777777" w:rsidTr="00864DA7">
        <w:trPr>
          <w:trHeight w:val="300"/>
          <w:jc w:val="center"/>
        </w:trPr>
        <w:tc>
          <w:tcPr>
            <w:tcW w:w="16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95EBB68" w14:textId="77777777"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Random Forest</w:t>
            </w:r>
          </w:p>
        </w:tc>
        <w:tc>
          <w:tcPr>
            <w:tcW w:w="672" w:type="dxa"/>
            <w:tcBorders>
              <w:top w:val="nil"/>
              <w:left w:val="nil"/>
              <w:bottom w:val="single" w:sz="8" w:space="0" w:color="auto"/>
              <w:right w:val="single" w:sz="8" w:space="0" w:color="auto"/>
            </w:tcBorders>
            <w:shd w:val="clear" w:color="000000" w:fill="FFFFFF"/>
            <w:vAlign w:val="center"/>
          </w:tcPr>
          <w:p w14:paraId="0BD15E7C" w14:textId="1061C14C"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0.557</w:t>
            </w:r>
          </w:p>
        </w:tc>
        <w:tc>
          <w:tcPr>
            <w:tcW w:w="802" w:type="dxa"/>
            <w:tcBorders>
              <w:top w:val="nil"/>
              <w:left w:val="nil"/>
              <w:bottom w:val="single" w:sz="8" w:space="0" w:color="auto"/>
              <w:right w:val="single" w:sz="8" w:space="0" w:color="auto"/>
            </w:tcBorders>
            <w:shd w:val="clear" w:color="000000" w:fill="FFFFFF"/>
            <w:vAlign w:val="center"/>
          </w:tcPr>
          <w:p w14:paraId="68A7B2F6" w14:textId="114143F9"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0.498</w:t>
            </w:r>
          </w:p>
        </w:tc>
        <w:tc>
          <w:tcPr>
            <w:tcW w:w="794" w:type="dxa"/>
            <w:tcBorders>
              <w:top w:val="nil"/>
              <w:left w:val="nil"/>
              <w:bottom w:val="single" w:sz="8" w:space="0" w:color="auto"/>
              <w:right w:val="single" w:sz="8" w:space="0" w:color="auto"/>
            </w:tcBorders>
            <w:shd w:val="clear" w:color="000000" w:fill="FFFFFF"/>
            <w:vAlign w:val="center"/>
          </w:tcPr>
          <w:p w14:paraId="187CFDF7" w14:textId="0FD96640"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0.144</w:t>
            </w:r>
          </w:p>
        </w:tc>
        <w:tc>
          <w:tcPr>
            <w:tcW w:w="75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2483183" w14:textId="69D4819B"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0.887</w:t>
            </w:r>
          </w:p>
        </w:tc>
        <w:tc>
          <w:tcPr>
            <w:tcW w:w="864" w:type="dxa"/>
            <w:tcBorders>
              <w:top w:val="nil"/>
              <w:left w:val="nil"/>
              <w:bottom w:val="single" w:sz="4" w:space="0" w:color="auto"/>
              <w:right w:val="single" w:sz="4" w:space="0" w:color="auto"/>
            </w:tcBorders>
            <w:shd w:val="clear" w:color="auto" w:fill="FFFFFF" w:themeFill="background1"/>
            <w:noWrap/>
            <w:vAlign w:val="center"/>
            <w:hideMark/>
          </w:tcPr>
          <w:p w14:paraId="06A0594B"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0.885</w:t>
            </w:r>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508E3889"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0.074</w:t>
            </w:r>
          </w:p>
        </w:tc>
        <w:tc>
          <w:tcPr>
            <w:tcW w:w="756" w:type="dxa"/>
            <w:tcBorders>
              <w:top w:val="nil"/>
              <w:left w:val="nil"/>
              <w:bottom w:val="single" w:sz="4" w:space="0" w:color="auto"/>
              <w:right w:val="single" w:sz="4" w:space="0" w:color="auto"/>
            </w:tcBorders>
            <w:shd w:val="clear" w:color="auto" w:fill="FFFFFF" w:themeFill="background1"/>
            <w:noWrap/>
            <w:vAlign w:val="center"/>
            <w:hideMark/>
          </w:tcPr>
          <w:p w14:paraId="7F9778BB"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0.748</w:t>
            </w:r>
          </w:p>
        </w:tc>
        <w:tc>
          <w:tcPr>
            <w:tcW w:w="864" w:type="dxa"/>
            <w:tcBorders>
              <w:top w:val="nil"/>
              <w:left w:val="nil"/>
              <w:bottom w:val="single" w:sz="4" w:space="0" w:color="auto"/>
              <w:right w:val="single" w:sz="4" w:space="0" w:color="auto"/>
            </w:tcBorders>
            <w:shd w:val="clear" w:color="auto" w:fill="FFFFFF" w:themeFill="background1"/>
            <w:noWrap/>
            <w:vAlign w:val="center"/>
            <w:hideMark/>
          </w:tcPr>
          <w:p w14:paraId="70FFA793"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0.722</w:t>
            </w:r>
          </w:p>
        </w:tc>
        <w:tc>
          <w:tcPr>
            <w:tcW w:w="910" w:type="dxa"/>
            <w:tcBorders>
              <w:top w:val="nil"/>
              <w:left w:val="nil"/>
              <w:bottom w:val="single" w:sz="4" w:space="0" w:color="auto"/>
              <w:right w:val="single" w:sz="4" w:space="0" w:color="auto"/>
            </w:tcBorders>
            <w:shd w:val="clear" w:color="auto" w:fill="FFFFFF" w:themeFill="background1"/>
            <w:noWrap/>
            <w:vAlign w:val="center"/>
            <w:hideMark/>
          </w:tcPr>
          <w:p w14:paraId="1ACCA62B"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0.108</w:t>
            </w:r>
          </w:p>
        </w:tc>
      </w:tr>
      <w:tr w:rsidR="00864DA7" w:rsidRPr="009A37E9" w14:paraId="0798CE66" w14:textId="77777777" w:rsidTr="00864DA7">
        <w:trPr>
          <w:trHeight w:val="300"/>
          <w:jc w:val="center"/>
        </w:trPr>
        <w:tc>
          <w:tcPr>
            <w:tcW w:w="16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7686D98" w14:textId="77777777"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KNN</w:t>
            </w:r>
          </w:p>
        </w:tc>
        <w:tc>
          <w:tcPr>
            <w:tcW w:w="672" w:type="dxa"/>
            <w:tcBorders>
              <w:top w:val="nil"/>
              <w:left w:val="nil"/>
              <w:bottom w:val="single" w:sz="8" w:space="0" w:color="auto"/>
              <w:right w:val="single" w:sz="8" w:space="0" w:color="auto"/>
            </w:tcBorders>
            <w:shd w:val="clear" w:color="000000" w:fill="FFFFFF"/>
            <w:vAlign w:val="center"/>
          </w:tcPr>
          <w:p w14:paraId="5FEF21BF" w14:textId="75F4F198"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0.55</w:t>
            </w:r>
            <w:r w:rsidR="00CB0E8E">
              <w:rPr>
                <w:color w:val="000000"/>
                <w:sz w:val="20"/>
                <w:szCs w:val="20"/>
              </w:rPr>
              <w:t>0</w:t>
            </w:r>
          </w:p>
        </w:tc>
        <w:tc>
          <w:tcPr>
            <w:tcW w:w="802" w:type="dxa"/>
            <w:tcBorders>
              <w:top w:val="nil"/>
              <w:left w:val="nil"/>
              <w:bottom w:val="single" w:sz="8" w:space="0" w:color="auto"/>
              <w:right w:val="single" w:sz="8" w:space="0" w:color="auto"/>
            </w:tcBorders>
            <w:shd w:val="clear" w:color="000000" w:fill="FFFFFF"/>
            <w:vAlign w:val="center"/>
          </w:tcPr>
          <w:p w14:paraId="1181FCB3" w14:textId="480BA622"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0.49</w:t>
            </w:r>
            <w:r w:rsidR="00194425">
              <w:rPr>
                <w:color w:val="000000"/>
                <w:sz w:val="20"/>
                <w:szCs w:val="20"/>
              </w:rPr>
              <w:t>0</w:t>
            </w:r>
          </w:p>
        </w:tc>
        <w:tc>
          <w:tcPr>
            <w:tcW w:w="794" w:type="dxa"/>
            <w:tcBorders>
              <w:top w:val="nil"/>
              <w:left w:val="nil"/>
              <w:bottom w:val="single" w:sz="8" w:space="0" w:color="auto"/>
              <w:right w:val="single" w:sz="8" w:space="0" w:color="auto"/>
            </w:tcBorders>
            <w:shd w:val="clear" w:color="000000" w:fill="FFFFFF"/>
            <w:vAlign w:val="center"/>
          </w:tcPr>
          <w:p w14:paraId="188B54D2" w14:textId="0D7708E4"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0.145</w:t>
            </w:r>
          </w:p>
        </w:tc>
        <w:tc>
          <w:tcPr>
            <w:tcW w:w="75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C4138DD" w14:textId="2B4F3404"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0.748</w:t>
            </w:r>
          </w:p>
        </w:tc>
        <w:tc>
          <w:tcPr>
            <w:tcW w:w="864" w:type="dxa"/>
            <w:tcBorders>
              <w:top w:val="nil"/>
              <w:left w:val="nil"/>
              <w:bottom w:val="single" w:sz="4" w:space="0" w:color="auto"/>
              <w:right w:val="single" w:sz="4" w:space="0" w:color="auto"/>
            </w:tcBorders>
            <w:shd w:val="clear" w:color="auto" w:fill="FFFFFF" w:themeFill="background1"/>
            <w:noWrap/>
            <w:vAlign w:val="center"/>
            <w:hideMark/>
          </w:tcPr>
          <w:p w14:paraId="3D2F2531"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0.743</w:t>
            </w:r>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54B29766"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0.111</w:t>
            </w:r>
          </w:p>
        </w:tc>
        <w:tc>
          <w:tcPr>
            <w:tcW w:w="756" w:type="dxa"/>
            <w:tcBorders>
              <w:top w:val="nil"/>
              <w:left w:val="nil"/>
              <w:bottom w:val="single" w:sz="4" w:space="0" w:color="auto"/>
              <w:right w:val="single" w:sz="4" w:space="0" w:color="auto"/>
            </w:tcBorders>
            <w:shd w:val="clear" w:color="auto" w:fill="FFFFFF" w:themeFill="background1"/>
            <w:noWrap/>
            <w:vAlign w:val="center"/>
            <w:hideMark/>
          </w:tcPr>
          <w:p w14:paraId="49DCE13D"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0.708</w:t>
            </w:r>
          </w:p>
        </w:tc>
        <w:tc>
          <w:tcPr>
            <w:tcW w:w="864" w:type="dxa"/>
            <w:tcBorders>
              <w:top w:val="nil"/>
              <w:left w:val="nil"/>
              <w:bottom w:val="single" w:sz="4" w:space="0" w:color="auto"/>
              <w:right w:val="single" w:sz="4" w:space="0" w:color="auto"/>
            </w:tcBorders>
            <w:shd w:val="clear" w:color="auto" w:fill="FFFFFF" w:themeFill="background1"/>
            <w:noWrap/>
            <w:vAlign w:val="center"/>
            <w:hideMark/>
          </w:tcPr>
          <w:p w14:paraId="39B9C2DE"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0.677</w:t>
            </w:r>
          </w:p>
        </w:tc>
        <w:tc>
          <w:tcPr>
            <w:tcW w:w="910" w:type="dxa"/>
            <w:tcBorders>
              <w:top w:val="nil"/>
              <w:left w:val="nil"/>
              <w:bottom w:val="single" w:sz="4" w:space="0" w:color="auto"/>
              <w:right w:val="single" w:sz="4" w:space="0" w:color="auto"/>
            </w:tcBorders>
            <w:shd w:val="clear" w:color="auto" w:fill="FFFFFF" w:themeFill="background1"/>
            <w:noWrap/>
            <w:vAlign w:val="center"/>
            <w:hideMark/>
          </w:tcPr>
          <w:p w14:paraId="26759318"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0.116</w:t>
            </w:r>
          </w:p>
        </w:tc>
      </w:tr>
      <w:tr w:rsidR="00864DA7" w:rsidRPr="009A37E9" w14:paraId="7D567804" w14:textId="77777777" w:rsidTr="00864DA7">
        <w:trPr>
          <w:trHeight w:val="300"/>
          <w:jc w:val="center"/>
        </w:trPr>
        <w:tc>
          <w:tcPr>
            <w:tcW w:w="16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C32C7E5" w14:textId="77777777"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SVM Regressor</w:t>
            </w:r>
          </w:p>
        </w:tc>
        <w:tc>
          <w:tcPr>
            <w:tcW w:w="672" w:type="dxa"/>
            <w:tcBorders>
              <w:top w:val="nil"/>
              <w:left w:val="nil"/>
              <w:bottom w:val="single" w:sz="8" w:space="0" w:color="auto"/>
              <w:right w:val="single" w:sz="8" w:space="0" w:color="auto"/>
            </w:tcBorders>
            <w:shd w:val="clear" w:color="000000" w:fill="FFFFFF"/>
            <w:vAlign w:val="center"/>
          </w:tcPr>
          <w:p w14:paraId="38D50CFC" w14:textId="50E5516C"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0.53</w:t>
            </w:r>
            <w:r w:rsidR="00CB0E8E">
              <w:rPr>
                <w:color w:val="000000"/>
                <w:sz w:val="20"/>
                <w:szCs w:val="20"/>
              </w:rPr>
              <w:t>0</w:t>
            </w:r>
          </w:p>
        </w:tc>
        <w:tc>
          <w:tcPr>
            <w:tcW w:w="802" w:type="dxa"/>
            <w:tcBorders>
              <w:top w:val="nil"/>
              <w:left w:val="nil"/>
              <w:bottom w:val="single" w:sz="8" w:space="0" w:color="auto"/>
              <w:right w:val="single" w:sz="8" w:space="0" w:color="auto"/>
            </w:tcBorders>
            <w:shd w:val="clear" w:color="000000" w:fill="FFFFFF"/>
            <w:vAlign w:val="center"/>
          </w:tcPr>
          <w:p w14:paraId="45760086" w14:textId="5A201F23"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0.467</w:t>
            </w:r>
          </w:p>
        </w:tc>
        <w:tc>
          <w:tcPr>
            <w:tcW w:w="794" w:type="dxa"/>
            <w:tcBorders>
              <w:top w:val="nil"/>
              <w:left w:val="nil"/>
              <w:bottom w:val="single" w:sz="8" w:space="0" w:color="auto"/>
              <w:right w:val="single" w:sz="8" w:space="0" w:color="auto"/>
            </w:tcBorders>
            <w:shd w:val="clear" w:color="000000" w:fill="FFFFFF"/>
            <w:vAlign w:val="center"/>
          </w:tcPr>
          <w:p w14:paraId="7659FCC0" w14:textId="1D5770E9"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0.148</w:t>
            </w:r>
          </w:p>
        </w:tc>
        <w:tc>
          <w:tcPr>
            <w:tcW w:w="75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32B4F72" w14:textId="37133160"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0.712</w:t>
            </w:r>
          </w:p>
        </w:tc>
        <w:tc>
          <w:tcPr>
            <w:tcW w:w="864" w:type="dxa"/>
            <w:tcBorders>
              <w:top w:val="nil"/>
              <w:left w:val="nil"/>
              <w:bottom w:val="single" w:sz="4" w:space="0" w:color="auto"/>
              <w:right w:val="single" w:sz="4" w:space="0" w:color="auto"/>
            </w:tcBorders>
            <w:shd w:val="clear" w:color="auto" w:fill="FFFFFF" w:themeFill="background1"/>
            <w:noWrap/>
            <w:vAlign w:val="center"/>
            <w:hideMark/>
          </w:tcPr>
          <w:p w14:paraId="7F93852D"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0.704</w:t>
            </w:r>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59691B76"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0.119</w:t>
            </w:r>
          </w:p>
        </w:tc>
        <w:tc>
          <w:tcPr>
            <w:tcW w:w="756" w:type="dxa"/>
            <w:tcBorders>
              <w:top w:val="nil"/>
              <w:left w:val="nil"/>
              <w:bottom w:val="single" w:sz="4" w:space="0" w:color="auto"/>
              <w:right w:val="single" w:sz="4" w:space="0" w:color="auto"/>
            </w:tcBorders>
            <w:shd w:val="clear" w:color="auto" w:fill="FFFFFF" w:themeFill="background1"/>
            <w:noWrap/>
            <w:vAlign w:val="center"/>
            <w:hideMark/>
          </w:tcPr>
          <w:p w14:paraId="78FA1FF5"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0.672</w:t>
            </w:r>
          </w:p>
        </w:tc>
        <w:tc>
          <w:tcPr>
            <w:tcW w:w="864" w:type="dxa"/>
            <w:tcBorders>
              <w:top w:val="nil"/>
              <w:left w:val="nil"/>
              <w:bottom w:val="single" w:sz="4" w:space="0" w:color="auto"/>
              <w:right w:val="single" w:sz="4" w:space="0" w:color="auto"/>
            </w:tcBorders>
            <w:shd w:val="clear" w:color="auto" w:fill="FFFFFF" w:themeFill="background1"/>
            <w:noWrap/>
            <w:vAlign w:val="center"/>
            <w:hideMark/>
          </w:tcPr>
          <w:p w14:paraId="2EA90359"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0.638</w:t>
            </w:r>
          </w:p>
        </w:tc>
        <w:tc>
          <w:tcPr>
            <w:tcW w:w="910" w:type="dxa"/>
            <w:tcBorders>
              <w:top w:val="nil"/>
              <w:left w:val="nil"/>
              <w:bottom w:val="single" w:sz="4" w:space="0" w:color="auto"/>
              <w:right w:val="single" w:sz="4" w:space="0" w:color="auto"/>
            </w:tcBorders>
            <w:shd w:val="clear" w:color="auto" w:fill="FFFFFF" w:themeFill="background1"/>
            <w:noWrap/>
            <w:vAlign w:val="center"/>
            <w:hideMark/>
          </w:tcPr>
          <w:p w14:paraId="24F2453A"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0.123</w:t>
            </w:r>
          </w:p>
        </w:tc>
      </w:tr>
      <w:tr w:rsidR="00864DA7" w:rsidRPr="009A37E9" w14:paraId="350A960E" w14:textId="77777777" w:rsidTr="00864DA7">
        <w:trPr>
          <w:trHeight w:val="300"/>
          <w:jc w:val="center"/>
        </w:trPr>
        <w:tc>
          <w:tcPr>
            <w:tcW w:w="16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9472943" w14:textId="77777777" w:rsidR="00A70688" w:rsidRPr="00D953C3" w:rsidRDefault="00A70688" w:rsidP="00C95BB6">
            <w:pPr>
              <w:keepNext/>
              <w:keepLines/>
              <w:spacing w:line="240" w:lineRule="auto"/>
              <w:ind w:firstLine="0"/>
              <w:jc w:val="center"/>
              <w:rPr>
                <w:rFonts w:cs="Times New Roman"/>
                <w:b/>
                <w:color w:val="000000"/>
                <w:sz w:val="20"/>
                <w:szCs w:val="20"/>
              </w:rPr>
            </w:pPr>
            <w:r w:rsidRPr="00D953C3">
              <w:rPr>
                <w:rFonts w:cs="Times New Roman"/>
                <w:b/>
                <w:color w:val="000000"/>
                <w:sz w:val="20"/>
                <w:szCs w:val="20"/>
              </w:rPr>
              <w:t>Voting</w:t>
            </w:r>
          </w:p>
        </w:tc>
        <w:tc>
          <w:tcPr>
            <w:tcW w:w="672" w:type="dxa"/>
            <w:tcBorders>
              <w:top w:val="nil"/>
              <w:left w:val="nil"/>
              <w:bottom w:val="single" w:sz="8" w:space="0" w:color="auto"/>
              <w:right w:val="single" w:sz="8" w:space="0" w:color="auto"/>
            </w:tcBorders>
            <w:shd w:val="clear" w:color="000000" w:fill="FFFFFF"/>
            <w:vAlign w:val="center"/>
          </w:tcPr>
          <w:p w14:paraId="3D7E913E" w14:textId="08718A28"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0.59</w:t>
            </w:r>
            <w:r w:rsidR="00CB0E8E">
              <w:rPr>
                <w:color w:val="000000"/>
                <w:sz w:val="20"/>
                <w:szCs w:val="20"/>
              </w:rPr>
              <w:t>0</w:t>
            </w:r>
          </w:p>
        </w:tc>
        <w:tc>
          <w:tcPr>
            <w:tcW w:w="802" w:type="dxa"/>
            <w:tcBorders>
              <w:top w:val="nil"/>
              <w:left w:val="nil"/>
              <w:bottom w:val="single" w:sz="8" w:space="0" w:color="auto"/>
              <w:right w:val="single" w:sz="8" w:space="0" w:color="auto"/>
            </w:tcBorders>
            <w:shd w:val="clear" w:color="000000" w:fill="FFFFFF"/>
            <w:vAlign w:val="center"/>
          </w:tcPr>
          <w:p w14:paraId="11AEDAD6" w14:textId="37592835"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0.535</w:t>
            </w:r>
          </w:p>
        </w:tc>
        <w:tc>
          <w:tcPr>
            <w:tcW w:w="794" w:type="dxa"/>
            <w:tcBorders>
              <w:top w:val="nil"/>
              <w:left w:val="nil"/>
              <w:bottom w:val="single" w:sz="8" w:space="0" w:color="auto"/>
              <w:right w:val="single" w:sz="8" w:space="0" w:color="auto"/>
            </w:tcBorders>
            <w:shd w:val="clear" w:color="000000" w:fill="FFFFFF"/>
            <w:vAlign w:val="center"/>
          </w:tcPr>
          <w:p w14:paraId="27B69D07" w14:textId="72683F29" w:rsidR="00A70688" w:rsidRPr="00D953C3" w:rsidRDefault="00A70688" w:rsidP="00C95BB6">
            <w:pPr>
              <w:keepNext/>
              <w:keepLines/>
              <w:spacing w:line="240" w:lineRule="auto"/>
              <w:ind w:firstLine="0"/>
              <w:jc w:val="center"/>
              <w:rPr>
                <w:rFonts w:cs="Times New Roman"/>
                <w:color w:val="000000"/>
                <w:sz w:val="20"/>
                <w:szCs w:val="20"/>
              </w:rPr>
            </w:pPr>
            <w:r>
              <w:rPr>
                <w:color w:val="000000"/>
                <w:sz w:val="20"/>
                <w:szCs w:val="20"/>
              </w:rPr>
              <w:t>0.138</w:t>
            </w:r>
          </w:p>
        </w:tc>
        <w:tc>
          <w:tcPr>
            <w:tcW w:w="75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A06DA43" w14:textId="58CC110A"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0.814</w:t>
            </w:r>
          </w:p>
        </w:tc>
        <w:tc>
          <w:tcPr>
            <w:tcW w:w="864" w:type="dxa"/>
            <w:tcBorders>
              <w:top w:val="nil"/>
              <w:left w:val="nil"/>
              <w:bottom w:val="single" w:sz="4" w:space="0" w:color="auto"/>
              <w:right w:val="single" w:sz="4" w:space="0" w:color="auto"/>
            </w:tcBorders>
            <w:shd w:val="clear" w:color="auto" w:fill="FFFFFF" w:themeFill="background1"/>
            <w:noWrap/>
            <w:vAlign w:val="center"/>
            <w:hideMark/>
          </w:tcPr>
          <w:p w14:paraId="33F01DF9"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0.81</w:t>
            </w:r>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1DBAA6EF"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0.095</w:t>
            </w:r>
          </w:p>
        </w:tc>
        <w:tc>
          <w:tcPr>
            <w:tcW w:w="756" w:type="dxa"/>
            <w:tcBorders>
              <w:top w:val="nil"/>
              <w:left w:val="nil"/>
              <w:bottom w:val="single" w:sz="4" w:space="0" w:color="auto"/>
              <w:right w:val="single" w:sz="4" w:space="0" w:color="auto"/>
            </w:tcBorders>
            <w:shd w:val="clear" w:color="auto" w:fill="FFFFFF" w:themeFill="background1"/>
            <w:noWrap/>
            <w:vAlign w:val="center"/>
            <w:hideMark/>
          </w:tcPr>
          <w:p w14:paraId="6DB973DC"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0.744</w:t>
            </w:r>
          </w:p>
        </w:tc>
        <w:tc>
          <w:tcPr>
            <w:tcW w:w="864" w:type="dxa"/>
            <w:tcBorders>
              <w:top w:val="nil"/>
              <w:left w:val="nil"/>
              <w:bottom w:val="single" w:sz="4" w:space="0" w:color="auto"/>
              <w:right w:val="single" w:sz="4" w:space="0" w:color="auto"/>
            </w:tcBorders>
            <w:shd w:val="clear" w:color="auto" w:fill="FFFFFF" w:themeFill="background1"/>
            <w:noWrap/>
            <w:vAlign w:val="center"/>
            <w:hideMark/>
          </w:tcPr>
          <w:p w14:paraId="7E9EA2F3"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0.718</w:t>
            </w:r>
          </w:p>
        </w:tc>
        <w:tc>
          <w:tcPr>
            <w:tcW w:w="910" w:type="dxa"/>
            <w:tcBorders>
              <w:top w:val="nil"/>
              <w:left w:val="nil"/>
              <w:bottom w:val="single" w:sz="4" w:space="0" w:color="auto"/>
              <w:right w:val="single" w:sz="4" w:space="0" w:color="auto"/>
            </w:tcBorders>
            <w:shd w:val="clear" w:color="auto" w:fill="FFFFFF" w:themeFill="background1"/>
            <w:noWrap/>
            <w:vAlign w:val="center"/>
            <w:hideMark/>
          </w:tcPr>
          <w:p w14:paraId="26DE3100" w14:textId="77777777" w:rsidR="00A70688" w:rsidRPr="00D953C3" w:rsidRDefault="00A70688" w:rsidP="00C95BB6">
            <w:pPr>
              <w:keepNext/>
              <w:keepLines/>
              <w:spacing w:line="240" w:lineRule="auto"/>
              <w:ind w:firstLine="0"/>
              <w:jc w:val="center"/>
              <w:rPr>
                <w:rFonts w:cs="Times New Roman"/>
                <w:color w:val="000000"/>
                <w:sz w:val="20"/>
                <w:szCs w:val="20"/>
              </w:rPr>
            </w:pPr>
            <w:r w:rsidRPr="00D953C3">
              <w:rPr>
                <w:rFonts w:cs="Times New Roman"/>
                <w:color w:val="000000"/>
                <w:sz w:val="20"/>
                <w:szCs w:val="20"/>
              </w:rPr>
              <w:t>0.109</w:t>
            </w:r>
          </w:p>
        </w:tc>
      </w:tr>
    </w:tbl>
    <w:p w14:paraId="393EF0BF" w14:textId="74AAA038" w:rsidR="00686DAB" w:rsidRDefault="00686DAB" w:rsidP="00021D44"/>
    <w:p w14:paraId="50D175C9" w14:textId="1CA8E199" w:rsidR="00E46F8F" w:rsidRDefault="00B5174C" w:rsidP="00021D44">
      <w:r>
        <w:t xml:space="preserve">From Table 4.4., the </w:t>
      </w:r>
      <w:r w:rsidR="006B48A3">
        <w:t xml:space="preserve">most important results to analyzed is the 5-fold cross-validation </w:t>
      </w:r>
      <w:r w:rsidR="00E46F8F">
        <w:t>Figure 4.5</w:t>
      </w:r>
      <w:r w:rsidR="00E46F8F" w:rsidRPr="00E46F8F">
        <w:t xml:space="preserve"> shows the predicted efficiencies of the four models: Random Forest, KNN, SVM, and the Voting Regressor. The diagonal lines represent perfectly predicted values. Despite the scatter in the data, the separation efficiency predictions are acceptable in </w:t>
      </w:r>
      <w:r w:rsidR="00627114">
        <w:t xml:space="preserve">some </w:t>
      </w:r>
      <w:r w:rsidR="00E46F8F" w:rsidRPr="00E46F8F">
        <w:t>cases</w:t>
      </w:r>
      <w:r w:rsidR="003F6E93">
        <w:t xml:space="preserve"> (Osorio et al., 2023)</w:t>
      </w:r>
      <w:r w:rsidR="00E46F8F" w:rsidRPr="00E46F8F">
        <w:t>.</w:t>
      </w:r>
      <w:r w:rsidR="00C40069">
        <w:t xml:space="preserve"> </w:t>
      </w:r>
      <w:r w:rsidR="003C593F">
        <w:t>Adjusted R2</w:t>
      </w:r>
      <w:r w:rsidR="000C4057">
        <w:t xml:space="preserve"> </w:t>
      </w:r>
      <w:r w:rsidR="003C593F">
        <w:t>lar</w:t>
      </w:r>
      <w:r w:rsidR="000C4057">
        <w:t>g</w:t>
      </w:r>
      <w:r w:rsidR="003C593F">
        <w:t xml:space="preserve">er than </w:t>
      </w:r>
      <w:r w:rsidR="000C4057">
        <w:t>0.5 can be considered acceptable as more than 50% of t</w:t>
      </w:r>
      <w:r w:rsidR="00627114">
        <w:t>h</w:t>
      </w:r>
      <w:r w:rsidR="000C4057">
        <w:t>e data is being capture</w:t>
      </w:r>
      <w:r w:rsidR="00817A8E">
        <w:t>d</w:t>
      </w:r>
      <w:r w:rsidR="000C4057">
        <w:t xml:space="preserve"> by the model. According to the liter</w:t>
      </w:r>
      <w:r w:rsidR="009F7C35">
        <w:t>ature</w:t>
      </w:r>
      <w:r w:rsidR="00817A8E">
        <w:t>,</w:t>
      </w:r>
      <w:r w:rsidR="009F7C35">
        <w:t xml:space="preserve"> adjusted R2 larger than 0.8 </w:t>
      </w:r>
      <w:r w:rsidR="00DE2A0B">
        <w:t>can be</w:t>
      </w:r>
      <w:r w:rsidR="009F7C35">
        <w:t xml:space="preserve"> considered good results that computed the behavior of the </w:t>
      </w:r>
      <w:r w:rsidR="00194425">
        <w:t>predicted variable</w:t>
      </w:r>
      <w:r w:rsidR="00550E95">
        <w:t xml:space="preserve">, although this score </w:t>
      </w:r>
      <w:r w:rsidR="0084346C">
        <w:t>varies</w:t>
      </w:r>
      <w:r w:rsidR="00550E95">
        <w:t xml:space="preserve"> from author to author. </w:t>
      </w:r>
      <w:r w:rsidR="00DE2A0B">
        <w:t xml:space="preserve">The Adjusted R2 is the Random Forest, KNN, and voting and </w:t>
      </w:r>
      <w:r w:rsidR="0084346C">
        <w:t>close to 0.5</w:t>
      </w:r>
      <w:r w:rsidR="00817A8E">
        <w:t>,</w:t>
      </w:r>
      <w:r w:rsidR="0084346C">
        <w:t xml:space="preserve"> making </w:t>
      </w:r>
      <w:r w:rsidR="0084346C">
        <w:lastRenderedPageBreak/>
        <w:t xml:space="preserve">them three acceptable models with potential </w:t>
      </w:r>
      <w:r w:rsidR="00817A8E">
        <w:t>for</w:t>
      </w:r>
      <w:r w:rsidR="0084346C">
        <w:t xml:space="preserve"> improvement when more data is added to the algorithm generation. </w:t>
      </w:r>
    </w:p>
    <w:p w14:paraId="1A3DC930" w14:textId="77777777" w:rsidR="000E5636" w:rsidRDefault="00352D0F" w:rsidP="00D953C3">
      <w:pPr>
        <w:keepNext/>
        <w:spacing w:line="240" w:lineRule="auto"/>
        <w:ind w:firstLine="0"/>
        <w:jc w:val="center"/>
      </w:pPr>
      <w:r>
        <w:rPr>
          <w:noProof/>
        </w:rPr>
        <w:drawing>
          <wp:inline distT="0" distB="0" distL="0" distR="0" wp14:anchorId="14001FF3" wp14:editId="57468C79">
            <wp:extent cx="4658967" cy="3291840"/>
            <wp:effectExtent l="0" t="0" r="889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661942" cy="3293942"/>
                    </a:xfrm>
                    <a:prstGeom prst="rect">
                      <a:avLst/>
                    </a:prstGeom>
                    <a:noFill/>
                  </pic:spPr>
                </pic:pic>
              </a:graphicData>
            </a:graphic>
          </wp:inline>
        </w:drawing>
      </w:r>
    </w:p>
    <w:p w14:paraId="062EACA5" w14:textId="07F4467A" w:rsidR="003F6E93" w:rsidRDefault="000E5636" w:rsidP="00C87CA5">
      <w:pPr>
        <w:pStyle w:val="Caption"/>
      </w:pPr>
      <w:bookmarkStart w:id="179" w:name="_Toc147432151"/>
      <w:bookmarkStart w:id="180" w:name="_Toc147432865"/>
      <w:bookmarkStart w:id="181" w:name="_Toc153213042"/>
      <w:r>
        <w:t xml:space="preserve">Figure </w:t>
      </w:r>
      <w:fldSimple w:instr=" STYLEREF 1 \s ">
        <w:r w:rsidR="000A6ACF">
          <w:rPr>
            <w:noProof/>
          </w:rPr>
          <w:t>4</w:t>
        </w:r>
      </w:fldSimple>
      <w:r w:rsidR="000A6ACF">
        <w:t>.</w:t>
      </w:r>
      <w:fldSimple w:instr=" SEQ Figure \* ARABIC \s 1 ">
        <w:r w:rsidR="000A6ACF">
          <w:rPr>
            <w:noProof/>
          </w:rPr>
          <w:t>5</w:t>
        </w:r>
      </w:fldSimple>
      <w:r>
        <w:t xml:space="preserve">. </w:t>
      </w:r>
      <w:r w:rsidR="00D52730">
        <w:t xml:space="preserve">Results of the </w:t>
      </w:r>
      <w:r w:rsidRPr="00F449FC">
        <w:t>Machine Learning Model</w:t>
      </w:r>
      <w:r>
        <w:t>s</w:t>
      </w:r>
      <w:bookmarkEnd w:id="179"/>
      <w:bookmarkEnd w:id="180"/>
      <w:bookmarkEnd w:id="181"/>
    </w:p>
    <w:p w14:paraId="3C9BEBC7" w14:textId="77777777" w:rsidR="00C87CA5" w:rsidRPr="00C87CA5" w:rsidRDefault="00C87CA5" w:rsidP="00C87CA5"/>
    <w:p w14:paraId="495D4EFD" w14:textId="3A10337C" w:rsidR="009B1DD8" w:rsidRDefault="00637F01" w:rsidP="00C82C6E">
      <w:pPr>
        <w:pStyle w:val="Heading2"/>
        <w:rPr>
          <w:szCs w:val="24"/>
        </w:rPr>
      </w:pPr>
      <w:bookmarkStart w:id="182" w:name="_Toc153213137"/>
      <w:r w:rsidRPr="00637F01">
        <w:rPr>
          <w:szCs w:val="24"/>
        </w:rPr>
        <w:t>Variable Importance</w:t>
      </w:r>
      <w:bookmarkEnd w:id="182"/>
      <w:r w:rsidRPr="00637F01">
        <w:rPr>
          <w:szCs w:val="24"/>
        </w:rPr>
        <w:t xml:space="preserve"> </w:t>
      </w:r>
    </w:p>
    <w:p w14:paraId="1D0067FD" w14:textId="4E1C827A" w:rsidR="005E6542" w:rsidRDefault="00FB56B6" w:rsidP="005E6542">
      <w:r w:rsidRPr="00FB56B6">
        <w:t xml:space="preserve">A Random Forest Variable Importance algorithm was used to evaluate the significance of the </w:t>
      </w:r>
      <w:r w:rsidR="00D52730" w:rsidRPr="00FB56B6">
        <w:t xml:space="preserve">selected </w:t>
      </w:r>
      <w:r w:rsidRPr="00FB56B6">
        <w:t xml:space="preserve">dimensionless numbers, as shown in Figure </w:t>
      </w:r>
      <w:r w:rsidR="00A4229A">
        <w:t>4.6</w:t>
      </w:r>
      <w:r w:rsidRPr="00FB56B6">
        <w:t xml:space="preserve">. It is observed that </w:t>
      </w:r>
      <m:oMath>
        <m:sSub>
          <m:sSubPr>
            <m:ctrlPr>
              <w:rPr>
                <w:rFonts w:ascii="Cambria Math" w:hAnsi="Cambria Math"/>
                <w:i/>
              </w:rPr>
            </m:ctrlPr>
          </m:sSubPr>
          <m:e>
            <m:r>
              <w:rPr>
                <w:rFonts w:ascii="Cambria Math" w:hAnsi="Cambria Math"/>
              </w:rPr>
              <m:t>We</m:t>
            </m:r>
          </m:e>
          <m:sub>
            <m:r>
              <w:rPr>
                <w:rFonts w:ascii="Cambria Math" w:hAnsi="Cambria Math"/>
              </w:rPr>
              <m:t>SL</m:t>
            </m:r>
          </m:sub>
        </m:sSub>
      </m:oMath>
      <w:r w:rsidRPr="00FB56B6">
        <w:t xml:space="preserve"> and </w:t>
      </w:r>
      <m:oMath>
        <m:sSub>
          <m:sSubPr>
            <m:ctrlPr>
              <w:rPr>
                <w:rFonts w:ascii="Cambria Math" w:hAnsi="Cambria Math"/>
                <w:i/>
              </w:rPr>
            </m:ctrlPr>
          </m:sSubPr>
          <m:e>
            <m:r>
              <w:rPr>
                <w:rFonts w:ascii="Cambria Math" w:hAnsi="Cambria Math"/>
              </w:rPr>
              <m:t>Re</m:t>
            </m:r>
          </m:e>
          <m:sub>
            <m:r>
              <w:rPr>
                <w:rFonts w:ascii="Cambria Math" w:hAnsi="Cambria Math"/>
              </w:rPr>
              <m:t>SL</m:t>
            </m:r>
          </m:sub>
        </m:sSub>
      </m:oMath>
      <w:r w:rsidRPr="00FB56B6">
        <w:t xml:space="preserve"> are the most important variables for the analysis</w:t>
      </w:r>
      <w:r w:rsidR="00C53BA7">
        <w:t>,</w:t>
      </w:r>
      <w:r w:rsidRPr="00FB56B6">
        <w:t xml:space="preserve"> with measures of 37% and 29%, respectively. The influences of these numbers highly dominate the performance of the separator. The </w:t>
      </w:r>
      <w:r w:rsidRPr="000E01D7">
        <w:rPr>
          <w:i/>
          <w:iCs/>
        </w:rPr>
        <w:t>Ta</w:t>
      </w:r>
      <w:r w:rsidRPr="00FB56B6">
        <w:t xml:space="preserve"> and </w:t>
      </w:r>
      <w:r w:rsidRPr="000E01D7">
        <w:rPr>
          <w:i/>
          <w:iCs/>
        </w:rPr>
        <w:t>T/Ts</w:t>
      </w:r>
      <w:r w:rsidRPr="00FB56B6">
        <w:t xml:space="preserve"> numbers </w:t>
      </w:r>
      <w:r w:rsidR="00A11F12">
        <w:t>similarly influence</w:t>
      </w:r>
      <w:r w:rsidRPr="00FB56B6">
        <w:t xml:space="preserve"> the results, while </w:t>
      </w:r>
      <m:oMath>
        <m:sSub>
          <m:sSubPr>
            <m:ctrlPr>
              <w:rPr>
                <w:rFonts w:ascii="Cambria Math" w:hAnsi="Cambria Math"/>
                <w:i/>
              </w:rPr>
            </m:ctrlPr>
          </m:sSubPr>
          <m:e>
            <m:r>
              <w:rPr>
                <w:rFonts w:ascii="Cambria Math" w:hAnsi="Cambria Math"/>
              </w:rPr>
              <m:t>Re</m:t>
            </m:r>
          </m:e>
          <m:sub>
            <m:r>
              <w:rPr>
                <w:rFonts w:ascii="Cambria Math" w:hAnsi="Cambria Math"/>
              </w:rPr>
              <m:t>SL</m:t>
            </m:r>
          </m:sub>
        </m:sSub>
      </m:oMath>
      <w:r w:rsidR="00010698">
        <w:rPr>
          <w:rFonts w:eastAsiaTheme="minorEastAsia"/>
        </w:rPr>
        <w:t xml:space="preserve"> </w:t>
      </w:r>
      <w:r w:rsidRPr="00FB56B6">
        <w:t xml:space="preserve">is less significant. In summary, a balance of the inertial gas forces (represented by </w:t>
      </w:r>
      <m:oMath>
        <m:sSub>
          <m:sSubPr>
            <m:ctrlPr>
              <w:rPr>
                <w:rFonts w:ascii="Cambria Math" w:hAnsi="Cambria Math"/>
                <w:i/>
              </w:rPr>
            </m:ctrlPr>
          </m:sSubPr>
          <m:e>
            <m:r>
              <w:rPr>
                <w:rFonts w:ascii="Cambria Math" w:hAnsi="Cambria Math"/>
              </w:rPr>
              <m:t>Re</m:t>
            </m:r>
          </m:e>
          <m:sub>
            <m:r>
              <w:rPr>
                <w:rFonts w:ascii="Cambria Math" w:hAnsi="Cambria Math"/>
              </w:rPr>
              <m:t>SG</m:t>
            </m:r>
          </m:sub>
        </m:sSub>
      </m:oMath>
      <w:r w:rsidRPr="00FB56B6">
        <w:t xml:space="preserve">) and surface liquid forces (represented by </w:t>
      </w:r>
      <m:oMath>
        <m:sSub>
          <m:sSubPr>
            <m:ctrlPr>
              <w:rPr>
                <w:rFonts w:ascii="Cambria Math" w:hAnsi="Cambria Math"/>
                <w:i/>
              </w:rPr>
            </m:ctrlPr>
          </m:sSubPr>
          <m:e>
            <m:r>
              <w:rPr>
                <w:rFonts w:ascii="Cambria Math" w:hAnsi="Cambria Math"/>
              </w:rPr>
              <m:t>We</m:t>
            </m:r>
          </m:e>
          <m:sub>
            <m:r>
              <w:rPr>
                <w:rFonts w:ascii="Cambria Math" w:hAnsi="Cambria Math"/>
              </w:rPr>
              <m:t>SL</m:t>
            </m:r>
          </m:sub>
        </m:sSub>
      </m:oMath>
      <w:r w:rsidRPr="00FB56B6">
        <w:t>) determine</w:t>
      </w:r>
      <w:r w:rsidR="00C53BA7">
        <w:t>s</w:t>
      </w:r>
      <w:r w:rsidRPr="00FB56B6">
        <w:t xml:space="preserve"> the separation efficiency</w:t>
      </w:r>
      <w:bookmarkStart w:id="183" w:name="_Toc88058699"/>
      <w:r w:rsidR="00C824FB">
        <w:t>.</w:t>
      </w:r>
    </w:p>
    <w:p w14:paraId="1B24B36A" w14:textId="77777777" w:rsidR="0083627F" w:rsidRDefault="005E6542" w:rsidP="00D953C3">
      <w:pPr>
        <w:keepNext/>
        <w:spacing w:line="240" w:lineRule="auto"/>
        <w:ind w:firstLine="0"/>
        <w:jc w:val="center"/>
      </w:pPr>
      <w:r>
        <w:rPr>
          <w:noProof/>
        </w:rPr>
        <w:lastRenderedPageBreak/>
        <w:drawing>
          <wp:inline distT="0" distB="0" distL="0" distR="0" wp14:anchorId="73B0D950" wp14:editId="4633B553">
            <wp:extent cx="2838297" cy="2516851"/>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40332" cy="2518656"/>
                    </a:xfrm>
                    <a:prstGeom prst="rect">
                      <a:avLst/>
                    </a:prstGeom>
                    <a:noFill/>
                  </pic:spPr>
                </pic:pic>
              </a:graphicData>
            </a:graphic>
          </wp:inline>
        </w:drawing>
      </w:r>
    </w:p>
    <w:p w14:paraId="6CBDAD14" w14:textId="737D95FF" w:rsidR="001D6F08" w:rsidRDefault="0083627F" w:rsidP="0083627F">
      <w:pPr>
        <w:pStyle w:val="Caption"/>
      </w:pPr>
      <w:bookmarkStart w:id="184" w:name="_Toc147432152"/>
      <w:bookmarkStart w:id="185" w:name="_Toc147432866"/>
      <w:bookmarkStart w:id="186" w:name="_Toc153213043"/>
      <w:r>
        <w:t xml:space="preserve">Figure </w:t>
      </w:r>
      <w:fldSimple w:instr=" STYLEREF 1 \s ">
        <w:r w:rsidR="000A6ACF">
          <w:rPr>
            <w:noProof/>
          </w:rPr>
          <w:t>4</w:t>
        </w:r>
      </w:fldSimple>
      <w:r w:rsidR="000A6ACF">
        <w:t>.</w:t>
      </w:r>
      <w:fldSimple w:instr=" SEQ Figure \* ARABIC \s 1 ">
        <w:r w:rsidR="000A6ACF">
          <w:rPr>
            <w:noProof/>
          </w:rPr>
          <w:t>6</w:t>
        </w:r>
      </w:fldSimple>
      <w:bookmarkEnd w:id="184"/>
      <w:bookmarkEnd w:id="185"/>
      <w:r>
        <w:t xml:space="preserve">. </w:t>
      </w:r>
      <w:r w:rsidRPr="00376F95">
        <w:t>Bar plot of feature importance</w:t>
      </w:r>
      <w:r>
        <w:t>.</w:t>
      </w:r>
      <w:bookmarkEnd w:id="186"/>
    </w:p>
    <w:p w14:paraId="423D6991" w14:textId="77777777" w:rsidR="001207F7" w:rsidRDefault="001207F7" w:rsidP="00B0755C"/>
    <w:p w14:paraId="380A735E" w14:textId="596309FD" w:rsidR="00B0755C" w:rsidRDefault="00B0755C" w:rsidP="00B0755C">
      <w:proofErr w:type="spellStart"/>
      <w:r w:rsidRPr="000E01D7">
        <w:rPr>
          <w:i/>
          <w:iCs/>
        </w:rPr>
        <w:t>We</w:t>
      </w:r>
      <w:r w:rsidRPr="000E01D7">
        <w:rPr>
          <w:i/>
          <w:iCs/>
          <w:vertAlign w:val="subscript"/>
        </w:rPr>
        <w:t>SL</w:t>
      </w:r>
      <w:proofErr w:type="spellEnd"/>
      <w:r>
        <w:t xml:space="preserve"> is the only dimensionless variable used, </w:t>
      </w:r>
      <w:r w:rsidR="00252E6B">
        <w:t xml:space="preserve">including </w:t>
      </w:r>
      <w:r w:rsidR="00B62051">
        <w:t xml:space="preserve">the impact of </w:t>
      </w:r>
      <w:r w:rsidR="00252E6B">
        <w:t>surface tension forces</w:t>
      </w:r>
      <w:r>
        <w:t xml:space="preserve"> on the separator's dynamics. The significance of this number means that the liquid surface tension </w:t>
      </w:r>
      <w:r w:rsidR="009E4350">
        <w:t>greatly impacts</w:t>
      </w:r>
      <w:r>
        <w:t xml:space="preserve"> </w:t>
      </w:r>
      <w:r w:rsidR="00C176A4">
        <w:t xml:space="preserve">a </w:t>
      </w:r>
      <w:r>
        <w:t xml:space="preserve">separator's performance. Surface tension is responsible for shaping the bubbles or droplets of fluids. As the surface tension of </w:t>
      </w:r>
      <w:r w:rsidR="00C00179">
        <w:t xml:space="preserve">a </w:t>
      </w:r>
      <w:r>
        <w:t xml:space="preserve">liquid decreases in comparison </w:t>
      </w:r>
      <w:r w:rsidR="00C00179">
        <w:t xml:space="preserve">to </w:t>
      </w:r>
      <w:r>
        <w:t xml:space="preserve">the body forces, represented by higher Weber numbers, there is a tendency for larger bubbles to break into smaller bubbles. Tiny bubbles or droplets remain suspended in the continuous fluid for relatively long periods, making them tougher to separate. Thus, larger </w:t>
      </w:r>
      <w:proofErr w:type="spellStart"/>
      <w:r w:rsidR="00E30829" w:rsidRPr="00CA2E37">
        <w:rPr>
          <w:i/>
          <w:iCs/>
        </w:rPr>
        <w:t>We</w:t>
      </w:r>
      <w:r w:rsidR="00E30829" w:rsidRPr="00CA2E37">
        <w:rPr>
          <w:i/>
          <w:iCs/>
          <w:vertAlign w:val="subscript"/>
        </w:rPr>
        <w:t>SL</w:t>
      </w:r>
      <w:proofErr w:type="spellEnd"/>
      <w:r>
        <w:t xml:space="preserve"> values </w:t>
      </w:r>
      <w:r w:rsidR="00F64FBF">
        <w:t xml:space="preserve">are correlated </w:t>
      </w:r>
      <w:r>
        <w:t>to the formation of tiny bubbles in the system, contributing to separation inefficiency</w:t>
      </w:r>
      <w:r w:rsidR="00252E6B">
        <w:t xml:space="preserve"> (Osorio et al., 2023)</w:t>
      </w:r>
      <w:r>
        <w:t xml:space="preserve">. </w:t>
      </w:r>
    </w:p>
    <w:p w14:paraId="36764009" w14:textId="3E055E32" w:rsidR="00D32023" w:rsidRDefault="00B0755C" w:rsidP="00B0755C">
      <w:r>
        <w:t xml:space="preserve">Figure 4.7 illustrates the negative impact of </w:t>
      </w:r>
      <w:proofErr w:type="spellStart"/>
      <w:r w:rsidR="00E30829" w:rsidRPr="00CA2E37">
        <w:rPr>
          <w:i/>
          <w:iCs/>
        </w:rPr>
        <w:t>We</w:t>
      </w:r>
      <w:r w:rsidR="00E30829" w:rsidRPr="00CA2E37">
        <w:rPr>
          <w:i/>
          <w:iCs/>
          <w:vertAlign w:val="subscript"/>
        </w:rPr>
        <w:t>SL</w:t>
      </w:r>
      <w:proofErr w:type="spellEnd"/>
      <w:r>
        <w:t xml:space="preserve"> on the separator performances. It is worth noting that the Accelerated Fan and Double Helix do not exhibit this negative impact at lower range</w:t>
      </w:r>
      <w:r w:rsidR="003E370F">
        <w:t>s</w:t>
      </w:r>
      <w:r>
        <w:t xml:space="preserve"> </w:t>
      </w:r>
      <w:r w:rsidR="00E30829">
        <w:t xml:space="preserve">of </w:t>
      </w:r>
      <w:proofErr w:type="spellStart"/>
      <w:r w:rsidR="00E30829" w:rsidRPr="00CA2E37">
        <w:rPr>
          <w:i/>
          <w:iCs/>
        </w:rPr>
        <w:t>We</w:t>
      </w:r>
      <w:r w:rsidR="00E30829" w:rsidRPr="00CA2E37">
        <w:rPr>
          <w:i/>
          <w:iCs/>
          <w:vertAlign w:val="subscript"/>
        </w:rPr>
        <w:t>SL</w:t>
      </w:r>
      <w:proofErr w:type="spellEnd"/>
      <w:r>
        <w:t xml:space="preserve"> values. </w:t>
      </w:r>
      <w:r w:rsidR="00A24BEE">
        <w:t>However</w:t>
      </w:r>
      <w:r>
        <w:t xml:space="preserve">, the other three separators, operating at higher ranges of </w:t>
      </w:r>
      <w:proofErr w:type="spellStart"/>
      <w:r w:rsidR="00E30829" w:rsidRPr="00CA2E37">
        <w:rPr>
          <w:i/>
          <w:iCs/>
        </w:rPr>
        <w:t>We</w:t>
      </w:r>
      <w:r w:rsidR="00E30829" w:rsidRPr="00CA2E37">
        <w:rPr>
          <w:i/>
          <w:iCs/>
          <w:vertAlign w:val="subscript"/>
        </w:rPr>
        <w:t>SL</w:t>
      </w:r>
      <w:proofErr w:type="spellEnd"/>
      <w:r>
        <w:t xml:space="preserve"> values, show a clear decline in the separator efficiency with the increase in the Weber number.</w:t>
      </w:r>
    </w:p>
    <w:p w14:paraId="740E7DA6" w14:textId="067CB47D" w:rsidR="00F02200" w:rsidRDefault="00F02200" w:rsidP="00F02200">
      <w:pPr>
        <w:pStyle w:val="Caption"/>
        <w:keepNext/>
      </w:pPr>
    </w:p>
    <w:p w14:paraId="6A97D662" w14:textId="77777777" w:rsidR="00334C3B" w:rsidRDefault="00AC7463" w:rsidP="00D953C3">
      <w:pPr>
        <w:keepNext/>
        <w:spacing w:line="240" w:lineRule="auto"/>
        <w:ind w:firstLine="0"/>
        <w:jc w:val="center"/>
      </w:pPr>
      <w:r>
        <w:rPr>
          <w:noProof/>
        </w:rPr>
        <w:drawing>
          <wp:inline distT="0" distB="0" distL="0" distR="0" wp14:anchorId="1EC050B4" wp14:editId="418DFC18">
            <wp:extent cx="5135096" cy="2991917"/>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43717" cy="2996940"/>
                    </a:xfrm>
                    <a:prstGeom prst="rect">
                      <a:avLst/>
                    </a:prstGeom>
                    <a:noFill/>
                  </pic:spPr>
                </pic:pic>
              </a:graphicData>
            </a:graphic>
          </wp:inline>
        </w:drawing>
      </w:r>
    </w:p>
    <w:p w14:paraId="6E5A7268" w14:textId="360C008D" w:rsidR="00D32023" w:rsidRDefault="00334C3B" w:rsidP="00334C3B">
      <w:pPr>
        <w:pStyle w:val="Caption"/>
      </w:pPr>
      <w:bookmarkStart w:id="187" w:name="_Toc147432153"/>
      <w:bookmarkStart w:id="188" w:name="_Toc147432867"/>
      <w:bookmarkStart w:id="189" w:name="_Toc153213044"/>
      <w:r>
        <w:t xml:space="preserve">Figure </w:t>
      </w:r>
      <w:fldSimple w:instr=" STYLEREF 1 \s ">
        <w:r w:rsidR="000A6ACF">
          <w:rPr>
            <w:noProof/>
          </w:rPr>
          <w:t>4</w:t>
        </w:r>
      </w:fldSimple>
      <w:r w:rsidR="000A6ACF">
        <w:t>.</w:t>
      </w:r>
      <w:fldSimple w:instr=" SEQ Figure \* ARABIC \s 1 ">
        <w:r w:rsidR="000A6ACF">
          <w:rPr>
            <w:noProof/>
          </w:rPr>
          <w:t>7</w:t>
        </w:r>
      </w:fldSimple>
      <w:r>
        <w:t xml:space="preserve">. </w:t>
      </w:r>
      <w:r w:rsidRPr="00301899">
        <w:t>Weber Number impact over separators' efficiency.</w:t>
      </w:r>
      <w:bookmarkEnd w:id="187"/>
      <w:bookmarkEnd w:id="188"/>
      <w:bookmarkEnd w:id="189"/>
    </w:p>
    <w:p w14:paraId="17268585" w14:textId="77777777" w:rsidR="00914674" w:rsidRDefault="00914674" w:rsidP="00C622AC"/>
    <w:p w14:paraId="715DBBAC" w14:textId="4139DEAC" w:rsidR="00F02200" w:rsidRDefault="00C622AC" w:rsidP="00C622AC">
      <w:r w:rsidRPr="00C622AC">
        <w:t xml:space="preserve">The </w:t>
      </w:r>
      <m:oMath>
        <m:sSub>
          <m:sSubPr>
            <m:ctrlPr>
              <w:rPr>
                <w:rFonts w:ascii="Cambria Math" w:hAnsi="Cambria Math"/>
                <w:i/>
              </w:rPr>
            </m:ctrlPr>
          </m:sSubPr>
          <m:e>
            <m:r>
              <w:rPr>
                <w:rFonts w:ascii="Cambria Math" w:hAnsi="Cambria Math"/>
              </w:rPr>
              <m:t>We</m:t>
            </m:r>
          </m:e>
          <m:sub>
            <m:r>
              <w:rPr>
                <w:rFonts w:ascii="Cambria Math" w:hAnsi="Cambria Math"/>
              </w:rPr>
              <m:t>SL</m:t>
            </m:r>
          </m:sub>
        </m:sSub>
      </m:oMath>
      <w:r w:rsidRPr="00C622AC">
        <w:t xml:space="preserve"> does not affect the efficiency of the Accelerated Fan separator similarly to its counterparts. By contrast, the </w:t>
      </w:r>
      <m:oMath>
        <m:sSub>
          <m:sSubPr>
            <m:ctrlPr>
              <w:rPr>
                <w:rFonts w:ascii="Cambria Math" w:hAnsi="Cambria Math"/>
                <w:i/>
              </w:rPr>
            </m:ctrlPr>
          </m:sSubPr>
          <m:e>
            <m:r>
              <w:rPr>
                <w:rFonts w:ascii="Cambria Math" w:hAnsi="Cambria Math"/>
              </w:rPr>
              <m:t>We</m:t>
            </m:r>
          </m:e>
          <m:sub>
            <m:r>
              <w:rPr>
                <w:rFonts w:ascii="Cambria Math" w:hAnsi="Cambria Math"/>
              </w:rPr>
              <m:t>SL</m:t>
            </m:r>
          </m:sub>
        </m:sSub>
      </m:oMath>
      <w:r w:rsidRPr="00C622AC">
        <w:t xml:space="preserve"> seems to have a slightly positive effect o</w:t>
      </w:r>
      <w:r w:rsidR="004C4DC8">
        <w:t>n</w:t>
      </w:r>
      <w:r w:rsidRPr="00C622AC">
        <w:t xml:space="preserve"> </w:t>
      </w:r>
      <w:r w:rsidR="00CB2530">
        <w:t xml:space="preserve">its </w:t>
      </w:r>
      <w:r w:rsidRPr="00C622AC">
        <w:t xml:space="preserve">efficiency. The separator was tested under lower liquid flow rates with </w:t>
      </w:r>
      <m:oMath>
        <m:sSub>
          <m:sSubPr>
            <m:ctrlPr>
              <w:rPr>
                <w:rFonts w:ascii="Cambria Math" w:hAnsi="Cambria Math"/>
                <w:i/>
              </w:rPr>
            </m:ctrlPr>
          </m:sSubPr>
          <m:e>
            <m:r>
              <w:rPr>
                <w:rFonts w:ascii="Cambria Math" w:hAnsi="Cambria Math"/>
              </w:rPr>
              <m:t>We</m:t>
            </m:r>
          </m:e>
          <m:sub>
            <m:r>
              <w:rPr>
                <w:rFonts w:ascii="Cambria Math" w:hAnsi="Cambria Math"/>
              </w:rPr>
              <m:t>SL</m:t>
            </m:r>
          </m:sub>
        </m:sSub>
      </m:oMath>
      <w:r w:rsidRPr="00C622AC">
        <w:t xml:space="preserve"> &lt; 0.4. It can be concluded that another dimensionless number dominates the performance of this separator due to its different </w:t>
      </w:r>
      <w:r w:rsidR="00DF42CD" w:rsidRPr="00C622AC">
        <w:t>operati</w:t>
      </w:r>
      <w:r w:rsidR="00DF42CD">
        <w:t>ng</w:t>
      </w:r>
      <w:r w:rsidR="00DF42CD" w:rsidRPr="00C622AC">
        <w:t xml:space="preserve"> </w:t>
      </w:r>
      <w:r w:rsidRPr="00C622AC">
        <w:t xml:space="preserve">conditions. A Random Forest Variable Importance algorithm was run, using only the Accelerated Fan data, to analyze the above hypothesis. The results can be </w:t>
      </w:r>
      <w:r w:rsidR="004C4DC8">
        <w:t>seen</w:t>
      </w:r>
      <w:r w:rsidRPr="00C622AC">
        <w:t xml:space="preserve"> in Figure </w:t>
      </w:r>
      <w:r>
        <w:t>4.8</w:t>
      </w:r>
      <w:r w:rsidRPr="00C622AC">
        <w:t xml:space="preserve">. The </w:t>
      </w:r>
      <w:r w:rsidR="004C4DC8">
        <w:t>F</w:t>
      </w:r>
      <w:r w:rsidRPr="00C622AC">
        <w:t>igure illustrates that the superficial gas Reynolds number (</w:t>
      </w:r>
      <m:oMath>
        <m:sSub>
          <m:sSubPr>
            <m:ctrlPr>
              <w:rPr>
                <w:rFonts w:ascii="Cambria Math" w:hAnsi="Cambria Math"/>
                <w:i/>
              </w:rPr>
            </m:ctrlPr>
          </m:sSubPr>
          <m:e>
            <m:r>
              <w:rPr>
                <w:rFonts w:ascii="Cambria Math" w:hAnsi="Cambria Math"/>
              </w:rPr>
              <m:t>Re</m:t>
            </m:r>
          </m:e>
          <m:sub>
            <m:r>
              <w:rPr>
                <w:rFonts w:ascii="Cambria Math" w:hAnsi="Cambria Math"/>
              </w:rPr>
              <m:t>SG</m:t>
            </m:r>
          </m:sub>
        </m:sSub>
      </m:oMath>
      <w:r w:rsidRPr="00C622AC">
        <w:t>) significantly impacts this separator's performance, showing the effects of inertial gas forces at lower liquid Weber numbers.</w:t>
      </w:r>
    </w:p>
    <w:p w14:paraId="19932566" w14:textId="77777777" w:rsidR="00A411D1" w:rsidRDefault="003B1EB7" w:rsidP="00D953C3">
      <w:pPr>
        <w:keepNext/>
        <w:spacing w:line="240" w:lineRule="auto"/>
        <w:ind w:firstLine="0"/>
        <w:jc w:val="center"/>
      </w:pPr>
      <w:r>
        <w:rPr>
          <w:noProof/>
        </w:rPr>
        <w:lastRenderedPageBreak/>
        <w:drawing>
          <wp:inline distT="0" distB="0" distL="0" distR="0" wp14:anchorId="34A243B8" wp14:editId="6C29DC7E">
            <wp:extent cx="2823667" cy="2717779"/>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26057" cy="2720080"/>
                    </a:xfrm>
                    <a:prstGeom prst="rect">
                      <a:avLst/>
                    </a:prstGeom>
                    <a:noFill/>
                  </pic:spPr>
                </pic:pic>
              </a:graphicData>
            </a:graphic>
          </wp:inline>
        </w:drawing>
      </w:r>
    </w:p>
    <w:p w14:paraId="2A8D078E" w14:textId="3CB8DD26" w:rsidR="00D32023" w:rsidRDefault="00A411D1" w:rsidP="00CD5E7A">
      <w:pPr>
        <w:pStyle w:val="Caption"/>
      </w:pPr>
      <w:bookmarkStart w:id="190" w:name="_Toc147432154"/>
      <w:bookmarkStart w:id="191" w:name="_Toc147432868"/>
      <w:bookmarkStart w:id="192" w:name="_Toc153213045"/>
      <w:r>
        <w:t xml:space="preserve">Figure </w:t>
      </w:r>
      <w:fldSimple w:instr=" STYLEREF 1 \s ">
        <w:r w:rsidR="000A6ACF">
          <w:rPr>
            <w:noProof/>
          </w:rPr>
          <w:t>4</w:t>
        </w:r>
      </w:fldSimple>
      <w:r w:rsidR="000A6ACF">
        <w:t>.</w:t>
      </w:r>
      <w:fldSimple w:instr=" SEQ Figure \* ARABIC \s 1 ">
        <w:r w:rsidR="000A6ACF">
          <w:rPr>
            <w:noProof/>
          </w:rPr>
          <w:t>8</w:t>
        </w:r>
      </w:fldSimple>
      <w:r>
        <w:t>.</w:t>
      </w:r>
      <w:r w:rsidR="00CD5E7A">
        <w:t xml:space="preserve"> Bar plot for the feature of importance for the Accelerated Fan.</w:t>
      </w:r>
      <w:bookmarkEnd w:id="190"/>
      <w:bookmarkEnd w:id="191"/>
      <w:bookmarkEnd w:id="192"/>
    </w:p>
    <w:p w14:paraId="789CFBC2" w14:textId="062A7A05" w:rsidR="00914674" w:rsidRDefault="00914674" w:rsidP="00AF247F">
      <w:pPr>
        <w:ind w:firstLine="0"/>
      </w:pPr>
    </w:p>
    <w:p w14:paraId="466B8D7C" w14:textId="64203457" w:rsidR="00D32023" w:rsidRDefault="005E0AEF" w:rsidP="00D953C3">
      <w:r w:rsidRPr="005E0AEF">
        <w:t xml:space="preserve">Figure </w:t>
      </w:r>
      <w:r>
        <w:t>4.9</w:t>
      </w:r>
      <w:r w:rsidRPr="005E0AEF">
        <w:t xml:space="preserve"> displays the </w:t>
      </w:r>
      <w:r w:rsidR="00951887">
        <w:t>efficiency plot</w:t>
      </w:r>
      <w:r w:rsidRPr="005E0AEF">
        <w:t xml:space="preserve"> vs. </w:t>
      </w:r>
      <m:oMath>
        <m:sSub>
          <m:sSubPr>
            <m:ctrlPr>
              <w:rPr>
                <w:rFonts w:ascii="Cambria Math" w:hAnsi="Cambria Math"/>
                <w:i/>
              </w:rPr>
            </m:ctrlPr>
          </m:sSubPr>
          <m:e>
            <m:r>
              <w:rPr>
                <w:rFonts w:ascii="Cambria Math" w:hAnsi="Cambria Math"/>
              </w:rPr>
              <m:t>Re</m:t>
            </m:r>
          </m:e>
          <m:sub>
            <m:r>
              <w:rPr>
                <w:rFonts w:ascii="Cambria Math" w:hAnsi="Cambria Math"/>
              </w:rPr>
              <m:t>SG</m:t>
            </m:r>
          </m:sub>
        </m:sSub>
      </m:oMath>
      <w:r w:rsidRPr="005E0AEF">
        <w:t xml:space="preserve"> for the Accelerated Fan separator. The trend in the plot shows that gas flow impacts the separation performance more than liquid in such low flow rates. The separation initially benefits from an increase in </w:t>
      </w:r>
      <m:oMath>
        <m:sSub>
          <m:sSubPr>
            <m:ctrlPr>
              <w:rPr>
                <w:rFonts w:ascii="Cambria Math" w:hAnsi="Cambria Math"/>
                <w:i/>
              </w:rPr>
            </m:ctrlPr>
          </m:sSubPr>
          <m:e>
            <m:r>
              <w:rPr>
                <w:rFonts w:ascii="Cambria Math" w:hAnsi="Cambria Math"/>
              </w:rPr>
              <m:t>Re</m:t>
            </m:r>
          </m:e>
          <m:sub>
            <m:r>
              <w:rPr>
                <w:rFonts w:ascii="Cambria Math" w:hAnsi="Cambria Math"/>
              </w:rPr>
              <m:t>SG</m:t>
            </m:r>
          </m:sub>
        </m:sSub>
      </m:oMath>
      <w:r w:rsidRPr="005E0AEF">
        <w:t xml:space="preserve"> or the gas turbulence up to a </w:t>
      </w:r>
      <m:oMath>
        <m:sSub>
          <m:sSubPr>
            <m:ctrlPr>
              <w:rPr>
                <w:rFonts w:ascii="Cambria Math" w:hAnsi="Cambria Math"/>
                <w:i/>
              </w:rPr>
            </m:ctrlPr>
          </m:sSubPr>
          <m:e>
            <m:r>
              <w:rPr>
                <w:rFonts w:ascii="Cambria Math" w:hAnsi="Cambria Math"/>
              </w:rPr>
              <m:t>Re</m:t>
            </m:r>
          </m:e>
          <m:sub>
            <m:r>
              <w:rPr>
                <w:rFonts w:ascii="Cambria Math" w:hAnsi="Cambria Math"/>
              </w:rPr>
              <m:t>SG</m:t>
            </m:r>
          </m:sub>
        </m:sSub>
      </m:oMath>
      <w:r w:rsidRPr="005E0AEF">
        <w:t xml:space="preserve"> of 6000. This </w:t>
      </w:r>
      <w:r w:rsidR="0019193E">
        <w:t xml:space="preserve">phenomenon </w:t>
      </w:r>
      <w:r w:rsidRPr="005E0AEF">
        <w:t xml:space="preserve">may be due to a reduction in the gas drag coefficient. The effect of </w:t>
      </w:r>
      <m:oMath>
        <m:sSub>
          <m:sSubPr>
            <m:ctrlPr>
              <w:rPr>
                <w:rFonts w:ascii="Cambria Math" w:hAnsi="Cambria Math"/>
                <w:i/>
              </w:rPr>
            </m:ctrlPr>
          </m:sSubPr>
          <m:e>
            <m:r>
              <w:rPr>
                <w:rFonts w:ascii="Cambria Math" w:hAnsi="Cambria Math"/>
              </w:rPr>
              <m:t>Re</m:t>
            </m:r>
          </m:e>
          <m:sub>
            <m:r>
              <w:rPr>
                <w:rFonts w:ascii="Cambria Math" w:hAnsi="Cambria Math"/>
              </w:rPr>
              <m:t>SG</m:t>
            </m:r>
          </m:sub>
        </m:sSub>
      </m:oMath>
      <w:r w:rsidRPr="005E0AEF">
        <w:t xml:space="preserve"> becomes minimized at higher Reynolds numbers. If the Accelerated Fan is tested under higher liquid rates, </w:t>
      </w:r>
      <w:r w:rsidR="0019193E">
        <w:t xml:space="preserve">its performance </w:t>
      </w:r>
      <w:r w:rsidR="00B83B0F">
        <w:t>may</w:t>
      </w:r>
      <w:r w:rsidR="0019193E">
        <w:t xml:space="preserve"> resembl</w:t>
      </w:r>
      <w:r w:rsidRPr="005E0AEF">
        <w:t>e its counterparts</w:t>
      </w:r>
      <w:r w:rsidR="00FC1EF9">
        <w:t xml:space="preserve"> (Osorio et al., 2023)</w:t>
      </w:r>
      <w:r w:rsidRPr="005E0AEF">
        <w:t>.</w:t>
      </w:r>
    </w:p>
    <w:p w14:paraId="6F37DEBD" w14:textId="77777777" w:rsidR="00121547" w:rsidRDefault="003C28C8" w:rsidP="00D953C3">
      <w:pPr>
        <w:keepNext/>
        <w:spacing w:line="240" w:lineRule="auto"/>
        <w:ind w:firstLine="0"/>
        <w:jc w:val="center"/>
      </w:pPr>
      <w:r w:rsidRPr="00D66EF1">
        <w:rPr>
          <w:noProof/>
        </w:rPr>
        <w:drawing>
          <wp:inline distT="0" distB="0" distL="0" distR="0" wp14:anchorId="5B937AC0" wp14:editId="2B55EA58">
            <wp:extent cx="2936875" cy="2179469"/>
            <wp:effectExtent l="0" t="0" r="0" b="0"/>
            <wp:docPr id="23" name="Picture 23"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Gráfico, Gráfico de dispersión&#10;&#10;Descripción generada automáticamente"/>
                    <pic:cNvPicPr/>
                  </pic:nvPicPr>
                  <pic:blipFill>
                    <a:blip r:embed="rId86"/>
                    <a:stretch>
                      <a:fillRect/>
                    </a:stretch>
                  </pic:blipFill>
                  <pic:spPr>
                    <a:xfrm>
                      <a:off x="0" y="0"/>
                      <a:ext cx="2962337" cy="2198364"/>
                    </a:xfrm>
                    <a:prstGeom prst="rect">
                      <a:avLst/>
                    </a:prstGeom>
                  </pic:spPr>
                </pic:pic>
              </a:graphicData>
            </a:graphic>
          </wp:inline>
        </w:drawing>
      </w:r>
    </w:p>
    <w:p w14:paraId="0735E196" w14:textId="75B1DF39" w:rsidR="00D32023" w:rsidRDefault="00121547" w:rsidP="00121547">
      <w:pPr>
        <w:pStyle w:val="Caption"/>
      </w:pPr>
      <w:bookmarkStart w:id="193" w:name="_Toc147432155"/>
      <w:bookmarkStart w:id="194" w:name="_Toc147432869"/>
      <w:bookmarkStart w:id="195" w:name="_Toc153213046"/>
      <w:r>
        <w:t xml:space="preserve">Figure </w:t>
      </w:r>
      <w:fldSimple w:instr=" STYLEREF 1 \s ">
        <w:r w:rsidR="000A6ACF">
          <w:rPr>
            <w:noProof/>
          </w:rPr>
          <w:t>4</w:t>
        </w:r>
      </w:fldSimple>
      <w:r w:rsidR="000A6ACF">
        <w:t>.</w:t>
      </w:r>
      <w:fldSimple w:instr=" SEQ Figure \* ARABIC \s 1 ">
        <w:r w:rsidR="000A6ACF">
          <w:rPr>
            <w:noProof/>
          </w:rPr>
          <w:t>9</w:t>
        </w:r>
      </w:fldSimple>
      <w:r>
        <w:t xml:space="preserve">. </w:t>
      </w:r>
      <w:r w:rsidRPr="00540864">
        <w:t>Gas Reynolds Number impact over the accelerated fan separator</w:t>
      </w:r>
      <w:bookmarkEnd w:id="193"/>
      <w:bookmarkEnd w:id="194"/>
      <w:r w:rsidR="00414B4C">
        <w:t>’s performance</w:t>
      </w:r>
      <w:bookmarkEnd w:id="195"/>
    </w:p>
    <w:p w14:paraId="5FB36376" w14:textId="7C00C548" w:rsidR="00914674" w:rsidRDefault="00914674" w:rsidP="00F827F2"/>
    <w:p w14:paraId="7DCA4C81" w14:textId="2DF52F3D" w:rsidR="00D32023" w:rsidRDefault="00305F6D" w:rsidP="00D953C3">
      <w:r w:rsidRPr="00305F6D">
        <w:lastRenderedPageBreak/>
        <w:t xml:space="preserve">Besides being the most important variable for the Accelerated Fan, </w:t>
      </w:r>
      <m:oMath>
        <m:sSub>
          <m:sSubPr>
            <m:ctrlPr>
              <w:rPr>
                <w:rFonts w:ascii="Cambria Math" w:hAnsi="Cambria Math"/>
                <w:i/>
              </w:rPr>
            </m:ctrlPr>
          </m:sSubPr>
          <m:e>
            <m:r>
              <w:rPr>
                <w:rFonts w:ascii="Cambria Math" w:hAnsi="Cambria Math"/>
              </w:rPr>
              <m:t>Re</m:t>
            </m:r>
          </m:e>
          <m:sub>
            <m:r>
              <w:rPr>
                <w:rFonts w:ascii="Cambria Math" w:hAnsi="Cambria Math"/>
              </w:rPr>
              <m:t>SG</m:t>
            </m:r>
          </m:sub>
        </m:sSub>
      </m:oMath>
      <w:r w:rsidRPr="00305F6D">
        <w:t xml:space="preserve"> is also the second most important variable for the performances of the other separators, as seen in Figure </w:t>
      </w:r>
      <w:r w:rsidR="00084616">
        <w:t>4.6</w:t>
      </w:r>
      <w:r w:rsidRPr="00305F6D">
        <w:t xml:space="preserve">. </w:t>
      </w:r>
      <m:oMath>
        <m:sSub>
          <m:sSubPr>
            <m:ctrlPr>
              <w:rPr>
                <w:rFonts w:ascii="Cambria Math" w:hAnsi="Cambria Math"/>
                <w:i/>
              </w:rPr>
            </m:ctrlPr>
          </m:sSubPr>
          <m:e>
            <m:r>
              <w:rPr>
                <w:rFonts w:ascii="Cambria Math" w:hAnsi="Cambria Math"/>
              </w:rPr>
              <m:t>Re</m:t>
            </m:r>
          </m:e>
          <m:sub>
            <m:r>
              <w:rPr>
                <w:rFonts w:ascii="Cambria Math" w:hAnsi="Cambria Math"/>
              </w:rPr>
              <m:t>SG</m:t>
            </m:r>
          </m:sub>
        </m:sSub>
      </m:oMath>
      <w:r w:rsidRPr="00305F6D">
        <w:t xml:space="preserve"> represents the gas inertial forces and turbulence. Figure </w:t>
      </w:r>
      <w:r w:rsidR="00084616">
        <w:t>4.10</w:t>
      </w:r>
      <w:r w:rsidRPr="00305F6D">
        <w:t xml:space="preserve"> displays the effect of </w:t>
      </w:r>
      <m:oMath>
        <m:sSub>
          <m:sSubPr>
            <m:ctrlPr>
              <w:rPr>
                <w:rFonts w:ascii="Cambria Math" w:hAnsi="Cambria Math"/>
                <w:i/>
              </w:rPr>
            </m:ctrlPr>
          </m:sSubPr>
          <m:e>
            <m:r>
              <w:rPr>
                <w:rFonts w:ascii="Cambria Math" w:hAnsi="Cambria Math"/>
              </w:rPr>
              <m:t>Re</m:t>
            </m:r>
          </m:e>
          <m:sub>
            <m:r>
              <w:rPr>
                <w:rFonts w:ascii="Cambria Math" w:hAnsi="Cambria Math"/>
              </w:rPr>
              <m:t>SG</m:t>
            </m:r>
          </m:sub>
        </m:sSub>
      </m:oMath>
      <w:r w:rsidRPr="00305F6D">
        <w:t xml:space="preserve"> on the </w:t>
      </w:r>
      <w:r w:rsidR="003A03B2" w:rsidRPr="00305F6D">
        <w:t>efficienc</w:t>
      </w:r>
      <w:r w:rsidR="003A03B2">
        <w:t>ies</w:t>
      </w:r>
      <w:r w:rsidR="003A03B2" w:rsidRPr="00305F6D">
        <w:t xml:space="preserve"> </w:t>
      </w:r>
      <w:r w:rsidRPr="00305F6D">
        <w:t xml:space="preserve">of the other </w:t>
      </w:r>
      <w:r w:rsidR="003A03B2" w:rsidRPr="00305F6D">
        <w:t xml:space="preserve">four </w:t>
      </w:r>
      <w:r w:rsidRPr="00305F6D">
        <w:t xml:space="preserve">analyzed </w:t>
      </w:r>
      <w:r w:rsidR="003A03B2">
        <w:t>s</w:t>
      </w:r>
      <w:r w:rsidRPr="00305F6D">
        <w:t>eparators. There is a decreasing trend in the separator performance</w:t>
      </w:r>
      <w:r w:rsidR="00BA1385">
        <w:t>s</w:t>
      </w:r>
      <w:r w:rsidRPr="00305F6D">
        <w:t xml:space="preserve"> by increasing </w:t>
      </w:r>
      <w:proofErr w:type="spellStart"/>
      <w:r w:rsidR="00E17F10" w:rsidRPr="000E01D7">
        <w:rPr>
          <w:i/>
          <w:iCs/>
        </w:rPr>
        <w:t>Re</w:t>
      </w:r>
      <w:r w:rsidR="00E17F10" w:rsidRPr="000E01D7">
        <w:rPr>
          <w:i/>
          <w:iCs/>
          <w:vertAlign w:val="subscript"/>
        </w:rPr>
        <w:t>SG</w:t>
      </w:r>
      <w:proofErr w:type="spellEnd"/>
      <w:r w:rsidR="00E17F10">
        <w:t xml:space="preserve">, and hence </w:t>
      </w:r>
      <w:r w:rsidRPr="00305F6D">
        <w:t>the gas turbulence</w:t>
      </w:r>
      <w:r w:rsidR="00E17F10">
        <w:t>,</w:t>
      </w:r>
      <w:r w:rsidRPr="00305F6D">
        <w:t xml:space="preserve"> which is expected.</w:t>
      </w:r>
    </w:p>
    <w:p w14:paraId="54BEA0B6" w14:textId="77777777" w:rsidR="00F431BD" w:rsidRDefault="00317B8A" w:rsidP="00D953C3">
      <w:pPr>
        <w:keepNext/>
        <w:spacing w:line="240" w:lineRule="auto"/>
        <w:ind w:firstLine="0"/>
        <w:jc w:val="center"/>
      </w:pPr>
      <w:r>
        <w:rPr>
          <w:noProof/>
        </w:rPr>
        <w:drawing>
          <wp:inline distT="0" distB="0" distL="0" distR="0" wp14:anchorId="6694CF64" wp14:editId="0680B77B">
            <wp:extent cx="5943600" cy="1315103"/>
            <wp:effectExtent l="0" t="0" r="0" b="0"/>
            <wp:docPr id="1997290704" name="Picture 1997290704" descr="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90704" name="Imagen 4" descr="A graph with numbers and lines&#10;&#10;Description automatically generated with medium confidence"/>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9572"/>
                    <a:stretch/>
                  </pic:blipFill>
                  <pic:spPr bwMode="auto">
                    <a:xfrm>
                      <a:off x="0" y="0"/>
                      <a:ext cx="5943600" cy="1315103"/>
                    </a:xfrm>
                    <a:prstGeom prst="rect">
                      <a:avLst/>
                    </a:prstGeom>
                    <a:noFill/>
                    <a:ln>
                      <a:noFill/>
                    </a:ln>
                    <a:extLst>
                      <a:ext uri="{53640926-AAD7-44D8-BBD7-CCE9431645EC}">
                        <a14:shadowObscured xmlns:a14="http://schemas.microsoft.com/office/drawing/2010/main"/>
                      </a:ext>
                    </a:extLst>
                  </pic:spPr>
                </pic:pic>
              </a:graphicData>
            </a:graphic>
          </wp:inline>
        </w:drawing>
      </w:r>
    </w:p>
    <w:p w14:paraId="19EDB18D" w14:textId="4D4A1D76" w:rsidR="00317B8A" w:rsidRDefault="00F431BD" w:rsidP="00FC74E9">
      <w:pPr>
        <w:pStyle w:val="Caption"/>
      </w:pPr>
      <w:bookmarkStart w:id="196" w:name="_Toc147432156"/>
      <w:bookmarkStart w:id="197" w:name="_Toc147432870"/>
      <w:bookmarkStart w:id="198" w:name="_Toc153213047"/>
      <w:r>
        <w:t xml:space="preserve">Figure </w:t>
      </w:r>
      <w:fldSimple w:instr=" STYLEREF 1 \s ">
        <w:r w:rsidR="000A6ACF">
          <w:rPr>
            <w:noProof/>
          </w:rPr>
          <w:t>4</w:t>
        </w:r>
      </w:fldSimple>
      <w:r w:rsidR="000A6ACF">
        <w:t>.</w:t>
      </w:r>
      <w:fldSimple w:instr=" SEQ Figure \* ARABIC \s 1 ">
        <w:r w:rsidR="000A6ACF">
          <w:rPr>
            <w:noProof/>
          </w:rPr>
          <w:t>10</w:t>
        </w:r>
      </w:fldSimple>
      <w:r>
        <w:t xml:space="preserve">. </w:t>
      </w:r>
      <w:r w:rsidRPr="00575EFE">
        <w:t xml:space="preserve">Gas Reynolds Number impact over </w:t>
      </w:r>
      <w:r w:rsidR="003E3FF6">
        <w:t xml:space="preserve">the efficiencies of the </w:t>
      </w:r>
      <w:r w:rsidRPr="00575EFE">
        <w:t>separators</w:t>
      </w:r>
      <w:bookmarkEnd w:id="196"/>
      <w:bookmarkEnd w:id="197"/>
      <w:bookmarkEnd w:id="198"/>
    </w:p>
    <w:p w14:paraId="42D3FB6E" w14:textId="77777777" w:rsidR="00914674" w:rsidRDefault="00914674" w:rsidP="002028B9"/>
    <w:p w14:paraId="3F41442F" w14:textId="507EF2B2" w:rsidR="002028B9" w:rsidRPr="002028B9" w:rsidRDefault="002028B9" w:rsidP="002028B9">
      <w:r w:rsidRPr="002028B9">
        <w:t xml:space="preserve">As seen in Figure </w:t>
      </w:r>
      <w:r>
        <w:t>4.10</w:t>
      </w:r>
      <w:r w:rsidRPr="002028B9">
        <w:t xml:space="preserve">, the twister separator has the highest efficiency. This static centrifugal separator </w:t>
      </w:r>
      <w:r w:rsidR="008011D5">
        <w:t>ha</w:t>
      </w:r>
      <w:r w:rsidRPr="002028B9">
        <w:t>s a reverse flow geometry</w:t>
      </w:r>
      <w:r w:rsidR="00236A78">
        <w:t>, like</w:t>
      </w:r>
      <w:r w:rsidRPr="002028B9">
        <w:t xml:space="preserve"> the double helix separator. The Twister was tested under low liquid and gas flow rates, not surpassing 750 BPD and 15 Mcf/d, respectively. A simple explanation for the better performance of Twister is the low testing flow rates. Its performance </w:t>
      </w:r>
      <w:r w:rsidR="000940EB">
        <w:t>will possibly</w:t>
      </w:r>
      <w:r w:rsidRPr="002028B9">
        <w:t xml:space="preserve"> decline at higher liquid and gas flow rates. However, it is important to notice that it performs better than the other separators </w:t>
      </w:r>
      <w:r w:rsidR="00D27191" w:rsidRPr="002028B9">
        <w:t>by up to 20%</w:t>
      </w:r>
      <w:r w:rsidR="00D27191">
        <w:t xml:space="preserve"> </w:t>
      </w:r>
      <w:r w:rsidRPr="002028B9">
        <w:t xml:space="preserve">under similar low conditions. This </w:t>
      </w:r>
      <w:r w:rsidR="00243202">
        <w:t xml:space="preserve">performance </w:t>
      </w:r>
      <w:r w:rsidRPr="002028B9">
        <w:t xml:space="preserve">makes the twister separator an attractive option for low-production wells, particularly </w:t>
      </w:r>
      <w:r w:rsidR="00DD6EA5">
        <w:t>because its static nature makes</w:t>
      </w:r>
      <w:r w:rsidRPr="002028B9">
        <w:t xml:space="preserve"> it cheaper</w:t>
      </w:r>
      <w:r w:rsidR="00791B61">
        <w:t xml:space="preserve"> (Osorio et al., </w:t>
      </w:r>
      <w:r w:rsidR="002E0E60">
        <w:t>2023)</w:t>
      </w:r>
      <w:r w:rsidRPr="002028B9">
        <w:t>.</w:t>
      </w:r>
    </w:p>
    <w:p w14:paraId="4C24BEBE" w14:textId="0AC20E46" w:rsidR="00DC354E" w:rsidRDefault="00DC354E" w:rsidP="00DC354E">
      <w:pPr>
        <w:ind w:firstLine="0"/>
        <w:jc w:val="center"/>
      </w:pPr>
      <w:r>
        <w:br w:type="page"/>
      </w:r>
    </w:p>
    <w:p w14:paraId="51AA4DCC" w14:textId="77777777" w:rsidR="00DC354E" w:rsidRPr="005C4832" w:rsidRDefault="00DC354E" w:rsidP="00DC354E">
      <w:pPr>
        <w:ind w:firstLine="0"/>
        <w:jc w:val="center"/>
      </w:pPr>
    </w:p>
    <w:bookmarkEnd w:id="183"/>
    <w:p w14:paraId="135B1322" w14:textId="5FC55019" w:rsidR="00D56033" w:rsidRPr="005C4832" w:rsidRDefault="00B51D0C" w:rsidP="00E37346">
      <w:pPr>
        <w:pStyle w:val="Heading1"/>
      </w:pPr>
      <w:r>
        <w:t xml:space="preserve"> </w:t>
      </w:r>
      <w:bookmarkStart w:id="199" w:name="_Toc153213138"/>
      <w:r w:rsidR="00B934E9">
        <w:t xml:space="preserve">CHAPTER 5: </w:t>
      </w:r>
      <w:r w:rsidR="00B405B7">
        <w:t>FINAL REMARKS</w:t>
      </w:r>
      <w:bookmarkEnd w:id="199"/>
    </w:p>
    <w:p w14:paraId="10D8874E" w14:textId="77777777" w:rsidR="0091466B" w:rsidRPr="005C4832" w:rsidRDefault="0091466B" w:rsidP="00E37346"/>
    <w:p w14:paraId="642C175B" w14:textId="77777777" w:rsidR="00136C1F" w:rsidRDefault="00136C1F" w:rsidP="00136C1F">
      <w:r>
        <w:t>This chapter outlines the main outcomes of this study. The results obtained are briefly discussed, and the main conclusion are presented. In addition, some recommendations are provided for future works on this topic, considering the current work.</w:t>
      </w:r>
    </w:p>
    <w:p w14:paraId="0A88D9B3" w14:textId="77777777" w:rsidR="00136C1F" w:rsidRDefault="00136C1F" w:rsidP="00136C1F"/>
    <w:p w14:paraId="3F146120" w14:textId="1EC88917" w:rsidR="00136C1F" w:rsidRDefault="00136C1F" w:rsidP="00EE155A">
      <w:pPr>
        <w:pStyle w:val="Heading2"/>
      </w:pPr>
      <w:bookmarkStart w:id="200" w:name="_Toc153213139"/>
      <w:r>
        <w:t>Summary and Conclusions</w:t>
      </w:r>
      <w:bookmarkEnd w:id="200"/>
      <w:r>
        <w:t xml:space="preserve"> </w:t>
      </w:r>
    </w:p>
    <w:p w14:paraId="0BDECBD7" w14:textId="77777777" w:rsidR="00136C1F" w:rsidRDefault="00136C1F" w:rsidP="00136C1F">
      <w:r>
        <w:t>•</w:t>
      </w:r>
      <w:r>
        <w:tab/>
        <w:t>An extensive review was conducted on gas-liquid separation literature. The information was compiled on the techniques used to evaluate the separation performances of different types of centrifugal separators: CFD and laboratory testing. This investigation allowed to conclude the necessity of entering a new type of evaluation method: machine learning.</w:t>
      </w:r>
    </w:p>
    <w:p w14:paraId="7D3EA7F5" w14:textId="77777777" w:rsidR="00136C1F" w:rsidRDefault="00136C1F" w:rsidP="00136C1F">
      <w:r>
        <w:t>•</w:t>
      </w:r>
      <w:r>
        <w:tab/>
        <w:t>Downhole centrifugal separators can be classified into dynamic and static models. They enhance the primary gravitational separation through imparted centrifugal forces.</w:t>
      </w:r>
    </w:p>
    <w:p w14:paraId="67BE4C53" w14:textId="77777777" w:rsidR="00136C1F" w:rsidRDefault="00136C1F" w:rsidP="00136C1F">
      <w:r>
        <w:t>•</w:t>
      </w:r>
      <w:r>
        <w:tab/>
        <w:t>A 3-D model was built to conduct CFD simulations for flow through a static centrifugal downhole separator. CAD was used to generate the geometry. The solid and fluid parts were extracted for CFD analysis. The fluid domain was a simplified control volume of the gas-liquid separation system (casing, tubing, and shroud).</w:t>
      </w:r>
    </w:p>
    <w:p w14:paraId="0A8302C4" w14:textId="77777777" w:rsidR="00136C1F" w:rsidRDefault="00136C1F" w:rsidP="00136C1F">
      <w:r>
        <w:t>•</w:t>
      </w:r>
      <w:r>
        <w:tab/>
        <w:t xml:space="preserve">A mesh for the fluid domain was generated by testing various mesh types and tweaking the parameters. After conducting a grid independence analysis, a mesh with 152,446 cells was chosen for its excellent quality and short simulation time. Further examination of the y+ </w:t>
      </w:r>
      <w:r>
        <w:lastRenderedPageBreak/>
        <w:t>values in the selected mesh confirmed a suitable boundary layer, falling within the range of 5 to 30 across the domain.</w:t>
      </w:r>
    </w:p>
    <w:p w14:paraId="5F0DE148" w14:textId="1BA345C2" w:rsidR="00136C1F" w:rsidRDefault="00136C1F" w:rsidP="00136C1F">
      <w:r>
        <w:t>•</w:t>
      </w:r>
      <w:r>
        <w:tab/>
        <w:t>A total of 1</w:t>
      </w:r>
      <w:r w:rsidR="000A10B6">
        <w:t>3</w:t>
      </w:r>
      <w:r>
        <w:t xml:space="preserve"> single-phase and multiphase cases were successfully simulated. These simulations proved instrumental in gaining insights into the separator's behavior.</w:t>
      </w:r>
    </w:p>
    <w:p w14:paraId="32887D52" w14:textId="77777777" w:rsidR="00136C1F" w:rsidRDefault="00136C1F" w:rsidP="00136C1F">
      <w:r>
        <w:t>•</w:t>
      </w:r>
      <w:r>
        <w:tab/>
        <w:t>When setting pressure boundaries, for single-phase water or gas flow, the fluid naturally chose the outlet with the least resistance, which happened to be the top outlet with a larger cross-sectional area. The distribution was more balanced in multiphase flow cases, with water exiting entirely through the bottom outlet.</w:t>
      </w:r>
    </w:p>
    <w:p w14:paraId="393C776D" w14:textId="77777777" w:rsidR="00136C1F" w:rsidRDefault="00136C1F" w:rsidP="00136C1F">
      <w:r>
        <w:t>•</w:t>
      </w:r>
      <w:r>
        <w:tab/>
        <w:t>Turbulence was observed in sections where eddies or vortex cores were formed, amplified at the corners of the helix paths. These areas with turbulence could benefit from a redesign to ensure a smoother flow inside the separator.</w:t>
      </w:r>
    </w:p>
    <w:p w14:paraId="5FBE52C2" w14:textId="77777777" w:rsidR="00136C1F" w:rsidRDefault="00136C1F" w:rsidP="00136C1F">
      <w:r>
        <w:t>•</w:t>
      </w:r>
      <w:r>
        <w:tab/>
        <w:t>Velocity and dynamic pressure contours were compared across cases 1 to 8. In all instances, both variables were higher in the outermost sections of the helix-type paths, with velocities reaching approximately five times the fluid's inlet velocity. While cases 1 to 4 used pressure outlets, cases 5 to 8 were constrained with imposed mass-flow outlets. The comparison revealed that cases with forced boundaries exhibited lower velocities, particularly in the expelling back section. This behavior suggests the need for controlled velocities to achieve the desired separation.</w:t>
      </w:r>
    </w:p>
    <w:p w14:paraId="2379C53A" w14:textId="77777777" w:rsidR="00136C1F" w:rsidRDefault="00136C1F" w:rsidP="00136C1F">
      <w:r>
        <w:t>•</w:t>
      </w:r>
      <w:r>
        <w:tab/>
        <w:t xml:space="preserve">It was observed that after the fluid is expelled from the helix-type paths, it maintains a rotational motion towards the outlets. This rotational motion can create low-pressure pockets in the innermost sections of the outlets, enabling reversed flow. </w:t>
      </w:r>
    </w:p>
    <w:p w14:paraId="52EF6BA2" w14:textId="15965383" w:rsidR="00320659" w:rsidRDefault="00136C1F" w:rsidP="00320659">
      <w:r>
        <w:lastRenderedPageBreak/>
        <w:t>•</w:t>
      </w:r>
      <w:r>
        <w:tab/>
        <w:t>The volume fraction contours in the multiphase cases (10-1</w:t>
      </w:r>
      <w:r w:rsidR="000D24DD">
        <w:t>3</w:t>
      </w:r>
      <w:r>
        <w:t>) reveal the impact of centrifugal forces, leading to the separation of the fluids based on density difference. These contours affirm that the separator is functioning as intended, with water predominantly located in the outermost sections of the helix-type paths and air in the innermost sections.</w:t>
      </w:r>
    </w:p>
    <w:p w14:paraId="7C823025" w14:textId="78C41A1F" w:rsidR="00EB6015" w:rsidRDefault="00320659" w:rsidP="00320659">
      <w:r>
        <w:t>•</w:t>
      </w:r>
      <w:r>
        <w:tab/>
        <w:t xml:space="preserve">The importance of pressure control was studied in the multiphase flow cases. It was observed that the lower </w:t>
      </w:r>
      <w:r w:rsidR="0054300B">
        <w:t>the pressure difference</w:t>
      </w:r>
      <w:r w:rsidR="0041483E">
        <w:t xml:space="preserve">, the air tends to come through the top outlet to counteract friction losses. </w:t>
      </w:r>
    </w:p>
    <w:p w14:paraId="162B05C9" w14:textId="712DFE7C" w:rsidR="00B464BF" w:rsidRDefault="00B464BF" w:rsidP="00B464BF">
      <w:r>
        <w:t>•</w:t>
      </w:r>
      <w:r>
        <w:tab/>
        <w:t xml:space="preserve">Case 13 was observed to have a well-balanced behavior were 85% of the air left through the top outlet, and </w:t>
      </w:r>
      <w:r w:rsidR="00C87D21">
        <w:t xml:space="preserve">98.3% of the water left through the bottom outlet. This case is set at </w:t>
      </w:r>
      <w:r w:rsidR="00C66E00">
        <w:t>a good starting point fo</w:t>
      </w:r>
      <w:r w:rsidR="00F3780B">
        <w:t>r</w:t>
      </w:r>
      <w:r w:rsidR="00C66E00">
        <w:t xml:space="preserve"> future performance evaluation with different GVF as displays the importance of having a good balance of pressure between </w:t>
      </w:r>
      <w:r w:rsidR="00F3780B">
        <w:t xml:space="preserve">the two outlets. </w:t>
      </w:r>
    </w:p>
    <w:p w14:paraId="6029CFB6" w14:textId="77777777" w:rsidR="00136C1F" w:rsidRDefault="00136C1F" w:rsidP="00136C1F">
      <w:r>
        <w:t>•</w:t>
      </w:r>
      <w:r>
        <w:tab/>
        <w:t>A dataset was gathered of laboratory tests performed on five downhole centrifugal separators from the open literature. The average efficiency of the dataset, showing the ratio of the inlet gas successfully vented into the casing, is 79%.</w:t>
      </w:r>
    </w:p>
    <w:p w14:paraId="3F126B88" w14:textId="77777777" w:rsidR="00136C1F" w:rsidRDefault="00136C1F" w:rsidP="00136C1F">
      <w:r>
        <w:t>•</w:t>
      </w:r>
      <w:r>
        <w:tab/>
        <w:t xml:space="preserve">A Buckingham Pi Theorem dimensional analysis was conducted to determine the dimensionless numbers describing the governing forces on downhole centrifugal separators. These dimensionless numbers are </w:t>
      </w:r>
      <w:proofErr w:type="spellStart"/>
      <w:r>
        <w:t>We</w:t>
      </w:r>
      <w:r w:rsidRPr="00335147">
        <w:rPr>
          <w:vertAlign w:val="subscript"/>
        </w:rPr>
        <w:t>SL</w:t>
      </w:r>
      <w:proofErr w:type="spellEnd"/>
      <w:r>
        <w:t xml:space="preserve">, </w:t>
      </w:r>
      <w:proofErr w:type="spellStart"/>
      <w:r>
        <w:t>Re</w:t>
      </w:r>
      <w:r w:rsidRPr="00335147">
        <w:rPr>
          <w:vertAlign w:val="subscript"/>
        </w:rPr>
        <w:t>SG</w:t>
      </w:r>
      <w:proofErr w:type="spellEnd"/>
      <w:r>
        <w:t xml:space="preserve">, </w:t>
      </w:r>
      <w:proofErr w:type="spellStart"/>
      <w:r>
        <w:t>Re</w:t>
      </w:r>
      <w:r w:rsidRPr="00335147">
        <w:rPr>
          <w:vertAlign w:val="subscript"/>
        </w:rPr>
        <w:t>SL</w:t>
      </w:r>
      <w:proofErr w:type="spellEnd"/>
      <w:r>
        <w:t>, Ta, and T/T</w:t>
      </w:r>
      <w:r w:rsidRPr="00335147">
        <w:rPr>
          <w:vertAlign w:val="subscript"/>
        </w:rPr>
        <w:t>SC</w:t>
      </w:r>
      <w:r>
        <w:t>.</w:t>
      </w:r>
    </w:p>
    <w:p w14:paraId="40B42842" w14:textId="77777777" w:rsidR="00136C1F" w:rsidRDefault="00136C1F" w:rsidP="00136C1F">
      <w:r>
        <w:t>•</w:t>
      </w:r>
      <w:r>
        <w:tab/>
        <w:t xml:space="preserve">A Random Forest algorithm was used to evaluate the impacts of dimensionless variables on the efficiency of separators. </w:t>
      </w:r>
      <w:proofErr w:type="spellStart"/>
      <w:r>
        <w:t>We</w:t>
      </w:r>
      <w:r w:rsidRPr="00530414">
        <w:rPr>
          <w:vertAlign w:val="subscript"/>
        </w:rPr>
        <w:t>SL</w:t>
      </w:r>
      <w:proofErr w:type="spellEnd"/>
      <w:r>
        <w:t xml:space="preserve"> is the most critical variable affecting the performance of a centrifugal separator, with 37% importance. </w:t>
      </w:r>
      <w:proofErr w:type="spellStart"/>
      <w:r>
        <w:t>Re</w:t>
      </w:r>
      <w:r w:rsidRPr="00530414">
        <w:rPr>
          <w:vertAlign w:val="subscript"/>
        </w:rPr>
        <w:t>SG</w:t>
      </w:r>
      <w:proofErr w:type="spellEnd"/>
      <w:r>
        <w:t xml:space="preserve"> is the second influencing factor, with an importance of 29%.</w:t>
      </w:r>
    </w:p>
    <w:p w14:paraId="5A793C60" w14:textId="77777777" w:rsidR="00136C1F" w:rsidRDefault="00136C1F" w:rsidP="00136C1F">
      <w:r>
        <w:lastRenderedPageBreak/>
        <w:t>•</w:t>
      </w:r>
      <w:r>
        <w:tab/>
        <w:t>The separator's efficiency decreases with an increase in the liquid flow rate. Being tested at very low liquid rates, the efficiency of the accelerated fan decreases at low liquid and gas rates due to the possible changes in liquid-gas flow regimes.</w:t>
      </w:r>
    </w:p>
    <w:p w14:paraId="780E04E4" w14:textId="77777777" w:rsidR="00136C1F" w:rsidRDefault="00136C1F" w:rsidP="00136C1F">
      <w:r>
        <w:t>•</w:t>
      </w:r>
      <w:r>
        <w:tab/>
        <w:t>The Twister separator performs better than the other separators under similar low conditions by a difference up to 20%, making it a low-cost option for low-production wells.</w:t>
      </w:r>
    </w:p>
    <w:p w14:paraId="4CDE8CBF" w14:textId="77777777" w:rsidR="00136C1F" w:rsidRDefault="00136C1F" w:rsidP="00136C1F">
      <w:r>
        <w:t>•</w:t>
      </w:r>
      <w:r>
        <w:tab/>
        <w:t>The separator's efficiency decreases with an increase in the liquid flow rate. In addition, the efficiency starts to decrease at very low liquid rates, below 100 BPD. The optimal range of operation is found to be between 200-700 BPD.</w:t>
      </w:r>
    </w:p>
    <w:p w14:paraId="10CA6736" w14:textId="77777777" w:rsidR="00136C1F" w:rsidRDefault="00136C1F" w:rsidP="00136C1F">
      <w:r>
        <w:t>•</w:t>
      </w:r>
      <w:r>
        <w:tab/>
        <w:t xml:space="preserve">A predictor model was created using machine learning and the gathered data. After testing several machine learning models, the Voting Regressor was selected as the best predictor for this dataset. It has a cross-validated adjusted R2 of 0.535 and RMSE of 0.138 on the set. This means that the predictor can represent 53.5% of the variance in gas separation efficiency data with an error of 13.8%. More data points must be added to the model to increase the prediction capability of the algorithm. </w:t>
      </w:r>
    </w:p>
    <w:p w14:paraId="3FE644B4" w14:textId="77777777" w:rsidR="00136C1F" w:rsidRDefault="00136C1F" w:rsidP="00136C1F"/>
    <w:p w14:paraId="7FE68F2B" w14:textId="3BAB5BE7" w:rsidR="00136C1F" w:rsidRDefault="00136C1F" w:rsidP="00581BD6">
      <w:pPr>
        <w:pStyle w:val="Heading2"/>
      </w:pPr>
      <w:bookmarkStart w:id="201" w:name="_Toc153213140"/>
      <w:r>
        <w:t>Recommendations</w:t>
      </w:r>
      <w:bookmarkEnd w:id="201"/>
    </w:p>
    <w:p w14:paraId="4B0F6666" w14:textId="77777777" w:rsidR="00136C1F" w:rsidRDefault="00136C1F" w:rsidP="00136C1F">
      <w:r>
        <w:t>•</w:t>
      </w:r>
      <w:r>
        <w:tab/>
        <w:t>Re-design the separator by enlarging the outlets and reducing areas of turbulence. According to CFD experts, enlarging the outlets might mitigate the rotational behavior when fluids are expelled from the helixes, promoting better velocity development of the fluid. This is done by modifying the CAD modeling.</w:t>
      </w:r>
    </w:p>
    <w:p w14:paraId="28D8219C" w14:textId="77777777" w:rsidR="00136C1F" w:rsidRDefault="00136C1F" w:rsidP="00136C1F">
      <w:r>
        <w:t>•</w:t>
      </w:r>
      <w:r>
        <w:tab/>
        <w:t>Simulate more cases with different GVF scenarios and using other types of fluids, such as oil and natural gas.</w:t>
      </w:r>
    </w:p>
    <w:p w14:paraId="068E2D40" w14:textId="77777777" w:rsidR="00136C1F" w:rsidRDefault="00136C1F" w:rsidP="00136C1F">
      <w:r>
        <w:lastRenderedPageBreak/>
        <w:t>•</w:t>
      </w:r>
      <w:r>
        <w:tab/>
        <w:t>Perform a sensitivity analysis on the operational parameters such as separator length, pitch, tip diameter, and blade thickness to improve equipment performance.</w:t>
      </w:r>
    </w:p>
    <w:p w14:paraId="46C30CAF" w14:textId="176A9FFB" w:rsidR="5D49B393" w:rsidRDefault="00136C1F" w:rsidP="00136C1F">
      <w:r>
        <w:t>•</w:t>
      </w:r>
      <w:r>
        <w:tab/>
        <w:t>Include more data points in the model to make a more robust predictor and improve the quality measures, such as adjusted R2.</w:t>
      </w:r>
    </w:p>
    <w:p w14:paraId="2817A63B" w14:textId="77777777" w:rsidR="00AC04EC" w:rsidRPr="00AC04EC" w:rsidRDefault="00AC04EC" w:rsidP="00AC04EC"/>
    <w:p w14:paraId="21288DFC" w14:textId="4121A130" w:rsidR="00186D56" w:rsidRPr="005C4832" w:rsidRDefault="006316B3" w:rsidP="002A4960">
      <w:pPr>
        <w:ind w:firstLine="0"/>
        <w:rPr>
          <w:rFonts w:eastAsiaTheme="majorEastAsia" w:cstheme="majorBidi"/>
          <w:b/>
          <w:color w:val="000000" w:themeColor="text1"/>
          <w:sz w:val="28"/>
          <w:szCs w:val="32"/>
        </w:rPr>
      </w:pPr>
      <w:r w:rsidRPr="005C4832">
        <w:br w:type="page"/>
      </w:r>
      <w:bookmarkStart w:id="202" w:name="_Toc88058700"/>
    </w:p>
    <w:p w14:paraId="5B9A326C" w14:textId="75F087E1" w:rsidR="002C33FD" w:rsidRPr="00FC4653" w:rsidRDefault="00D57616" w:rsidP="00E37346">
      <w:pPr>
        <w:pStyle w:val="Heading1"/>
      </w:pPr>
      <w:bookmarkStart w:id="203" w:name="_Toc153213141"/>
      <w:bookmarkEnd w:id="202"/>
      <w:r>
        <w:lastRenderedPageBreak/>
        <w:t>REFERENCES</w:t>
      </w:r>
      <w:bookmarkEnd w:id="203"/>
    </w:p>
    <w:p w14:paraId="691309AF" w14:textId="6622F6B9" w:rsidR="0045238D" w:rsidRDefault="0045238D" w:rsidP="00D57616"/>
    <w:p w14:paraId="0DB7CCE2" w14:textId="63951B6C" w:rsidR="00A276D7" w:rsidRDefault="00A276D7" w:rsidP="00D57616">
      <w:proofErr w:type="spellStart"/>
      <w:r>
        <w:t>Abbariki</w:t>
      </w:r>
      <w:proofErr w:type="spellEnd"/>
      <w:r>
        <w:t xml:space="preserve">, </w:t>
      </w:r>
      <w:proofErr w:type="spellStart"/>
      <w:proofErr w:type="gramStart"/>
      <w:r>
        <w:t>Ghasem</w:t>
      </w:r>
      <w:proofErr w:type="spellEnd"/>
      <w:r>
        <w:t xml:space="preserve"> ,</w:t>
      </w:r>
      <w:proofErr w:type="gramEnd"/>
      <w:r>
        <w:t xml:space="preserve"> </w:t>
      </w:r>
      <w:proofErr w:type="spellStart"/>
      <w:r>
        <w:t>Riasi</w:t>
      </w:r>
      <w:proofErr w:type="spellEnd"/>
      <w:r>
        <w:t xml:space="preserve">, Alireza , and Ali </w:t>
      </w:r>
      <w:proofErr w:type="spellStart"/>
      <w:r>
        <w:t>Rezghi</w:t>
      </w:r>
      <w:proofErr w:type="spellEnd"/>
      <w:r>
        <w:t xml:space="preserve">. "Surrogate-Based Optimization for the Design of Rotary Gas Separator in ESP Systems." SPE Prod &amp; </w:t>
      </w:r>
      <w:proofErr w:type="spellStart"/>
      <w:r>
        <w:t>Oper</w:t>
      </w:r>
      <w:proofErr w:type="spellEnd"/>
      <w:r>
        <w:t xml:space="preserve"> 35 (2020): 497–509. doi: https://doi.org/10.2118/201188-PA</w:t>
      </w:r>
    </w:p>
    <w:p w14:paraId="12A6941A" w14:textId="39617987" w:rsidR="00A276D7" w:rsidRDefault="00A276D7" w:rsidP="00D57616">
      <w:proofErr w:type="spellStart"/>
      <w:r>
        <w:t>Alhanati</w:t>
      </w:r>
      <w:proofErr w:type="spellEnd"/>
      <w:r>
        <w:t>, F. (1993). Bottomhole Gas Separation Efficiency in Electrical Submersible Pump Installations.</w:t>
      </w:r>
    </w:p>
    <w:p w14:paraId="71B34877" w14:textId="43B125F0" w:rsidR="00A276D7" w:rsidRDefault="00A276D7" w:rsidP="00D57616">
      <w:proofErr w:type="spellStart"/>
      <w:r>
        <w:t>Alhanati</w:t>
      </w:r>
      <w:proofErr w:type="spellEnd"/>
      <w:r>
        <w:t>, F. J. S. and Doty, D. R.1994. A Simple Model for the Efficiency of Rotary Separators. Presented at the SPE Annual Technical Conference and Exhibition, New Orleans, 25–28 September. SPE-28525-MS. https://doi.org/10.2118/28525-MS.</w:t>
      </w:r>
    </w:p>
    <w:p w14:paraId="61EBC7BA" w14:textId="28B726FC" w:rsidR="00A276D7" w:rsidRDefault="00A276D7" w:rsidP="00D57616">
      <w:r>
        <w:t xml:space="preserve">Alireza </w:t>
      </w:r>
      <w:proofErr w:type="spellStart"/>
      <w:r>
        <w:t>Bahadori</w:t>
      </w:r>
      <w:proofErr w:type="spellEnd"/>
      <w:r>
        <w:t xml:space="preserve">, Chapter 4 - Gas–Liquid Separators, Editor(s): Alireza </w:t>
      </w:r>
      <w:proofErr w:type="spellStart"/>
      <w:r>
        <w:t>Bahadori</w:t>
      </w:r>
      <w:proofErr w:type="spellEnd"/>
      <w:r>
        <w:t xml:space="preserve">, Natural Gas Processing, Gulf Professional Publishing, 2014, Pages 151-222, ISBN 9780080999715, </w:t>
      </w:r>
      <w:hyperlink r:id="rId88" w:history="1">
        <w:r w:rsidR="00705674" w:rsidRPr="00D3551F">
          <w:rPr>
            <w:rStyle w:val="Hyperlink"/>
          </w:rPr>
          <w:t>https://doi.org/10.1016/B978-0-08-099971-5.00004-0</w:t>
        </w:r>
      </w:hyperlink>
      <w:r>
        <w:t>.</w:t>
      </w:r>
    </w:p>
    <w:p w14:paraId="17F68DF0" w14:textId="67B494DC" w:rsidR="00705674" w:rsidRDefault="00705674" w:rsidP="00705674">
      <w:proofErr w:type="spellStart"/>
      <w:r w:rsidRPr="004750F5">
        <w:t>Bohorquez</w:t>
      </w:r>
      <w:proofErr w:type="spellEnd"/>
      <w:r w:rsidRPr="004750F5">
        <w:t xml:space="preserve"> </w:t>
      </w:r>
      <w:r>
        <w:t>(</w:t>
      </w:r>
      <w:r w:rsidRPr="004750F5">
        <w:t>200</w:t>
      </w:r>
      <w:r>
        <w:t>6</w:t>
      </w:r>
      <w:r w:rsidRPr="004750F5">
        <w:t>)</w:t>
      </w:r>
      <w:r>
        <w:t>. Performance of Gravity Driven and Centrifugal Down-Hole Gas Separators for Continuous and Intermittent Flow.</w:t>
      </w:r>
    </w:p>
    <w:p w14:paraId="769AE5EF" w14:textId="4A9BE951" w:rsidR="00A276D7" w:rsidRDefault="00A276D7" w:rsidP="00D57616">
      <w:proofErr w:type="spellStart"/>
      <w:r w:rsidRPr="00473C21">
        <w:rPr>
          <w:lang w:val="es-ES"/>
        </w:rPr>
        <w:t>Bohorquez</w:t>
      </w:r>
      <w:proofErr w:type="spellEnd"/>
      <w:r w:rsidRPr="00473C21">
        <w:rPr>
          <w:lang w:val="es-ES"/>
        </w:rPr>
        <w:t xml:space="preserve">, R.R., </w:t>
      </w:r>
      <w:proofErr w:type="spellStart"/>
      <w:r w:rsidRPr="00473C21">
        <w:rPr>
          <w:lang w:val="es-ES"/>
        </w:rPr>
        <w:t>Ananaba</w:t>
      </w:r>
      <w:proofErr w:type="spellEnd"/>
      <w:r w:rsidRPr="00473C21">
        <w:rPr>
          <w:lang w:val="es-ES"/>
        </w:rPr>
        <w:t xml:space="preserve">, O.V., </w:t>
      </w:r>
      <w:proofErr w:type="spellStart"/>
      <w:r w:rsidRPr="00473C21">
        <w:rPr>
          <w:lang w:val="es-ES"/>
        </w:rPr>
        <w:t>Alabi</w:t>
      </w:r>
      <w:proofErr w:type="spellEnd"/>
      <w:r w:rsidRPr="00473C21">
        <w:rPr>
          <w:lang w:val="es-ES"/>
        </w:rPr>
        <w:t xml:space="preserve">, O.A., Podio, A.L., </w:t>
      </w:r>
      <w:proofErr w:type="spellStart"/>
      <w:r w:rsidRPr="00473C21">
        <w:rPr>
          <w:lang w:val="es-ES"/>
        </w:rPr>
        <w:t>Lisigurski</w:t>
      </w:r>
      <w:proofErr w:type="spellEnd"/>
      <w:r w:rsidRPr="00473C21">
        <w:rPr>
          <w:lang w:val="es-ES"/>
        </w:rPr>
        <w:t xml:space="preserve">, O., and </w:t>
      </w:r>
      <w:proofErr w:type="spellStart"/>
      <w:r w:rsidRPr="00473C21">
        <w:rPr>
          <w:lang w:val="es-ES"/>
        </w:rPr>
        <w:t>Guzman</w:t>
      </w:r>
      <w:proofErr w:type="spellEnd"/>
      <w:r w:rsidRPr="00473C21">
        <w:rPr>
          <w:lang w:val="es-ES"/>
        </w:rPr>
        <w:t xml:space="preserve">, M. (2009, November1). </w:t>
      </w:r>
      <w:r>
        <w:t>Laboratory Testing of Downhole Gas Separators. Society of Petroleum Engineers. doi:10.2118/109532-PA.</w:t>
      </w:r>
    </w:p>
    <w:p w14:paraId="2F740BB2" w14:textId="77777777" w:rsidR="00A276D7" w:rsidRDefault="00A276D7" w:rsidP="00D57616">
      <w:proofErr w:type="spellStart"/>
      <w:r>
        <w:t>Bommer</w:t>
      </w:r>
      <w:proofErr w:type="spellEnd"/>
      <w:r>
        <w:t>, P. M. and Podio, A. L. 2015. The Beam Lift Handbook. Austin, Texas, USA: Petroleum Extension Service, Continuing and Innovative Education, University of Texas at Austin.</w:t>
      </w:r>
    </w:p>
    <w:p w14:paraId="11F16789" w14:textId="77777777" w:rsidR="00A276D7" w:rsidRDefault="00A276D7" w:rsidP="00D57616"/>
    <w:p w14:paraId="0E4027E6" w14:textId="0F153753" w:rsidR="00A276D7" w:rsidRDefault="00A276D7" w:rsidP="00D57616">
      <w:proofErr w:type="spellStart"/>
      <w:r w:rsidRPr="00473C21">
        <w:rPr>
          <w:lang w:val="es-ES"/>
        </w:rPr>
        <w:lastRenderedPageBreak/>
        <w:t>Darbani</w:t>
      </w:r>
      <w:proofErr w:type="spellEnd"/>
      <w:r w:rsidRPr="00473C21">
        <w:rPr>
          <w:lang w:val="es-ES"/>
        </w:rPr>
        <w:t xml:space="preserve">, S., </w:t>
      </w:r>
      <w:proofErr w:type="spellStart"/>
      <w:r w:rsidRPr="00473C21">
        <w:rPr>
          <w:lang w:val="es-ES"/>
        </w:rPr>
        <w:t>Riasi</w:t>
      </w:r>
      <w:proofErr w:type="spellEnd"/>
      <w:r w:rsidRPr="00473C21">
        <w:rPr>
          <w:lang w:val="es-ES"/>
        </w:rPr>
        <w:t xml:space="preserve">, A., and </w:t>
      </w:r>
      <w:proofErr w:type="spellStart"/>
      <w:r w:rsidRPr="00473C21">
        <w:rPr>
          <w:lang w:val="es-ES"/>
        </w:rPr>
        <w:t>Nejat</w:t>
      </w:r>
      <w:proofErr w:type="spellEnd"/>
      <w:r w:rsidRPr="00473C21">
        <w:rPr>
          <w:lang w:val="es-ES"/>
        </w:rPr>
        <w:t xml:space="preserve">, A.2015. </w:t>
      </w:r>
      <w:r>
        <w:t>The Parametric Study of an Electrical Submersible Pump Rotary Gas Separator under Two-Phase Flow Condition. Energy Equip Syst3 (1): 33–44. https://doi.org/10.22059/ees.2015.13909.</w:t>
      </w:r>
    </w:p>
    <w:p w14:paraId="208B904A" w14:textId="14F5D501" w:rsidR="00A276D7" w:rsidRDefault="00A276D7" w:rsidP="00D57616">
      <w:proofErr w:type="spellStart"/>
      <w:r>
        <w:t>Derakhshan</w:t>
      </w:r>
      <w:proofErr w:type="spellEnd"/>
      <w:r>
        <w:t xml:space="preserve">, </w:t>
      </w:r>
      <w:proofErr w:type="gramStart"/>
      <w:r>
        <w:t>Shahram ,</w:t>
      </w:r>
      <w:proofErr w:type="gramEnd"/>
      <w:r>
        <w:t xml:space="preserve"> </w:t>
      </w:r>
      <w:proofErr w:type="spellStart"/>
      <w:r>
        <w:t>Riahi</w:t>
      </w:r>
      <w:proofErr w:type="spellEnd"/>
      <w:r>
        <w:t xml:space="preserve">, Fazel , and Mohamad </w:t>
      </w:r>
      <w:proofErr w:type="spellStart"/>
      <w:r>
        <w:t>Bashiri</w:t>
      </w:r>
      <w:proofErr w:type="spellEnd"/>
      <w:r>
        <w:t xml:space="preserve">. "Efficiency Improvement of a Rotary Gas Separator by Parametric Study and Gas/Liquid-Flow Analysis." SPE Prod &amp; </w:t>
      </w:r>
      <w:proofErr w:type="spellStart"/>
      <w:r>
        <w:t>Oper</w:t>
      </w:r>
      <w:proofErr w:type="spellEnd"/>
      <w:r>
        <w:t xml:space="preserve"> 33 (2018): 320–335. doi: </w:t>
      </w:r>
      <w:hyperlink r:id="rId89" w:history="1">
        <w:r w:rsidR="00C00592" w:rsidRPr="00D3551F">
          <w:rPr>
            <w:rStyle w:val="Hyperlink"/>
          </w:rPr>
          <w:t>https://doi.org/10.2118/187966-PA</w:t>
        </w:r>
      </w:hyperlink>
    </w:p>
    <w:p w14:paraId="3DDCB599" w14:textId="1DD320AC" w:rsidR="00C00592" w:rsidRDefault="00C00592" w:rsidP="00D57616">
      <w:r w:rsidRPr="00C00592">
        <w:t>do Vale, O.R., Garcia, J.E., and M. Villa. "VASPS Installation and Operation at Campos Basin." Paper presented at the Offshore Technology Conference, Houston, Texas, May 2002. doi: https://doi.org/10.4043/14003-MS</w:t>
      </w:r>
    </w:p>
    <w:p w14:paraId="03C6F444" w14:textId="74617455" w:rsidR="00A276D7" w:rsidRDefault="00A276D7" w:rsidP="00D57616">
      <w:r>
        <w:t>Gabor Takacs, Chapter 4 - Use of ESP Equipment in Special Conditions, Editor(s): Gabor Takacs, Electrical Submersible Pumps Manual (Second Edition), Gulf Professional Publishing, 2018, Pages 153-240, ISBN 9780128145708, https://doi.org/10.1016/B978-0-12-814570-8.00004-0.</w:t>
      </w:r>
    </w:p>
    <w:p w14:paraId="3FACC654" w14:textId="59B3B87D" w:rsidR="00A276D7" w:rsidRDefault="00A276D7" w:rsidP="00D57616">
      <w:r>
        <w:t xml:space="preserve">Harun, A. F., Prado, M. G., Shirazi, S. </w:t>
      </w:r>
      <w:proofErr w:type="gramStart"/>
      <w:r>
        <w:t>A.et al. .</w:t>
      </w:r>
      <w:proofErr w:type="gramEnd"/>
      <w:r>
        <w:t xml:space="preserve"> 2002. An Improved Model for Predicting Separation Efficiency of a Rotary Gas Separator in ESP Systems. SPE Prod &amp; Fac17 (2): 78–83. SPE-77279-PA. https://doi.org/10.2118/77279-PA.</w:t>
      </w:r>
    </w:p>
    <w:p w14:paraId="00D93138" w14:textId="5702309D" w:rsidR="00A276D7" w:rsidRDefault="00A276D7" w:rsidP="00D57616">
      <w:r>
        <w:t xml:space="preserve">Harun, A. F., Prado, M. G., Shirazi, S. </w:t>
      </w:r>
      <w:proofErr w:type="gramStart"/>
      <w:r>
        <w:t>A.et al. .</w:t>
      </w:r>
      <w:proofErr w:type="gramEnd"/>
      <w:r>
        <w:t xml:space="preserve"> 2004. Two-Phase Flow Modeling of Inducers. J Energy </w:t>
      </w:r>
      <w:proofErr w:type="spellStart"/>
      <w:r>
        <w:t>Resour</w:t>
      </w:r>
      <w:proofErr w:type="spellEnd"/>
      <w:r>
        <w:t xml:space="preserve"> Technol126 (2): 140–148. </w:t>
      </w:r>
      <w:hyperlink r:id="rId90" w:history="1">
        <w:r w:rsidR="00E1486F" w:rsidRPr="00D3551F">
          <w:rPr>
            <w:rStyle w:val="Hyperlink"/>
          </w:rPr>
          <w:t>https://doi.org/10.1115/1.1738124</w:t>
        </w:r>
      </w:hyperlink>
      <w:r>
        <w:t>.</w:t>
      </w:r>
    </w:p>
    <w:p w14:paraId="524FC0A0" w14:textId="2408344B" w:rsidR="00E1486F" w:rsidRDefault="00E1486F" w:rsidP="00E1486F">
      <w:proofErr w:type="spellStart"/>
      <w:r>
        <w:t>Hreiz</w:t>
      </w:r>
      <w:proofErr w:type="spellEnd"/>
      <w:r>
        <w:t xml:space="preserve">, R., et al., Hydrodynamics and velocity measurements in gas–liquid swirling flows in cylindrical cyclones. Chem. Eng. Res. Des. (2014), </w:t>
      </w:r>
      <w:hyperlink r:id="rId91" w:history="1">
        <w:r w:rsidR="00E26672" w:rsidRPr="00D3551F">
          <w:rPr>
            <w:rStyle w:val="Hyperlink"/>
          </w:rPr>
          <w:t>http://dx.doi.org/10.1016/j.cherd.2014.02.029</w:t>
        </w:r>
      </w:hyperlink>
    </w:p>
    <w:p w14:paraId="4FEB1F5E" w14:textId="17FFC842" w:rsidR="00E26672" w:rsidRDefault="00E26672" w:rsidP="00E26672">
      <w:r>
        <w:lastRenderedPageBreak/>
        <w:t xml:space="preserve">Rainier </w:t>
      </w:r>
      <w:proofErr w:type="spellStart"/>
      <w:r>
        <w:t>Hreiz</w:t>
      </w:r>
      <w:proofErr w:type="spellEnd"/>
      <w:r>
        <w:t xml:space="preserve">, Richard </w:t>
      </w:r>
      <w:proofErr w:type="spellStart"/>
      <w:r>
        <w:t>Lainé</w:t>
      </w:r>
      <w:proofErr w:type="spellEnd"/>
      <w:r>
        <w:t xml:space="preserve">, Jing Wu, Cécile Lemaitre, Caroline </w:t>
      </w:r>
      <w:proofErr w:type="spellStart"/>
      <w:r>
        <w:t>Gentric</w:t>
      </w:r>
      <w:proofErr w:type="spellEnd"/>
      <w:r>
        <w:t xml:space="preserve">, Denis </w:t>
      </w:r>
      <w:proofErr w:type="spellStart"/>
      <w:r>
        <w:t>Fünfschilling</w:t>
      </w:r>
      <w:proofErr w:type="spellEnd"/>
      <w:r>
        <w:t xml:space="preserve">, On the effect of the nozzle design on the performances of gas–liquid cylindrical cyclone separators, International Journal of Multiphase Flow, Volume 58, 2014, Pages 15-26, ISSN 0301-9322, </w:t>
      </w:r>
      <w:hyperlink r:id="rId92" w:history="1">
        <w:r w:rsidR="00D97233" w:rsidRPr="00D3551F">
          <w:rPr>
            <w:rStyle w:val="Hyperlink"/>
          </w:rPr>
          <w:t>https://doi.org/10.1016/j.ijmultiphaseflow.2013.08.006</w:t>
        </w:r>
      </w:hyperlink>
      <w:r>
        <w:t>.</w:t>
      </w:r>
    </w:p>
    <w:p w14:paraId="4AB239C2" w14:textId="64C654BA" w:rsidR="00F7778C" w:rsidRDefault="00F7778C" w:rsidP="00E26672">
      <w:r w:rsidRPr="00F7778C">
        <w:t>Hu, H. H. (2012). Computational fluid dynamics. In Fluid mechanics (pp. 421-472). Academic Press.</w:t>
      </w:r>
    </w:p>
    <w:p w14:paraId="27AD577C" w14:textId="2D27C390" w:rsidR="005037B6" w:rsidRDefault="005037B6" w:rsidP="00E26672">
      <w:proofErr w:type="spellStart"/>
      <w:r w:rsidRPr="005037B6">
        <w:t>Kharoua</w:t>
      </w:r>
      <w:proofErr w:type="spellEnd"/>
      <w:r w:rsidRPr="005037B6">
        <w:t xml:space="preserve">, N., </w:t>
      </w:r>
      <w:proofErr w:type="spellStart"/>
      <w:r w:rsidRPr="005037B6">
        <w:t>Khezzar</w:t>
      </w:r>
      <w:proofErr w:type="spellEnd"/>
      <w:r w:rsidRPr="005037B6">
        <w:t xml:space="preserve">, L., </w:t>
      </w:r>
      <w:proofErr w:type="spellStart"/>
      <w:r w:rsidRPr="005037B6">
        <w:t>AlShehhi</w:t>
      </w:r>
      <w:proofErr w:type="spellEnd"/>
      <w:r w:rsidRPr="005037B6">
        <w:t xml:space="preserve">, M., &amp; </w:t>
      </w:r>
      <w:proofErr w:type="spellStart"/>
      <w:r w:rsidRPr="005037B6">
        <w:t>Meribout</w:t>
      </w:r>
      <w:proofErr w:type="spellEnd"/>
      <w:r w:rsidRPr="005037B6">
        <w:t xml:space="preserve">, M. (2016). </w:t>
      </w:r>
      <w:r w:rsidR="00B14B35" w:rsidRPr="005037B6">
        <w:t xml:space="preserve">Numerical Simulation </w:t>
      </w:r>
      <w:r w:rsidR="00B14B35">
        <w:t>o</w:t>
      </w:r>
      <w:r w:rsidR="00B14B35" w:rsidRPr="005037B6">
        <w:t xml:space="preserve">f </w:t>
      </w:r>
      <w:r w:rsidR="00B14B35">
        <w:t>a</w:t>
      </w:r>
      <w:r w:rsidR="00B14B35" w:rsidRPr="005037B6">
        <w:t xml:space="preserve"> New Gas-Liquid Separator.</w:t>
      </w:r>
    </w:p>
    <w:p w14:paraId="54DE6628" w14:textId="74F3E083" w:rsidR="00B14B35" w:rsidRDefault="00B14B35" w:rsidP="00E26672">
      <w:r w:rsidRPr="00B14B35">
        <w:t>Kou, J., &amp; Li, Z. (2021). Numerical simulation of new axial flow gas-liquid separator. Processes, 10(1), 64.</w:t>
      </w:r>
    </w:p>
    <w:p w14:paraId="6133DDB4" w14:textId="23EAA328" w:rsidR="00D97233" w:rsidRDefault="00D97233" w:rsidP="00E26672">
      <w:proofErr w:type="spellStart"/>
      <w:r w:rsidRPr="00D97233">
        <w:t>Kouba</w:t>
      </w:r>
      <w:proofErr w:type="spellEnd"/>
      <w:r w:rsidRPr="00D97233">
        <w:t xml:space="preserve">, Gene &amp; Shirazi, </w:t>
      </w:r>
      <w:proofErr w:type="spellStart"/>
      <w:r w:rsidRPr="00D97233">
        <w:t>Siamack</w:t>
      </w:r>
      <w:proofErr w:type="spellEnd"/>
      <w:r w:rsidRPr="00D97233">
        <w:t xml:space="preserve">. (1995). </w:t>
      </w:r>
      <w:r w:rsidR="00B14B35" w:rsidRPr="00D97233">
        <w:t xml:space="preserve">Design </w:t>
      </w:r>
      <w:r w:rsidR="00B14B35">
        <w:t>a</w:t>
      </w:r>
      <w:r w:rsidR="00B14B35" w:rsidRPr="00D97233">
        <w:t xml:space="preserve">nd Performance </w:t>
      </w:r>
      <w:r w:rsidR="00B14B35">
        <w:t>o</w:t>
      </w:r>
      <w:r w:rsidR="00B14B35" w:rsidRPr="00D97233">
        <w:t>f Gas Liquid Cylindrical Cyclone Separators.</w:t>
      </w:r>
    </w:p>
    <w:p w14:paraId="27CE68A0" w14:textId="4154C6B5" w:rsidR="00A276D7" w:rsidRDefault="00A276D7" w:rsidP="00D57616">
      <w:r>
        <w:t>Lackner, G. (1997). The Effect of Viscosity on Downhole Gas Separation in a Rotary Gas Separator.</w:t>
      </w:r>
    </w:p>
    <w:p w14:paraId="2839B14F" w14:textId="575D4F51" w:rsidR="00A276D7" w:rsidRDefault="00A276D7" w:rsidP="004A4640">
      <w:r>
        <w:t>Lackner, G., Doty, D. R., Shirazi, S. A. et al. 2002. Effect of Viscosity on Downhole Gas Separation in a Rotary Gas Separator. SPE Prod &amp; Fac17 (3): 184–191. SPE-79076-PA. https://doi.org/10.2118/79076-PA.</w:t>
      </w:r>
    </w:p>
    <w:p w14:paraId="564E3A1B" w14:textId="7E067EAC" w:rsidR="00A276D7" w:rsidRDefault="00A276D7" w:rsidP="00D57616">
      <w:r>
        <w:t xml:space="preserve">Lea, James F., and J.L. Bearden. "Effect of Gaseous Fluids on Submersible Pump Performance." J Pet Technol 34 (1982): 2922–2930. doi: </w:t>
      </w:r>
      <w:hyperlink r:id="rId93" w:history="1">
        <w:r w:rsidR="009445A0" w:rsidRPr="00D3551F">
          <w:rPr>
            <w:rStyle w:val="Hyperlink"/>
          </w:rPr>
          <w:t>https://doi.org/10.2118/9218-PA</w:t>
        </w:r>
      </w:hyperlink>
    </w:p>
    <w:p w14:paraId="5A3681AC" w14:textId="7DB250B7" w:rsidR="00724613" w:rsidRDefault="00724613" w:rsidP="00D57616">
      <w:r w:rsidRPr="00724613">
        <w:t>Li, C., Li, Z., Zhang, Y., &amp; Li, B. Numerical Simulation and Experimental Study of Two-Phase Flow in Downhole Spiral Gas-Liquid Separator. Frontiers in Earth Science, 11, 1209743.</w:t>
      </w:r>
    </w:p>
    <w:p w14:paraId="68D12CDF" w14:textId="543F2A71" w:rsidR="009445A0" w:rsidRDefault="009445A0" w:rsidP="00D57616">
      <w:r w:rsidRPr="009445A0">
        <w:lastRenderedPageBreak/>
        <w:t xml:space="preserve">Lopez, </w:t>
      </w:r>
      <w:proofErr w:type="gramStart"/>
      <w:r w:rsidRPr="009445A0">
        <w:t>Jorge ,</w:t>
      </w:r>
      <w:proofErr w:type="gramEnd"/>
      <w:r w:rsidRPr="009445A0">
        <w:t xml:space="preserve"> Pereyra, Eduardo , and </w:t>
      </w:r>
      <w:proofErr w:type="spellStart"/>
      <w:r w:rsidRPr="009445A0">
        <w:t>Cem</w:t>
      </w:r>
      <w:proofErr w:type="spellEnd"/>
      <w:r w:rsidRPr="009445A0">
        <w:t xml:space="preserve"> </w:t>
      </w:r>
      <w:proofErr w:type="spellStart"/>
      <w:r w:rsidRPr="009445A0">
        <w:t>Sarica</w:t>
      </w:r>
      <w:proofErr w:type="spellEnd"/>
      <w:r w:rsidRPr="009445A0">
        <w:t>. "An Experimental Investigation of Dynamic Behavior of Gravity-Driven Downhole Separators." Paper presented at the SPE Annual Technical Conference and Exhibition, Calgary, Alberta, Canada, September 2019. doi: https://doi.org/10.2118/196197-MS</w:t>
      </w:r>
    </w:p>
    <w:p w14:paraId="3D61C305" w14:textId="47A53C51" w:rsidR="00A276D7" w:rsidRDefault="00A276D7" w:rsidP="00D57616">
      <w:r>
        <w:t xml:space="preserve">Lopez, </w:t>
      </w:r>
      <w:proofErr w:type="gramStart"/>
      <w:r>
        <w:t>Jorge ,</w:t>
      </w:r>
      <w:proofErr w:type="gramEnd"/>
      <w:r>
        <w:t xml:space="preserve"> Pereyra, Eduardo , and </w:t>
      </w:r>
      <w:proofErr w:type="spellStart"/>
      <w:r>
        <w:t>Cem</w:t>
      </w:r>
      <w:proofErr w:type="spellEnd"/>
      <w:r>
        <w:t xml:space="preserve"> </w:t>
      </w:r>
      <w:proofErr w:type="spellStart"/>
      <w:r>
        <w:t>Sarica</w:t>
      </w:r>
      <w:proofErr w:type="spellEnd"/>
      <w:r>
        <w:t>. "An Experimental Investigation of a Highly Deviated Shroud Type Downhole Separators." Paper presented at the SPE Artificial Lift Conference and Exhibition - Americas, Virtual, November 2020. doi: https://doi.org/10.2118/201127-MS</w:t>
      </w:r>
    </w:p>
    <w:p w14:paraId="4DE4E174" w14:textId="5075E7E2" w:rsidR="00A276D7" w:rsidRDefault="00A276D7" w:rsidP="00D57616">
      <w:r>
        <w:t xml:space="preserve">McCoy, J. N.; Patterson, J.; and Podio, A. L. (2005). A laboratory study with field data of downhole gas separators. In Proceedings of the 6th Canadian International Petroleum Conference. </w:t>
      </w:r>
      <w:proofErr w:type="gramStart"/>
      <w:r>
        <w:t>June,</w:t>
      </w:r>
      <w:proofErr w:type="gramEnd"/>
      <w:r>
        <w:t xml:space="preserve"> 7-9. Calgary, Alberta. Paper 2005-254. Petroleum Society.</w:t>
      </w:r>
    </w:p>
    <w:p w14:paraId="7700417A" w14:textId="24DF7F2E" w:rsidR="00A276D7" w:rsidRDefault="00A276D7" w:rsidP="00D57616">
      <w:r>
        <w:t>McCoy, J. M., Patterson, J., &amp; Podio, A. L. (2007). Downhole gas separators - A laboratory and field study. Journal of Canadian Petroleum Technology, 46(5), 48–54. https://doi.org/10.2118/07-05-05</w:t>
      </w:r>
    </w:p>
    <w:p w14:paraId="380ABB41" w14:textId="4A4DE590" w:rsidR="00A276D7" w:rsidRDefault="00A276D7" w:rsidP="00D57616">
      <w:r w:rsidRPr="00E5355A">
        <w:t xml:space="preserve">McCoy, </w:t>
      </w:r>
      <w:proofErr w:type="gramStart"/>
      <w:r w:rsidRPr="00E5355A">
        <w:t>J.N..</w:t>
      </w:r>
      <w:proofErr w:type="gramEnd"/>
      <w:r w:rsidRPr="00E5355A">
        <w:t xml:space="preserve"> </w:t>
      </w:r>
      <w:r w:rsidRPr="009D0C05">
        <w:rPr>
          <w:lang w:val="es-ES"/>
        </w:rPr>
        <w:t xml:space="preserve">N., Podio, </w:t>
      </w:r>
      <w:proofErr w:type="gramStart"/>
      <w:r w:rsidRPr="009D0C05">
        <w:rPr>
          <w:lang w:val="es-ES"/>
        </w:rPr>
        <w:t>A.L..</w:t>
      </w:r>
      <w:proofErr w:type="gramEnd"/>
      <w:r w:rsidRPr="009D0C05">
        <w:rPr>
          <w:lang w:val="es-ES"/>
        </w:rPr>
        <w:t xml:space="preserve"> </w:t>
      </w:r>
      <w:r w:rsidRPr="00E5355A">
        <w:rPr>
          <w:lang w:val="es-ES"/>
        </w:rPr>
        <w:t xml:space="preserve">L., </w:t>
      </w:r>
      <w:proofErr w:type="spellStart"/>
      <w:r w:rsidRPr="00E5355A">
        <w:rPr>
          <w:lang w:val="es-ES"/>
        </w:rPr>
        <w:t>Rowlan</w:t>
      </w:r>
      <w:proofErr w:type="spellEnd"/>
      <w:r w:rsidRPr="00E5355A">
        <w:rPr>
          <w:lang w:val="es-ES"/>
        </w:rPr>
        <w:t xml:space="preserve">, </w:t>
      </w:r>
      <w:proofErr w:type="gramStart"/>
      <w:r w:rsidRPr="00E5355A">
        <w:rPr>
          <w:lang w:val="es-ES"/>
        </w:rPr>
        <w:t>O.L..</w:t>
      </w:r>
      <w:proofErr w:type="gramEnd"/>
      <w:r w:rsidRPr="00E5355A">
        <w:rPr>
          <w:lang w:val="es-ES"/>
        </w:rPr>
        <w:t xml:space="preserve"> </w:t>
      </w:r>
      <w:r>
        <w:t xml:space="preserve">L., and </w:t>
      </w:r>
      <w:proofErr w:type="gramStart"/>
      <w:r>
        <w:t>D..</w:t>
      </w:r>
      <w:proofErr w:type="gramEnd"/>
      <w:r>
        <w:t xml:space="preserve"> Becker. "Evaluation and Performance of Packer-Type Downhole Gas Separators." SPE Prod &amp; </w:t>
      </w:r>
      <w:proofErr w:type="spellStart"/>
      <w:r>
        <w:t>Oper</w:t>
      </w:r>
      <w:proofErr w:type="spellEnd"/>
      <w:r>
        <w:t xml:space="preserve"> 30 (2015): 236–242. doi: </w:t>
      </w:r>
      <w:hyperlink r:id="rId94" w:history="1">
        <w:r w:rsidR="007A0B81" w:rsidRPr="00D3551F">
          <w:rPr>
            <w:rStyle w:val="Hyperlink"/>
          </w:rPr>
          <w:t>https://doi.org/10.2118/164510-PA</w:t>
        </w:r>
      </w:hyperlink>
    </w:p>
    <w:p w14:paraId="446C2831" w14:textId="56BCADA1" w:rsidR="007A0B81" w:rsidRDefault="007A0B81" w:rsidP="00D57616">
      <w:r w:rsidRPr="007A0B81">
        <w:t>Meng, L., Gao, S., Wei, D., Cui, B., Shen, Y., Song, Z., &amp; Yuan, J. (2021). Effects of cross-sectional geometry on flow characteristics in spiral separators. Separation Science and Technology, 56(17), 2967-2977.</w:t>
      </w:r>
    </w:p>
    <w:p w14:paraId="3B28251E" w14:textId="45AAD509" w:rsidR="00A276D7" w:rsidRDefault="00A276D7" w:rsidP="00D57616">
      <w:r>
        <w:t xml:space="preserve">M.O. Olubode, P. </w:t>
      </w:r>
      <w:proofErr w:type="spellStart"/>
      <w:r>
        <w:t>Iradukunda</w:t>
      </w:r>
      <w:proofErr w:type="spellEnd"/>
      <w:r>
        <w:t xml:space="preserve">, H. Karami, T. Podio, J.N. McCoy, Experimental analysis of centrifugal downhole separators in boosting artificial lift performance, Journal of Natural Gas </w:t>
      </w:r>
      <w:r>
        <w:lastRenderedPageBreak/>
        <w:t xml:space="preserve">Science and Engineering, Volume 99, 2022, 104408, ISSN 1875-5100, </w:t>
      </w:r>
      <w:hyperlink r:id="rId95" w:history="1">
        <w:r w:rsidR="00681C82" w:rsidRPr="00D3551F">
          <w:rPr>
            <w:rStyle w:val="Hyperlink"/>
          </w:rPr>
          <w:t>https://doi.org/10.1016/j.jngse.2022.104408</w:t>
        </w:r>
      </w:hyperlink>
      <w:r>
        <w:t>.</w:t>
      </w:r>
    </w:p>
    <w:p w14:paraId="33046F79" w14:textId="347E3981" w:rsidR="00681C82" w:rsidRDefault="00681C82" w:rsidP="00D57616">
      <w:proofErr w:type="spellStart"/>
      <w:r w:rsidRPr="00681C82">
        <w:t>Nieuwstadt</w:t>
      </w:r>
      <w:proofErr w:type="spellEnd"/>
      <w:r w:rsidRPr="00681C82">
        <w:t xml:space="preserve">, F. T., &amp; </w:t>
      </w:r>
      <w:proofErr w:type="spellStart"/>
      <w:r w:rsidRPr="00681C82">
        <w:t>Dirkzwager</w:t>
      </w:r>
      <w:proofErr w:type="spellEnd"/>
      <w:r w:rsidRPr="00681C82">
        <w:t>, M. (1995). A fluid mechanics model for an axial cyclone separator. Industrial &amp; engineering chemistry research, 34(10), 3399-3404.</w:t>
      </w:r>
    </w:p>
    <w:p w14:paraId="362AF483" w14:textId="2FFF4D87" w:rsidR="00A276D7" w:rsidRDefault="00A276D7" w:rsidP="00D57616">
      <w:proofErr w:type="spellStart"/>
      <w:r>
        <w:t>Ogunsina</w:t>
      </w:r>
      <w:proofErr w:type="spellEnd"/>
      <w:r>
        <w:t xml:space="preserve">, O. O., and M. L. Wiggins. "A Review of Downhole Separation Technology." Paper presented at the SPE Production Operations Symposium, Oklahoma City, Oklahoma, April 2005. doi: </w:t>
      </w:r>
      <w:hyperlink r:id="rId96" w:history="1">
        <w:r w:rsidR="00FA57DA" w:rsidRPr="00D3551F">
          <w:rPr>
            <w:rStyle w:val="Hyperlink"/>
          </w:rPr>
          <w:t>https://doi.org/10.2118/94276-MS</w:t>
        </w:r>
      </w:hyperlink>
    </w:p>
    <w:p w14:paraId="704E0CD5" w14:textId="0FBBE14C" w:rsidR="00882427" w:rsidRDefault="00882427" w:rsidP="00D57616">
      <w:proofErr w:type="spellStart"/>
      <w:r w:rsidRPr="007A0B81">
        <w:rPr>
          <w:lang w:val="es-ES"/>
        </w:rPr>
        <w:t>Olaleye</w:t>
      </w:r>
      <w:proofErr w:type="spellEnd"/>
      <w:r w:rsidRPr="007A0B81">
        <w:rPr>
          <w:lang w:val="es-ES"/>
        </w:rPr>
        <w:t xml:space="preserve">, O. E., Van </w:t>
      </w:r>
      <w:proofErr w:type="spellStart"/>
      <w:r w:rsidRPr="007A0B81">
        <w:rPr>
          <w:lang w:val="es-ES"/>
        </w:rPr>
        <w:t>Ombele</w:t>
      </w:r>
      <w:proofErr w:type="spellEnd"/>
      <w:r w:rsidRPr="007A0B81">
        <w:rPr>
          <w:lang w:val="es-ES"/>
        </w:rPr>
        <w:t xml:space="preserve">, B., Li, X., &amp; </w:t>
      </w:r>
      <w:proofErr w:type="spellStart"/>
      <w:r w:rsidRPr="007A0B81">
        <w:rPr>
          <w:lang w:val="es-ES"/>
        </w:rPr>
        <w:t>Adeshina</w:t>
      </w:r>
      <w:proofErr w:type="spellEnd"/>
      <w:r w:rsidRPr="007A0B81">
        <w:rPr>
          <w:lang w:val="es-ES"/>
        </w:rPr>
        <w:t xml:space="preserve">, O. A. (2022). </w:t>
      </w:r>
      <w:r w:rsidRPr="00882427">
        <w:t>CFD modeling analysis of a vertical gas liquid separator. Journal of Petroleum Science and Engineering, 216, 110733.</w:t>
      </w:r>
    </w:p>
    <w:p w14:paraId="104644F1" w14:textId="5DE6DA05" w:rsidR="00A276D7" w:rsidRDefault="00A276D7" w:rsidP="00D57616">
      <w:r>
        <w:t xml:space="preserve">Olubode, M. (2021). Experimental Analysis of Centrifugal Downhole Separators in Boosting Artificial Lift Performance / by Michael </w:t>
      </w:r>
      <w:proofErr w:type="spellStart"/>
      <w:r>
        <w:t>Olayemi</w:t>
      </w:r>
      <w:proofErr w:type="spellEnd"/>
      <w:r>
        <w:t xml:space="preserve"> Olubode.</w:t>
      </w:r>
    </w:p>
    <w:p w14:paraId="1D5798EB" w14:textId="195AE55F" w:rsidR="00A276D7" w:rsidRDefault="00A276D7" w:rsidP="00D57616">
      <w:r>
        <w:t xml:space="preserve">Olubode, Michael, Osorio, Laura, Karami, Hamidreza, McCoy, Jim, and Tony Podio. "Experimental Comparison of Two Downhole Separators in Boosting Artificial Lift Performance." Paper presented at the SPE Artificial Lift Conference and Exhibition - Americas, Galveston, Texas, USA, August 2022. doi: </w:t>
      </w:r>
      <w:hyperlink r:id="rId97" w:history="1">
        <w:r w:rsidR="00326E83" w:rsidRPr="00D3551F">
          <w:rPr>
            <w:rStyle w:val="Hyperlink"/>
          </w:rPr>
          <w:t>https://doi.org/10.2118/209723-MS</w:t>
        </w:r>
      </w:hyperlink>
    </w:p>
    <w:p w14:paraId="4F1E1A05" w14:textId="22F117DE" w:rsidR="00326E83" w:rsidRDefault="00326E83" w:rsidP="00FC50F4">
      <w:r w:rsidRPr="00326E83">
        <w:rPr>
          <w:lang w:val="es-ES"/>
        </w:rPr>
        <w:t xml:space="preserve">Osorio Ojeda, Laura Camila Osorio. </w:t>
      </w:r>
      <w:r w:rsidRPr="00FA57DA">
        <w:t>"Application of Machine Learning and Dimensional Analysis to Evaluate the Performances of Various Downhole Centrifugal Separator Types." Paper presented at the SPE Annual Technical Conference and Exhibition, San Antonio, Texas, USA, October 2023. doi: https://doi.org/10.2118/217484-STU</w:t>
      </w:r>
    </w:p>
    <w:p w14:paraId="517D12F8" w14:textId="7F3C55F8" w:rsidR="00326E83" w:rsidRDefault="00326E83" w:rsidP="00D57616">
      <w:r w:rsidRPr="00326E83">
        <w:rPr>
          <w:lang w:val="es-ES"/>
        </w:rPr>
        <w:t xml:space="preserve">Osorio Ojeda, Laura Camila, Olubode, Michael, Karami, Hamidreza, and Tony Podio. </w:t>
      </w:r>
      <w:r w:rsidRPr="00326E83">
        <w:t xml:space="preserve">"Application of Machine Learning to Evaluate the Performances of Various Downhole Centrifugal Separator Types in Oil and Gas Production Systems." Paper presented at the SPE Oklahoma City </w:t>
      </w:r>
      <w:r w:rsidRPr="00326E83">
        <w:lastRenderedPageBreak/>
        <w:t xml:space="preserve">Oil and Gas Symposium, Oklahoma City, Oklahoma, USA, April 2023. doi: </w:t>
      </w:r>
      <w:hyperlink r:id="rId98" w:history="1">
        <w:r w:rsidR="00FC50F4" w:rsidRPr="00D3551F">
          <w:rPr>
            <w:rStyle w:val="Hyperlink"/>
          </w:rPr>
          <w:t>https://doi.org/10.2118/213059-MS</w:t>
        </w:r>
      </w:hyperlink>
    </w:p>
    <w:p w14:paraId="67757AC8" w14:textId="5FAFF113" w:rsidR="00FC50F4" w:rsidRDefault="007C14ED" w:rsidP="00D57616">
      <w:r>
        <w:t xml:space="preserve">Praveen </w:t>
      </w:r>
      <w:proofErr w:type="spellStart"/>
      <w:r>
        <w:t>Adiraju</w:t>
      </w:r>
      <w:proofErr w:type="spellEnd"/>
      <w:r>
        <w:t xml:space="preserve"> (2023). </w:t>
      </w:r>
      <w:r w:rsidRPr="007C14ED">
        <w:t xml:space="preserve">Artificial Lift Applications </w:t>
      </w:r>
      <w:r>
        <w:t>t</w:t>
      </w:r>
      <w:r w:rsidRPr="007C14ED">
        <w:t>o Unconventional Reservoirs</w:t>
      </w:r>
    </w:p>
    <w:p w14:paraId="7BC04E93" w14:textId="0B30E5D5" w:rsidR="0084062B" w:rsidRDefault="0084062B" w:rsidP="00D57616">
      <w:proofErr w:type="spellStart"/>
      <w:r w:rsidRPr="0084062B">
        <w:t>Qiu</w:t>
      </w:r>
      <w:proofErr w:type="spellEnd"/>
      <w:r w:rsidRPr="0084062B">
        <w:t xml:space="preserve">, S., Wang, G., Zhou, S., Liu, Q., Zhong, L., &amp; Wang, L. (2020). The downhole </w:t>
      </w:r>
      <w:proofErr w:type="spellStart"/>
      <w:r w:rsidRPr="0084062B">
        <w:t>hydrocyclone</w:t>
      </w:r>
      <w:proofErr w:type="spellEnd"/>
      <w:r w:rsidRPr="0084062B">
        <w:t xml:space="preserve"> separator for purifying natural gas hydrate: structure design, optimization, and performance. Separation Science and Technology, 55(3), 564-574.</w:t>
      </w:r>
    </w:p>
    <w:p w14:paraId="5579442A" w14:textId="1D14A046" w:rsidR="0048490D" w:rsidRDefault="0048490D" w:rsidP="00D57616">
      <w:r w:rsidRPr="000716B0">
        <w:t xml:space="preserve">Rosa, Eugenio &amp; </w:t>
      </w:r>
      <w:proofErr w:type="spellStart"/>
      <w:r w:rsidRPr="000716B0">
        <w:t>França</w:t>
      </w:r>
      <w:proofErr w:type="spellEnd"/>
      <w:r w:rsidRPr="000716B0">
        <w:t xml:space="preserve">, F.A &amp; Ribeiro, G.S. (2001). </w:t>
      </w:r>
      <w:r w:rsidRPr="0048490D">
        <w:t>The cyclone gas-liquid separator: Operation and mechanistic modeling. Journal of Petroleum Science and Engineering. 32. 87-101. 10.1016/S0920-4105(01)00152-8.</w:t>
      </w:r>
    </w:p>
    <w:p w14:paraId="3594AD67" w14:textId="121DDEF6" w:rsidR="00A276D7" w:rsidRDefault="00A276D7" w:rsidP="00D57616">
      <w:r>
        <w:t xml:space="preserve">Sharma, A. (2019). Experimental evaluation of a centrifugal packer-type downhole separator. In </w:t>
      </w:r>
      <w:proofErr w:type="spellStart"/>
      <w:r>
        <w:t>Shareok</w:t>
      </w:r>
      <w:proofErr w:type="spellEnd"/>
      <w:r>
        <w:t xml:space="preserve"> (Vol. 4, Issue 1). </w:t>
      </w:r>
      <w:hyperlink r:id="rId99" w:history="1">
        <w:r w:rsidR="00EE126A" w:rsidRPr="00D3551F">
          <w:rPr>
            <w:rStyle w:val="Hyperlink"/>
          </w:rPr>
          <w:t>https://hdl.handle.net/11244/323223</w:t>
        </w:r>
      </w:hyperlink>
    </w:p>
    <w:p w14:paraId="1EFF4648" w14:textId="0079EF25" w:rsidR="00D722AD" w:rsidRDefault="00D722AD" w:rsidP="00D57616">
      <w:r w:rsidRPr="00D722AD">
        <w:t>Shukla, S. K., Shukla, P., &amp; Ghosh, P. (2011). Evaluation of numerical schemes using different simulation methods for the continuous phase modeling of cyclone separators. Advanced Powder Technology, 22(2), 209-219.</w:t>
      </w:r>
    </w:p>
    <w:p w14:paraId="261725A8" w14:textId="490103EA" w:rsidR="00EE126A" w:rsidRDefault="00EE126A" w:rsidP="008E4A2E">
      <w:proofErr w:type="spellStart"/>
      <w:r>
        <w:t>Saeid</w:t>
      </w:r>
      <w:proofErr w:type="spellEnd"/>
      <w:r>
        <w:t xml:space="preserve"> Mokhatab, William A. Poe, John Y. </w:t>
      </w:r>
      <w:proofErr w:type="spellStart"/>
      <w:r>
        <w:t>Mak</w:t>
      </w:r>
      <w:proofErr w:type="spellEnd"/>
      <w:r>
        <w:t xml:space="preserve">, Chapter 4 - Phase Separation, Editor(s): </w:t>
      </w:r>
      <w:proofErr w:type="spellStart"/>
      <w:r>
        <w:t>Saeid</w:t>
      </w:r>
      <w:proofErr w:type="spellEnd"/>
      <w:r>
        <w:t xml:space="preserve"> Mokhatab, William A. Poe, John Y. </w:t>
      </w:r>
      <w:proofErr w:type="spellStart"/>
      <w:r>
        <w:t>Mak</w:t>
      </w:r>
      <w:proofErr w:type="spellEnd"/>
      <w:r>
        <w:t>, Handbook of Natural Gas Transmission and Processing (Third Edition), Gulf Professional Publishing, 2015, Pages 137-167, ISBN 9780128014998, https://doi.org/10.1016/B978-0-12-801499-8.00004-3.</w:t>
      </w:r>
    </w:p>
    <w:p w14:paraId="0C43F6B5" w14:textId="7CB8D9A8" w:rsidR="00A276D7" w:rsidRDefault="00A276D7" w:rsidP="00D57616">
      <w:r w:rsidRPr="008E4A2E">
        <w:rPr>
          <w:lang w:val="es-ES"/>
        </w:rPr>
        <w:t xml:space="preserve">Sharma, </w:t>
      </w:r>
      <w:proofErr w:type="gramStart"/>
      <w:r w:rsidRPr="008E4A2E">
        <w:rPr>
          <w:lang w:val="es-ES"/>
        </w:rPr>
        <w:t>Ashutosh ,</w:t>
      </w:r>
      <w:proofErr w:type="gramEnd"/>
      <w:r w:rsidRPr="008E4A2E">
        <w:rPr>
          <w:lang w:val="es-ES"/>
        </w:rPr>
        <w:t xml:space="preserve"> </w:t>
      </w:r>
      <w:proofErr w:type="spellStart"/>
      <w:r w:rsidRPr="008E4A2E">
        <w:rPr>
          <w:lang w:val="es-ES"/>
        </w:rPr>
        <w:t>Iradukunda</w:t>
      </w:r>
      <w:proofErr w:type="spellEnd"/>
      <w:r w:rsidRPr="008E4A2E">
        <w:rPr>
          <w:lang w:val="es-ES"/>
        </w:rPr>
        <w:t xml:space="preserve">, </w:t>
      </w:r>
      <w:proofErr w:type="spellStart"/>
      <w:r w:rsidRPr="008E4A2E">
        <w:rPr>
          <w:lang w:val="es-ES"/>
        </w:rPr>
        <w:t>Platin</w:t>
      </w:r>
      <w:proofErr w:type="spellEnd"/>
      <w:r w:rsidRPr="008E4A2E">
        <w:rPr>
          <w:lang w:val="es-ES"/>
        </w:rPr>
        <w:t xml:space="preserve"> , Karami, Hamidreza , McCoy, J. N., Podio, A. L., and Catalin Teodoriu. </w:t>
      </w:r>
      <w:r>
        <w:t>"Experimental Evaluation of a Prototype Centrifugal Packer-Type Downhole Separator." Paper presented at the SPE Artificial Lift Conference and Exhibition - Americas, Virtual, November 2020. doi: https://doi.org/10.2118/201147-MS</w:t>
      </w:r>
    </w:p>
    <w:p w14:paraId="3C51D9A7" w14:textId="2E39ACAB" w:rsidR="00A276D7" w:rsidRDefault="00A276D7" w:rsidP="00D57616">
      <w:r>
        <w:lastRenderedPageBreak/>
        <w:t xml:space="preserve">Suarez, L., </w:t>
      </w:r>
      <w:proofErr w:type="spellStart"/>
      <w:r>
        <w:t>Kenyery</w:t>
      </w:r>
      <w:proofErr w:type="spellEnd"/>
      <w:r>
        <w:t xml:space="preserve">, F., </w:t>
      </w:r>
      <w:proofErr w:type="spellStart"/>
      <w:r>
        <w:t>Azuaje</w:t>
      </w:r>
      <w:proofErr w:type="spellEnd"/>
      <w:r>
        <w:t xml:space="preserve">, </w:t>
      </w:r>
      <w:proofErr w:type="gramStart"/>
      <w:r>
        <w:t>M.et al. .</w:t>
      </w:r>
      <w:proofErr w:type="gramEnd"/>
      <w:r>
        <w:t xml:space="preserve"> 2005. 3D CFD Simulation of Rotary Gas-Separator Performance under Two-Phase-Flow Condition. Paper presented at the SPE Latin American and Caribbean Petroleum Engineering Conference, Rio de Janeiro, Brazil, 20–23 June. SPE-94959-MS. </w:t>
      </w:r>
      <w:hyperlink r:id="rId100" w:history="1">
        <w:r w:rsidR="00665ADA" w:rsidRPr="00D3551F">
          <w:rPr>
            <w:rStyle w:val="Hyperlink"/>
          </w:rPr>
          <w:t>https://doi.org/10.2118/94959-MS</w:t>
        </w:r>
      </w:hyperlink>
      <w:r>
        <w:t>.</w:t>
      </w:r>
    </w:p>
    <w:p w14:paraId="06A940CF" w14:textId="185CC857" w:rsidR="00665ADA" w:rsidRDefault="00665ADA" w:rsidP="00D57616">
      <w:r w:rsidRPr="00665ADA">
        <w:t xml:space="preserve">Wang, S., Gomez, L., Mohan, R., </w:t>
      </w:r>
      <w:proofErr w:type="spellStart"/>
      <w:r w:rsidRPr="00665ADA">
        <w:t>Shoham</w:t>
      </w:r>
      <w:proofErr w:type="spellEnd"/>
      <w:r w:rsidRPr="00665ADA">
        <w:t xml:space="preserve">, O., </w:t>
      </w:r>
      <w:proofErr w:type="spellStart"/>
      <w:r w:rsidRPr="00665ADA">
        <w:t>Kouba</w:t>
      </w:r>
      <w:proofErr w:type="spellEnd"/>
      <w:r w:rsidRPr="00665ADA">
        <w:t xml:space="preserve">, G., &amp; </w:t>
      </w:r>
      <w:proofErr w:type="spellStart"/>
      <w:r w:rsidRPr="00665ADA">
        <w:t>Marrelli</w:t>
      </w:r>
      <w:proofErr w:type="spellEnd"/>
      <w:r w:rsidRPr="00665ADA">
        <w:t>, J. (2010). The state-of-the-art of gas-liquid cylindrical cyclone control technology: From laboratory to field.</w:t>
      </w:r>
    </w:p>
    <w:p w14:paraId="49A6365C" w14:textId="2CF7A3DC" w:rsidR="00A276D7" w:rsidRDefault="00A276D7" w:rsidP="00D57616">
      <w:r>
        <w:t xml:space="preserve">Wang, </w:t>
      </w:r>
      <w:proofErr w:type="spellStart"/>
      <w:proofErr w:type="gramStart"/>
      <w:r>
        <w:t>Qinghua</w:t>
      </w:r>
      <w:proofErr w:type="spellEnd"/>
      <w:r>
        <w:t xml:space="preserve"> ,</w:t>
      </w:r>
      <w:proofErr w:type="gramEnd"/>
      <w:r>
        <w:t xml:space="preserve"> Liu, </w:t>
      </w:r>
      <w:proofErr w:type="spellStart"/>
      <w:r>
        <w:t>Yonghui</w:t>
      </w:r>
      <w:proofErr w:type="spellEnd"/>
      <w:r>
        <w:t xml:space="preserve"> , Yang, </w:t>
      </w:r>
      <w:proofErr w:type="spellStart"/>
      <w:r>
        <w:t>Junzheng</w:t>
      </w:r>
      <w:proofErr w:type="spellEnd"/>
      <w:r>
        <w:t xml:space="preserve"> , Cui, </w:t>
      </w:r>
      <w:proofErr w:type="spellStart"/>
      <w:r>
        <w:t>Mingyue</w:t>
      </w:r>
      <w:proofErr w:type="spellEnd"/>
      <w:r>
        <w:t xml:space="preserve"> , and Dan Qi. "A Novel Downhole Gas Separator in ESP Systems." Paper presented at the SPE Asia Pacific Oil and Gas Conference and Exhibition, Brisbane, Australia, October 2018. doi: </w:t>
      </w:r>
      <w:hyperlink r:id="rId101" w:history="1">
        <w:r w:rsidR="00166EE3" w:rsidRPr="00D3551F">
          <w:rPr>
            <w:rStyle w:val="Hyperlink"/>
          </w:rPr>
          <w:t>https://doi.org/10.2118/192028-MS</w:t>
        </w:r>
      </w:hyperlink>
    </w:p>
    <w:p w14:paraId="1CBADDAE" w14:textId="44776F09" w:rsidR="00166EE3" w:rsidRDefault="00166EE3" w:rsidP="00D57616">
      <w:r w:rsidRPr="00166EE3">
        <w:t>Wang, G., Yan, C., Fan, G., Wang, J., Xu, J., Zeng, X., &amp; Liu, A. (2019). Experimental study on a swirl-vane separator for gas–liquid separation. Chemical Engineering Research and Design, 151, 108-119.</w:t>
      </w:r>
    </w:p>
    <w:p w14:paraId="34EB83B6" w14:textId="033C31A5" w:rsidR="00156D31" w:rsidRDefault="00156D31" w:rsidP="00D57616">
      <w:r w:rsidRPr="00156D31">
        <w:t>Wang, Y., Chen, J., Yang, Y., Han, M., Zhou, Y., Ye, S., ... &amp; Yue, T. (2021). Experimental and numerical performance study of a downward dual-inlet gas-liquid cylindrical cyclone (GLCC). Chemical Engineering Science, 238, 116595.</w:t>
      </w:r>
    </w:p>
    <w:p w14:paraId="0880520C" w14:textId="638EF7FB" w:rsidR="00A276D7" w:rsidRPr="00DF4030" w:rsidRDefault="00A276D7" w:rsidP="00D57616">
      <w:r>
        <w:t xml:space="preserve">Yin, J., Li, J., Ma, Y., Li, H., Liu, W., and Wang, D. (September 1, 2015). "Study on the Air Core Formation of a Gas–Liquid Separator." ASME. J. Fluids Eng. September 2015; 137(9): 091301. </w:t>
      </w:r>
      <w:hyperlink r:id="rId102" w:history="1">
        <w:r w:rsidR="00BF4544" w:rsidRPr="00DF4030">
          <w:rPr>
            <w:rStyle w:val="Hyperlink"/>
          </w:rPr>
          <w:t>https://doi.org/10.1115/1.4030198</w:t>
        </w:r>
      </w:hyperlink>
    </w:p>
    <w:p w14:paraId="3C60C8E1" w14:textId="5E518171" w:rsidR="009D1D88" w:rsidRDefault="009D1D88" w:rsidP="00BF4544">
      <w:r w:rsidRPr="00DF4030">
        <w:t xml:space="preserve">Zeng, X., Fan, G., Xu, J., Liu, A., Xu, Y., &amp; Yan, C. (2020). </w:t>
      </w:r>
      <w:r w:rsidRPr="009D1D88">
        <w:t>Experimental study on a new gas–liquid separator for a wide range of gas volume fraction. Chemical Engineering Research and Design, 160, 561-570.</w:t>
      </w:r>
    </w:p>
    <w:p w14:paraId="77DFAC08" w14:textId="1BB2F41C" w:rsidR="00057ADE" w:rsidRDefault="00057ADE" w:rsidP="00BF4544">
      <w:r w:rsidRPr="00057ADE">
        <w:lastRenderedPageBreak/>
        <w:t>Zhang, Y., Chen, W., Liu, B., Feng, J., &amp; Peng, X. (2018). Study on the Effects of Vane Parameters on Separation Performance in an Axial Flow Cyclone Separator.</w:t>
      </w:r>
    </w:p>
    <w:p w14:paraId="04B79F4E" w14:textId="74AB2808" w:rsidR="00BF4544" w:rsidRDefault="00BF4544" w:rsidP="00BF4544">
      <w:r>
        <w:t>Zheng C, Yang W, Wang G, Fan G, Yan C, Zeng X and Liu A (2019) Experimental Study on a New Type of Separator for Gas Liquid Separation. Front. Energy Res. 7:102. doi: 10.3389/fenrg.2019.00102</w:t>
      </w:r>
    </w:p>
    <w:p w14:paraId="652BA41B" w14:textId="61D78AA9" w:rsidR="005C2B83" w:rsidRDefault="005C2B83" w:rsidP="00BF4544">
      <w:r w:rsidRPr="005C2B83">
        <w:t>Zhou, F., Sun, G., Han, X., Zhang, Y., &amp; Bi, W. (2018). Experimental and CFD study on effects of spiral guide vanes on cyclone performance. Advanced Powder Technology, 29(12), 3394-3403.</w:t>
      </w:r>
    </w:p>
    <w:p w14:paraId="24EF6C3C" w14:textId="3AE51816" w:rsidR="008E5A74" w:rsidRDefault="008E5A74" w:rsidP="00BF4544">
      <w:r w:rsidRPr="008E5A74">
        <w:t xml:space="preserve">Zhu, H., Liu, Y., </w:t>
      </w:r>
      <w:proofErr w:type="spellStart"/>
      <w:r w:rsidRPr="008E5A74">
        <w:t>Tychus</w:t>
      </w:r>
      <w:proofErr w:type="spellEnd"/>
      <w:r w:rsidRPr="008E5A74">
        <w:t>, D., Zheng, D., Zhu, J., &amp; Zhang, H. Q. Tailpipe Design and Optimization for Mitigating Terrain Slug in Horizontal Wells. Available at SSRN 4429157.</w:t>
      </w:r>
    </w:p>
    <w:p w14:paraId="01D9DBAA" w14:textId="77777777" w:rsidR="000716B0" w:rsidRDefault="000716B0" w:rsidP="000716B0">
      <w:pPr>
        <w:ind w:firstLine="0"/>
      </w:pPr>
    </w:p>
    <w:p w14:paraId="665FF2EB" w14:textId="6F37EB00" w:rsidR="00A276D7" w:rsidRPr="00FC4653" w:rsidRDefault="00A276D7" w:rsidP="00E37346"/>
    <w:sectPr w:rsidR="00A276D7" w:rsidRPr="00FC4653" w:rsidSect="00001D9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83122" w14:textId="77777777" w:rsidR="00BB27BC" w:rsidRDefault="00BB27BC" w:rsidP="004D75A0">
      <w:pPr>
        <w:spacing w:after="0" w:line="240" w:lineRule="auto"/>
      </w:pPr>
      <w:r>
        <w:separator/>
      </w:r>
    </w:p>
  </w:endnote>
  <w:endnote w:type="continuationSeparator" w:id="0">
    <w:p w14:paraId="46DAC081" w14:textId="77777777" w:rsidR="00BB27BC" w:rsidRDefault="00BB27BC" w:rsidP="004D75A0">
      <w:pPr>
        <w:spacing w:after="0" w:line="240" w:lineRule="auto"/>
      </w:pPr>
      <w:r>
        <w:continuationSeparator/>
      </w:r>
    </w:p>
  </w:endnote>
  <w:endnote w:type="continuationNotice" w:id="1">
    <w:p w14:paraId="1E35E0AD" w14:textId="77777777" w:rsidR="00BB27BC" w:rsidRDefault="00BB27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F1C8" w14:textId="0BC1AFEE" w:rsidR="00B80114" w:rsidRDefault="00B80114" w:rsidP="00D75CD2">
    <w:pPr>
      <w:pStyle w:val="Footer"/>
      <w:ind w:firstLine="0"/>
    </w:pPr>
  </w:p>
  <w:p w14:paraId="2890682E" w14:textId="77777777" w:rsidR="00B80114" w:rsidRDefault="00B801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97310"/>
      <w:docPartObj>
        <w:docPartGallery w:val="Page Numbers (Bottom of Page)"/>
        <w:docPartUnique/>
      </w:docPartObj>
    </w:sdtPr>
    <w:sdtEndPr>
      <w:rPr>
        <w:noProof/>
      </w:rPr>
    </w:sdtEndPr>
    <w:sdtContent>
      <w:p w14:paraId="579669F6" w14:textId="1D026EC2" w:rsidR="00B80114" w:rsidRDefault="00B80114">
        <w:pPr>
          <w:pStyle w:val="Footer"/>
          <w:jc w:val="center"/>
        </w:pPr>
        <w:r>
          <w:fldChar w:fldCharType="begin"/>
        </w:r>
        <w:r>
          <w:instrText xml:space="preserve"> PAGE   \* MERGEFORMAT </w:instrText>
        </w:r>
        <w:r>
          <w:fldChar w:fldCharType="separate"/>
        </w:r>
        <w:r w:rsidR="00D46010">
          <w:rPr>
            <w:noProof/>
          </w:rPr>
          <w:t>61</w:t>
        </w:r>
        <w:r>
          <w:rPr>
            <w:noProof/>
          </w:rPr>
          <w:fldChar w:fldCharType="end"/>
        </w:r>
      </w:p>
    </w:sdtContent>
  </w:sdt>
  <w:p w14:paraId="49C839F0" w14:textId="77777777" w:rsidR="00B80114" w:rsidRDefault="00B80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8B907" w14:textId="77777777" w:rsidR="00BB27BC" w:rsidRDefault="00BB27BC" w:rsidP="004D75A0">
      <w:pPr>
        <w:spacing w:after="0" w:line="240" w:lineRule="auto"/>
      </w:pPr>
      <w:r>
        <w:separator/>
      </w:r>
    </w:p>
  </w:footnote>
  <w:footnote w:type="continuationSeparator" w:id="0">
    <w:p w14:paraId="03245039" w14:textId="77777777" w:rsidR="00BB27BC" w:rsidRDefault="00BB27BC" w:rsidP="004D75A0">
      <w:pPr>
        <w:spacing w:after="0" w:line="240" w:lineRule="auto"/>
      </w:pPr>
      <w:r>
        <w:continuationSeparator/>
      </w:r>
    </w:p>
  </w:footnote>
  <w:footnote w:type="continuationNotice" w:id="1">
    <w:p w14:paraId="0CD1F270" w14:textId="77777777" w:rsidR="00BB27BC" w:rsidRDefault="00BB27BC">
      <w:pPr>
        <w:spacing w:after="0" w:line="240" w:lineRule="auto"/>
      </w:pPr>
    </w:p>
  </w:footnote>
</w:footnotes>
</file>

<file path=word/intelligence.xml><?xml version="1.0" encoding="utf-8"?>
<int:Intelligence xmlns:oel="http://schemas.microsoft.com/office/2019/extlst" xmlns:int="http://schemas.microsoft.com/office/intelligence/2019/intelligence">
  <int:OnDemandWorkflows>
    <int:OnDemandWorkflow Type="SimilarityCheck" ParagraphVersions="898438780-907490547 861352047-1951953257 244413-706717241 456699924-1757915295 1318898315-656365477 2020747042-2004318071 649716010-1140841805 1239003912-1754635127 1316627567-1054115839 2054298374-1314147717 321830671-56914132 1061759064-2004318071 68466259-698561477 1963312917-2019740358 17437902-552299663 45114662-2068976259 379397504-645911506 284028197-1455725470 1232923695-1484632843 1766499169-1869266979 1834615101-820931375 1167246544-1955307930 734232363-1176476969 1172111576-1922011788 150336181-1172464579 2093084908-1956477875 1848848494-1020647445 1926200233-482869511 1071389727-2049940489 260182045-1832605337 410393901-389856092 267154871-2104276808 1321222691-1085673896 600843472-52493743 598787569-1571240110 1932942905-130656754 1586059390-1444200633 1966237970-473795316 552100-1341952535 662525318-1288615422 450690445-2004318071 1486850565-2071909818 1272594611-2004318071 1612190568-2004318071 2134894406-1764005531 1001560043-1299899269 2121741386-1042146805 470528310-127543771 1078223806-447952847 1752216607-1186661566 263312398-874563378 1753654822-278981019 137274642-8346404 819470083-1848283904 1918260564-1964275332 756261289-1697490441 591894711-213538844 1674765162-745230597 739245003-2084265844 214553763-904867707 872241498-425302299 492001346-560832343 92703590-362709959 2100433881-87061154 782916515-1485458224 1282628482-9075129 1533832313-1770665375 1983385086-1602078062 1997268492-512055665 2093283820-733266836 1354747269-2026921985 19503133-974649202 1149017975-129736723 1140372255-2004318071 1907359308-545010113 1468888679-2004318071 411969289-1236713031 44996267-2004318071 1169486349-1876911237 1746942285-2004318071 1123968660-2004318071 599498602-512336769 559042918-567341393 1741063544-2004318071 1350351304-1174292912 1455485291-2004318071 1197329782-1045766895 1663695807-2004318071 232805629-1909040607 2023044782-1010255089 255268828-1376946769 1711935927-1429615146 776256006-265226826 1705408686-1137849634 408430400-2004318071 232565595-105494869 1431810315-1436875639 677237199-2004318071 1956298002-2061725154 142095107-1820622178 20144570-1024839031 407137191-1892969985 197974314-1157479866 1883851362-450005169 433240878-1368923004 1399018532-1370358379 244349565-2004318071 1298983353-1541551444 1052911926-2004318071 917712762-2004318071 130953166-1145397091 879313623-1434531076 1490793431-2004318071 1524715196-2004318071 1314419551-2004318071 375994637-2004318071 1899575842-453463522 1166926245-575310308 324675672-1332655687 216226505-1132457492 1666528236-1037128164 21824394-1677122789 277162187-58970307 546876780-1834994447 35728065-1654543418 788198548-174377080 1466652740-354582119 1733818030-89561170 1713253330-1469547934 1626352011-992416812 290957386-657530395 357685097-1013771203 516431498-411124440 1086607963-605598422 1429577201-794699802 492953748-2036155742 1290519403-1293197437 1965665528-1607871582 1122879419-1831328809 150405580-553458921 839882009-673977445 218697488-768529404 1248818706-1166130875 1428905934-1592042472 1593533169-1903102826 1250022089-103959098 1880942406-633616538 1321285367-938207104 677884638-1407633708 2064289580-2126977167 1612431290-2004318071 1538378208-1770436845 717254883-1440090167 252057741-486953597 1225783624-2085294979 1464586286-241199800 310268973-49637188 879767542-1490554504 8849416-1459663870 610191589-1205988032 808194638-1872768367 464162544-2004318071 1053782340-1927278668 1089968473-703304804 1852037959-2004318071 2081243539-1838429768 1635744787-339410317 963906989-565963496 2021188906-98211962 622927298-1671269318 1894719936-2004318071 558778677-249918263 67450422-2004318071 1340828167-129040286 760757424-1884687829 343707073-327270484 552062697-259431254 2012843608-1641090196 1785285461-2004318071 1685846216-1941701784 896971466-2004318071 1516245315-2004318071 847455785-1094335886 473371675-2004318071 342915559-252260419 1614162632-2004318071 61153878-796582668 1898115255-706341735 303295280-2004318071 331523756-478937824 617464777-1113000222 81576678-1030161732 1183004550-1422992547 1015661157-1962774939 492648548-1128254749 1917604718-1818867971 1888130255-1932284425 1089618726-2045280653 988408678-2004318071 1819880037-2004318071 2136753285-2004318071 297643727-2004318071 1141837373-2004318071 279059288-2004318071 905955584-2004318071 1950684379-2004318071 423499223-2004318071 2003305438-2004318071 1818841282-2004318071 525082390-2004318071 2065905959-2004318071 290754367-2004318071 2002257594-2004318071 117902254-2004318071 878164556-2004318071 689305912-2004318071 1258726220-2004318071 900812026-1190097225 270174230-1709007461 1878008326-178751908 49081282-661413692 1444751711-2004318071 935923375-345693535 927281921-2004318071 1291360146-2004318071 1043228958-2004318071 360938098-2004318071 1878856453-2004318071 1523555348-2004318071 1772326769-2004318071 1217860348-2004318071 1723869467-2004318071 1962274729-2004318071 435688472-2004318071 1562873138-2004318071 61284994-2004318071 1038324855-2004318071 1589870274-2004318071 216184586-2004318071 1888794355-2004318071 1182055413-2004318071 123435540-2004318071 1533476121-2004318071 419990500-2004318071 2011913012-2004318071 1426182228-2004318071 1101133872-2004318071 2109416147-2004318071 255061310-2004318071 1445015366-2004318071 501784691-2004318071 6303821-2004318071 86616386-2004318071 709815730-2004318071 822183850-2004318071 2029460244-2004318071 987155196-2004318071 1563818340-2004318071 2058179835-2004318071 1721897305-2004318071 1187657183-2004318071 1451333896-2004318071 1155050690-2004318071 1198029580-2004318071 239426757-2004318071 1275060192-2004318071 842818068-2004318071 1368087194-2004318071 1780461253-2004318071 1551931859-2004318071 1340738324-2004318071 1622663832-2004318071 159171425-2004318071 308285893-2004318071 177629317-2004318071 1065971943-2004318071 381495426-2004318071 1908919770-2004318071 422650138-2004318071 214938751-2004318071 1573733007-2004318071 645880817-2004318071 2130110187-2004318071 1627763281-2004318071 848735094-2004318071 113131301-2004318071 1267280712-2004318071 1749964256-2004318071 541155768-2004318071 122594954-2004318071 316775135-2004318071 1946098579-2004318071 483510770-2004318071 926744573-2004318071 976573387-2004318071 1682395977-2004318071 525531661-2004318071 1297062167-2004318071 28374382-2004318071 2093230570-2004318071 2101567315-2004318071 481092722-2004318071 801420664-2004318071 678592021-2004318071 1264303111-2004318071 663491039-2004318071 1133927781-2004318071 2055851307-2004318071 328267492-2004318071 995900801-2004318071 1918769757-2004318071 522607711-2004318071 498229833-2004318071 1601257400-2004318071 379997782-2004318071 81452608-2004318071 1535958622-2004318071 1178312941-2004318071 2023328179-2004318071 893681038-2004318071 774914302-2004318071 205139574-2004318071 789914805-2004318071 1496187981-2004318071 1432871405-2004318071 1241736813-2004318071 2138914312-2004318071 46252628-2004318071 1581828374-2004318071 693579816-2004318071 1556694437-2004318071 813806743-2004318071 2063196937-2004318071 1602739413-2004318071 2049953353-2004318071 1855817617-2004318071 744931356-2004318071 2095367300-2004318071 1867771313-2004318071 30578001-2004318071 886023399-2004318071 485885550-2004318071 627142748-2004318071 639644341-2004318071 1011223348-2004318071 1091441624-2004318071 1411130241-2004318071 1451942945-2004318071 694066888-2004318071 771627904-2004318071 259233768-2004318071 1620529052-2004318071 668332949-2004318071 1441685961-2004318071 891961568-2004318071 1792664140-1980409128 292483196-1406984319 514682705-1925447876 879671806-1488751469 1800771604-2004318071 1309885534-864517860 1552147823-452180270 933564272-360553566 1972611800-1899816058 1368897556-2057915553 2075149623-770570699 132073860-2004318071 673440877-549318036 386883070-594580591 1568187598-455467306 1961936262-2004318071 1322648512-96577520 908024746-1655545779 970228358-540829307 28575131-265301559 375919997-2004318071 1705695769-1383930855 458799728-1352677610 1948386384-2004318071 370617164-2004318071 1297628627-2004318071 5724694-2004318071 310217660-151892151 1832981082-690777031 1891280804-1141888066 804355898-317727602 228728742-860239950 669697249-1911976686 379850796-645834415 1674403626-1495988526 1621511449-1204074523 437817620-1286480974 1337173265-2004318071 86371661-1132856878 128441535-2095824505 1031629652-2110098969 1880081419-1858738086 1108209027-1777562781 727555628-2004318071 551558265-2004318071 910318320-2004318071 715621971-2004318071 2010705797-2004318071 1483328399-2004318071 148241542-2004318071 340086851-2004318071 1109711598-2004318071 451913208-2004318071 303979563-2004318071 834840314-2004318071 327981054-2004318071 330282644-2004318071 530807515-2004318071 1571616212-2004318071 1331671242-2004318071 621676801-2004318071 114180277-2004318071 831852259-2004318071 1047058331-2004318071 1461991306-2004318071 573895543-2004318071 1684860429-2004318071 1106595853-2004318071 2064435380-2004318071 709913853-2004318071 1785848972-2004318071 777636190-2004318071 1166996560-2004318071 1463482240-2004318071 204855992-2004318071 152340974-2004318071 1945908497-2004318071 204948699-2004318071 1062812508-2004318071 1564933102-2004318071 121359502-2004318071 154702461-2004318071 1515747439-2004318071 252784362-2004318071 557945539-2004318071 692930767-2004318071 351207884-2004318071 807707996-2004318071 149455202-2004318071 1771253768-2004318071 1319536080-2004318071 1701334376-2004318071 1835962011-2004318071 161476578-710595091 1472362165-2004318071 2097909496-2004318071 378901507-2004318071 56357143-2004318071 2034017048-2004318071 1991006738-2004318071 1292392238-2004318071 1409635905-2004318071 1581105764-2004318071 39279235-2004318071 1815609714-2004318071 1998042988-2004318071 1675927557-2004318071 1423691350-2004318071 1588364186-2004318071 457282521-2004318071 1037150899-2004318071 46650441-2004318071 1193783031-2004318071 1483736904-2004318071 1451972284-2004318071 982206626-2004318071 208551073-2004318071 1524413555-2004318071 1610841705-2004318071 18181068-2004318071 1703942314-2004318071 1678708174-2004318071 814844538-2004318071 521236613-2004318071 2065059607-2004318071 568667923-2004318071 622781698-2004318071 759450900-2004318071 810400116-2004318071 817067110-940862396 2044189499-1063392345 312670328-1212980144 1770622897-2004318071 1811240624-834648062 1063913284-2004318071 355043883-2004318071 1671531466-880066669 1710186825-2004318071 350586778-380210285 1993689566-1868211094 617294174-2004318071 981854890-1349501619 1129290544-25001263 1820211474-1842573530 165237512-1174776202 1881272262-2004318071 906634734-1819331545 1381656550-2004318071 879397434-439824606 1461982775-2004318071 510989587-2004318071 213265474-2004318071 1169462418-2004318071 389154529-1972559191 1967035729-1337517071 195909275-2004318071 1185810067-539139238 1793087425-1063786015 388332865-1663807225 478755806-1975314107 1472882790-205004877 1157890480-2004318071 863537656-1816103259 1733781066-266372549 1221500463-2004318071 694509490-120933497 1236375843-2004318071 1028434862-796823112 1097012606-623195904 289165338-532398716 1373223502-18926967 684530024-2004318071 1599365326-1363066601 1125291840-2004318071 994138362-2004318071 1426016712-1610688381 1361611765-2004318071 1890673137-301242084 283787574-221149541 97809104-1332750780 1111834598-663332911 1974543892-2004318071 63599010-2004318071 672059665-218217090 600212634-133478863 35462807-2004318071 1685567335-807876892 149172920-1497776811 1437721496-1447442294 217534695-1393415749 637501931-1424098274 1935585522-116048686 307270423-1292748364 924513250-2109466557 1009587524-750140011 850044710-2004318071 1303603160-302498939 1887432636-1730596200 1453518896-1709956859 782446103-583237279 722668242-2055546659 853946389-1137661035 1135455304-450175180 976967568-618013004 415522489-2004318071 372361502-521778812 134832797-1088252476 1373547185-2004318071 1812505277-1293086356 897217169-869052953 898238357-1157126214 189902843-1372402534 1290385636-2004318071 1473831753-904507684 1877606428-2004318071 2131961058-106913442 477820391-2004318071 876111328-19602157 1923685564-331227451 1556110015-2004318071 2116417506-2004318071 1000378146-2004318071 2033471780-2004318071 1390324153-26819925 638095890-313130008 836269129-886436 1475474369-2004318071 490422693-2004318071 2015430599-1965943418 1130975762-569567620 402574008-2004318071 1096239631-1628687767 1784708383-39143678 981360191-1808376180 485649237-2004318071 453798542-2109623980 599609867-2004318071 47329443-1947932217 1419811323-1053817254 328510381-2004318071 555908907-2004318071 2145029014-1472216102 1041610915-1163803894 1263891205-1832023348 2026648327-2004318071 1495580942-1814094355 1026881546-1726321751 2106792255-2004318071 1215452875-299475174 62645261-1025963464 447732420-1353740312 2100753613-2004318071 780762062-2004318071 757601562-1852704119 1789207230-1945151743 1538465608-311405471 172984813-544140086 1691943447-1462565233 1910638864-1595476163 1239306306-1822195024 1516664771-1009718208 1910702110-1198294243 1357587441-522098512 1939842652-2004318071 1937134766-1095261606 785335827-574355885 1910910457-713471655 1954144036-2004318071 615047020-1618738961 419877829-1621093008 1102757066-2004318071 1139046333-224667112 1846716810-880878335 1258454915-1432216027 181753396-660846325 1200080377-147966311 718935505-628777513 1965125016-300622031 72766473-1573018002 1907295725-2004318071 34784106-471245600 856182619-2004318071 1820281334-23491603 1384099937-1633865366 2054472596-8597792 2002663856-1551570884 947526203-1873773692 997879654-294281860 1075125695-2004318071 171940759-1792260341 1978607665-178976097 1536446367-1212607098 1028601603-2004318071 38709415-286396758 1245970839-1457380572 572419483-1072060558 1676219204-2004318071 170628038-2105198874 1786895580-2004318071 2047066770-728655265 283921760-2004318071 528220992-1747819224 416392914-1512841720 532220080-2004318071 1116712699-2004318071 1526610170-2061835474 559104641-2004318071 446739406-177881784 1926266444-1166885449 1463072594-2004318071 1536832108-1670157396 589513809-556439791 1100932051-1749312074 288777307-2004318071"/>
  </int:OnDemandWorkflows>
  <int:IntelligenceSettings/>
  <int:Manifest>
    <int:ParagraphRange paragraphId="879671806" textId="1488751469" start="0" length="79" invalidationStart="0" invalidationLength="79" id="M08VtYuw"/>
    <int:EntireDocument id="y2st6poc"/>
  </int:Manifest>
  <int:Observations>
    <int:Content id="M08VtYuw">
      <int:extLst>
        <oel:ext uri="426473B9-03D8-482F-96C9-C2C85392BACA">
          <int:SimilarityCritique Version="1" Context="LabVIEW is the acronym for Laboratory Virtual Instrument Engineering Workbench." SourceType="Online" SourceTitle="SUMMER INTERNSHIP REPORT - ResearchGate" SourceUrl="https://www.researchgate.net/profile/Aditya-Gupta-11/publication/281443254_Design_and_Development_of_a_Data_Acquisition_and_Control_System_for_the_HV_bushing_at_IPR_using_NI-CRIO/links/55e74d4208ae65b6389955ea/Design-and-Development-of-a-Data-Acquisition-and-Control-System-for-the-HV-bushing-at-IPR-using-NI-CRIO.pdf" SourceSnippet="LabVIEW is the acronym for Laboratory Virtual Instrument Engineering Workbench. It is is a graphical programming platform that helps engineers scale from design to test and from small to large ...">
            <int:Suggestions CitationType="Inline">
              <int:Suggestion CitationStyle="Mla" IsIdentical="1">
                <int:CitationText>(“SUMMER INTERNSHIP REPORT - ResearchGate”)</int:CitationText>
              </int:Suggestion>
              <int:Suggestion CitationStyle="Apa" IsIdentical="1">
                <int:CitationText>(“SUMMER INTERNSHIP REPORT - ResearchGate”)</int:CitationText>
              </int:Suggestion>
              <int:Suggestion CitationStyle="Chicago" IsIdentical="1">
                <int:CitationText>(“SUMMER INTERNSHIP REPORT - ResearchGate”)</int:CitationText>
              </int:Suggestion>
            </int:Suggestions>
            <int:Suggestions CitationType="Full">
              <int:Suggestion CitationStyle="Mla" IsIdentical="1">
                <int:CitationText>&lt;i&gt;SUMMER INTERNSHIP REPORT - ResearchGate&lt;/i&gt;, https://www.researchgate.net/profile/Aditya-Gupta-11/publication/281443254_Design_and_Development_of_a_Data_Acquisition_and_Control_System_for_the_HV_bushing_at_IPR_using_NI-CRIO/links/55e74d4208ae65b6389955ea/Design-and-Development-of-a-Data-Acquisition-and-Control-System-for-the-HV-bushing-at-IPR-using-NI-CRIO.pdf.</int:CitationText>
              </int:Suggestion>
              <int:Suggestion CitationStyle="Apa" IsIdentical="1">
                <int:CitationText>&lt;i&gt;SUMMER INTERNSHIP REPORT - ResearchGate&lt;/i&gt;. (n.d.). Retrieved from https://www.researchgate.net/profile/Aditya-Gupta-11/publication/281443254_Design_and_Development_of_a_Data_Acquisition_and_Control_System_for_the_HV_bushing_at_IPR_using_NI-CRIO/links/55e74d4208ae65b6389955ea/Design-and-Development-of-a-Data-Acquisition-and-Control-System-for-the-HV-bushing-at-IPR-using-NI-CRIO.pdf</int:CitationText>
              </int:Suggestion>
              <int:Suggestion CitationStyle="Chicago" IsIdentical="1">
                <int:CitationText>“SUMMER INTERNSHIP REPORT - ResearchGate” n.d., https://www.researchgate.net/profile/Aditya-Gupta-11/publication/281443254_Design_and_Development_of_a_Data_Acquisition_and_Control_System_for_the_HV_bushing_at_IPR_using_NI-CRIO/links/55e74d4208ae65b6389955ea/Design-and-Development-of-a-Data-Acquisition-and-Control-System-for-the-HV-bushing-at-IPR-using-NI-CRIO.pdf.</int:CitationText>
              </int:Suggestion>
            </int:Suggestions>
            <int:AdditionalSources SourceType="Online" SourceTitle="Presentation on LabVIEW Basics - SlideShare" SourceUrl="https://www.slideshare.net/HimshekharDas/presentation-on-lab-view" SourceSnippet="Presentation on LabVIEW Basics. 2. INTRODUCTION • LabVIEW is the acronym for Laboratory Virtual Instrument Engineering Workbench • It is a Graphical-based programming language • VI (virtual instrument) is the basic LabVIEW element • Programming languages such as C, C++,BASIC use functions and subroutines LabVIEW uses VI. 3.">
              <int:Suggestions CitationType="Inline">
                <int:Suggestion CitationStyle="Mla" IsIdentical="0">
                  <int:CitationText>(“Presentation on LabVIEW Basics - SlideShare”)</int:CitationText>
                </int:Suggestion>
                <int:Suggestion CitationStyle="Apa" IsIdentical="0">
                  <int:CitationText>(“Presentation on LabVIEW Basics - SlideShare”)</int:CitationText>
                </int:Suggestion>
                <int:Suggestion CitationStyle="Chicago" IsIdentical="0">
                  <int:CitationText>(“Presentation on LabVIEW Basics - SlideShare”)</int:CitationText>
                </int:Suggestion>
              </int:Suggestions>
              <int:Suggestions CitationType="Full">
                <int:Suggestion CitationStyle="Mla" IsIdentical="0">
                  <int:CitationText>&lt;i&gt;Presentation on LabVIEW Basics - SlideShare&lt;/i&gt;, https://www.slideshare.net/HimshekharDas/presentation-on-lab-view.</int:CitationText>
                </int:Suggestion>
                <int:Suggestion CitationStyle="Apa" IsIdentical="0">
                  <int:CitationText>&lt;i&gt;Presentation on LabVIEW Basics - SlideShare&lt;/i&gt;. (n.d.). Retrieved from https://www.slideshare.net/HimshekharDas/presentation-on-lab-view</int:CitationText>
                </int:Suggestion>
                <int:Suggestion CitationStyle="Chicago" IsIdentical="0">
                  <int:CitationText>“Presentation on LabVIEW Basics - SlideShare” n.d., https://www.slideshare.net/HimshekharDas/presentation-on-lab-view.</int:CitationText>
                </int:Suggestion>
              </int:Suggestions>
            </int:AdditionalSources>
            <int:AdditionalSources SourceType="Online" SourceTitle="Labview Tutorial Ppt - 02/2021 - Course f" SourceUrl="https://www.coursef.com/labview-tutorial-ppt" SourceSnippet="· INTRODUCTION • LabVIEW is the acronym for Laboratory Virtual Instrument Engineering Workbench • It is a Graphical-based programming language • VI (virtual instrument) is the basic LabVIEW element • Programming languages such as C, C++,BASIC use functions and subroutines LabVIEW uses VI 3.">
              <int:Suggestions CitationType="Inline">
                <int:Suggestion CitationStyle="Mla" IsIdentical="0">
                  <int:CitationText>(“Labview Tutorial Ppt - 02/2021 - Course f”)</int:CitationText>
                </int:Suggestion>
                <int:Suggestion CitationStyle="Apa" IsIdentical="0">
                  <int:CitationText>(“Labview Tutorial Ppt - 02/2021 - Course f”)</int:CitationText>
                </int:Suggestion>
                <int:Suggestion CitationStyle="Chicago" IsIdentical="0">
                  <int:CitationText>(“Labview Tutorial Ppt - 02/2021 - Course f”)</int:CitationText>
                </int:Suggestion>
              </int:Suggestions>
              <int:Suggestions CitationType="Full">
                <int:Suggestion CitationStyle="Mla" IsIdentical="0">
                  <int:CitationText>&lt;i&gt;Labview Tutorial Ppt - 02/2021 - Course f&lt;/i&gt;, https://www.coursef.com/labview-tutorial-ppt.</int:CitationText>
                </int:Suggestion>
                <int:Suggestion CitationStyle="Apa" IsIdentical="0">
                  <int:CitationText>&lt;i&gt;Labview Tutorial Ppt - 02/2021 - Course f&lt;/i&gt;. (n.d.). Retrieved from https://www.coursef.com/labview-tutorial-ppt</int:CitationText>
                </int:Suggestion>
                <int:Suggestion CitationStyle="Chicago" IsIdentical="0">
                  <int:CitationText>“Labview Tutorial Ppt - 02/2021 - Course f” n.d., https://www.coursef.com/labview-tutorial-ppt.</int:CitationText>
                </int:Suggestion>
              </int:Suggestions>
            </int:AdditionalSources>
          </int:SimilarityCritique>
        </oel:ext>
      </int:extLst>
    </int:Content>
    <int:Content id="y2st6poc">
      <int:extLst>
        <oel:ext uri="E302BA01-7950-474C-9AD3-286E660C40A8">
          <int:SimilaritySummary Version="1" RunId="1634790377026" TilesCheckedInThisRun="428" TotalNumOfTiles="428" SimilarityAnnotationCount="1" NumWords="10042" NumFlaggedWords="10"/>
        </oel:ext>
      </int:extLst>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51917"/>
    <w:multiLevelType w:val="hybridMultilevel"/>
    <w:tmpl w:val="7042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D10A5"/>
    <w:multiLevelType w:val="hybridMultilevel"/>
    <w:tmpl w:val="9F92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E3282"/>
    <w:multiLevelType w:val="multilevel"/>
    <w:tmpl w:val="3AAE9B6E"/>
    <w:lvl w:ilvl="0">
      <w:start w:val="1"/>
      <w:numFmt w:val="decimal"/>
      <w:pStyle w:val="Heading1"/>
      <w:suff w:val="space"/>
      <w:lvlText w:val="%1"/>
      <w:lvlJc w:val="left"/>
      <w:pPr>
        <w:ind w:left="0" w:firstLine="0"/>
      </w:pPr>
      <w:rPr>
        <w:rFonts w:ascii="Times New Roman" w:hAnsi="Times New Roman" w:hint="default"/>
        <w:b/>
        <w:i w:val="0"/>
        <w:vanish/>
        <w:sz w:val="28"/>
      </w:rPr>
    </w:lvl>
    <w:lvl w:ilvl="1">
      <w:start w:val="1"/>
      <w:numFmt w:val="decimal"/>
      <w:pStyle w:val="Heading2"/>
      <w:isLgl/>
      <w:suff w:val="space"/>
      <w:lvlText w:val="%1.%2."/>
      <w:lvlJc w:val="left"/>
      <w:pPr>
        <w:ind w:left="0" w:firstLine="0"/>
      </w:pPr>
      <w:rPr>
        <w:rFonts w:hint="default"/>
      </w:rPr>
    </w:lvl>
    <w:lvl w:ilvl="2">
      <w:start w:val="1"/>
      <w:numFmt w:val="decimal"/>
      <w:pStyle w:val="Heading3"/>
      <w:isLgl/>
      <w:suff w:val="space"/>
      <w:lvlText w:val="%1.%2.%3."/>
      <w:lvlJc w:val="left"/>
      <w:pPr>
        <w:ind w:left="0" w:firstLine="0"/>
      </w:pPr>
      <w:rPr>
        <w:rFonts w:hint="default"/>
      </w:rPr>
    </w:lvl>
    <w:lvl w:ilvl="3">
      <w:start w:val="1"/>
      <w:numFmt w:val="decimal"/>
      <w:pStyle w:val="Heading4"/>
      <w:isLgl/>
      <w:suff w:val="space"/>
      <w:lvlText w:val="%1.%2.%3.%4."/>
      <w:lvlJc w:val="left"/>
      <w:pPr>
        <w:ind w:left="0" w:firstLine="0"/>
      </w:pPr>
      <w:rPr>
        <w:rFonts w:hint="default"/>
      </w:rPr>
    </w:lvl>
    <w:lvl w:ilvl="4">
      <w:start w:val="1"/>
      <w:numFmt w:val="decimal"/>
      <w:pStyle w:val="Heading5"/>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 w15:restartNumberingAfterBreak="0">
    <w:nsid w:val="1B5543A3"/>
    <w:multiLevelType w:val="hybridMultilevel"/>
    <w:tmpl w:val="F710A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9239F"/>
    <w:multiLevelType w:val="hybridMultilevel"/>
    <w:tmpl w:val="A96634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9F0E98"/>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DCB2074"/>
    <w:multiLevelType w:val="hybridMultilevel"/>
    <w:tmpl w:val="93C0A2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240014"/>
    <w:multiLevelType w:val="hybridMultilevel"/>
    <w:tmpl w:val="37A64B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FB7D63"/>
    <w:multiLevelType w:val="hybridMultilevel"/>
    <w:tmpl w:val="25EC3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2415D2"/>
    <w:multiLevelType w:val="hybridMultilevel"/>
    <w:tmpl w:val="C25CD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E61BFD"/>
    <w:multiLevelType w:val="hybridMultilevel"/>
    <w:tmpl w:val="FB54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E41CE"/>
    <w:multiLevelType w:val="hybridMultilevel"/>
    <w:tmpl w:val="825EC5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773C03"/>
    <w:multiLevelType w:val="hybridMultilevel"/>
    <w:tmpl w:val="EC564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DD1A29"/>
    <w:multiLevelType w:val="hybridMultilevel"/>
    <w:tmpl w:val="1D1E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46729"/>
    <w:multiLevelType w:val="hybridMultilevel"/>
    <w:tmpl w:val="C9344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9D04EF"/>
    <w:multiLevelType w:val="hybridMultilevel"/>
    <w:tmpl w:val="C8C25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621AD8"/>
    <w:multiLevelType w:val="hybridMultilevel"/>
    <w:tmpl w:val="BE069C22"/>
    <w:lvl w:ilvl="0" w:tplc="A962B3A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8B3C3D"/>
    <w:multiLevelType w:val="multilevel"/>
    <w:tmpl w:val="4C86246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555610"/>
    <w:multiLevelType w:val="hybridMultilevel"/>
    <w:tmpl w:val="2B0CB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A6671C"/>
    <w:multiLevelType w:val="hybridMultilevel"/>
    <w:tmpl w:val="D2CEC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1E56833"/>
    <w:multiLevelType w:val="hybridMultilevel"/>
    <w:tmpl w:val="03FADDCA"/>
    <w:lvl w:ilvl="0" w:tplc="1A160A7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771322"/>
    <w:multiLevelType w:val="hybridMultilevel"/>
    <w:tmpl w:val="4858A7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6234B3"/>
    <w:multiLevelType w:val="multilevel"/>
    <w:tmpl w:val="CD7E07B8"/>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63A01CF"/>
    <w:multiLevelType w:val="hybridMultilevel"/>
    <w:tmpl w:val="01EE8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626EB9"/>
    <w:multiLevelType w:val="hybridMultilevel"/>
    <w:tmpl w:val="FFFFFFFF"/>
    <w:lvl w:ilvl="0" w:tplc="0CA46F08">
      <w:start w:val="1"/>
      <w:numFmt w:val="decimal"/>
      <w:lvlText w:val="%1."/>
      <w:lvlJc w:val="left"/>
      <w:pPr>
        <w:ind w:left="720" w:hanging="360"/>
      </w:pPr>
    </w:lvl>
    <w:lvl w:ilvl="1" w:tplc="16DE8802">
      <w:start w:val="1"/>
      <w:numFmt w:val="lowerLetter"/>
      <w:lvlText w:val="%2."/>
      <w:lvlJc w:val="left"/>
      <w:pPr>
        <w:ind w:left="1440" w:hanging="360"/>
      </w:pPr>
    </w:lvl>
    <w:lvl w:ilvl="2" w:tplc="167CF06A">
      <w:start w:val="1"/>
      <w:numFmt w:val="lowerRoman"/>
      <w:lvlText w:val="%3."/>
      <w:lvlJc w:val="right"/>
      <w:pPr>
        <w:ind w:left="2160" w:hanging="180"/>
      </w:pPr>
    </w:lvl>
    <w:lvl w:ilvl="3" w:tplc="A7F02DE6">
      <w:start w:val="1"/>
      <w:numFmt w:val="decimal"/>
      <w:lvlText w:val="%4."/>
      <w:lvlJc w:val="left"/>
      <w:pPr>
        <w:ind w:left="2880" w:hanging="360"/>
      </w:pPr>
    </w:lvl>
    <w:lvl w:ilvl="4" w:tplc="175C9664">
      <w:start w:val="1"/>
      <w:numFmt w:val="lowerLetter"/>
      <w:lvlText w:val="%5."/>
      <w:lvlJc w:val="left"/>
      <w:pPr>
        <w:ind w:left="3600" w:hanging="360"/>
      </w:pPr>
    </w:lvl>
    <w:lvl w:ilvl="5" w:tplc="E7207922">
      <w:start w:val="1"/>
      <w:numFmt w:val="lowerRoman"/>
      <w:lvlText w:val="%6."/>
      <w:lvlJc w:val="right"/>
      <w:pPr>
        <w:ind w:left="4320" w:hanging="180"/>
      </w:pPr>
    </w:lvl>
    <w:lvl w:ilvl="6" w:tplc="9A9AB416">
      <w:start w:val="1"/>
      <w:numFmt w:val="decimal"/>
      <w:lvlText w:val="%7."/>
      <w:lvlJc w:val="left"/>
      <w:pPr>
        <w:ind w:left="5040" w:hanging="360"/>
      </w:pPr>
    </w:lvl>
    <w:lvl w:ilvl="7" w:tplc="5428F95E">
      <w:start w:val="1"/>
      <w:numFmt w:val="lowerLetter"/>
      <w:lvlText w:val="%8."/>
      <w:lvlJc w:val="left"/>
      <w:pPr>
        <w:ind w:left="5760" w:hanging="360"/>
      </w:pPr>
    </w:lvl>
    <w:lvl w:ilvl="8" w:tplc="1474040E">
      <w:start w:val="1"/>
      <w:numFmt w:val="lowerRoman"/>
      <w:lvlText w:val="%9."/>
      <w:lvlJc w:val="right"/>
      <w:pPr>
        <w:ind w:left="6480" w:hanging="180"/>
      </w:pPr>
    </w:lvl>
  </w:abstractNum>
  <w:abstractNum w:abstractNumId="25" w15:restartNumberingAfterBreak="0">
    <w:nsid w:val="3B876AEF"/>
    <w:multiLevelType w:val="hybridMultilevel"/>
    <w:tmpl w:val="44C0F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D87463"/>
    <w:multiLevelType w:val="hybridMultilevel"/>
    <w:tmpl w:val="3662B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016B1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D9E6282"/>
    <w:multiLevelType w:val="hybridMultilevel"/>
    <w:tmpl w:val="AE44078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9" w15:restartNumberingAfterBreak="0">
    <w:nsid w:val="4E8E6B5E"/>
    <w:multiLevelType w:val="hybridMultilevel"/>
    <w:tmpl w:val="8ADEE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D35E99"/>
    <w:multiLevelType w:val="hybridMultilevel"/>
    <w:tmpl w:val="B8B2F99C"/>
    <w:lvl w:ilvl="0" w:tplc="314A2AE4">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31" w15:restartNumberingAfterBreak="0">
    <w:nsid w:val="553E7923"/>
    <w:multiLevelType w:val="hybridMultilevel"/>
    <w:tmpl w:val="0CCC4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40307B"/>
    <w:multiLevelType w:val="multilevel"/>
    <w:tmpl w:val="50EE2C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69D0EC8"/>
    <w:multiLevelType w:val="hybridMultilevel"/>
    <w:tmpl w:val="799CC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BC30413"/>
    <w:multiLevelType w:val="hybridMultilevel"/>
    <w:tmpl w:val="5D9CB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03791"/>
    <w:multiLevelType w:val="hybridMultilevel"/>
    <w:tmpl w:val="BA7CA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D8556AC"/>
    <w:multiLevelType w:val="hybridMultilevel"/>
    <w:tmpl w:val="B518F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7301AD"/>
    <w:multiLevelType w:val="hybridMultilevel"/>
    <w:tmpl w:val="0ACA4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2467EB"/>
    <w:multiLevelType w:val="hybridMultilevel"/>
    <w:tmpl w:val="47E6A5EE"/>
    <w:lvl w:ilvl="0" w:tplc="8236FB0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03382259">
    <w:abstractNumId w:val="17"/>
  </w:num>
  <w:num w:numId="2" w16cid:durableId="612832177">
    <w:abstractNumId w:val="26"/>
  </w:num>
  <w:num w:numId="3" w16cid:durableId="805662490">
    <w:abstractNumId w:val="18"/>
  </w:num>
  <w:num w:numId="4" w16cid:durableId="2092240564">
    <w:abstractNumId w:val="34"/>
  </w:num>
  <w:num w:numId="5" w16cid:durableId="2004625475">
    <w:abstractNumId w:val="29"/>
  </w:num>
  <w:num w:numId="6" w16cid:durableId="1985625595">
    <w:abstractNumId w:val="3"/>
  </w:num>
  <w:num w:numId="7" w16cid:durableId="415632954">
    <w:abstractNumId w:val="24"/>
  </w:num>
  <w:num w:numId="8" w16cid:durableId="1760910560">
    <w:abstractNumId w:val="21"/>
  </w:num>
  <w:num w:numId="9" w16cid:durableId="1587610007">
    <w:abstractNumId w:val="6"/>
  </w:num>
  <w:num w:numId="10" w16cid:durableId="673187831">
    <w:abstractNumId w:val="38"/>
  </w:num>
  <w:num w:numId="11" w16cid:durableId="349992920">
    <w:abstractNumId w:val="25"/>
  </w:num>
  <w:num w:numId="12" w16cid:durableId="1782458240">
    <w:abstractNumId w:val="30"/>
  </w:num>
  <w:num w:numId="13" w16cid:durableId="1550726202">
    <w:abstractNumId w:val="20"/>
  </w:num>
  <w:num w:numId="14" w16cid:durableId="989601960">
    <w:abstractNumId w:val="14"/>
  </w:num>
  <w:num w:numId="15" w16cid:durableId="667825338">
    <w:abstractNumId w:val="22"/>
  </w:num>
  <w:num w:numId="16" w16cid:durableId="699621896">
    <w:abstractNumId w:val="15"/>
  </w:num>
  <w:num w:numId="17" w16cid:durableId="218051352">
    <w:abstractNumId w:val="32"/>
  </w:num>
  <w:num w:numId="18" w16cid:durableId="366955307">
    <w:abstractNumId w:val="2"/>
  </w:num>
  <w:num w:numId="19" w16cid:durableId="2045402164">
    <w:abstractNumId w:val="4"/>
  </w:num>
  <w:num w:numId="20" w16cid:durableId="1964922264">
    <w:abstractNumId w:val="12"/>
  </w:num>
  <w:num w:numId="21" w16cid:durableId="282346024">
    <w:abstractNumId w:val="9"/>
  </w:num>
  <w:num w:numId="22" w16cid:durableId="1793941682">
    <w:abstractNumId w:val="28"/>
  </w:num>
  <w:num w:numId="23" w16cid:durableId="1950623002">
    <w:abstractNumId w:val="27"/>
  </w:num>
  <w:num w:numId="24" w16cid:durableId="405689508">
    <w:abstractNumId w:val="8"/>
  </w:num>
  <w:num w:numId="25" w16cid:durableId="456995846">
    <w:abstractNumId w:val="23"/>
  </w:num>
  <w:num w:numId="26" w16cid:durableId="1427846515">
    <w:abstractNumId w:val="10"/>
  </w:num>
  <w:num w:numId="27" w16cid:durableId="540820685">
    <w:abstractNumId w:val="35"/>
  </w:num>
  <w:num w:numId="28" w16cid:durableId="1638029273">
    <w:abstractNumId w:val="36"/>
  </w:num>
  <w:num w:numId="29" w16cid:durableId="2057385777">
    <w:abstractNumId w:val="11"/>
  </w:num>
  <w:num w:numId="30" w16cid:durableId="1872260293">
    <w:abstractNumId w:val="16"/>
  </w:num>
  <w:num w:numId="31" w16cid:durableId="465858919">
    <w:abstractNumId w:val="31"/>
  </w:num>
  <w:num w:numId="32" w16cid:durableId="1811555530">
    <w:abstractNumId w:val="19"/>
  </w:num>
  <w:num w:numId="33" w16cid:durableId="1811167375">
    <w:abstractNumId w:val="37"/>
  </w:num>
  <w:num w:numId="34" w16cid:durableId="1394230990">
    <w:abstractNumId w:val="7"/>
  </w:num>
  <w:num w:numId="35" w16cid:durableId="1407798226">
    <w:abstractNumId w:val="1"/>
  </w:num>
  <w:num w:numId="36" w16cid:durableId="1661931915">
    <w:abstractNumId w:val="13"/>
  </w:num>
  <w:num w:numId="37" w16cid:durableId="1435395806">
    <w:abstractNumId w:val="0"/>
  </w:num>
  <w:num w:numId="38" w16cid:durableId="1094786600">
    <w:abstractNumId w:val="5"/>
  </w:num>
  <w:num w:numId="39" w16cid:durableId="14165880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283739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681875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3NLQwsjA3MweSRko6SsGpxcWZ+XkgBeYGtQDPhg0FLQAAAA=="/>
  </w:docVars>
  <w:rsids>
    <w:rsidRoot w:val="00E81CE1"/>
    <w:rsid w:val="00000667"/>
    <w:rsid w:val="00000675"/>
    <w:rsid w:val="000010A4"/>
    <w:rsid w:val="000011E6"/>
    <w:rsid w:val="00001278"/>
    <w:rsid w:val="00001B1E"/>
    <w:rsid w:val="00001D9A"/>
    <w:rsid w:val="0000204C"/>
    <w:rsid w:val="0000215A"/>
    <w:rsid w:val="00002171"/>
    <w:rsid w:val="000023AC"/>
    <w:rsid w:val="0000241B"/>
    <w:rsid w:val="00002FDF"/>
    <w:rsid w:val="0000355A"/>
    <w:rsid w:val="00003612"/>
    <w:rsid w:val="0000397F"/>
    <w:rsid w:val="00003B31"/>
    <w:rsid w:val="00003B73"/>
    <w:rsid w:val="0000404F"/>
    <w:rsid w:val="000042B1"/>
    <w:rsid w:val="000053CF"/>
    <w:rsid w:val="00005B38"/>
    <w:rsid w:val="00006117"/>
    <w:rsid w:val="000065D0"/>
    <w:rsid w:val="00006697"/>
    <w:rsid w:val="00006E7B"/>
    <w:rsid w:val="00006F00"/>
    <w:rsid w:val="00007145"/>
    <w:rsid w:val="0000758D"/>
    <w:rsid w:val="00007685"/>
    <w:rsid w:val="00007A9D"/>
    <w:rsid w:val="00007D8B"/>
    <w:rsid w:val="000102A3"/>
    <w:rsid w:val="00010439"/>
    <w:rsid w:val="000104FD"/>
    <w:rsid w:val="00010698"/>
    <w:rsid w:val="00010A77"/>
    <w:rsid w:val="00011015"/>
    <w:rsid w:val="0001150C"/>
    <w:rsid w:val="0001151D"/>
    <w:rsid w:val="0001180E"/>
    <w:rsid w:val="00012106"/>
    <w:rsid w:val="000124BF"/>
    <w:rsid w:val="000124F7"/>
    <w:rsid w:val="00012F27"/>
    <w:rsid w:val="0001313D"/>
    <w:rsid w:val="000131D5"/>
    <w:rsid w:val="0001328A"/>
    <w:rsid w:val="000133AB"/>
    <w:rsid w:val="00013F85"/>
    <w:rsid w:val="000140D2"/>
    <w:rsid w:val="000141A8"/>
    <w:rsid w:val="0001432D"/>
    <w:rsid w:val="00014501"/>
    <w:rsid w:val="00014AAA"/>
    <w:rsid w:val="00014D62"/>
    <w:rsid w:val="00015290"/>
    <w:rsid w:val="000156F4"/>
    <w:rsid w:val="00016FDB"/>
    <w:rsid w:val="00017030"/>
    <w:rsid w:val="0001751D"/>
    <w:rsid w:val="00017588"/>
    <w:rsid w:val="00017F52"/>
    <w:rsid w:val="0002005C"/>
    <w:rsid w:val="0002047B"/>
    <w:rsid w:val="00020551"/>
    <w:rsid w:val="0002071D"/>
    <w:rsid w:val="00020FF7"/>
    <w:rsid w:val="000210AC"/>
    <w:rsid w:val="0002110E"/>
    <w:rsid w:val="00021804"/>
    <w:rsid w:val="00021D44"/>
    <w:rsid w:val="00021DAD"/>
    <w:rsid w:val="00021DF9"/>
    <w:rsid w:val="00021FA5"/>
    <w:rsid w:val="00022249"/>
    <w:rsid w:val="00022384"/>
    <w:rsid w:val="0002272B"/>
    <w:rsid w:val="00022BC2"/>
    <w:rsid w:val="00023373"/>
    <w:rsid w:val="00023F60"/>
    <w:rsid w:val="00023FE7"/>
    <w:rsid w:val="000241B8"/>
    <w:rsid w:val="00024C79"/>
    <w:rsid w:val="000254B8"/>
    <w:rsid w:val="00025C3A"/>
    <w:rsid w:val="00025D2B"/>
    <w:rsid w:val="000260F3"/>
    <w:rsid w:val="000262AC"/>
    <w:rsid w:val="00026AA9"/>
    <w:rsid w:val="0002733A"/>
    <w:rsid w:val="00027426"/>
    <w:rsid w:val="00030009"/>
    <w:rsid w:val="00030423"/>
    <w:rsid w:val="00030957"/>
    <w:rsid w:val="00031093"/>
    <w:rsid w:val="000316CF"/>
    <w:rsid w:val="00031932"/>
    <w:rsid w:val="000321D3"/>
    <w:rsid w:val="000323A6"/>
    <w:rsid w:val="00032728"/>
    <w:rsid w:val="00032AC3"/>
    <w:rsid w:val="00033197"/>
    <w:rsid w:val="0003328E"/>
    <w:rsid w:val="000333FD"/>
    <w:rsid w:val="00033587"/>
    <w:rsid w:val="00033642"/>
    <w:rsid w:val="00033A0E"/>
    <w:rsid w:val="00033D50"/>
    <w:rsid w:val="00034CD6"/>
    <w:rsid w:val="000355DB"/>
    <w:rsid w:val="000358B4"/>
    <w:rsid w:val="00035E9B"/>
    <w:rsid w:val="0003604C"/>
    <w:rsid w:val="00036935"/>
    <w:rsid w:val="00040558"/>
    <w:rsid w:val="00040766"/>
    <w:rsid w:val="0004085D"/>
    <w:rsid w:val="000409C2"/>
    <w:rsid w:val="000409F6"/>
    <w:rsid w:val="00040A82"/>
    <w:rsid w:val="00040B49"/>
    <w:rsid w:val="00040E79"/>
    <w:rsid w:val="00041255"/>
    <w:rsid w:val="00041990"/>
    <w:rsid w:val="000424C3"/>
    <w:rsid w:val="00042DD6"/>
    <w:rsid w:val="00042E9A"/>
    <w:rsid w:val="00043C87"/>
    <w:rsid w:val="00043D06"/>
    <w:rsid w:val="00044610"/>
    <w:rsid w:val="00045042"/>
    <w:rsid w:val="00045592"/>
    <w:rsid w:val="00045A0C"/>
    <w:rsid w:val="00045A8A"/>
    <w:rsid w:val="00046381"/>
    <w:rsid w:val="000469C9"/>
    <w:rsid w:val="00047513"/>
    <w:rsid w:val="00047A0C"/>
    <w:rsid w:val="00047AC8"/>
    <w:rsid w:val="0005034D"/>
    <w:rsid w:val="000503FB"/>
    <w:rsid w:val="000505CE"/>
    <w:rsid w:val="000508D7"/>
    <w:rsid w:val="00050B7C"/>
    <w:rsid w:val="00050D98"/>
    <w:rsid w:val="00050F04"/>
    <w:rsid w:val="000510B5"/>
    <w:rsid w:val="00051162"/>
    <w:rsid w:val="00051BA6"/>
    <w:rsid w:val="00051EA6"/>
    <w:rsid w:val="00051F47"/>
    <w:rsid w:val="000520DA"/>
    <w:rsid w:val="00052603"/>
    <w:rsid w:val="000529CC"/>
    <w:rsid w:val="00052E68"/>
    <w:rsid w:val="0005312C"/>
    <w:rsid w:val="0005373B"/>
    <w:rsid w:val="00053772"/>
    <w:rsid w:val="00053AB1"/>
    <w:rsid w:val="00053B0A"/>
    <w:rsid w:val="00053D6D"/>
    <w:rsid w:val="00053D97"/>
    <w:rsid w:val="00054051"/>
    <w:rsid w:val="00054227"/>
    <w:rsid w:val="000547A9"/>
    <w:rsid w:val="00055275"/>
    <w:rsid w:val="00055424"/>
    <w:rsid w:val="000559CA"/>
    <w:rsid w:val="00055F7D"/>
    <w:rsid w:val="000565A2"/>
    <w:rsid w:val="000566C3"/>
    <w:rsid w:val="00056D22"/>
    <w:rsid w:val="00056EE6"/>
    <w:rsid w:val="00057367"/>
    <w:rsid w:val="00057372"/>
    <w:rsid w:val="000575B3"/>
    <w:rsid w:val="00057618"/>
    <w:rsid w:val="0005768B"/>
    <w:rsid w:val="00057916"/>
    <w:rsid w:val="00057ADE"/>
    <w:rsid w:val="00057BA8"/>
    <w:rsid w:val="00057DD1"/>
    <w:rsid w:val="00060179"/>
    <w:rsid w:val="00060D41"/>
    <w:rsid w:val="000613AB"/>
    <w:rsid w:val="000613C1"/>
    <w:rsid w:val="000613C5"/>
    <w:rsid w:val="00061C3C"/>
    <w:rsid w:val="00061D08"/>
    <w:rsid w:val="0006218B"/>
    <w:rsid w:val="00062C2A"/>
    <w:rsid w:val="00062D2D"/>
    <w:rsid w:val="00062DDC"/>
    <w:rsid w:val="000636FD"/>
    <w:rsid w:val="0006374B"/>
    <w:rsid w:val="00063D3C"/>
    <w:rsid w:val="000646C0"/>
    <w:rsid w:val="000648BE"/>
    <w:rsid w:val="00064AB0"/>
    <w:rsid w:val="00064E0A"/>
    <w:rsid w:val="000654B5"/>
    <w:rsid w:val="000658C3"/>
    <w:rsid w:val="00065B16"/>
    <w:rsid w:val="00065B7D"/>
    <w:rsid w:val="00066705"/>
    <w:rsid w:val="00066A13"/>
    <w:rsid w:val="00066BB3"/>
    <w:rsid w:val="00067311"/>
    <w:rsid w:val="00067617"/>
    <w:rsid w:val="00067B67"/>
    <w:rsid w:val="00067D11"/>
    <w:rsid w:val="00067DD2"/>
    <w:rsid w:val="000707B1"/>
    <w:rsid w:val="000707FA"/>
    <w:rsid w:val="0007095B"/>
    <w:rsid w:val="00070E1D"/>
    <w:rsid w:val="0007131B"/>
    <w:rsid w:val="00071542"/>
    <w:rsid w:val="000716B0"/>
    <w:rsid w:val="000719CD"/>
    <w:rsid w:val="000725F6"/>
    <w:rsid w:val="000731D5"/>
    <w:rsid w:val="000735D5"/>
    <w:rsid w:val="00073815"/>
    <w:rsid w:val="0007383B"/>
    <w:rsid w:val="00073C32"/>
    <w:rsid w:val="000744F2"/>
    <w:rsid w:val="000747FC"/>
    <w:rsid w:val="00074A27"/>
    <w:rsid w:val="00074DD1"/>
    <w:rsid w:val="00074E92"/>
    <w:rsid w:val="00075BAA"/>
    <w:rsid w:val="0007628A"/>
    <w:rsid w:val="000764E5"/>
    <w:rsid w:val="000766B0"/>
    <w:rsid w:val="00076BD6"/>
    <w:rsid w:val="00076CC1"/>
    <w:rsid w:val="00077816"/>
    <w:rsid w:val="00077C9C"/>
    <w:rsid w:val="000800CF"/>
    <w:rsid w:val="00080974"/>
    <w:rsid w:val="000809F7"/>
    <w:rsid w:val="00080E0F"/>
    <w:rsid w:val="0008119E"/>
    <w:rsid w:val="0008153B"/>
    <w:rsid w:val="00082334"/>
    <w:rsid w:val="000827DC"/>
    <w:rsid w:val="00082DC9"/>
    <w:rsid w:val="0008327E"/>
    <w:rsid w:val="0008391A"/>
    <w:rsid w:val="000842BE"/>
    <w:rsid w:val="0008457D"/>
    <w:rsid w:val="00084616"/>
    <w:rsid w:val="0008464B"/>
    <w:rsid w:val="0008466F"/>
    <w:rsid w:val="00084734"/>
    <w:rsid w:val="00084FDF"/>
    <w:rsid w:val="000855CC"/>
    <w:rsid w:val="000858BE"/>
    <w:rsid w:val="00085A90"/>
    <w:rsid w:val="00085F44"/>
    <w:rsid w:val="00085FAE"/>
    <w:rsid w:val="0008656F"/>
    <w:rsid w:val="000865DB"/>
    <w:rsid w:val="00086ABF"/>
    <w:rsid w:val="00086F6A"/>
    <w:rsid w:val="00086FE7"/>
    <w:rsid w:val="00087007"/>
    <w:rsid w:val="000870AA"/>
    <w:rsid w:val="000871F1"/>
    <w:rsid w:val="00087435"/>
    <w:rsid w:val="000876A0"/>
    <w:rsid w:val="000877A4"/>
    <w:rsid w:val="00090720"/>
    <w:rsid w:val="000909AB"/>
    <w:rsid w:val="00090AA9"/>
    <w:rsid w:val="00090AE3"/>
    <w:rsid w:val="00090B1F"/>
    <w:rsid w:val="00090D33"/>
    <w:rsid w:val="0009102D"/>
    <w:rsid w:val="00091499"/>
    <w:rsid w:val="0009149D"/>
    <w:rsid w:val="00091677"/>
    <w:rsid w:val="0009205B"/>
    <w:rsid w:val="00092A0A"/>
    <w:rsid w:val="00092F1B"/>
    <w:rsid w:val="000930A2"/>
    <w:rsid w:val="00093DFA"/>
    <w:rsid w:val="000940EB"/>
    <w:rsid w:val="000945D9"/>
    <w:rsid w:val="00094C1B"/>
    <w:rsid w:val="000952FC"/>
    <w:rsid w:val="00095550"/>
    <w:rsid w:val="000955B7"/>
    <w:rsid w:val="00095916"/>
    <w:rsid w:val="00095D45"/>
    <w:rsid w:val="00095DB5"/>
    <w:rsid w:val="00095F91"/>
    <w:rsid w:val="000964CD"/>
    <w:rsid w:val="00096EB7"/>
    <w:rsid w:val="000977EF"/>
    <w:rsid w:val="000978F2"/>
    <w:rsid w:val="00097E45"/>
    <w:rsid w:val="000A0304"/>
    <w:rsid w:val="000A04D2"/>
    <w:rsid w:val="000A0AB2"/>
    <w:rsid w:val="000A0DF4"/>
    <w:rsid w:val="000A10B6"/>
    <w:rsid w:val="000A121E"/>
    <w:rsid w:val="000A177E"/>
    <w:rsid w:val="000A19C3"/>
    <w:rsid w:val="000A1B76"/>
    <w:rsid w:val="000A1CAB"/>
    <w:rsid w:val="000A1FD0"/>
    <w:rsid w:val="000A25D4"/>
    <w:rsid w:val="000A2AA2"/>
    <w:rsid w:val="000A2AC7"/>
    <w:rsid w:val="000A2B01"/>
    <w:rsid w:val="000A378A"/>
    <w:rsid w:val="000A3D1A"/>
    <w:rsid w:val="000A3EC3"/>
    <w:rsid w:val="000A476E"/>
    <w:rsid w:val="000A4902"/>
    <w:rsid w:val="000A4B19"/>
    <w:rsid w:val="000A5220"/>
    <w:rsid w:val="000A560C"/>
    <w:rsid w:val="000A5681"/>
    <w:rsid w:val="000A576A"/>
    <w:rsid w:val="000A58D4"/>
    <w:rsid w:val="000A5DC2"/>
    <w:rsid w:val="000A5F92"/>
    <w:rsid w:val="000A613F"/>
    <w:rsid w:val="000A6156"/>
    <w:rsid w:val="000A6ACF"/>
    <w:rsid w:val="000A6C15"/>
    <w:rsid w:val="000A7395"/>
    <w:rsid w:val="000A74EB"/>
    <w:rsid w:val="000A7C0E"/>
    <w:rsid w:val="000A7FD9"/>
    <w:rsid w:val="000B0D9F"/>
    <w:rsid w:val="000B1BA8"/>
    <w:rsid w:val="000B2536"/>
    <w:rsid w:val="000B25C6"/>
    <w:rsid w:val="000B2800"/>
    <w:rsid w:val="000B345C"/>
    <w:rsid w:val="000B34DA"/>
    <w:rsid w:val="000B34EA"/>
    <w:rsid w:val="000B35E0"/>
    <w:rsid w:val="000B3AC1"/>
    <w:rsid w:val="000B3C35"/>
    <w:rsid w:val="000B3CF0"/>
    <w:rsid w:val="000B4D2A"/>
    <w:rsid w:val="000B504A"/>
    <w:rsid w:val="000B55AE"/>
    <w:rsid w:val="000B5B86"/>
    <w:rsid w:val="000B5CC0"/>
    <w:rsid w:val="000B5E60"/>
    <w:rsid w:val="000B612D"/>
    <w:rsid w:val="000B620A"/>
    <w:rsid w:val="000B65DB"/>
    <w:rsid w:val="000B6749"/>
    <w:rsid w:val="000B6D7E"/>
    <w:rsid w:val="000B70EC"/>
    <w:rsid w:val="000B7143"/>
    <w:rsid w:val="000B7513"/>
    <w:rsid w:val="000B77F1"/>
    <w:rsid w:val="000B79E1"/>
    <w:rsid w:val="000B7BE1"/>
    <w:rsid w:val="000B7D9E"/>
    <w:rsid w:val="000C04A5"/>
    <w:rsid w:val="000C09CE"/>
    <w:rsid w:val="000C121B"/>
    <w:rsid w:val="000C1527"/>
    <w:rsid w:val="000C176A"/>
    <w:rsid w:val="000C2303"/>
    <w:rsid w:val="000C266D"/>
    <w:rsid w:val="000C26AF"/>
    <w:rsid w:val="000C277E"/>
    <w:rsid w:val="000C2A8B"/>
    <w:rsid w:val="000C2FD9"/>
    <w:rsid w:val="000C31E5"/>
    <w:rsid w:val="000C31F0"/>
    <w:rsid w:val="000C3CC1"/>
    <w:rsid w:val="000C4057"/>
    <w:rsid w:val="000C4392"/>
    <w:rsid w:val="000C44FC"/>
    <w:rsid w:val="000C45EC"/>
    <w:rsid w:val="000C46F4"/>
    <w:rsid w:val="000C5017"/>
    <w:rsid w:val="000C525A"/>
    <w:rsid w:val="000C54FA"/>
    <w:rsid w:val="000C6536"/>
    <w:rsid w:val="000C6AC7"/>
    <w:rsid w:val="000C7182"/>
    <w:rsid w:val="000C7410"/>
    <w:rsid w:val="000C76F3"/>
    <w:rsid w:val="000C7797"/>
    <w:rsid w:val="000C791F"/>
    <w:rsid w:val="000C7CD9"/>
    <w:rsid w:val="000C7D1E"/>
    <w:rsid w:val="000D0643"/>
    <w:rsid w:val="000D0BB5"/>
    <w:rsid w:val="000D0C31"/>
    <w:rsid w:val="000D0EF1"/>
    <w:rsid w:val="000D18C1"/>
    <w:rsid w:val="000D1971"/>
    <w:rsid w:val="000D24DD"/>
    <w:rsid w:val="000D2A81"/>
    <w:rsid w:val="000D2F83"/>
    <w:rsid w:val="000D30B1"/>
    <w:rsid w:val="000D3166"/>
    <w:rsid w:val="000D34D5"/>
    <w:rsid w:val="000D3981"/>
    <w:rsid w:val="000D39F0"/>
    <w:rsid w:val="000D48F7"/>
    <w:rsid w:val="000D4BA5"/>
    <w:rsid w:val="000D56DE"/>
    <w:rsid w:val="000D5865"/>
    <w:rsid w:val="000D5A60"/>
    <w:rsid w:val="000D5AFE"/>
    <w:rsid w:val="000D5D3C"/>
    <w:rsid w:val="000D61BA"/>
    <w:rsid w:val="000D6212"/>
    <w:rsid w:val="000D653B"/>
    <w:rsid w:val="000D6708"/>
    <w:rsid w:val="000D6D71"/>
    <w:rsid w:val="000D7095"/>
    <w:rsid w:val="000D7109"/>
    <w:rsid w:val="000D71F4"/>
    <w:rsid w:val="000D7246"/>
    <w:rsid w:val="000D7F66"/>
    <w:rsid w:val="000D7F92"/>
    <w:rsid w:val="000E0005"/>
    <w:rsid w:val="000E01D7"/>
    <w:rsid w:val="000E1735"/>
    <w:rsid w:val="000E196A"/>
    <w:rsid w:val="000E1A20"/>
    <w:rsid w:val="000E1A47"/>
    <w:rsid w:val="000E1B3A"/>
    <w:rsid w:val="000E21D0"/>
    <w:rsid w:val="000E2714"/>
    <w:rsid w:val="000E287F"/>
    <w:rsid w:val="000E28B8"/>
    <w:rsid w:val="000E2B94"/>
    <w:rsid w:val="000E363E"/>
    <w:rsid w:val="000E36BF"/>
    <w:rsid w:val="000E374F"/>
    <w:rsid w:val="000E3D5E"/>
    <w:rsid w:val="000E483F"/>
    <w:rsid w:val="000E50EC"/>
    <w:rsid w:val="000E51B1"/>
    <w:rsid w:val="000E5636"/>
    <w:rsid w:val="000E569D"/>
    <w:rsid w:val="000E59D1"/>
    <w:rsid w:val="000E5F30"/>
    <w:rsid w:val="000E6399"/>
    <w:rsid w:val="000E673E"/>
    <w:rsid w:val="000E6A2D"/>
    <w:rsid w:val="000E78EE"/>
    <w:rsid w:val="000E7AB4"/>
    <w:rsid w:val="000E7BFE"/>
    <w:rsid w:val="000E7C84"/>
    <w:rsid w:val="000F0339"/>
    <w:rsid w:val="000F0591"/>
    <w:rsid w:val="000F07C6"/>
    <w:rsid w:val="000F0CAD"/>
    <w:rsid w:val="000F0CB4"/>
    <w:rsid w:val="000F0E70"/>
    <w:rsid w:val="000F1110"/>
    <w:rsid w:val="000F1145"/>
    <w:rsid w:val="000F1A03"/>
    <w:rsid w:val="000F1FD4"/>
    <w:rsid w:val="000F2151"/>
    <w:rsid w:val="000F2284"/>
    <w:rsid w:val="000F2A36"/>
    <w:rsid w:val="000F2C8C"/>
    <w:rsid w:val="000F3242"/>
    <w:rsid w:val="000F3472"/>
    <w:rsid w:val="000F3CD2"/>
    <w:rsid w:val="000F3EAC"/>
    <w:rsid w:val="000F4250"/>
    <w:rsid w:val="000F425C"/>
    <w:rsid w:val="000F4526"/>
    <w:rsid w:val="000F4E24"/>
    <w:rsid w:val="000F5170"/>
    <w:rsid w:val="000F5358"/>
    <w:rsid w:val="000F53D9"/>
    <w:rsid w:val="000F572C"/>
    <w:rsid w:val="000F5E6A"/>
    <w:rsid w:val="000F5EDE"/>
    <w:rsid w:val="000F5F21"/>
    <w:rsid w:val="000F64CB"/>
    <w:rsid w:val="000F7805"/>
    <w:rsid w:val="000F7E9D"/>
    <w:rsid w:val="00100079"/>
    <w:rsid w:val="001000AC"/>
    <w:rsid w:val="00100384"/>
    <w:rsid w:val="00100458"/>
    <w:rsid w:val="00100565"/>
    <w:rsid w:val="00100842"/>
    <w:rsid w:val="00100C07"/>
    <w:rsid w:val="00101303"/>
    <w:rsid w:val="001013D4"/>
    <w:rsid w:val="0010145E"/>
    <w:rsid w:val="0010178F"/>
    <w:rsid w:val="00102554"/>
    <w:rsid w:val="0010275A"/>
    <w:rsid w:val="00102B75"/>
    <w:rsid w:val="00102C1F"/>
    <w:rsid w:val="00103688"/>
    <w:rsid w:val="001039CD"/>
    <w:rsid w:val="00103E8E"/>
    <w:rsid w:val="00103F53"/>
    <w:rsid w:val="001041AA"/>
    <w:rsid w:val="00104396"/>
    <w:rsid w:val="001047ED"/>
    <w:rsid w:val="00104A59"/>
    <w:rsid w:val="00104FAB"/>
    <w:rsid w:val="00105208"/>
    <w:rsid w:val="00105818"/>
    <w:rsid w:val="00105E9F"/>
    <w:rsid w:val="00105EC6"/>
    <w:rsid w:val="00106E94"/>
    <w:rsid w:val="00107053"/>
    <w:rsid w:val="0010708A"/>
    <w:rsid w:val="00107135"/>
    <w:rsid w:val="00107146"/>
    <w:rsid w:val="001071D5"/>
    <w:rsid w:val="00107993"/>
    <w:rsid w:val="00107D17"/>
    <w:rsid w:val="00107D75"/>
    <w:rsid w:val="001101B5"/>
    <w:rsid w:val="001102A0"/>
    <w:rsid w:val="001103D2"/>
    <w:rsid w:val="00110572"/>
    <w:rsid w:val="001106B6"/>
    <w:rsid w:val="001109F2"/>
    <w:rsid w:val="0011144C"/>
    <w:rsid w:val="001115E2"/>
    <w:rsid w:val="00111631"/>
    <w:rsid w:val="00111844"/>
    <w:rsid w:val="00111944"/>
    <w:rsid w:val="0011204A"/>
    <w:rsid w:val="001124C5"/>
    <w:rsid w:val="00112CC5"/>
    <w:rsid w:val="00113346"/>
    <w:rsid w:val="001133D4"/>
    <w:rsid w:val="00113B4A"/>
    <w:rsid w:val="00114443"/>
    <w:rsid w:val="001144A6"/>
    <w:rsid w:val="00114521"/>
    <w:rsid w:val="001149F8"/>
    <w:rsid w:val="00114D00"/>
    <w:rsid w:val="00114E1E"/>
    <w:rsid w:val="00114E4C"/>
    <w:rsid w:val="00115120"/>
    <w:rsid w:val="001151C5"/>
    <w:rsid w:val="00115283"/>
    <w:rsid w:val="001154E3"/>
    <w:rsid w:val="00115520"/>
    <w:rsid w:val="0011679C"/>
    <w:rsid w:val="00116876"/>
    <w:rsid w:val="00116EA2"/>
    <w:rsid w:val="0011787C"/>
    <w:rsid w:val="00117B21"/>
    <w:rsid w:val="00117C48"/>
    <w:rsid w:val="00117FF3"/>
    <w:rsid w:val="00120349"/>
    <w:rsid w:val="001207F7"/>
    <w:rsid w:val="00120D96"/>
    <w:rsid w:val="00120E27"/>
    <w:rsid w:val="001210D3"/>
    <w:rsid w:val="00121345"/>
    <w:rsid w:val="00121547"/>
    <w:rsid w:val="0012189A"/>
    <w:rsid w:val="00121E53"/>
    <w:rsid w:val="001220DD"/>
    <w:rsid w:val="001221BF"/>
    <w:rsid w:val="00122279"/>
    <w:rsid w:val="0012279F"/>
    <w:rsid w:val="001227F3"/>
    <w:rsid w:val="00122C32"/>
    <w:rsid w:val="00122E20"/>
    <w:rsid w:val="001230F2"/>
    <w:rsid w:val="001235B9"/>
    <w:rsid w:val="0012439F"/>
    <w:rsid w:val="00124697"/>
    <w:rsid w:val="00124838"/>
    <w:rsid w:val="00124F13"/>
    <w:rsid w:val="0012508C"/>
    <w:rsid w:val="0012517E"/>
    <w:rsid w:val="001256DC"/>
    <w:rsid w:val="00125E66"/>
    <w:rsid w:val="0012621F"/>
    <w:rsid w:val="00126231"/>
    <w:rsid w:val="001264C5"/>
    <w:rsid w:val="00126603"/>
    <w:rsid w:val="0012680B"/>
    <w:rsid w:val="00127345"/>
    <w:rsid w:val="00127467"/>
    <w:rsid w:val="00127954"/>
    <w:rsid w:val="0013014E"/>
    <w:rsid w:val="00130ACC"/>
    <w:rsid w:val="00130B79"/>
    <w:rsid w:val="00130F86"/>
    <w:rsid w:val="00131250"/>
    <w:rsid w:val="00131352"/>
    <w:rsid w:val="001327A8"/>
    <w:rsid w:val="00132D9C"/>
    <w:rsid w:val="00132EE4"/>
    <w:rsid w:val="00133191"/>
    <w:rsid w:val="0013342E"/>
    <w:rsid w:val="00133A24"/>
    <w:rsid w:val="0013425B"/>
    <w:rsid w:val="00134515"/>
    <w:rsid w:val="001349C9"/>
    <w:rsid w:val="00134FDD"/>
    <w:rsid w:val="0013546A"/>
    <w:rsid w:val="001355BB"/>
    <w:rsid w:val="0013578D"/>
    <w:rsid w:val="00135BA9"/>
    <w:rsid w:val="00135D9E"/>
    <w:rsid w:val="0013669B"/>
    <w:rsid w:val="00136966"/>
    <w:rsid w:val="00136A99"/>
    <w:rsid w:val="00136C1F"/>
    <w:rsid w:val="00136CEC"/>
    <w:rsid w:val="00136E75"/>
    <w:rsid w:val="00136F5D"/>
    <w:rsid w:val="001374DD"/>
    <w:rsid w:val="00137742"/>
    <w:rsid w:val="00137D19"/>
    <w:rsid w:val="00140276"/>
    <w:rsid w:val="0014083D"/>
    <w:rsid w:val="00140A93"/>
    <w:rsid w:val="00140B60"/>
    <w:rsid w:val="0014110E"/>
    <w:rsid w:val="00141305"/>
    <w:rsid w:val="0014153B"/>
    <w:rsid w:val="0014178C"/>
    <w:rsid w:val="001419BC"/>
    <w:rsid w:val="00141C59"/>
    <w:rsid w:val="00141D3B"/>
    <w:rsid w:val="001420FD"/>
    <w:rsid w:val="0014253E"/>
    <w:rsid w:val="0014254D"/>
    <w:rsid w:val="001428C4"/>
    <w:rsid w:val="00142992"/>
    <w:rsid w:val="00142A92"/>
    <w:rsid w:val="001432BE"/>
    <w:rsid w:val="001432D0"/>
    <w:rsid w:val="00143375"/>
    <w:rsid w:val="00143704"/>
    <w:rsid w:val="00143741"/>
    <w:rsid w:val="00143A5E"/>
    <w:rsid w:val="00143D27"/>
    <w:rsid w:val="00144B8A"/>
    <w:rsid w:val="001455A8"/>
    <w:rsid w:val="00145683"/>
    <w:rsid w:val="00145785"/>
    <w:rsid w:val="00145A3C"/>
    <w:rsid w:val="00145AB0"/>
    <w:rsid w:val="00145BD1"/>
    <w:rsid w:val="00145BFC"/>
    <w:rsid w:val="001463F2"/>
    <w:rsid w:val="00146A9C"/>
    <w:rsid w:val="00146E3F"/>
    <w:rsid w:val="00146F35"/>
    <w:rsid w:val="0014721E"/>
    <w:rsid w:val="00147636"/>
    <w:rsid w:val="001503C5"/>
    <w:rsid w:val="001504B5"/>
    <w:rsid w:val="00150DEA"/>
    <w:rsid w:val="00150F68"/>
    <w:rsid w:val="001518D9"/>
    <w:rsid w:val="00151CB2"/>
    <w:rsid w:val="0015279F"/>
    <w:rsid w:val="00153139"/>
    <w:rsid w:val="00153AD3"/>
    <w:rsid w:val="00153B1B"/>
    <w:rsid w:val="00153C5E"/>
    <w:rsid w:val="0015430D"/>
    <w:rsid w:val="001546E3"/>
    <w:rsid w:val="00154B16"/>
    <w:rsid w:val="00154BF8"/>
    <w:rsid w:val="00154E10"/>
    <w:rsid w:val="001551DE"/>
    <w:rsid w:val="001558CB"/>
    <w:rsid w:val="00155904"/>
    <w:rsid w:val="00155B95"/>
    <w:rsid w:val="00155DC5"/>
    <w:rsid w:val="00156D31"/>
    <w:rsid w:val="00156F5B"/>
    <w:rsid w:val="00157F9D"/>
    <w:rsid w:val="00157FDF"/>
    <w:rsid w:val="001602A0"/>
    <w:rsid w:val="00160631"/>
    <w:rsid w:val="00160A02"/>
    <w:rsid w:val="00160B75"/>
    <w:rsid w:val="00160CF4"/>
    <w:rsid w:val="00161304"/>
    <w:rsid w:val="00161D48"/>
    <w:rsid w:val="001621D5"/>
    <w:rsid w:val="0016230B"/>
    <w:rsid w:val="0016252A"/>
    <w:rsid w:val="00162990"/>
    <w:rsid w:val="00163834"/>
    <w:rsid w:val="001647AA"/>
    <w:rsid w:val="00164BF1"/>
    <w:rsid w:val="00164D1E"/>
    <w:rsid w:val="00164E07"/>
    <w:rsid w:val="00164F4A"/>
    <w:rsid w:val="00165073"/>
    <w:rsid w:val="0016550A"/>
    <w:rsid w:val="00165660"/>
    <w:rsid w:val="001659CF"/>
    <w:rsid w:val="00165E74"/>
    <w:rsid w:val="00165EC4"/>
    <w:rsid w:val="00166564"/>
    <w:rsid w:val="00166E5D"/>
    <w:rsid w:val="00166E67"/>
    <w:rsid w:val="00166EA2"/>
    <w:rsid w:val="00166EE3"/>
    <w:rsid w:val="001672A3"/>
    <w:rsid w:val="001672B2"/>
    <w:rsid w:val="0016749A"/>
    <w:rsid w:val="00167AAF"/>
    <w:rsid w:val="00167DF9"/>
    <w:rsid w:val="00167E58"/>
    <w:rsid w:val="001708B5"/>
    <w:rsid w:val="00170A7C"/>
    <w:rsid w:val="00170ADC"/>
    <w:rsid w:val="00170C73"/>
    <w:rsid w:val="00170D58"/>
    <w:rsid w:val="0017119C"/>
    <w:rsid w:val="00171264"/>
    <w:rsid w:val="00171387"/>
    <w:rsid w:val="00171720"/>
    <w:rsid w:val="00171ABA"/>
    <w:rsid w:val="00171F11"/>
    <w:rsid w:val="001725D8"/>
    <w:rsid w:val="00172654"/>
    <w:rsid w:val="00172B77"/>
    <w:rsid w:val="001732A5"/>
    <w:rsid w:val="00173307"/>
    <w:rsid w:val="00173384"/>
    <w:rsid w:val="001737F4"/>
    <w:rsid w:val="00173BF4"/>
    <w:rsid w:val="00173EB5"/>
    <w:rsid w:val="00175042"/>
    <w:rsid w:val="00175061"/>
    <w:rsid w:val="00175112"/>
    <w:rsid w:val="001755B4"/>
    <w:rsid w:val="001757EE"/>
    <w:rsid w:val="001758DA"/>
    <w:rsid w:val="00176ADD"/>
    <w:rsid w:val="00176E5B"/>
    <w:rsid w:val="00176EA8"/>
    <w:rsid w:val="00176FA3"/>
    <w:rsid w:val="0017723D"/>
    <w:rsid w:val="001772CE"/>
    <w:rsid w:val="001776DE"/>
    <w:rsid w:val="001779E7"/>
    <w:rsid w:val="00177BA4"/>
    <w:rsid w:val="00177DF9"/>
    <w:rsid w:val="001800D6"/>
    <w:rsid w:val="00181409"/>
    <w:rsid w:val="0018161C"/>
    <w:rsid w:val="00181AB6"/>
    <w:rsid w:val="00182B1E"/>
    <w:rsid w:val="00182E47"/>
    <w:rsid w:val="0018379B"/>
    <w:rsid w:val="00183A4B"/>
    <w:rsid w:val="00184359"/>
    <w:rsid w:val="00184398"/>
    <w:rsid w:val="001844E6"/>
    <w:rsid w:val="00184BEC"/>
    <w:rsid w:val="00185206"/>
    <w:rsid w:val="00185289"/>
    <w:rsid w:val="0018554F"/>
    <w:rsid w:val="00185CB9"/>
    <w:rsid w:val="00185D3C"/>
    <w:rsid w:val="00185F3D"/>
    <w:rsid w:val="00185FA3"/>
    <w:rsid w:val="0018606C"/>
    <w:rsid w:val="0018691B"/>
    <w:rsid w:val="00186D56"/>
    <w:rsid w:val="0018763A"/>
    <w:rsid w:val="00187A0F"/>
    <w:rsid w:val="0019074E"/>
    <w:rsid w:val="00190A4A"/>
    <w:rsid w:val="00190B78"/>
    <w:rsid w:val="00190CDA"/>
    <w:rsid w:val="001910B9"/>
    <w:rsid w:val="001917F1"/>
    <w:rsid w:val="0019193E"/>
    <w:rsid w:val="00192066"/>
    <w:rsid w:val="00192524"/>
    <w:rsid w:val="00192572"/>
    <w:rsid w:val="0019274B"/>
    <w:rsid w:val="00192D0B"/>
    <w:rsid w:val="0019319C"/>
    <w:rsid w:val="00193701"/>
    <w:rsid w:val="0019370D"/>
    <w:rsid w:val="00193E77"/>
    <w:rsid w:val="00194425"/>
    <w:rsid w:val="001947AB"/>
    <w:rsid w:val="001949FA"/>
    <w:rsid w:val="00194A4D"/>
    <w:rsid w:val="00194CB9"/>
    <w:rsid w:val="001957A6"/>
    <w:rsid w:val="00195AEF"/>
    <w:rsid w:val="0019630A"/>
    <w:rsid w:val="00196645"/>
    <w:rsid w:val="001966D2"/>
    <w:rsid w:val="00196C87"/>
    <w:rsid w:val="00196CF0"/>
    <w:rsid w:val="00196E8F"/>
    <w:rsid w:val="00196ECD"/>
    <w:rsid w:val="00196EDE"/>
    <w:rsid w:val="001976A2"/>
    <w:rsid w:val="0019792D"/>
    <w:rsid w:val="00197951"/>
    <w:rsid w:val="001979BD"/>
    <w:rsid w:val="00197D81"/>
    <w:rsid w:val="001A07EB"/>
    <w:rsid w:val="001A0982"/>
    <w:rsid w:val="001A0E02"/>
    <w:rsid w:val="001A1514"/>
    <w:rsid w:val="001A196B"/>
    <w:rsid w:val="001A1D9B"/>
    <w:rsid w:val="001A1FC0"/>
    <w:rsid w:val="001A2DA4"/>
    <w:rsid w:val="001A32CE"/>
    <w:rsid w:val="001A3351"/>
    <w:rsid w:val="001A3663"/>
    <w:rsid w:val="001A3924"/>
    <w:rsid w:val="001A39D1"/>
    <w:rsid w:val="001A3BBB"/>
    <w:rsid w:val="001A3FB6"/>
    <w:rsid w:val="001A42A1"/>
    <w:rsid w:val="001A44E9"/>
    <w:rsid w:val="001A4665"/>
    <w:rsid w:val="001A477D"/>
    <w:rsid w:val="001A4839"/>
    <w:rsid w:val="001A57F3"/>
    <w:rsid w:val="001A589C"/>
    <w:rsid w:val="001A5BDE"/>
    <w:rsid w:val="001A5D1D"/>
    <w:rsid w:val="001A60CF"/>
    <w:rsid w:val="001A621C"/>
    <w:rsid w:val="001A647C"/>
    <w:rsid w:val="001A6BB5"/>
    <w:rsid w:val="001A6DB6"/>
    <w:rsid w:val="001A74E5"/>
    <w:rsid w:val="001B00FE"/>
    <w:rsid w:val="001B1129"/>
    <w:rsid w:val="001B174F"/>
    <w:rsid w:val="001B242D"/>
    <w:rsid w:val="001B2600"/>
    <w:rsid w:val="001B27E6"/>
    <w:rsid w:val="001B288F"/>
    <w:rsid w:val="001B2973"/>
    <w:rsid w:val="001B2A86"/>
    <w:rsid w:val="001B2C9B"/>
    <w:rsid w:val="001B35C0"/>
    <w:rsid w:val="001B396F"/>
    <w:rsid w:val="001B3A12"/>
    <w:rsid w:val="001B3A73"/>
    <w:rsid w:val="001B3E40"/>
    <w:rsid w:val="001B42ED"/>
    <w:rsid w:val="001B45C0"/>
    <w:rsid w:val="001B4989"/>
    <w:rsid w:val="001B505C"/>
    <w:rsid w:val="001B52C1"/>
    <w:rsid w:val="001B54C0"/>
    <w:rsid w:val="001B597D"/>
    <w:rsid w:val="001B5EDD"/>
    <w:rsid w:val="001B5F0C"/>
    <w:rsid w:val="001B6269"/>
    <w:rsid w:val="001B6EC9"/>
    <w:rsid w:val="001B6F06"/>
    <w:rsid w:val="001B70CF"/>
    <w:rsid w:val="001B7D8F"/>
    <w:rsid w:val="001B7E6B"/>
    <w:rsid w:val="001B7E71"/>
    <w:rsid w:val="001B7EDA"/>
    <w:rsid w:val="001C0074"/>
    <w:rsid w:val="001C0414"/>
    <w:rsid w:val="001C066E"/>
    <w:rsid w:val="001C09CE"/>
    <w:rsid w:val="001C0D6F"/>
    <w:rsid w:val="001C0F90"/>
    <w:rsid w:val="001C12D5"/>
    <w:rsid w:val="001C1666"/>
    <w:rsid w:val="001C36A8"/>
    <w:rsid w:val="001C3766"/>
    <w:rsid w:val="001C43BB"/>
    <w:rsid w:val="001C4BF6"/>
    <w:rsid w:val="001C4E8F"/>
    <w:rsid w:val="001C5182"/>
    <w:rsid w:val="001C53E5"/>
    <w:rsid w:val="001C5610"/>
    <w:rsid w:val="001C6028"/>
    <w:rsid w:val="001C724C"/>
    <w:rsid w:val="001C734C"/>
    <w:rsid w:val="001C766A"/>
    <w:rsid w:val="001C768E"/>
    <w:rsid w:val="001C781F"/>
    <w:rsid w:val="001C7B42"/>
    <w:rsid w:val="001C7DA0"/>
    <w:rsid w:val="001C7DFD"/>
    <w:rsid w:val="001C7E98"/>
    <w:rsid w:val="001C7EB0"/>
    <w:rsid w:val="001C7F0C"/>
    <w:rsid w:val="001D0722"/>
    <w:rsid w:val="001D0D96"/>
    <w:rsid w:val="001D1BF0"/>
    <w:rsid w:val="001D2004"/>
    <w:rsid w:val="001D23BF"/>
    <w:rsid w:val="001D25A7"/>
    <w:rsid w:val="001D261F"/>
    <w:rsid w:val="001D273D"/>
    <w:rsid w:val="001D2B38"/>
    <w:rsid w:val="001D2F8B"/>
    <w:rsid w:val="001D3129"/>
    <w:rsid w:val="001D318B"/>
    <w:rsid w:val="001D3512"/>
    <w:rsid w:val="001D3737"/>
    <w:rsid w:val="001D3805"/>
    <w:rsid w:val="001D3C26"/>
    <w:rsid w:val="001D3E5C"/>
    <w:rsid w:val="001D3EB3"/>
    <w:rsid w:val="001D418B"/>
    <w:rsid w:val="001D492A"/>
    <w:rsid w:val="001D4A48"/>
    <w:rsid w:val="001D4E7C"/>
    <w:rsid w:val="001D5CD7"/>
    <w:rsid w:val="001D5CED"/>
    <w:rsid w:val="001D5EA3"/>
    <w:rsid w:val="001D5F86"/>
    <w:rsid w:val="001D61D6"/>
    <w:rsid w:val="001D635B"/>
    <w:rsid w:val="001D63F5"/>
    <w:rsid w:val="001D673D"/>
    <w:rsid w:val="001D6776"/>
    <w:rsid w:val="001D6941"/>
    <w:rsid w:val="001D6E98"/>
    <w:rsid w:val="001D6F08"/>
    <w:rsid w:val="001D7932"/>
    <w:rsid w:val="001D7D02"/>
    <w:rsid w:val="001D7D23"/>
    <w:rsid w:val="001E014E"/>
    <w:rsid w:val="001E0573"/>
    <w:rsid w:val="001E095D"/>
    <w:rsid w:val="001E0962"/>
    <w:rsid w:val="001E0B5A"/>
    <w:rsid w:val="001E0D69"/>
    <w:rsid w:val="001E0ECD"/>
    <w:rsid w:val="001E1404"/>
    <w:rsid w:val="001E1D0D"/>
    <w:rsid w:val="001E1DC3"/>
    <w:rsid w:val="001E218B"/>
    <w:rsid w:val="001E21CE"/>
    <w:rsid w:val="001E23FD"/>
    <w:rsid w:val="001E2404"/>
    <w:rsid w:val="001E2CC1"/>
    <w:rsid w:val="001E30FB"/>
    <w:rsid w:val="001E3410"/>
    <w:rsid w:val="001E3563"/>
    <w:rsid w:val="001E3761"/>
    <w:rsid w:val="001E3947"/>
    <w:rsid w:val="001E3A74"/>
    <w:rsid w:val="001E3C56"/>
    <w:rsid w:val="001E4A97"/>
    <w:rsid w:val="001E4DE7"/>
    <w:rsid w:val="001E5341"/>
    <w:rsid w:val="001E54DB"/>
    <w:rsid w:val="001E5690"/>
    <w:rsid w:val="001E5B08"/>
    <w:rsid w:val="001E6027"/>
    <w:rsid w:val="001E66C5"/>
    <w:rsid w:val="001E66E7"/>
    <w:rsid w:val="001E70AC"/>
    <w:rsid w:val="001E75F6"/>
    <w:rsid w:val="001E7769"/>
    <w:rsid w:val="001E7B06"/>
    <w:rsid w:val="001F00C3"/>
    <w:rsid w:val="001F0385"/>
    <w:rsid w:val="001F1200"/>
    <w:rsid w:val="001F1A81"/>
    <w:rsid w:val="001F1AA9"/>
    <w:rsid w:val="001F1C01"/>
    <w:rsid w:val="001F1E95"/>
    <w:rsid w:val="001F24E4"/>
    <w:rsid w:val="001F254D"/>
    <w:rsid w:val="001F2761"/>
    <w:rsid w:val="001F2AAD"/>
    <w:rsid w:val="001F2CD8"/>
    <w:rsid w:val="001F2D22"/>
    <w:rsid w:val="001F2FCB"/>
    <w:rsid w:val="001F31CE"/>
    <w:rsid w:val="001F36ED"/>
    <w:rsid w:val="001F381E"/>
    <w:rsid w:val="001F3CAA"/>
    <w:rsid w:val="001F4918"/>
    <w:rsid w:val="001F4B1D"/>
    <w:rsid w:val="001F4C72"/>
    <w:rsid w:val="001F5B9C"/>
    <w:rsid w:val="001F6021"/>
    <w:rsid w:val="001F60C7"/>
    <w:rsid w:val="001F66CF"/>
    <w:rsid w:val="001F68B4"/>
    <w:rsid w:val="001F77AD"/>
    <w:rsid w:val="002003CB"/>
    <w:rsid w:val="00200458"/>
    <w:rsid w:val="00200775"/>
    <w:rsid w:val="002020C4"/>
    <w:rsid w:val="002022B9"/>
    <w:rsid w:val="002028B9"/>
    <w:rsid w:val="0020350D"/>
    <w:rsid w:val="00203708"/>
    <w:rsid w:val="00203B18"/>
    <w:rsid w:val="00203C1F"/>
    <w:rsid w:val="00203D30"/>
    <w:rsid w:val="00203DE4"/>
    <w:rsid w:val="002044DE"/>
    <w:rsid w:val="00205272"/>
    <w:rsid w:val="002068BA"/>
    <w:rsid w:val="002068EE"/>
    <w:rsid w:val="00206918"/>
    <w:rsid w:val="002071CC"/>
    <w:rsid w:val="002078CB"/>
    <w:rsid w:val="00207AC7"/>
    <w:rsid w:val="00207B3C"/>
    <w:rsid w:val="00207D5C"/>
    <w:rsid w:val="00207E8E"/>
    <w:rsid w:val="0021004E"/>
    <w:rsid w:val="00210879"/>
    <w:rsid w:val="00211294"/>
    <w:rsid w:val="0021136D"/>
    <w:rsid w:val="00211759"/>
    <w:rsid w:val="00211ABB"/>
    <w:rsid w:val="00211CA7"/>
    <w:rsid w:val="002121C8"/>
    <w:rsid w:val="002121E4"/>
    <w:rsid w:val="00212793"/>
    <w:rsid w:val="00212EAC"/>
    <w:rsid w:val="00212FC4"/>
    <w:rsid w:val="0021361C"/>
    <w:rsid w:val="00213E74"/>
    <w:rsid w:val="00214440"/>
    <w:rsid w:val="00214BFC"/>
    <w:rsid w:val="00214C8E"/>
    <w:rsid w:val="00215171"/>
    <w:rsid w:val="002153B6"/>
    <w:rsid w:val="002156DD"/>
    <w:rsid w:val="00215752"/>
    <w:rsid w:val="00215984"/>
    <w:rsid w:val="00215D48"/>
    <w:rsid w:val="00216210"/>
    <w:rsid w:val="00216B12"/>
    <w:rsid w:val="00216EED"/>
    <w:rsid w:val="00217069"/>
    <w:rsid w:val="002200F2"/>
    <w:rsid w:val="002201FD"/>
    <w:rsid w:val="00220963"/>
    <w:rsid w:val="002209C7"/>
    <w:rsid w:val="00220E9C"/>
    <w:rsid w:val="00220FC2"/>
    <w:rsid w:val="00221C41"/>
    <w:rsid w:val="00221E30"/>
    <w:rsid w:val="00222032"/>
    <w:rsid w:val="00222381"/>
    <w:rsid w:val="002229D3"/>
    <w:rsid w:val="00222DB3"/>
    <w:rsid w:val="002230E1"/>
    <w:rsid w:val="00223320"/>
    <w:rsid w:val="0022366F"/>
    <w:rsid w:val="00223711"/>
    <w:rsid w:val="00223E38"/>
    <w:rsid w:val="00224C13"/>
    <w:rsid w:val="00224C61"/>
    <w:rsid w:val="00224E9B"/>
    <w:rsid w:val="00225366"/>
    <w:rsid w:val="0022543B"/>
    <w:rsid w:val="00225843"/>
    <w:rsid w:val="00225ED5"/>
    <w:rsid w:val="002260F2"/>
    <w:rsid w:val="002261CE"/>
    <w:rsid w:val="00226E89"/>
    <w:rsid w:val="002271BF"/>
    <w:rsid w:val="00227349"/>
    <w:rsid w:val="0022767C"/>
    <w:rsid w:val="00227F80"/>
    <w:rsid w:val="0023094C"/>
    <w:rsid w:val="00231705"/>
    <w:rsid w:val="00231F70"/>
    <w:rsid w:val="00232018"/>
    <w:rsid w:val="002323B2"/>
    <w:rsid w:val="00232837"/>
    <w:rsid w:val="00232A00"/>
    <w:rsid w:val="00232E0D"/>
    <w:rsid w:val="00232FB5"/>
    <w:rsid w:val="00233449"/>
    <w:rsid w:val="002335CE"/>
    <w:rsid w:val="00233616"/>
    <w:rsid w:val="00233A5E"/>
    <w:rsid w:val="00234020"/>
    <w:rsid w:val="002344AD"/>
    <w:rsid w:val="00234504"/>
    <w:rsid w:val="00234CED"/>
    <w:rsid w:val="00234FBF"/>
    <w:rsid w:val="002351AC"/>
    <w:rsid w:val="00235544"/>
    <w:rsid w:val="00235563"/>
    <w:rsid w:val="002355FF"/>
    <w:rsid w:val="002358D9"/>
    <w:rsid w:val="00236085"/>
    <w:rsid w:val="00236239"/>
    <w:rsid w:val="00236328"/>
    <w:rsid w:val="0023632E"/>
    <w:rsid w:val="0023660D"/>
    <w:rsid w:val="002366D3"/>
    <w:rsid w:val="00236744"/>
    <w:rsid w:val="00236797"/>
    <w:rsid w:val="002367AB"/>
    <w:rsid w:val="00236A78"/>
    <w:rsid w:val="00236B50"/>
    <w:rsid w:val="00236F28"/>
    <w:rsid w:val="00236FC1"/>
    <w:rsid w:val="00237FAC"/>
    <w:rsid w:val="0024081D"/>
    <w:rsid w:val="00240B06"/>
    <w:rsid w:val="00240E80"/>
    <w:rsid w:val="00240FA8"/>
    <w:rsid w:val="002412A0"/>
    <w:rsid w:val="0024172D"/>
    <w:rsid w:val="002419CF"/>
    <w:rsid w:val="00241B21"/>
    <w:rsid w:val="00241F94"/>
    <w:rsid w:val="00242047"/>
    <w:rsid w:val="002420DD"/>
    <w:rsid w:val="0024210B"/>
    <w:rsid w:val="00242761"/>
    <w:rsid w:val="00242EFD"/>
    <w:rsid w:val="00243202"/>
    <w:rsid w:val="002432D6"/>
    <w:rsid w:val="0024344E"/>
    <w:rsid w:val="00243C62"/>
    <w:rsid w:val="00244056"/>
    <w:rsid w:val="002440BE"/>
    <w:rsid w:val="00244AC6"/>
    <w:rsid w:val="00245045"/>
    <w:rsid w:val="00245451"/>
    <w:rsid w:val="002458CA"/>
    <w:rsid w:val="002458CF"/>
    <w:rsid w:val="00245A11"/>
    <w:rsid w:val="00245A16"/>
    <w:rsid w:val="00245C60"/>
    <w:rsid w:val="00246369"/>
    <w:rsid w:val="002464F5"/>
    <w:rsid w:val="00246791"/>
    <w:rsid w:val="00246BD1"/>
    <w:rsid w:val="002471CF"/>
    <w:rsid w:val="002471EC"/>
    <w:rsid w:val="002473B9"/>
    <w:rsid w:val="002474CB"/>
    <w:rsid w:val="00247639"/>
    <w:rsid w:val="002479CF"/>
    <w:rsid w:val="00247F00"/>
    <w:rsid w:val="00250067"/>
    <w:rsid w:val="00250400"/>
    <w:rsid w:val="00250F28"/>
    <w:rsid w:val="00251045"/>
    <w:rsid w:val="002510E9"/>
    <w:rsid w:val="00251D7A"/>
    <w:rsid w:val="00251E53"/>
    <w:rsid w:val="00251EF5"/>
    <w:rsid w:val="0025207B"/>
    <w:rsid w:val="002520C3"/>
    <w:rsid w:val="00252554"/>
    <w:rsid w:val="002525A5"/>
    <w:rsid w:val="00252857"/>
    <w:rsid w:val="00252AE8"/>
    <w:rsid w:val="00252B83"/>
    <w:rsid w:val="00252E6B"/>
    <w:rsid w:val="0025360D"/>
    <w:rsid w:val="002536C3"/>
    <w:rsid w:val="00253724"/>
    <w:rsid w:val="00253FA6"/>
    <w:rsid w:val="002540E2"/>
    <w:rsid w:val="00254739"/>
    <w:rsid w:val="002552E6"/>
    <w:rsid w:val="0025565D"/>
    <w:rsid w:val="00255690"/>
    <w:rsid w:val="00255694"/>
    <w:rsid w:val="00255FAC"/>
    <w:rsid w:val="0025610C"/>
    <w:rsid w:val="0025611D"/>
    <w:rsid w:val="002563F0"/>
    <w:rsid w:val="002567C2"/>
    <w:rsid w:val="00256861"/>
    <w:rsid w:val="00256BB3"/>
    <w:rsid w:val="00256C5D"/>
    <w:rsid w:val="00257319"/>
    <w:rsid w:val="0025747B"/>
    <w:rsid w:val="0025752A"/>
    <w:rsid w:val="00257C1E"/>
    <w:rsid w:val="00257E16"/>
    <w:rsid w:val="0026005E"/>
    <w:rsid w:val="00260114"/>
    <w:rsid w:val="00260446"/>
    <w:rsid w:val="00260582"/>
    <w:rsid w:val="002605F2"/>
    <w:rsid w:val="0026086C"/>
    <w:rsid w:val="00260A21"/>
    <w:rsid w:val="002612F6"/>
    <w:rsid w:val="0026132B"/>
    <w:rsid w:val="002614EC"/>
    <w:rsid w:val="002619E1"/>
    <w:rsid w:val="00261B1E"/>
    <w:rsid w:val="00262144"/>
    <w:rsid w:val="002621CC"/>
    <w:rsid w:val="002622E4"/>
    <w:rsid w:val="00262A70"/>
    <w:rsid w:val="00262E11"/>
    <w:rsid w:val="0026330D"/>
    <w:rsid w:val="002633FA"/>
    <w:rsid w:val="00263438"/>
    <w:rsid w:val="002639A0"/>
    <w:rsid w:val="00263AAF"/>
    <w:rsid w:val="00263B2D"/>
    <w:rsid w:val="00263E6C"/>
    <w:rsid w:val="00263EE3"/>
    <w:rsid w:val="00264331"/>
    <w:rsid w:val="002644B2"/>
    <w:rsid w:val="00264583"/>
    <w:rsid w:val="002645C5"/>
    <w:rsid w:val="00264649"/>
    <w:rsid w:val="00264B5F"/>
    <w:rsid w:val="0026550B"/>
    <w:rsid w:val="00265596"/>
    <w:rsid w:val="002655FC"/>
    <w:rsid w:val="002656BA"/>
    <w:rsid w:val="00265D56"/>
    <w:rsid w:val="00265E10"/>
    <w:rsid w:val="00266398"/>
    <w:rsid w:val="0026639D"/>
    <w:rsid w:val="0026657D"/>
    <w:rsid w:val="0026698D"/>
    <w:rsid w:val="00266B35"/>
    <w:rsid w:val="00266F3F"/>
    <w:rsid w:val="002670E7"/>
    <w:rsid w:val="0026757A"/>
    <w:rsid w:val="002675A2"/>
    <w:rsid w:val="00267D21"/>
    <w:rsid w:val="00267E19"/>
    <w:rsid w:val="00267F72"/>
    <w:rsid w:val="00270641"/>
    <w:rsid w:val="002707CB"/>
    <w:rsid w:val="00270A2C"/>
    <w:rsid w:val="00272286"/>
    <w:rsid w:val="002722D3"/>
    <w:rsid w:val="002729F6"/>
    <w:rsid w:val="002730C1"/>
    <w:rsid w:val="002731DD"/>
    <w:rsid w:val="0027329C"/>
    <w:rsid w:val="00273447"/>
    <w:rsid w:val="00273509"/>
    <w:rsid w:val="002737A3"/>
    <w:rsid w:val="00273DE7"/>
    <w:rsid w:val="00274431"/>
    <w:rsid w:val="00274551"/>
    <w:rsid w:val="00274F04"/>
    <w:rsid w:val="00275534"/>
    <w:rsid w:val="00275BBE"/>
    <w:rsid w:val="00275E27"/>
    <w:rsid w:val="00275E67"/>
    <w:rsid w:val="00275EAD"/>
    <w:rsid w:val="0027625E"/>
    <w:rsid w:val="00276FF1"/>
    <w:rsid w:val="0027755A"/>
    <w:rsid w:val="00277CBA"/>
    <w:rsid w:val="00277D21"/>
    <w:rsid w:val="00280197"/>
    <w:rsid w:val="002806FC"/>
    <w:rsid w:val="00280939"/>
    <w:rsid w:val="00280EBA"/>
    <w:rsid w:val="002815A2"/>
    <w:rsid w:val="00281AA9"/>
    <w:rsid w:val="002823D3"/>
    <w:rsid w:val="002831E5"/>
    <w:rsid w:val="0028335A"/>
    <w:rsid w:val="00283EAC"/>
    <w:rsid w:val="00284992"/>
    <w:rsid w:val="00285C70"/>
    <w:rsid w:val="00285F5A"/>
    <w:rsid w:val="00286014"/>
    <w:rsid w:val="0028606A"/>
    <w:rsid w:val="00286119"/>
    <w:rsid w:val="0028626B"/>
    <w:rsid w:val="0028669B"/>
    <w:rsid w:val="0028696B"/>
    <w:rsid w:val="00286FC9"/>
    <w:rsid w:val="00286FF4"/>
    <w:rsid w:val="00287B32"/>
    <w:rsid w:val="00287BD1"/>
    <w:rsid w:val="0029029F"/>
    <w:rsid w:val="00290990"/>
    <w:rsid w:val="00290AD5"/>
    <w:rsid w:val="00291120"/>
    <w:rsid w:val="0029137B"/>
    <w:rsid w:val="00291C1E"/>
    <w:rsid w:val="00291E4C"/>
    <w:rsid w:val="0029205D"/>
    <w:rsid w:val="00292097"/>
    <w:rsid w:val="0029216A"/>
    <w:rsid w:val="0029292D"/>
    <w:rsid w:val="00292966"/>
    <w:rsid w:val="002929DC"/>
    <w:rsid w:val="002935B7"/>
    <w:rsid w:val="00293761"/>
    <w:rsid w:val="0029409F"/>
    <w:rsid w:val="00294523"/>
    <w:rsid w:val="00294DCF"/>
    <w:rsid w:val="00294FD2"/>
    <w:rsid w:val="002952A9"/>
    <w:rsid w:val="00295684"/>
    <w:rsid w:val="00295A02"/>
    <w:rsid w:val="0029643F"/>
    <w:rsid w:val="00296613"/>
    <w:rsid w:val="00296B53"/>
    <w:rsid w:val="00296DF6"/>
    <w:rsid w:val="00297094"/>
    <w:rsid w:val="00297C2F"/>
    <w:rsid w:val="002A0BC4"/>
    <w:rsid w:val="002A0BE7"/>
    <w:rsid w:val="002A0FC9"/>
    <w:rsid w:val="002A10F6"/>
    <w:rsid w:val="002A1572"/>
    <w:rsid w:val="002A16BC"/>
    <w:rsid w:val="002A22CA"/>
    <w:rsid w:val="002A25E5"/>
    <w:rsid w:val="002A2648"/>
    <w:rsid w:val="002A29D9"/>
    <w:rsid w:val="002A2E11"/>
    <w:rsid w:val="002A3091"/>
    <w:rsid w:val="002A3751"/>
    <w:rsid w:val="002A3795"/>
    <w:rsid w:val="002A3D88"/>
    <w:rsid w:val="002A40BF"/>
    <w:rsid w:val="002A4868"/>
    <w:rsid w:val="002A4960"/>
    <w:rsid w:val="002A4ADA"/>
    <w:rsid w:val="002A506C"/>
    <w:rsid w:val="002A5283"/>
    <w:rsid w:val="002A55D9"/>
    <w:rsid w:val="002A5D61"/>
    <w:rsid w:val="002A6556"/>
    <w:rsid w:val="002A6622"/>
    <w:rsid w:val="002A66B0"/>
    <w:rsid w:val="002A6E0B"/>
    <w:rsid w:val="002A7305"/>
    <w:rsid w:val="002A74BC"/>
    <w:rsid w:val="002A79E4"/>
    <w:rsid w:val="002B0D19"/>
    <w:rsid w:val="002B15D8"/>
    <w:rsid w:val="002B1718"/>
    <w:rsid w:val="002B18E9"/>
    <w:rsid w:val="002B1906"/>
    <w:rsid w:val="002B1D91"/>
    <w:rsid w:val="002B2018"/>
    <w:rsid w:val="002B2293"/>
    <w:rsid w:val="002B23B8"/>
    <w:rsid w:val="002B27B4"/>
    <w:rsid w:val="002B2A89"/>
    <w:rsid w:val="002B2C82"/>
    <w:rsid w:val="002B2C97"/>
    <w:rsid w:val="002B31FC"/>
    <w:rsid w:val="002B39E1"/>
    <w:rsid w:val="002B3F97"/>
    <w:rsid w:val="002B3FC0"/>
    <w:rsid w:val="002B4440"/>
    <w:rsid w:val="002B4C55"/>
    <w:rsid w:val="002B614E"/>
    <w:rsid w:val="002B6233"/>
    <w:rsid w:val="002B676C"/>
    <w:rsid w:val="002B6B79"/>
    <w:rsid w:val="002B6E0D"/>
    <w:rsid w:val="002B749E"/>
    <w:rsid w:val="002B77B7"/>
    <w:rsid w:val="002B7CE6"/>
    <w:rsid w:val="002C06AE"/>
    <w:rsid w:val="002C0CC2"/>
    <w:rsid w:val="002C12E7"/>
    <w:rsid w:val="002C1566"/>
    <w:rsid w:val="002C1848"/>
    <w:rsid w:val="002C184C"/>
    <w:rsid w:val="002C1D4D"/>
    <w:rsid w:val="002C1FAA"/>
    <w:rsid w:val="002C2205"/>
    <w:rsid w:val="002C2973"/>
    <w:rsid w:val="002C2E8D"/>
    <w:rsid w:val="002C3065"/>
    <w:rsid w:val="002C33FD"/>
    <w:rsid w:val="002C3EF8"/>
    <w:rsid w:val="002C4032"/>
    <w:rsid w:val="002C43BB"/>
    <w:rsid w:val="002C4B4F"/>
    <w:rsid w:val="002C511A"/>
    <w:rsid w:val="002C533C"/>
    <w:rsid w:val="002C5D82"/>
    <w:rsid w:val="002C5DAA"/>
    <w:rsid w:val="002C6510"/>
    <w:rsid w:val="002C6893"/>
    <w:rsid w:val="002C6C97"/>
    <w:rsid w:val="002C6DB9"/>
    <w:rsid w:val="002C7AC9"/>
    <w:rsid w:val="002D021B"/>
    <w:rsid w:val="002D07C8"/>
    <w:rsid w:val="002D0B81"/>
    <w:rsid w:val="002D0CF2"/>
    <w:rsid w:val="002D0DD3"/>
    <w:rsid w:val="002D0FA8"/>
    <w:rsid w:val="002D14C5"/>
    <w:rsid w:val="002D15E1"/>
    <w:rsid w:val="002D25B3"/>
    <w:rsid w:val="002D25C7"/>
    <w:rsid w:val="002D2C56"/>
    <w:rsid w:val="002D32DF"/>
    <w:rsid w:val="002D36E2"/>
    <w:rsid w:val="002D36FD"/>
    <w:rsid w:val="002D3B81"/>
    <w:rsid w:val="002D4060"/>
    <w:rsid w:val="002D44C1"/>
    <w:rsid w:val="002D47AF"/>
    <w:rsid w:val="002D4FE0"/>
    <w:rsid w:val="002D5245"/>
    <w:rsid w:val="002D53D4"/>
    <w:rsid w:val="002D577B"/>
    <w:rsid w:val="002D582B"/>
    <w:rsid w:val="002D67A1"/>
    <w:rsid w:val="002D68FF"/>
    <w:rsid w:val="002D6F76"/>
    <w:rsid w:val="002D7142"/>
    <w:rsid w:val="002D7364"/>
    <w:rsid w:val="002D747F"/>
    <w:rsid w:val="002D7DC9"/>
    <w:rsid w:val="002E0388"/>
    <w:rsid w:val="002E0610"/>
    <w:rsid w:val="002E0A4C"/>
    <w:rsid w:val="002E0E60"/>
    <w:rsid w:val="002E102C"/>
    <w:rsid w:val="002E1057"/>
    <w:rsid w:val="002E1210"/>
    <w:rsid w:val="002E14C7"/>
    <w:rsid w:val="002E159C"/>
    <w:rsid w:val="002E1662"/>
    <w:rsid w:val="002E194F"/>
    <w:rsid w:val="002E1A0D"/>
    <w:rsid w:val="002E1D7D"/>
    <w:rsid w:val="002E1EFF"/>
    <w:rsid w:val="002E1F69"/>
    <w:rsid w:val="002E22C8"/>
    <w:rsid w:val="002E23AC"/>
    <w:rsid w:val="002E258C"/>
    <w:rsid w:val="002E3627"/>
    <w:rsid w:val="002E3D95"/>
    <w:rsid w:val="002E3DAD"/>
    <w:rsid w:val="002E4C97"/>
    <w:rsid w:val="002E4DB5"/>
    <w:rsid w:val="002E531B"/>
    <w:rsid w:val="002E579D"/>
    <w:rsid w:val="002E61CA"/>
    <w:rsid w:val="002E684E"/>
    <w:rsid w:val="002E6DFD"/>
    <w:rsid w:val="002E728C"/>
    <w:rsid w:val="002E77A8"/>
    <w:rsid w:val="002E7BC1"/>
    <w:rsid w:val="002F0142"/>
    <w:rsid w:val="002F03E0"/>
    <w:rsid w:val="002F0463"/>
    <w:rsid w:val="002F0DA4"/>
    <w:rsid w:val="002F138A"/>
    <w:rsid w:val="002F1685"/>
    <w:rsid w:val="002F17E0"/>
    <w:rsid w:val="002F1D52"/>
    <w:rsid w:val="002F1E85"/>
    <w:rsid w:val="002F2481"/>
    <w:rsid w:val="002F2CFB"/>
    <w:rsid w:val="002F2E5C"/>
    <w:rsid w:val="002F2EB7"/>
    <w:rsid w:val="002F3A76"/>
    <w:rsid w:val="002F3AA3"/>
    <w:rsid w:val="002F3F76"/>
    <w:rsid w:val="002F4155"/>
    <w:rsid w:val="002F452F"/>
    <w:rsid w:val="002F483E"/>
    <w:rsid w:val="002F4D9C"/>
    <w:rsid w:val="002F4FE6"/>
    <w:rsid w:val="002F5073"/>
    <w:rsid w:val="002F527A"/>
    <w:rsid w:val="002F56BB"/>
    <w:rsid w:val="002F5B73"/>
    <w:rsid w:val="002F76EF"/>
    <w:rsid w:val="002F7984"/>
    <w:rsid w:val="002F79DC"/>
    <w:rsid w:val="0030046B"/>
    <w:rsid w:val="00300504"/>
    <w:rsid w:val="003006FA"/>
    <w:rsid w:val="003007C3"/>
    <w:rsid w:val="0030083E"/>
    <w:rsid w:val="00300A20"/>
    <w:rsid w:val="00300C97"/>
    <w:rsid w:val="003019A3"/>
    <w:rsid w:val="00301CA6"/>
    <w:rsid w:val="00303A35"/>
    <w:rsid w:val="00303BDB"/>
    <w:rsid w:val="00303C3E"/>
    <w:rsid w:val="00303C9A"/>
    <w:rsid w:val="00303F06"/>
    <w:rsid w:val="003041CB"/>
    <w:rsid w:val="00304350"/>
    <w:rsid w:val="003045B2"/>
    <w:rsid w:val="00304E4C"/>
    <w:rsid w:val="00304F73"/>
    <w:rsid w:val="003055CE"/>
    <w:rsid w:val="00305AA6"/>
    <w:rsid w:val="00305AB5"/>
    <w:rsid w:val="00305BD6"/>
    <w:rsid w:val="00305EB5"/>
    <w:rsid w:val="00305EE3"/>
    <w:rsid w:val="00305F6D"/>
    <w:rsid w:val="00306E16"/>
    <w:rsid w:val="00306ECC"/>
    <w:rsid w:val="003079A5"/>
    <w:rsid w:val="003079EE"/>
    <w:rsid w:val="00307C18"/>
    <w:rsid w:val="003102EF"/>
    <w:rsid w:val="00310538"/>
    <w:rsid w:val="00310B79"/>
    <w:rsid w:val="00310BB3"/>
    <w:rsid w:val="00311404"/>
    <w:rsid w:val="0031226A"/>
    <w:rsid w:val="003123D7"/>
    <w:rsid w:val="00312623"/>
    <w:rsid w:val="00312629"/>
    <w:rsid w:val="00312845"/>
    <w:rsid w:val="00312D09"/>
    <w:rsid w:val="00313B2D"/>
    <w:rsid w:val="00313B34"/>
    <w:rsid w:val="00313E90"/>
    <w:rsid w:val="00314398"/>
    <w:rsid w:val="0031465A"/>
    <w:rsid w:val="0031492A"/>
    <w:rsid w:val="00315389"/>
    <w:rsid w:val="00315492"/>
    <w:rsid w:val="003155AC"/>
    <w:rsid w:val="00315754"/>
    <w:rsid w:val="00315AE1"/>
    <w:rsid w:val="00315CF8"/>
    <w:rsid w:val="00315E20"/>
    <w:rsid w:val="00316016"/>
    <w:rsid w:val="00316118"/>
    <w:rsid w:val="003171D8"/>
    <w:rsid w:val="00317688"/>
    <w:rsid w:val="003178B3"/>
    <w:rsid w:val="00317B8A"/>
    <w:rsid w:val="00320659"/>
    <w:rsid w:val="00320C25"/>
    <w:rsid w:val="00320ED5"/>
    <w:rsid w:val="00321123"/>
    <w:rsid w:val="0032119A"/>
    <w:rsid w:val="003212E7"/>
    <w:rsid w:val="00321698"/>
    <w:rsid w:val="003216B2"/>
    <w:rsid w:val="00321F8F"/>
    <w:rsid w:val="00322395"/>
    <w:rsid w:val="00322528"/>
    <w:rsid w:val="003227AA"/>
    <w:rsid w:val="00322AF0"/>
    <w:rsid w:val="00322B82"/>
    <w:rsid w:val="0032348B"/>
    <w:rsid w:val="003244A2"/>
    <w:rsid w:val="0032499A"/>
    <w:rsid w:val="00324C43"/>
    <w:rsid w:val="00324EFC"/>
    <w:rsid w:val="00324F4D"/>
    <w:rsid w:val="003251CE"/>
    <w:rsid w:val="00325DA4"/>
    <w:rsid w:val="00326036"/>
    <w:rsid w:val="00326461"/>
    <w:rsid w:val="003267E0"/>
    <w:rsid w:val="00326D54"/>
    <w:rsid w:val="00326E83"/>
    <w:rsid w:val="00326FEB"/>
    <w:rsid w:val="0032726F"/>
    <w:rsid w:val="003278B8"/>
    <w:rsid w:val="003279AE"/>
    <w:rsid w:val="0033057A"/>
    <w:rsid w:val="003305FE"/>
    <w:rsid w:val="00330B62"/>
    <w:rsid w:val="00330DDD"/>
    <w:rsid w:val="00331373"/>
    <w:rsid w:val="0033163B"/>
    <w:rsid w:val="00331CBA"/>
    <w:rsid w:val="00331CE0"/>
    <w:rsid w:val="003322A8"/>
    <w:rsid w:val="00332325"/>
    <w:rsid w:val="003328E1"/>
    <w:rsid w:val="003331BB"/>
    <w:rsid w:val="003333E8"/>
    <w:rsid w:val="003334B9"/>
    <w:rsid w:val="00333592"/>
    <w:rsid w:val="00334037"/>
    <w:rsid w:val="00334252"/>
    <w:rsid w:val="00334295"/>
    <w:rsid w:val="00334416"/>
    <w:rsid w:val="00334922"/>
    <w:rsid w:val="00334B06"/>
    <w:rsid w:val="00334C3B"/>
    <w:rsid w:val="00335147"/>
    <w:rsid w:val="0033536D"/>
    <w:rsid w:val="003353F7"/>
    <w:rsid w:val="00335680"/>
    <w:rsid w:val="003356C5"/>
    <w:rsid w:val="00336406"/>
    <w:rsid w:val="00336769"/>
    <w:rsid w:val="003367CA"/>
    <w:rsid w:val="00336A1C"/>
    <w:rsid w:val="00336CBE"/>
    <w:rsid w:val="00336E30"/>
    <w:rsid w:val="0033706C"/>
    <w:rsid w:val="00337178"/>
    <w:rsid w:val="00337293"/>
    <w:rsid w:val="00337785"/>
    <w:rsid w:val="00337B56"/>
    <w:rsid w:val="0034063C"/>
    <w:rsid w:val="003409D3"/>
    <w:rsid w:val="00340A23"/>
    <w:rsid w:val="00340A79"/>
    <w:rsid w:val="00340D7F"/>
    <w:rsid w:val="00340E90"/>
    <w:rsid w:val="00341531"/>
    <w:rsid w:val="0034190C"/>
    <w:rsid w:val="00341F8F"/>
    <w:rsid w:val="00342821"/>
    <w:rsid w:val="00342873"/>
    <w:rsid w:val="00343120"/>
    <w:rsid w:val="00343BFD"/>
    <w:rsid w:val="00344109"/>
    <w:rsid w:val="003441BD"/>
    <w:rsid w:val="00344627"/>
    <w:rsid w:val="003446D2"/>
    <w:rsid w:val="00345267"/>
    <w:rsid w:val="003454F3"/>
    <w:rsid w:val="00345916"/>
    <w:rsid w:val="00346337"/>
    <w:rsid w:val="003463EA"/>
    <w:rsid w:val="0034641E"/>
    <w:rsid w:val="0034642E"/>
    <w:rsid w:val="0034669D"/>
    <w:rsid w:val="00346D39"/>
    <w:rsid w:val="00347035"/>
    <w:rsid w:val="003471F2"/>
    <w:rsid w:val="00347499"/>
    <w:rsid w:val="003476E5"/>
    <w:rsid w:val="003478E0"/>
    <w:rsid w:val="00347B08"/>
    <w:rsid w:val="00347B0A"/>
    <w:rsid w:val="003508BE"/>
    <w:rsid w:val="0035093F"/>
    <w:rsid w:val="00350A6D"/>
    <w:rsid w:val="00350F6F"/>
    <w:rsid w:val="00351650"/>
    <w:rsid w:val="00351839"/>
    <w:rsid w:val="00351BD9"/>
    <w:rsid w:val="0035239E"/>
    <w:rsid w:val="00352C9D"/>
    <w:rsid w:val="00352D0F"/>
    <w:rsid w:val="00352D29"/>
    <w:rsid w:val="00352D6B"/>
    <w:rsid w:val="003530B7"/>
    <w:rsid w:val="0035345B"/>
    <w:rsid w:val="00353B30"/>
    <w:rsid w:val="00353C7D"/>
    <w:rsid w:val="00353D2F"/>
    <w:rsid w:val="00354591"/>
    <w:rsid w:val="003547FD"/>
    <w:rsid w:val="00354A2F"/>
    <w:rsid w:val="00354B07"/>
    <w:rsid w:val="003550D1"/>
    <w:rsid w:val="00356052"/>
    <w:rsid w:val="003560F1"/>
    <w:rsid w:val="00356734"/>
    <w:rsid w:val="003569E2"/>
    <w:rsid w:val="00356D06"/>
    <w:rsid w:val="00356D1D"/>
    <w:rsid w:val="0035710C"/>
    <w:rsid w:val="00357253"/>
    <w:rsid w:val="003574F3"/>
    <w:rsid w:val="00357970"/>
    <w:rsid w:val="00357AF0"/>
    <w:rsid w:val="00357B50"/>
    <w:rsid w:val="003603BF"/>
    <w:rsid w:val="0036055B"/>
    <w:rsid w:val="00360F37"/>
    <w:rsid w:val="0036120E"/>
    <w:rsid w:val="0036134F"/>
    <w:rsid w:val="0036194F"/>
    <w:rsid w:val="00361AF6"/>
    <w:rsid w:val="00361C3F"/>
    <w:rsid w:val="00361CCD"/>
    <w:rsid w:val="00361EE2"/>
    <w:rsid w:val="00362281"/>
    <w:rsid w:val="00362512"/>
    <w:rsid w:val="003625FE"/>
    <w:rsid w:val="00362838"/>
    <w:rsid w:val="00362A2B"/>
    <w:rsid w:val="00362DC7"/>
    <w:rsid w:val="00362E44"/>
    <w:rsid w:val="00362F21"/>
    <w:rsid w:val="0036316B"/>
    <w:rsid w:val="003631B3"/>
    <w:rsid w:val="00363635"/>
    <w:rsid w:val="00363EA7"/>
    <w:rsid w:val="003644A1"/>
    <w:rsid w:val="00364B2A"/>
    <w:rsid w:val="00364D24"/>
    <w:rsid w:val="0036510E"/>
    <w:rsid w:val="00365127"/>
    <w:rsid w:val="003656C4"/>
    <w:rsid w:val="00365E93"/>
    <w:rsid w:val="00365ED9"/>
    <w:rsid w:val="0036669A"/>
    <w:rsid w:val="00366A55"/>
    <w:rsid w:val="00366A5F"/>
    <w:rsid w:val="00366E56"/>
    <w:rsid w:val="00366F7F"/>
    <w:rsid w:val="0036752B"/>
    <w:rsid w:val="0036758D"/>
    <w:rsid w:val="00367974"/>
    <w:rsid w:val="00367A62"/>
    <w:rsid w:val="00367AAF"/>
    <w:rsid w:val="00367C00"/>
    <w:rsid w:val="00367CC5"/>
    <w:rsid w:val="00370423"/>
    <w:rsid w:val="003704A1"/>
    <w:rsid w:val="00370843"/>
    <w:rsid w:val="00370BBF"/>
    <w:rsid w:val="00370CE0"/>
    <w:rsid w:val="0037156D"/>
    <w:rsid w:val="00371A3B"/>
    <w:rsid w:val="00371D1F"/>
    <w:rsid w:val="003723CF"/>
    <w:rsid w:val="003724E2"/>
    <w:rsid w:val="00372623"/>
    <w:rsid w:val="00372958"/>
    <w:rsid w:val="00372A5F"/>
    <w:rsid w:val="00372C2D"/>
    <w:rsid w:val="00372C3F"/>
    <w:rsid w:val="003731EC"/>
    <w:rsid w:val="003736FA"/>
    <w:rsid w:val="00374557"/>
    <w:rsid w:val="00374AC7"/>
    <w:rsid w:val="00375FB4"/>
    <w:rsid w:val="00376016"/>
    <w:rsid w:val="00376830"/>
    <w:rsid w:val="00376928"/>
    <w:rsid w:val="00376A5E"/>
    <w:rsid w:val="00376BB0"/>
    <w:rsid w:val="00376BC3"/>
    <w:rsid w:val="00376C73"/>
    <w:rsid w:val="00376D75"/>
    <w:rsid w:val="0037720B"/>
    <w:rsid w:val="003777FB"/>
    <w:rsid w:val="00377D32"/>
    <w:rsid w:val="00377F04"/>
    <w:rsid w:val="003800A9"/>
    <w:rsid w:val="00380AD2"/>
    <w:rsid w:val="00380C5F"/>
    <w:rsid w:val="00382AAC"/>
    <w:rsid w:val="00382D71"/>
    <w:rsid w:val="003831A0"/>
    <w:rsid w:val="00383943"/>
    <w:rsid w:val="00383DA4"/>
    <w:rsid w:val="00383EBE"/>
    <w:rsid w:val="00383FAF"/>
    <w:rsid w:val="00384438"/>
    <w:rsid w:val="003849E8"/>
    <w:rsid w:val="00384A10"/>
    <w:rsid w:val="00384EA4"/>
    <w:rsid w:val="0038532A"/>
    <w:rsid w:val="00385A09"/>
    <w:rsid w:val="00386000"/>
    <w:rsid w:val="00386478"/>
    <w:rsid w:val="00386A47"/>
    <w:rsid w:val="00386BE3"/>
    <w:rsid w:val="00386F39"/>
    <w:rsid w:val="00387067"/>
    <w:rsid w:val="003872EC"/>
    <w:rsid w:val="003872F7"/>
    <w:rsid w:val="003873FF"/>
    <w:rsid w:val="003876AD"/>
    <w:rsid w:val="00387B1E"/>
    <w:rsid w:val="00387B90"/>
    <w:rsid w:val="00387C77"/>
    <w:rsid w:val="00390785"/>
    <w:rsid w:val="003907AB"/>
    <w:rsid w:val="00390960"/>
    <w:rsid w:val="00390BAE"/>
    <w:rsid w:val="00390CB1"/>
    <w:rsid w:val="00390DE5"/>
    <w:rsid w:val="00390F96"/>
    <w:rsid w:val="00390FA8"/>
    <w:rsid w:val="00391992"/>
    <w:rsid w:val="00391A75"/>
    <w:rsid w:val="00391CBA"/>
    <w:rsid w:val="003924CF"/>
    <w:rsid w:val="00392AA8"/>
    <w:rsid w:val="00393134"/>
    <w:rsid w:val="00393852"/>
    <w:rsid w:val="00393ADA"/>
    <w:rsid w:val="00393B65"/>
    <w:rsid w:val="00393E0B"/>
    <w:rsid w:val="00394523"/>
    <w:rsid w:val="00395087"/>
    <w:rsid w:val="003951C6"/>
    <w:rsid w:val="0039555F"/>
    <w:rsid w:val="00395C58"/>
    <w:rsid w:val="0039634B"/>
    <w:rsid w:val="00396391"/>
    <w:rsid w:val="003964DA"/>
    <w:rsid w:val="00396DA9"/>
    <w:rsid w:val="00396F59"/>
    <w:rsid w:val="0039781E"/>
    <w:rsid w:val="003978C6"/>
    <w:rsid w:val="003978F8"/>
    <w:rsid w:val="00397C9D"/>
    <w:rsid w:val="00397F5C"/>
    <w:rsid w:val="003A03B2"/>
    <w:rsid w:val="003A04DE"/>
    <w:rsid w:val="003A0B16"/>
    <w:rsid w:val="003A0C9F"/>
    <w:rsid w:val="003A0CBE"/>
    <w:rsid w:val="003A0D63"/>
    <w:rsid w:val="003A1AFB"/>
    <w:rsid w:val="003A28C0"/>
    <w:rsid w:val="003A28D0"/>
    <w:rsid w:val="003A2992"/>
    <w:rsid w:val="003A29E1"/>
    <w:rsid w:val="003A2DBF"/>
    <w:rsid w:val="003A3042"/>
    <w:rsid w:val="003A316E"/>
    <w:rsid w:val="003A3444"/>
    <w:rsid w:val="003A36D7"/>
    <w:rsid w:val="003A3DCC"/>
    <w:rsid w:val="003A3E36"/>
    <w:rsid w:val="003A4093"/>
    <w:rsid w:val="003A434B"/>
    <w:rsid w:val="003A4476"/>
    <w:rsid w:val="003A51B6"/>
    <w:rsid w:val="003A57C3"/>
    <w:rsid w:val="003A5A73"/>
    <w:rsid w:val="003A6172"/>
    <w:rsid w:val="003A634F"/>
    <w:rsid w:val="003A640D"/>
    <w:rsid w:val="003A67B9"/>
    <w:rsid w:val="003A6B0D"/>
    <w:rsid w:val="003A6DC8"/>
    <w:rsid w:val="003A709E"/>
    <w:rsid w:val="003A7CB7"/>
    <w:rsid w:val="003A7DE1"/>
    <w:rsid w:val="003A7F2A"/>
    <w:rsid w:val="003B0669"/>
    <w:rsid w:val="003B0BD0"/>
    <w:rsid w:val="003B0F6C"/>
    <w:rsid w:val="003B1113"/>
    <w:rsid w:val="003B1B2F"/>
    <w:rsid w:val="003B1D9D"/>
    <w:rsid w:val="003B1EB7"/>
    <w:rsid w:val="003B1F82"/>
    <w:rsid w:val="003B1FA4"/>
    <w:rsid w:val="003B211C"/>
    <w:rsid w:val="003B2703"/>
    <w:rsid w:val="003B2B6B"/>
    <w:rsid w:val="003B2B7B"/>
    <w:rsid w:val="003B2BDD"/>
    <w:rsid w:val="003B2D70"/>
    <w:rsid w:val="003B2D91"/>
    <w:rsid w:val="003B2FF3"/>
    <w:rsid w:val="003B317D"/>
    <w:rsid w:val="003B372F"/>
    <w:rsid w:val="003B38C9"/>
    <w:rsid w:val="003B3B8B"/>
    <w:rsid w:val="003B3FE9"/>
    <w:rsid w:val="003B424C"/>
    <w:rsid w:val="003B43BB"/>
    <w:rsid w:val="003B4624"/>
    <w:rsid w:val="003B46EF"/>
    <w:rsid w:val="003B4839"/>
    <w:rsid w:val="003B49CA"/>
    <w:rsid w:val="003B4B8A"/>
    <w:rsid w:val="003B5278"/>
    <w:rsid w:val="003B5FF3"/>
    <w:rsid w:val="003B6691"/>
    <w:rsid w:val="003B6F7D"/>
    <w:rsid w:val="003B6F85"/>
    <w:rsid w:val="003B6FE2"/>
    <w:rsid w:val="003B71A3"/>
    <w:rsid w:val="003B741C"/>
    <w:rsid w:val="003B7568"/>
    <w:rsid w:val="003B7729"/>
    <w:rsid w:val="003B782C"/>
    <w:rsid w:val="003B7833"/>
    <w:rsid w:val="003B7BE0"/>
    <w:rsid w:val="003B7C96"/>
    <w:rsid w:val="003C11E1"/>
    <w:rsid w:val="003C136E"/>
    <w:rsid w:val="003C17E0"/>
    <w:rsid w:val="003C1AFE"/>
    <w:rsid w:val="003C1BEB"/>
    <w:rsid w:val="003C28C8"/>
    <w:rsid w:val="003C2DEA"/>
    <w:rsid w:val="003C2E66"/>
    <w:rsid w:val="003C3095"/>
    <w:rsid w:val="003C310C"/>
    <w:rsid w:val="003C32E3"/>
    <w:rsid w:val="003C3595"/>
    <w:rsid w:val="003C3E51"/>
    <w:rsid w:val="003C3FE4"/>
    <w:rsid w:val="003C470F"/>
    <w:rsid w:val="003C4A2B"/>
    <w:rsid w:val="003C4C67"/>
    <w:rsid w:val="003C4D6C"/>
    <w:rsid w:val="003C533E"/>
    <w:rsid w:val="003C5499"/>
    <w:rsid w:val="003C593F"/>
    <w:rsid w:val="003C595C"/>
    <w:rsid w:val="003C6790"/>
    <w:rsid w:val="003C6A6D"/>
    <w:rsid w:val="003C6EF3"/>
    <w:rsid w:val="003C765A"/>
    <w:rsid w:val="003C7A64"/>
    <w:rsid w:val="003D0188"/>
    <w:rsid w:val="003D02C4"/>
    <w:rsid w:val="003D039C"/>
    <w:rsid w:val="003D045A"/>
    <w:rsid w:val="003D05B3"/>
    <w:rsid w:val="003D078F"/>
    <w:rsid w:val="003D0CED"/>
    <w:rsid w:val="003D1693"/>
    <w:rsid w:val="003D1BF5"/>
    <w:rsid w:val="003D1DDD"/>
    <w:rsid w:val="003D1E50"/>
    <w:rsid w:val="003D26F6"/>
    <w:rsid w:val="003D2C24"/>
    <w:rsid w:val="003D329B"/>
    <w:rsid w:val="003D35ED"/>
    <w:rsid w:val="003D397E"/>
    <w:rsid w:val="003D3BF1"/>
    <w:rsid w:val="003D3E18"/>
    <w:rsid w:val="003D4977"/>
    <w:rsid w:val="003D4E53"/>
    <w:rsid w:val="003D5183"/>
    <w:rsid w:val="003D52C5"/>
    <w:rsid w:val="003D57B1"/>
    <w:rsid w:val="003D5A11"/>
    <w:rsid w:val="003D5A6C"/>
    <w:rsid w:val="003D5BBE"/>
    <w:rsid w:val="003D5C0B"/>
    <w:rsid w:val="003D5D99"/>
    <w:rsid w:val="003D6545"/>
    <w:rsid w:val="003D6A84"/>
    <w:rsid w:val="003D6AF4"/>
    <w:rsid w:val="003D7447"/>
    <w:rsid w:val="003D747B"/>
    <w:rsid w:val="003D780E"/>
    <w:rsid w:val="003D7D2E"/>
    <w:rsid w:val="003D7F1F"/>
    <w:rsid w:val="003E03EB"/>
    <w:rsid w:val="003E0E3B"/>
    <w:rsid w:val="003E0ECB"/>
    <w:rsid w:val="003E11DC"/>
    <w:rsid w:val="003E1336"/>
    <w:rsid w:val="003E142C"/>
    <w:rsid w:val="003E154C"/>
    <w:rsid w:val="003E172B"/>
    <w:rsid w:val="003E1BD1"/>
    <w:rsid w:val="003E1BE8"/>
    <w:rsid w:val="003E2BE7"/>
    <w:rsid w:val="003E3144"/>
    <w:rsid w:val="003E370F"/>
    <w:rsid w:val="003E37D8"/>
    <w:rsid w:val="003E3EAF"/>
    <w:rsid w:val="003E3FF6"/>
    <w:rsid w:val="003E4300"/>
    <w:rsid w:val="003E46C4"/>
    <w:rsid w:val="003E477A"/>
    <w:rsid w:val="003E4DB2"/>
    <w:rsid w:val="003E5196"/>
    <w:rsid w:val="003E559D"/>
    <w:rsid w:val="003E58D9"/>
    <w:rsid w:val="003E5D59"/>
    <w:rsid w:val="003E624C"/>
    <w:rsid w:val="003E653D"/>
    <w:rsid w:val="003E6D52"/>
    <w:rsid w:val="003E7269"/>
    <w:rsid w:val="003E7423"/>
    <w:rsid w:val="003E74BC"/>
    <w:rsid w:val="003E77D0"/>
    <w:rsid w:val="003E77FE"/>
    <w:rsid w:val="003E783C"/>
    <w:rsid w:val="003E7892"/>
    <w:rsid w:val="003E7C15"/>
    <w:rsid w:val="003E7FEA"/>
    <w:rsid w:val="003F0193"/>
    <w:rsid w:val="003F09F0"/>
    <w:rsid w:val="003F0C2A"/>
    <w:rsid w:val="003F0DBC"/>
    <w:rsid w:val="003F1097"/>
    <w:rsid w:val="003F127E"/>
    <w:rsid w:val="003F14C0"/>
    <w:rsid w:val="003F164A"/>
    <w:rsid w:val="003F1692"/>
    <w:rsid w:val="003F1885"/>
    <w:rsid w:val="003F1CF2"/>
    <w:rsid w:val="003F1DD6"/>
    <w:rsid w:val="003F1F24"/>
    <w:rsid w:val="003F223D"/>
    <w:rsid w:val="003F2403"/>
    <w:rsid w:val="003F2969"/>
    <w:rsid w:val="003F2DE4"/>
    <w:rsid w:val="003F2F0A"/>
    <w:rsid w:val="003F3024"/>
    <w:rsid w:val="003F30D2"/>
    <w:rsid w:val="003F3498"/>
    <w:rsid w:val="003F3875"/>
    <w:rsid w:val="003F3B40"/>
    <w:rsid w:val="003F4CE7"/>
    <w:rsid w:val="003F55F8"/>
    <w:rsid w:val="003F57C2"/>
    <w:rsid w:val="003F5851"/>
    <w:rsid w:val="003F58B3"/>
    <w:rsid w:val="003F5CDE"/>
    <w:rsid w:val="003F5D68"/>
    <w:rsid w:val="003F5DB5"/>
    <w:rsid w:val="003F5E87"/>
    <w:rsid w:val="003F62AE"/>
    <w:rsid w:val="003F681A"/>
    <w:rsid w:val="003F6CBC"/>
    <w:rsid w:val="003F6CD3"/>
    <w:rsid w:val="003F6E93"/>
    <w:rsid w:val="003F6EFE"/>
    <w:rsid w:val="003F78EB"/>
    <w:rsid w:val="00400088"/>
    <w:rsid w:val="004005B9"/>
    <w:rsid w:val="00400B2C"/>
    <w:rsid w:val="00401217"/>
    <w:rsid w:val="0040126D"/>
    <w:rsid w:val="004012E8"/>
    <w:rsid w:val="00401336"/>
    <w:rsid w:val="00401650"/>
    <w:rsid w:val="0040178E"/>
    <w:rsid w:val="00401ADC"/>
    <w:rsid w:val="00401CD7"/>
    <w:rsid w:val="0040220A"/>
    <w:rsid w:val="00402758"/>
    <w:rsid w:val="00402967"/>
    <w:rsid w:val="00402A5A"/>
    <w:rsid w:val="00402B60"/>
    <w:rsid w:val="00402BE4"/>
    <w:rsid w:val="00402E77"/>
    <w:rsid w:val="004032E7"/>
    <w:rsid w:val="00403529"/>
    <w:rsid w:val="004035A0"/>
    <w:rsid w:val="00403832"/>
    <w:rsid w:val="004038EE"/>
    <w:rsid w:val="00403D2F"/>
    <w:rsid w:val="00404885"/>
    <w:rsid w:val="00404BBA"/>
    <w:rsid w:val="004051B8"/>
    <w:rsid w:val="004051E7"/>
    <w:rsid w:val="004051F7"/>
    <w:rsid w:val="00405211"/>
    <w:rsid w:val="0040649D"/>
    <w:rsid w:val="00406A14"/>
    <w:rsid w:val="004070EF"/>
    <w:rsid w:val="0040787B"/>
    <w:rsid w:val="00407CD4"/>
    <w:rsid w:val="00410130"/>
    <w:rsid w:val="00410235"/>
    <w:rsid w:val="004107F1"/>
    <w:rsid w:val="00410B09"/>
    <w:rsid w:val="00410DBD"/>
    <w:rsid w:val="0041103C"/>
    <w:rsid w:val="00411185"/>
    <w:rsid w:val="00411AF2"/>
    <w:rsid w:val="00411C30"/>
    <w:rsid w:val="00411DD0"/>
    <w:rsid w:val="00411F24"/>
    <w:rsid w:val="00412854"/>
    <w:rsid w:val="00412BBA"/>
    <w:rsid w:val="00412CA7"/>
    <w:rsid w:val="00412D6E"/>
    <w:rsid w:val="00412EF5"/>
    <w:rsid w:val="00413F10"/>
    <w:rsid w:val="00414153"/>
    <w:rsid w:val="0041483E"/>
    <w:rsid w:val="00414884"/>
    <w:rsid w:val="00414B4C"/>
    <w:rsid w:val="00414F36"/>
    <w:rsid w:val="0041529F"/>
    <w:rsid w:val="004152AB"/>
    <w:rsid w:val="00415459"/>
    <w:rsid w:val="0041577C"/>
    <w:rsid w:val="004162E4"/>
    <w:rsid w:val="00416317"/>
    <w:rsid w:val="004167E3"/>
    <w:rsid w:val="004168B8"/>
    <w:rsid w:val="004169A0"/>
    <w:rsid w:val="00416A8A"/>
    <w:rsid w:val="00416C9D"/>
    <w:rsid w:val="0041782D"/>
    <w:rsid w:val="0041794E"/>
    <w:rsid w:val="00417BCD"/>
    <w:rsid w:val="00417C51"/>
    <w:rsid w:val="00417DCE"/>
    <w:rsid w:val="00420641"/>
    <w:rsid w:val="00420CB8"/>
    <w:rsid w:val="00420EE5"/>
    <w:rsid w:val="00421116"/>
    <w:rsid w:val="0042125E"/>
    <w:rsid w:val="00421539"/>
    <w:rsid w:val="00421CAF"/>
    <w:rsid w:val="00421D2F"/>
    <w:rsid w:val="00421E94"/>
    <w:rsid w:val="004220E7"/>
    <w:rsid w:val="00422686"/>
    <w:rsid w:val="004231E9"/>
    <w:rsid w:val="004239C4"/>
    <w:rsid w:val="00423C6B"/>
    <w:rsid w:val="00423F1E"/>
    <w:rsid w:val="004240FC"/>
    <w:rsid w:val="0042454B"/>
    <w:rsid w:val="0042466B"/>
    <w:rsid w:val="00424934"/>
    <w:rsid w:val="00424AF6"/>
    <w:rsid w:val="004254A2"/>
    <w:rsid w:val="00425524"/>
    <w:rsid w:val="0042555B"/>
    <w:rsid w:val="0042582A"/>
    <w:rsid w:val="004261DC"/>
    <w:rsid w:val="004266D2"/>
    <w:rsid w:val="004266EB"/>
    <w:rsid w:val="00426C9E"/>
    <w:rsid w:val="00426EA3"/>
    <w:rsid w:val="00427342"/>
    <w:rsid w:val="004273D9"/>
    <w:rsid w:val="00427463"/>
    <w:rsid w:val="00427713"/>
    <w:rsid w:val="00430193"/>
    <w:rsid w:val="00430298"/>
    <w:rsid w:val="00430848"/>
    <w:rsid w:val="004315EC"/>
    <w:rsid w:val="00431C08"/>
    <w:rsid w:val="00431C4B"/>
    <w:rsid w:val="00431E4F"/>
    <w:rsid w:val="004321A5"/>
    <w:rsid w:val="004322A8"/>
    <w:rsid w:val="00432494"/>
    <w:rsid w:val="004333CC"/>
    <w:rsid w:val="00433405"/>
    <w:rsid w:val="00433C2D"/>
    <w:rsid w:val="00433F0F"/>
    <w:rsid w:val="0043410D"/>
    <w:rsid w:val="00434B42"/>
    <w:rsid w:val="00434BC5"/>
    <w:rsid w:val="00435306"/>
    <w:rsid w:val="004354B8"/>
    <w:rsid w:val="0043595F"/>
    <w:rsid w:val="00436107"/>
    <w:rsid w:val="00436A3D"/>
    <w:rsid w:val="00436D72"/>
    <w:rsid w:val="00436E38"/>
    <w:rsid w:val="00437102"/>
    <w:rsid w:val="00437BB5"/>
    <w:rsid w:val="00437ED1"/>
    <w:rsid w:val="00440F1F"/>
    <w:rsid w:val="00441996"/>
    <w:rsid w:val="00441AB7"/>
    <w:rsid w:val="00441BB9"/>
    <w:rsid w:val="00442650"/>
    <w:rsid w:val="0044287E"/>
    <w:rsid w:val="004437AA"/>
    <w:rsid w:val="004438C1"/>
    <w:rsid w:val="00443B5B"/>
    <w:rsid w:val="00444029"/>
    <w:rsid w:val="00444133"/>
    <w:rsid w:val="00444248"/>
    <w:rsid w:val="0044427C"/>
    <w:rsid w:val="004442D8"/>
    <w:rsid w:val="004444B0"/>
    <w:rsid w:val="00444CA9"/>
    <w:rsid w:val="004450EF"/>
    <w:rsid w:val="00445676"/>
    <w:rsid w:val="0044588C"/>
    <w:rsid w:val="00445E02"/>
    <w:rsid w:val="004478B0"/>
    <w:rsid w:val="00450342"/>
    <w:rsid w:val="00450479"/>
    <w:rsid w:val="004508E4"/>
    <w:rsid w:val="004514DB"/>
    <w:rsid w:val="004515BF"/>
    <w:rsid w:val="00451D76"/>
    <w:rsid w:val="00451D90"/>
    <w:rsid w:val="00451E34"/>
    <w:rsid w:val="0045204B"/>
    <w:rsid w:val="004520CF"/>
    <w:rsid w:val="0045238D"/>
    <w:rsid w:val="00452BE7"/>
    <w:rsid w:val="00452D39"/>
    <w:rsid w:val="004534CA"/>
    <w:rsid w:val="0045364D"/>
    <w:rsid w:val="004537DE"/>
    <w:rsid w:val="00453950"/>
    <w:rsid w:val="00454107"/>
    <w:rsid w:val="004543D4"/>
    <w:rsid w:val="00454C6E"/>
    <w:rsid w:val="00455586"/>
    <w:rsid w:val="00455C98"/>
    <w:rsid w:val="00455F96"/>
    <w:rsid w:val="004564DD"/>
    <w:rsid w:val="00456604"/>
    <w:rsid w:val="00456666"/>
    <w:rsid w:val="004568BA"/>
    <w:rsid w:val="004573BE"/>
    <w:rsid w:val="00457875"/>
    <w:rsid w:val="004578C4"/>
    <w:rsid w:val="00457A60"/>
    <w:rsid w:val="00460342"/>
    <w:rsid w:val="00460AB8"/>
    <w:rsid w:val="00460EA1"/>
    <w:rsid w:val="00460F05"/>
    <w:rsid w:val="00460F44"/>
    <w:rsid w:val="0046157D"/>
    <w:rsid w:val="00461A52"/>
    <w:rsid w:val="00461DC5"/>
    <w:rsid w:val="00461EB1"/>
    <w:rsid w:val="00462288"/>
    <w:rsid w:val="0046239B"/>
    <w:rsid w:val="004625F4"/>
    <w:rsid w:val="00463542"/>
    <w:rsid w:val="00463FF5"/>
    <w:rsid w:val="00464588"/>
    <w:rsid w:val="00464847"/>
    <w:rsid w:val="00464D73"/>
    <w:rsid w:val="00464F65"/>
    <w:rsid w:val="004653B9"/>
    <w:rsid w:val="0046607F"/>
    <w:rsid w:val="004661FA"/>
    <w:rsid w:val="0046696F"/>
    <w:rsid w:val="00466BA0"/>
    <w:rsid w:val="00466C82"/>
    <w:rsid w:val="00467184"/>
    <w:rsid w:val="00467578"/>
    <w:rsid w:val="00467CBC"/>
    <w:rsid w:val="00467DD4"/>
    <w:rsid w:val="00467E74"/>
    <w:rsid w:val="00467FA1"/>
    <w:rsid w:val="00470063"/>
    <w:rsid w:val="004700BC"/>
    <w:rsid w:val="004703A7"/>
    <w:rsid w:val="004703F9"/>
    <w:rsid w:val="004705C2"/>
    <w:rsid w:val="00470734"/>
    <w:rsid w:val="00470D44"/>
    <w:rsid w:val="00470E4A"/>
    <w:rsid w:val="00471003"/>
    <w:rsid w:val="004711C0"/>
    <w:rsid w:val="0047159C"/>
    <w:rsid w:val="00471704"/>
    <w:rsid w:val="00471D68"/>
    <w:rsid w:val="00471EE3"/>
    <w:rsid w:val="004729DE"/>
    <w:rsid w:val="0047331C"/>
    <w:rsid w:val="00473686"/>
    <w:rsid w:val="00473965"/>
    <w:rsid w:val="00473A3F"/>
    <w:rsid w:val="00473C21"/>
    <w:rsid w:val="00474759"/>
    <w:rsid w:val="00476606"/>
    <w:rsid w:val="00476741"/>
    <w:rsid w:val="00476E9B"/>
    <w:rsid w:val="004777DA"/>
    <w:rsid w:val="00477D6A"/>
    <w:rsid w:val="00481009"/>
    <w:rsid w:val="00481493"/>
    <w:rsid w:val="0048188F"/>
    <w:rsid w:val="00481BF7"/>
    <w:rsid w:val="004825F7"/>
    <w:rsid w:val="0048281E"/>
    <w:rsid w:val="00482B4A"/>
    <w:rsid w:val="00482FA6"/>
    <w:rsid w:val="00483351"/>
    <w:rsid w:val="00483636"/>
    <w:rsid w:val="004838AA"/>
    <w:rsid w:val="00483B51"/>
    <w:rsid w:val="004840FC"/>
    <w:rsid w:val="00484468"/>
    <w:rsid w:val="0048490D"/>
    <w:rsid w:val="00484B68"/>
    <w:rsid w:val="00484D6D"/>
    <w:rsid w:val="00485783"/>
    <w:rsid w:val="00485D59"/>
    <w:rsid w:val="00485DB0"/>
    <w:rsid w:val="00485E45"/>
    <w:rsid w:val="00486285"/>
    <w:rsid w:val="00486335"/>
    <w:rsid w:val="00486676"/>
    <w:rsid w:val="00487C21"/>
    <w:rsid w:val="00487C8C"/>
    <w:rsid w:val="00487E83"/>
    <w:rsid w:val="004902AF"/>
    <w:rsid w:val="004904CB"/>
    <w:rsid w:val="00490A48"/>
    <w:rsid w:val="00490ACB"/>
    <w:rsid w:val="00490F09"/>
    <w:rsid w:val="00491087"/>
    <w:rsid w:val="00491161"/>
    <w:rsid w:val="00491215"/>
    <w:rsid w:val="0049132C"/>
    <w:rsid w:val="004914DE"/>
    <w:rsid w:val="0049161C"/>
    <w:rsid w:val="004917BD"/>
    <w:rsid w:val="00491CEA"/>
    <w:rsid w:val="00491EAF"/>
    <w:rsid w:val="00491F85"/>
    <w:rsid w:val="004922B1"/>
    <w:rsid w:val="00493264"/>
    <w:rsid w:val="0049381E"/>
    <w:rsid w:val="004938EE"/>
    <w:rsid w:val="00493A9A"/>
    <w:rsid w:val="004942CB"/>
    <w:rsid w:val="004944F7"/>
    <w:rsid w:val="004944FB"/>
    <w:rsid w:val="004947BF"/>
    <w:rsid w:val="00494B81"/>
    <w:rsid w:val="00494F4C"/>
    <w:rsid w:val="00495634"/>
    <w:rsid w:val="004959F1"/>
    <w:rsid w:val="00496071"/>
    <w:rsid w:val="0049612C"/>
    <w:rsid w:val="0049660D"/>
    <w:rsid w:val="00497103"/>
    <w:rsid w:val="00497350"/>
    <w:rsid w:val="0049751E"/>
    <w:rsid w:val="00497702"/>
    <w:rsid w:val="00497942"/>
    <w:rsid w:val="004A09AA"/>
    <w:rsid w:val="004A0EDB"/>
    <w:rsid w:val="004A1342"/>
    <w:rsid w:val="004A2862"/>
    <w:rsid w:val="004A2EBD"/>
    <w:rsid w:val="004A3185"/>
    <w:rsid w:val="004A33D6"/>
    <w:rsid w:val="004A33DE"/>
    <w:rsid w:val="004A3597"/>
    <w:rsid w:val="004A3B8A"/>
    <w:rsid w:val="004A40B3"/>
    <w:rsid w:val="004A4640"/>
    <w:rsid w:val="004A4659"/>
    <w:rsid w:val="004A4761"/>
    <w:rsid w:val="004A479E"/>
    <w:rsid w:val="004A4D0E"/>
    <w:rsid w:val="004A4DA6"/>
    <w:rsid w:val="004A4F55"/>
    <w:rsid w:val="004A5045"/>
    <w:rsid w:val="004A5178"/>
    <w:rsid w:val="004A5349"/>
    <w:rsid w:val="004A5363"/>
    <w:rsid w:val="004A57A2"/>
    <w:rsid w:val="004A5D5F"/>
    <w:rsid w:val="004A66B1"/>
    <w:rsid w:val="004A6B6B"/>
    <w:rsid w:val="004A737A"/>
    <w:rsid w:val="004A77ED"/>
    <w:rsid w:val="004B0025"/>
    <w:rsid w:val="004B0044"/>
    <w:rsid w:val="004B0569"/>
    <w:rsid w:val="004B07E8"/>
    <w:rsid w:val="004B0CFB"/>
    <w:rsid w:val="004B0D59"/>
    <w:rsid w:val="004B0F02"/>
    <w:rsid w:val="004B1294"/>
    <w:rsid w:val="004B159C"/>
    <w:rsid w:val="004B1D29"/>
    <w:rsid w:val="004B1D40"/>
    <w:rsid w:val="004B1F0A"/>
    <w:rsid w:val="004B2835"/>
    <w:rsid w:val="004B299B"/>
    <w:rsid w:val="004B2D08"/>
    <w:rsid w:val="004B3054"/>
    <w:rsid w:val="004B31C3"/>
    <w:rsid w:val="004B3532"/>
    <w:rsid w:val="004B37A9"/>
    <w:rsid w:val="004B38A0"/>
    <w:rsid w:val="004B3F9A"/>
    <w:rsid w:val="004B40C7"/>
    <w:rsid w:val="004B4298"/>
    <w:rsid w:val="004B4420"/>
    <w:rsid w:val="004B4E20"/>
    <w:rsid w:val="004B5200"/>
    <w:rsid w:val="004B5220"/>
    <w:rsid w:val="004B552C"/>
    <w:rsid w:val="004B5CAF"/>
    <w:rsid w:val="004B5DB1"/>
    <w:rsid w:val="004B679A"/>
    <w:rsid w:val="004B6929"/>
    <w:rsid w:val="004B6D63"/>
    <w:rsid w:val="004B6FDA"/>
    <w:rsid w:val="004B7299"/>
    <w:rsid w:val="004B7D81"/>
    <w:rsid w:val="004B7EAF"/>
    <w:rsid w:val="004B7EB0"/>
    <w:rsid w:val="004B7EED"/>
    <w:rsid w:val="004B7F4B"/>
    <w:rsid w:val="004B7F7B"/>
    <w:rsid w:val="004C0611"/>
    <w:rsid w:val="004C0999"/>
    <w:rsid w:val="004C11C9"/>
    <w:rsid w:val="004C175B"/>
    <w:rsid w:val="004C1BEB"/>
    <w:rsid w:val="004C1D91"/>
    <w:rsid w:val="004C1F59"/>
    <w:rsid w:val="004C24BB"/>
    <w:rsid w:val="004C2616"/>
    <w:rsid w:val="004C2703"/>
    <w:rsid w:val="004C2766"/>
    <w:rsid w:val="004C2C54"/>
    <w:rsid w:val="004C315F"/>
    <w:rsid w:val="004C398F"/>
    <w:rsid w:val="004C4409"/>
    <w:rsid w:val="004C49EA"/>
    <w:rsid w:val="004C4DC8"/>
    <w:rsid w:val="004C4F02"/>
    <w:rsid w:val="004C500B"/>
    <w:rsid w:val="004C5721"/>
    <w:rsid w:val="004C5A26"/>
    <w:rsid w:val="004C5B54"/>
    <w:rsid w:val="004C5CBF"/>
    <w:rsid w:val="004C69A7"/>
    <w:rsid w:val="004C728E"/>
    <w:rsid w:val="004C7B1E"/>
    <w:rsid w:val="004C7C0D"/>
    <w:rsid w:val="004C7C31"/>
    <w:rsid w:val="004C7E6F"/>
    <w:rsid w:val="004D03A9"/>
    <w:rsid w:val="004D0762"/>
    <w:rsid w:val="004D0A22"/>
    <w:rsid w:val="004D0B9F"/>
    <w:rsid w:val="004D11FB"/>
    <w:rsid w:val="004D1207"/>
    <w:rsid w:val="004D1B90"/>
    <w:rsid w:val="004D2326"/>
    <w:rsid w:val="004D2AC4"/>
    <w:rsid w:val="004D3108"/>
    <w:rsid w:val="004D36B7"/>
    <w:rsid w:val="004D3A12"/>
    <w:rsid w:val="004D41FB"/>
    <w:rsid w:val="004D45F3"/>
    <w:rsid w:val="004D4622"/>
    <w:rsid w:val="004D46E6"/>
    <w:rsid w:val="004D4AE2"/>
    <w:rsid w:val="004D4F47"/>
    <w:rsid w:val="004D52C8"/>
    <w:rsid w:val="004D5BFF"/>
    <w:rsid w:val="004D6AE3"/>
    <w:rsid w:val="004D6DAA"/>
    <w:rsid w:val="004D758B"/>
    <w:rsid w:val="004D75A0"/>
    <w:rsid w:val="004D7B2E"/>
    <w:rsid w:val="004E02EF"/>
    <w:rsid w:val="004E0701"/>
    <w:rsid w:val="004E0A2A"/>
    <w:rsid w:val="004E1720"/>
    <w:rsid w:val="004E1836"/>
    <w:rsid w:val="004E18A4"/>
    <w:rsid w:val="004E1BAC"/>
    <w:rsid w:val="004E1FCE"/>
    <w:rsid w:val="004E248E"/>
    <w:rsid w:val="004E24AE"/>
    <w:rsid w:val="004E2D5D"/>
    <w:rsid w:val="004E2F06"/>
    <w:rsid w:val="004E316F"/>
    <w:rsid w:val="004E32E2"/>
    <w:rsid w:val="004E358E"/>
    <w:rsid w:val="004E3738"/>
    <w:rsid w:val="004E3B69"/>
    <w:rsid w:val="004E3C26"/>
    <w:rsid w:val="004E3F8C"/>
    <w:rsid w:val="004E4071"/>
    <w:rsid w:val="004E4A24"/>
    <w:rsid w:val="004E54FF"/>
    <w:rsid w:val="004E5712"/>
    <w:rsid w:val="004E5FDF"/>
    <w:rsid w:val="004E6B65"/>
    <w:rsid w:val="004F02FD"/>
    <w:rsid w:val="004F0745"/>
    <w:rsid w:val="004F078C"/>
    <w:rsid w:val="004F089B"/>
    <w:rsid w:val="004F0BA2"/>
    <w:rsid w:val="004F0C4C"/>
    <w:rsid w:val="004F1279"/>
    <w:rsid w:val="004F1EAA"/>
    <w:rsid w:val="004F1F95"/>
    <w:rsid w:val="004F27A5"/>
    <w:rsid w:val="004F290D"/>
    <w:rsid w:val="004F29CC"/>
    <w:rsid w:val="004F3C67"/>
    <w:rsid w:val="004F3CAA"/>
    <w:rsid w:val="004F3E0E"/>
    <w:rsid w:val="004F402E"/>
    <w:rsid w:val="004F48EB"/>
    <w:rsid w:val="004F4A2B"/>
    <w:rsid w:val="004F4C0C"/>
    <w:rsid w:val="004F4CF6"/>
    <w:rsid w:val="004F4F8C"/>
    <w:rsid w:val="004F58C6"/>
    <w:rsid w:val="004F5B4E"/>
    <w:rsid w:val="004F5F9D"/>
    <w:rsid w:val="004F6CA3"/>
    <w:rsid w:val="004F6E08"/>
    <w:rsid w:val="00501979"/>
    <w:rsid w:val="00502194"/>
    <w:rsid w:val="005027FA"/>
    <w:rsid w:val="00503631"/>
    <w:rsid w:val="00503748"/>
    <w:rsid w:val="005037B6"/>
    <w:rsid w:val="0050380C"/>
    <w:rsid w:val="00503BA0"/>
    <w:rsid w:val="00503F40"/>
    <w:rsid w:val="005040E6"/>
    <w:rsid w:val="00504504"/>
    <w:rsid w:val="00504658"/>
    <w:rsid w:val="00504A28"/>
    <w:rsid w:val="00504BB5"/>
    <w:rsid w:val="00504FFE"/>
    <w:rsid w:val="00505F2A"/>
    <w:rsid w:val="00506435"/>
    <w:rsid w:val="005065D0"/>
    <w:rsid w:val="00506BF9"/>
    <w:rsid w:val="00506FA6"/>
    <w:rsid w:val="00507F56"/>
    <w:rsid w:val="005100A3"/>
    <w:rsid w:val="00510466"/>
    <w:rsid w:val="0051082A"/>
    <w:rsid w:val="005110CE"/>
    <w:rsid w:val="005114BF"/>
    <w:rsid w:val="00511837"/>
    <w:rsid w:val="00511859"/>
    <w:rsid w:val="0051197D"/>
    <w:rsid w:val="005128FE"/>
    <w:rsid w:val="00513092"/>
    <w:rsid w:val="00513345"/>
    <w:rsid w:val="005134D1"/>
    <w:rsid w:val="005135A3"/>
    <w:rsid w:val="00513E1B"/>
    <w:rsid w:val="00513F09"/>
    <w:rsid w:val="00513F1A"/>
    <w:rsid w:val="005140AA"/>
    <w:rsid w:val="005148A9"/>
    <w:rsid w:val="00514FD2"/>
    <w:rsid w:val="00515063"/>
    <w:rsid w:val="005154C5"/>
    <w:rsid w:val="00515F0C"/>
    <w:rsid w:val="00516111"/>
    <w:rsid w:val="005161C0"/>
    <w:rsid w:val="00516252"/>
    <w:rsid w:val="00516517"/>
    <w:rsid w:val="005165C4"/>
    <w:rsid w:val="00516618"/>
    <w:rsid w:val="00516666"/>
    <w:rsid w:val="00516B24"/>
    <w:rsid w:val="00516EA9"/>
    <w:rsid w:val="00516EB5"/>
    <w:rsid w:val="00517404"/>
    <w:rsid w:val="005177D2"/>
    <w:rsid w:val="0051795C"/>
    <w:rsid w:val="00517CDD"/>
    <w:rsid w:val="0052004A"/>
    <w:rsid w:val="00520275"/>
    <w:rsid w:val="00520DE2"/>
    <w:rsid w:val="005215CE"/>
    <w:rsid w:val="00521E06"/>
    <w:rsid w:val="00521E67"/>
    <w:rsid w:val="00522EDE"/>
    <w:rsid w:val="005233A1"/>
    <w:rsid w:val="00523EAE"/>
    <w:rsid w:val="00524DA1"/>
    <w:rsid w:val="00524F6A"/>
    <w:rsid w:val="0052500D"/>
    <w:rsid w:val="00525182"/>
    <w:rsid w:val="005251F7"/>
    <w:rsid w:val="005254DC"/>
    <w:rsid w:val="00525956"/>
    <w:rsid w:val="00525C5F"/>
    <w:rsid w:val="00525C94"/>
    <w:rsid w:val="00525E71"/>
    <w:rsid w:val="00526A1B"/>
    <w:rsid w:val="00526CA4"/>
    <w:rsid w:val="00526E4F"/>
    <w:rsid w:val="00526EA6"/>
    <w:rsid w:val="00527010"/>
    <w:rsid w:val="005271F4"/>
    <w:rsid w:val="00527555"/>
    <w:rsid w:val="0053006D"/>
    <w:rsid w:val="005300F4"/>
    <w:rsid w:val="00530414"/>
    <w:rsid w:val="0053128B"/>
    <w:rsid w:val="005313FB"/>
    <w:rsid w:val="00531508"/>
    <w:rsid w:val="005320FF"/>
    <w:rsid w:val="005326F3"/>
    <w:rsid w:val="005329D4"/>
    <w:rsid w:val="00532C29"/>
    <w:rsid w:val="00532D43"/>
    <w:rsid w:val="005330A9"/>
    <w:rsid w:val="005334E5"/>
    <w:rsid w:val="0053351D"/>
    <w:rsid w:val="0053370E"/>
    <w:rsid w:val="005337B7"/>
    <w:rsid w:val="00533FA2"/>
    <w:rsid w:val="0053441E"/>
    <w:rsid w:val="00534DA8"/>
    <w:rsid w:val="00535113"/>
    <w:rsid w:val="005353E5"/>
    <w:rsid w:val="00535CBF"/>
    <w:rsid w:val="00535CD1"/>
    <w:rsid w:val="00535D1A"/>
    <w:rsid w:val="005360C3"/>
    <w:rsid w:val="005368FA"/>
    <w:rsid w:val="00536E5F"/>
    <w:rsid w:val="0053775E"/>
    <w:rsid w:val="005377FC"/>
    <w:rsid w:val="00537B02"/>
    <w:rsid w:val="00537E1F"/>
    <w:rsid w:val="005403E6"/>
    <w:rsid w:val="00540724"/>
    <w:rsid w:val="00540BDC"/>
    <w:rsid w:val="00540C4A"/>
    <w:rsid w:val="00540E4E"/>
    <w:rsid w:val="00541044"/>
    <w:rsid w:val="00541155"/>
    <w:rsid w:val="00541646"/>
    <w:rsid w:val="00541768"/>
    <w:rsid w:val="0054176A"/>
    <w:rsid w:val="00541BF3"/>
    <w:rsid w:val="00541EA6"/>
    <w:rsid w:val="00541FB7"/>
    <w:rsid w:val="0054279B"/>
    <w:rsid w:val="00542AEB"/>
    <w:rsid w:val="00542B91"/>
    <w:rsid w:val="0054300B"/>
    <w:rsid w:val="005439E8"/>
    <w:rsid w:val="00543AF2"/>
    <w:rsid w:val="00543BA1"/>
    <w:rsid w:val="005446C0"/>
    <w:rsid w:val="00544859"/>
    <w:rsid w:val="00544B57"/>
    <w:rsid w:val="00545538"/>
    <w:rsid w:val="00545713"/>
    <w:rsid w:val="00545FAE"/>
    <w:rsid w:val="005461DA"/>
    <w:rsid w:val="00546779"/>
    <w:rsid w:val="005467DA"/>
    <w:rsid w:val="00546907"/>
    <w:rsid w:val="00546BD9"/>
    <w:rsid w:val="00546DF3"/>
    <w:rsid w:val="00546F19"/>
    <w:rsid w:val="00547227"/>
    <w:rsid w:val="0054762D"/>
    <w:rsid w:val="0054799A"/>
    <w:rsid w:val="00547ED0"/>
    <w:rsid w:val="00547F71"/>
    <w:rsid w:val="005502AF"/>
    <w:rsid w:val="005502F1"/>
    <w:rsid w:val="00550317"/>
    <w:rsid w:val="00550418"/>
    <w:rsid w:val="005509C2"/>
    <w:rsid w:val="005509EA"/>
    <w:rsid w:val="00550E95"/>
    <w:rsid w:val="00551136"/>
    <w:rsid w:val="00551335"/>
    <w:rsid w:val="00551858"/>
    <w:rsid w:val="00551B7D"/>
    <w:rsid w:val="00551CA9"/>
    <w:rsid w:val="0055240E"/>
    <w:rsid w:val="005527CF"/>
    <w:rsid w:val="00552861"/>
    <w:rsid w:val="00553370"/>
    <w:rsid w:val="005534A1"/>
    <w:rsid w:val="0055381D"/>
    <w:rsid w:val="00553840"/>
    <w:rsid w:val="00553D5C"/>
    <w:rsid w:val="00553E52"/>
    <w:rsid w:val="00554076"/>
    <w:rsid w:val="005545ED"/>
    <w:rsid w:val="00554873"/>
    <w:rsid w:val="00554BD9"/>
    <w:rsid w:val="00554F21"/>
    <w:rsid w:val="00554FF7"/>
    <w:rsid w:val="005556B9"/>
    <w:rsid w:val="005556F0"/>
    <w:rsid w:val="00555990"/>
    <w:rsid w:val="00555B4F"/>
    <w:rsid w:val="0055613F"/>
    <w:rsid w:val="005561B0"/>
    <w:rsid w:val="005561BD"/>
    <w:rsid w:val="005563A3"/>
    <w:rsid w:val="005566B9"/>
    <w:rsid w:val="0055692C"/>
    <w:rsid w:val="00556B0D"/>
    <w:rsid w:val="0055758F"/>
    <w:rsid w:val="0055770D"/>
    <w:rsid w:val="00557733"/>
    <w:rsid w:val="00557A69"/>
    <w:rsid w:val="00557B98"/>
    <w:rsid w:val="00557CD0"/>
    <w:rsid w:val="00557D7A"/>
    <w:rsid w:val="0056035C"/>
    <w:rsid w:val="00560423"/>
    <w:rsid w:val="00560868"/>
    <w:rsid w:val="00560ADB"/>
    <w:rsid w:val="00560CFD"/>
    <w:rsid w:val="00560D8A"/>
    <w:rsid w:val="00560E60"/>
    <w:rsid w:val="00561D26"/>
    <w:rsid w:val="005623BE"/>
    <w:rsid w:val="005625B5"/>
    <w:rsid w:val="0056294C"/>
    <w:rsid w:val="00562A12"/>
    <w:rsid w:val="00562A2C"/>
    <w:rsid w:val="00562B5F"/>
    <w:rsid w:val="00562D22"/>
    <w:rsid w:val="00562FFA"/>
    <w:rsid w:val="005630CF"/>
    <w:rsid w:val="005631B2"/>
    <w:rsid w:val="0056320D"/>
    <w:rsid w:val="00563227"/>
    <w:rsid w:val="005638F1"/>
    <w:rsid w:val="00563942"/>
    <w:rsid w:val="00564A85"/>
    <w:rsid w:val="00565B49"/>
    <w:rsid w:val="005663FF"/>
    <w:rsid w:val="005665BA"/>
    <w:rsid w:val="00566604"/>
    <w:rsid w:val="00566C51"/>
    <w:rsid w:val="00566DFF"/>
    <w:rsid w:val="005671FB"/>
    <w:rsid w:val="00567D48"/>
    <w:rsid w:val="00570B77"/>
    <w:rsid w:val="00570D7A"/>
    <w:rsid w:val="00570E20"/>
    <w:rsid w:val="005718C8"/>
    <w:rsid w:val="005718C9"/>
    <w:rsid w:val="00571FF3"/>
    <w:rsid w:val="0057266D"/>
    <w:rsid w:val="00572697"/>
    <w:rsid w:val="005729DB"/>
    <w:rsid w:val="00572CAD"/>
    <w:rsid w:val="00573005"/>
    <w:rsid w:val="005735BD"/>
    <w:rsid w:val="005738CC"/>
    <w:rsid w:val="00573C24"/>
    <w:rsid w:val="005740E9"/>
    <w:rsid w:val="00574688"/>
    <w:rsid w:val="00574A8A"/>
    <w:rsid w:val="00574C3F"/>
    <w:rsid w:val="00575652"/>
    <w:rsid w:val="005759BB"/>
    <w:rsid w:val="00575B35"/>
    <w:rsid w:val="00575BAC"/>
    <w:rsid w:val="005761B5"/>
    <w:rsid w:val="005765AF"/>
    <w:rsid w:val="00576901"/>
    <w:rsid w:val="00576C7D"/>
    <w:rsid w:val="00576E2D"/>
    <w:rsid w:val="00576E45"/>
    <w:rsid w:val="005773F7"/>
    <w:rsid w:val="00577858"/>
    <w:rsid w:val="00577AA6"/>
    <w:rsid w:val="00577EA5"/>
    <w:rsid w:val="00577FD4"/>
    <w:rsid w:val="005804E2"/>
    <w:rsid w:val="00580E6C"/>
    <w:rsid w:val="0058110A"/>
    <w:rsid w:val="0058135B"/>
    <w:rsid w:val="0058140B"/>
    <w:rsid w:val="005814CF"/>
    <w:rsid w:val="005818D2"/>
    <w:rsid w:val="00581AE9"/>
    <w:rsid w:val="00581BD6"/>
    <w:rsid w:val="00581C08"/>
    <w:rsid w:val="00581D40"/>
    <w:rsid w:val="00581D83"/>
    <w:rsid w:val="00581E61"/>
    <w:rsid w:val="005821C3"/>
    <w:rsid w:val="0058228F"/>
    <w:rsid w:val="005823FD"/>
    <w:rsid w:val="00582507"/>
    <w:rsid w:val="0058316F"/>
    <w:rsid w:val="0058324A"/>
    <w:rsid w:val="005837E5"/>
    <w:rsid w:val="00583CEB"/>
    <w:rsid w:val="00583F5D"/>
    <w:rsid w:val="0058445C"/>
    <w:rsid w:val="00584468"/>
    <w:rsid w:val="005846AD"/>
    <w:rsid w:val="00584912"/>
    <w:rsid w:val="00584ED0"/>
    <w:rsid w:val="005854E9"/>
    <w:rsid w:val="00585541"/>
    <w:rsid w:val="005856A4"/>
    <w:rsid w:val="0058570B"/>
    <w:rsid w:val="00585BAD"/>
    <w:rsid w:val="00585F5E"/>
    <w:rsid w:val="0058686B"/>
    <w:rsid w:val="00586AE3"/>
    <w:rsid w:val="00586F05"/>
    <w:rsid w:val="00587504"/>
    <w:rsid w:val="00587841"/>
    <w:rsid w:val="00587AB5"/>
    <w:rsid w:val="00587B53"/>
    <w:rsid w:val="00587D4E"/>
    <w:rsid w:val="00590170"/>
    <w:rsid w:val="00590446"/>
    <w:rsid w:val="0059073F"/>
    <w:rsid w:val="00590C7A"/>
    <w:rsid w:val="00590E4B"/>
    <w:rsid w:val="005910BF"/>
    <w:rsid w:val="0059144A"/>
    <w:rsid w:val="00591571"/>
    <w:rsid w:val="00591844"/>
    <w:rsid w:val="00591A01"/>
    <w:rsid w:val="00591C03"/>
    <w:rsid w:val="0059221C"/>
    <w:rsid w:val="0059226E"/>
    <w:rsid w:val="00592366"/>
    <w:rsid w:val="0059239C"/>
    <w:rsid w:val="00592A5B"/>
    <w:rsid w:val="00592E6A"/>
    <w:rsid w:val="005931CD"/>
    <w:rsid w:val="005933AB"/>
    <w:rsid w:val="00593656"/>
    <w:rsid w:val="005936AA"/>
    <w:rsid w:val="00593851"/>
    <w:rsid w:val="00593954"/>
    <w:rsid w:val="00594161"/>
    <w:rsid w:val="00594560"/>
    <w:rsid w:val="00594B41"/>
    <w:rsid w:val="00594E8B"/>
    <w:rsid w:val="00595024"/>
    <w:rsid w:val="00595340"/>
    <w:rsid w:val="0059547B"/>
    <w:rsid w:val="00595559"/>
    <w:rsid w:val="00595656"/>
    <w:rsid w:val="00595C41"/>
    <w:rsid w:val="005961F5"/>
    <w:rsid w:val="00596AFF"/>
    <w:rsid w:val="00596D96"/>
    <w:rsid w:val="00596E82"/>
    <w:rsid w:val="00596EA3"/>
    <w:rsid w:val="00597053"/>
    <w:rsid w:val="00597147"/>
    <w:rsid w:val="0059731F"/>
    <w:rsid w:val="00597352"/>
    <w:rsid w:val="005979E2"/>
    <w:rsid w:val="00597E22"/>
    <w:rsid w:val="00597EE5"/>
    <w:rsid w:val="00597F8B"/>
    <w:rsid w:val="00597F8D"/>
    <w:rsid w:val="005A0240"/>
    <w:rsid w:val="005A0476"/>
    <w:rsid w:val="005A05F4"/>
    <w:rsid w:val="005A06EE"/>
    <w:rsid w:val="005A0C15"/>
    <w:rsid w:val="005A0C29"/>
    <w:rsid w:val="005A0D38"/>
    <w:rsid w:val="005A0E37"/>
    <w:rsid w:val="005A100B"/>
    <w:rsid w:val="005A1130"/>
    <w:rsid w:val="005A13E0"/>
    <w:rsid w:val="005A1472"/>
    <w:rsid w:val="005A1F5D"/>
    <w:rsid w:val="005A1F99"/>
    <w:rsid w:val="005A2505"/>
    <w:rsid w:val="005A2543"/>
    <w:rsid w:val="005A2E69"/>
    <w:rsid w:val="005A3067"/>
    <w:rsid w:val="005A316A"/>
    <w:rsid w:val="005A31A9"/>
    <w:rsid w:val="005A32C7"/>
    <w:rsid w:val="005A33F1"/>
    <w:rsid w:val="005A375C"/>
    <w:rsid w:val="005A3787"/>
    <w:rsid w:val="005A3E7A"/>
    <w:rsid w:val="005A41FC"/>
    <w:rsid w:val="005A47D5"/>
    <w:rsid w:val="005A4A44"/>
    <w:rsid w:val="005A4A80"/>
    <w:rsid w:val="005A52B8"/>
    <w:rsid w:val="005A56C5"/>
    <w:rsid w:val="005A5A33"/>
    <w:rsid w:val="005A5C80"/>
    <w:rsid w:val="005A5CC9"/>
    <w:rsid w:val="005A64A9"/>
    <w:rsid w:val="005A660F"/>
    <w:rsid w:val="005A675A"/>
    <w:rsid w:val="005A6A7E"/>
    <w:rsid w:val="005A6CBC"/>
    <w:rsid w:val="005A6DE2"/>
    <w:rsid w:val="005A6F74"/>
    <w:rsid w:val="005A7335"/>
    <w:rsid w:val="005A765E"/>
    <w:rsid w:val="005A7ACA"/>
    <w:rsid w:val="005A7D48"/>
    <w:rsid w:val="005B03D6"/>
    <w:rsid w:val="005B0405"/>
    <w:rsid w:val="005B074F"/>
    <w:rsid w:val="005B0C11"/>
    <w:rsid w:val="005B0CE0"/>
    <w:rsid w:val="005B0E21"/>
    <w:rsid w:val="005B16C6"/>
    <w:rsid w:val="005B1838"/>
    <w:rsid w:val="005B1AFF"/>
    <w:rsid w:val="005B2598"/>
    <w:rsid w:val="005B2A1D"/>
    <w:rsid w:val="005B2B69"/>
    <w:rsid w:val="005B2C92"/>
    <w:rsid w:val="005B2C9E"/>
    <w:rsid w:val="005B2D17"/>
    <w:rsid w:val="005B2FFA"/>
    <w:rsid w:val="005B332D"/>
    <w:rsid w:val="005B3AD6"/>
    <w:rsid w:val="005B3B20"/>
    <w:rsid w:val="005B3FF2"/>
    <w:rsid w:val="005B4416"/>
    <w:rsid w:val="005B476D"/>
    <w:rsid w:val="005B489C"/>
    <w:rsid w:val="005B48C6"/>
    <w:rsid w:val="005B4EE7"/>
    <w:rsid w:val="005B5208"/>
    <w:rsid w:val="005B574D"/>
    <w:rsid w:val="005B62E6"/>
    <w:rsid w:val="005B6581"/>
    <w:rsid w:val="005B666E"/>
    <w:rsid w:val="005B697A"/>
    <w:rsid w:val="005B6AB2"/>
    <w:rsid w:val="005B6AFA"/>
    <w:rsid w:val="005B6B19"/>
    <w:rsid w:val="005B6B40"/>
    <w:rsid w:val="005B6E62"/>
    <w:rsid w:val="005C0618"/>
    <w:rsid w:val="005C0BD2"/>
    <w:rsid w:val="005C0DF9"/>
    <w:rsid w:val="005C17F6"/>
    <w:rsid w:val="005C1ABC"/>
    <w:rsid w:val="005C1F60"/>
    <w:rsid w:val="005C28CC"/>
    <w:rsid w:val="005C29AE"/>
    <w:rsid w:val="005C2B83"/>
    <w:rsid w:val="005C2E25"/>
    <w:rsid w:val="005C2EF6"/>
    <w:rsid w:val="005C32B6"/>
    <w:rsid w:val="005C35E7"/>
    <w:rsid w:val="005C3EC8"/>
    <w:rsid w:val="005C40DB"/>
    <w:rsid w:val="005C4138"/>
    <w:rsid w:val="005C4832"/>
    <w:rsid w:val="005C49FC"/>
    <w:rsid w:val="005C4C66"/>
    <w:rsid w:val="005C5293"/>
    <w:rsid w:val="005C5419"/>
    <w:rsid w:val="005C5537"/>
    <w:rsid w:val="005C5B0A"/>
    <w:rsid w:val="005C5CA0"/>
    <w:rsid w:val="005C5E88"/>
    <w:rsid w:val="005C5EA9"/>
    <w:rsid w:val="005C6689"/>
    <w:rsid w:val="005C6B50"/>
    <w:rsid w:val="005C72F3"/>
    <w:rsid w:val="005C7919"/>
    <w:rsid w:val="005D0329"/>
    <w:rsid w:val="005D13F1"/>
    <w:rsid w:val="005D1400"/>
    <w:rsid w:val="005D1612"/>
    <w:rsid w:val="005D172D"/>
    <w:rsid w:val="005D17A3"/>
    <w:rsid w:val="005D1AE2"/>
    <w:rsid w:val="005D1AF2"/>
    <w:rsid w:val="005D1B7E"/>
    <w:rsid w:val="005D22EB"/>
    <w:rsid w:val="005D2558"/>
    <w:rsid w:val="005D298F"/>
    <w:rsid w:val="005D309C"/>
    <w:rsid w:val="005D30E6"/>
    <w:rsid w:val="005D39AB"/>
    <w:rsid w:val="005D3A92"/>
    <w:rsid w:val="005D3AFB"/>
    <w:rsid w:val="005D3D55"/>
    <w:rsid w:val="005D43F0"/>
    <w:rsid w:val="005D45DF"/>
    <w:rsid w:val="005D4A5E"/>
    <w:rsid w:val="005D510F"/>
    <w:rsid w:val="005D52C0"/>
    <w:rsid w:val="005D57EB"/>
    <w:rsid w:val="005D5A1F"/>
    <w:rsid w:val="005D6008"/>
    <w:rsid w:val="005D61FA"/>
    <w:rsid w:val="005D66C0"/>
    <w:rsid w:val="005D66E2"/>
    <w:rsid w:val="005D6807"/>
    <w:rsid w:val="005D6D7B"/>
    <w:rsid w:val="005D70C2"/>
    <w:rsid w:val="005D759A"/>
    <w:rsid w:val="005D7EA8"/>
    <w:rsid w:val="005D7FB3"/>
    <w:rsid w:val="005E0019"/>
    <w:rsid w:val="005E0AEF"/>
    <w:rsid w:val="005E0C15"/>
    <w:rsid w:val="005E1853"/>
    <w:rsid w:val="005E1C03"/>
    <w:rsid w:val="005E1CD3"/>
    <w:rsid w:val="005E2560"/>
    <w:rsid w:val="005E2A67"/>
    <w:rsid w:val="005E3052"/>
    <w:rsid w:val="005E33A4"/>
    <w:rsid w:val="005E36CE"/>
    <w:rsid w:val="005E3A2B"/>
    <w:rsid w:val="005E3DEA"/>
    <w:rsid w:val="005E44F4"/>
    <w:rsid w:val="005E47B4"/>
    <w:rsid w:val="005E491B"/>
    <w:rsid w:val="005E5067"/>
    <w:rsid w:val="005E582D"/>
    <w:rsid w:val="005E588B"/>
    <w:rsid w:val="005E5C06"/>
    <w:rsid w:val="005E5DA0"/>
    <w:rsid w:val="005E62F9"/>
    <w:rsid w:val="005E6488"/>
    <w:rsid w:val="005E6542"/>
    <w:rsid w:val="005E662E"/>
    <w:rsid w:val="005E6EBD"/>
    <w:rsid w:val="005E750E"/>
    <w:rsid w:val="005E7780"/>
    <w:rsid w:val="005E78F5"/>
    <w:rsid w:val="005E7C96"/>
    <w:rsid w:val="005E7DB6"/>
    <w:rsid w:val="005F0883"/>
    <w:rsid w:val="005F0922"/>
    <w:rsid w:val="005F0A2D"/>
    <w:rsid w:val="005F1066"/>
    <w:rsid w:val="005F1211"/>
    <w:rsid w:val="005F157A"/>
    <w:rsid w:val="005F17EE"/>
    <w:rsid w:val="005F1EB2"/>
    <w:rsid w:val="005F21A8"/>
    <w:rsid w:val="005F242D"/>
    <w:rsid w:val="005F2E00"/>
    <w:rsid w:val="005F319A"/>
    <w:rsid w:val="005F3372"/>
    <w:rsid w:val="005F33E0"/>
    <w:rsid w:val="005F3438"/>
    <w:rsid w:val="005F3970"/>
    <w:rsid w:val="005F3E18"/>
    <w:rsid w:val="005F463C"/>
    <w:rsid w:val="005F47C4"/>
    <w:rsid w:val="005F4863"/>
    <w:rsid w:val="005F495B"/>
    <w:rsid w:val="005F4C1B"/>
    <w:rsid w:val="005F511C"/>
    <w:rsid w:val="005F54FB"/>
    <w:rsid w:val="005F5591"/>
    <w:rsid w:val="005F5C6C"/>
    <w:rsid w:val="005F6D20"/>
    <w:rsid w:val="005F6E55"/>
    <w:rsid w:val="005F718F"/>
    <w:rsid w:val="005F7B9F"/>
    <w:rsid w:val="005F7D28"/>
    <w:rsid w:val="005F7EF9"/>
    <w:rsid w:val="00600892"/>
    <w:rsid w:val="00601328"/>
    <w:rsid w:val="00601549"/>
    <w:rsid w:val="00601555"/>
    <w:rsid w:val="00601868"/>
    <w:rsid w:val="006020A5"/>
    <w:rsid w:val="00602A68"/>
    <w:rsid w:val="00602BE5"/>
    <w:rsid w:val="00602C18"/>
    <w:rsid w:val="00603A78"/>
    <w:rsid w:val="00604032"/>
    <w:rsid w:val="00604500"/>
    <w:rsid w:val="0060462C"/>
    <w:rsid w:val="00605068"/>
    <w:rsid w:val="00606A30"/>
    <w:rsid w:val="00606B7F"/>
    <w:rsid w:val="00607099"/>
    <w:rsid w:val="006070D1"/>
    <w:rsid w:val="006071E2"/>
    <w:rsid w:val="00607247"/>
    <w:rsid w:val="006074D6"/>
    <w:rsid w:val="0060750C"/>
    <w:rsid w:val="0060753C"/>
    <w:rsid w:val="00607745"/>
    <w:rsid w:val="0060796A"/>
    <w:rsid w:val="00607F16"/>
    <w:rsid w:val="0061038E"/>
    <w:rsid w:val="0061038F"/>
    <w:rsid w:val="006103EF"/>
    <w:rsid w:val="00611112"/>
    <w:rsid w:val="00611529"/>
    <w:rsid w:val="006116D3"/>
    <w:rsid w:val="0061181A"/>
    <w:rsid w:val="00611A67"/>
    <w:rsid w:val="0061257F"/>
    <w:rsid w:val="00612F13"/>
    <w:rsid w:val="0061351D"/>
    <w:rsid w:val="006136FE"/>
    <w:rsid w:val="0061377B"/>
    <w:rsid w:val="006137C6"/>
    <w:rsid w:val="00613C5C"/>
    <w:rsid w:val="00614527"/>
    <w:rsid w:val="00614984"/>
    <w:rsid w:val="00614C79"/>
    <w:rsid w:val="00614EA0"/>
    <w:rsid w:val="00614F57"/>
    <w:rsid w:val="006151B4"/>
    <w:rsid w:val="006151D9"/>
    <w:rsid w:val="00615785"/>
    <w:rsid w:val="006159D6"/>
    <w:rsid w:val="006159EF"/>
    <w:rsid w:val="00615AAE"/>
    <w:rsid w:val="00615E9C"/>
    <w:rsid w:val="00615FAE"/>
    <w:rsid w:val="00616005"/>
    <w:rsid w:val="00616036"/>
    <w:rsid w:val="0061689F"/>
    <w:rsid w:val="00616C1F"/>
    <w:rsid w:val="006173AD"/>
    <w:rsid w:val="00617C18"/>
    <w:rsid w:val="0062001D"/>
    <w:rsid w:val="00620173"/>
    <w:rsid w:val="006201DB"/>
    <w:rsid w:val="00620F0E"/>
    <w:rsid w:val="0062136C"/>
    <w:rsid w:val="006213E1"/>
    <w:rsid w:val="00621479"/>
    <w:rsid w:val="00621A18"/>
    <w:rsid w:val="00621C13"/>
    <w:rsid w:val="00623088"/>
    <w:rsid w:val="00623357"/>
    <w:rsid w:val="0062363A"/>
    <w:rsid w:val="00623802"/>
    <w:rsid w:val="00623809"/>
    <w:rsid w:val="00623EAC"/>
    <w:rsid w:val="006240E7"/>
    <w:rsid w:val="00624523"/>
    <w:rsid w:val="0062466C"/>
    <w:rsid w:val="00624ACE"/>
    <w:rsid w:val="00625040"/>
    <w:rsid w:val="006250CD"/>
    <w:rsid w:val="006251BE"/>
    <w:rsid w:val="00625681"/>
    <w:rsid w:val="006258B4"/>
    <w:rsid w:val="006261B1"/>
    <w:rsid w:val="006261B8"/>
    <w:rsid w:val="006269E0"/>
    <w:rsid w:val="00626A8C"/>
    <w:rsid w:val="00626CD5"/>
    <w:rsid w:val="00627114"/>
    <w:rsid w:val="0062789C"/>
    <w:rsid w:val="00627F85"/>
    <w:rsid w:val="00630326"/>
    <w:rsid w:val="006308D8"/>
    <w:rsid w:val="006313B7"/>
    <w:rsid w:val="006314DD"/>
    <w:rsid w:val="006316B3"/>
    <w:rsid w:val="00631E96"/>
    <w:rsid w:val="00632265"/>
    <w:rsid w:val="006323E9"/>
    <w:rsid w:val="00632A37"/>
    <w:rsid w:val="00632A92"/>
    <w:rsid w:val="00632F39"/>
    <w:rsid w:val="0063310B"/>
    <w:rsid w:val="00633282"/>
    <w:rsid w:val="006332D5"/>
    <w:rsid w:val="00633897"/>
    <w:rsid w:val="00633B2F"/>
    <w:rsid w:val="006341CE"/>
    <w:rsid w:val="0063455E"/>
    <w:rsid w:val="006345FE"/>
    <w:rsid w:val="006349FE"/>
    <w:rsid w:val="00634AD8"/>
    <w:rsid w:val="00634CEC"/>
    <w:rsid w:val="00634DDA"/>
    <w:rsid w:val="006350FC"/>
    <w:rsid w:val="00635183"/>
    <w:rsid w:val="00635250"/>
    <w:rsid w:val="00635797"/>
    <w:rsid w:val="00635EEE"/>
    <w:rsid w:val="00635F9F"/>
    <w:rsid w:val="006367DA"/>
    <w:rsid w:val="006368AF"/>
    <w:rsid w:val="00636BE9"/>
    <w:rsid w:val="006378C0"/>
    <w:rsid w:val="00637E7B"/>
    <w:rsid w:val="00637F01"/>
    <w:rsid w:val="00637F83"/>
    <w:rsid w:val="006400E8"/>
    <w:rsid w:val="00640273"/>
    <w:rsid w:val="0064077F"/>
    <w:rsid w:val="00641805"/>
    <w:rsid w:val="00641C2D"/>
    <w:rsid w:val="00641CAF"/>
    <w:rsid w:val="006422C9"/>
    <w:rsid w:val="0064257F"/>
    <w:rsid w:val="00642A57"/>
    <w:rsid w:val="00642C21"/>
    <w:rsid w:val="00642F67"/>
    <w:rsid w:val="006430F9"/>
    <w:rsid w:val="00643344"/>
    <w:rsid w:val="006433D7"/>
    <w:rsid w:val="006438E3"/>
    <w:rsid w:val="00643C36"/>
    <w:rsid w:val="00643C6D"/>
    <w:rsid w:val="006443F9"/>
    <w:rsid w:val="0064480D"/>
    <w:rsid w:val="00644B0D"/>
    <w:rsid w:val="00645287"/>
    <w:rsid w:val="00645392"/>
    <w:rsid w:val="00645BE0"/>
    <w:rsid w:val="00647522"/>
    <w:rsid w:val="006476E8"/>
    <w:rsid w:val="006477A5"/>
    <w:rsid w:val="00647953"/>
    <w:rsid w:val="00647E81"/>
    <w:rsid w:val="00647EF7"/>
    <w:rsid w:val="0065093F"/>
    <w:rsid w:val="00650D08"/>
    <w:rsid w:val="00650E52"/>
    <w:rsid w:val="00651521"/>
    <w:rsid w:val="00651A76"/>
    <w:rsid w:val="0065261F"/>
    <w:rsid w:val="00652899"/>
    <w:rsid w:val="006528F2"/>
    <w:rsid w:val="00652AAD"/>
    <w:rsid w:val="00652BC2"/>
    <w:rsid w:val="00652E0D"/>
    <w:rsid w:val="006530ED"/>
    <w:rsid w:val="00653488"/>
    <w:rsid w:val="006537AE"/>
    <w:rsid w:val="0065401C"/>
    <w:rsid w:val="00654132"/>
    <w:rsid w:val="006544DE"/>
    <w:rsid w:val="00654B4C"/>
    <w:rsid w:val="0065504A"/>
    <w:rsid w:val="006552C3"/>
    <w:rsid w:val="006552F7"/>
    <w:rsid w:val="0065582D"/>
    <w:rsid w:val="006559D4"/>
    <w:rsid w:val="0065613F"/>
    <w:rsid w:val="0065651A"/>
    <w:rsid w:val="00657D2B"/>
    <w:rsid w:val="00660271"/>
    <w:rsid w:val="006603AD"/>
    <w:rsid w:val="00661531"/>
    <w:rsid w:val="00662039"/>
    <w:rsid w:val="0066215C"/>
    <w:rsid w:val="00662319"/>
    <w:rsid w:val="00662493"/>
    <w:rsid w:val="00662725"/>
    <w:rsid w:val="006627E9"/>
    <w:rsid w:val="00662B76"/>
    <w:rsid w:val="00662BE4"/>
    <w:rsid w:val="00662F33"/>
    <w:rsid w:val="0066320D"/>
    <w:rsid w:val="00663798"/>
    <w:rsid w:val="006637AF"/>
    <w:rsid w:val="00663AEC"/>
    <w:rsid w:val="00663F16"/>
    <w:rsid w:val="00664161"/>
    <w:rsid w:val="00664BBF"/>
    <w:rsid w:val="00664E6A"/>
    <w:rsid w:val="00665494"/>
    <w:rsid w:val="00665ADA"/>
    <w:rsid w:val="00665B6F"/>
    <w:rsid w:val="006663BD"/>
    <w:rsid w:val="0066649C"/>
    <w:rsid w:val="006664C4"/>
    <w:rsid w:val="006665E4"/>
    <w:rsid w:val="00666770"/>
    <w:rsid w:val="006667A1"/>
    <w:rsid w:val="00666EE1"/>
    <w:rsid w:val="0066707C"/>
    <w:rsid w:val="0066712D"/>
    <w:rsid w:val="00667304"/>
    <w:rsid w:val="0066761F"/>
    <w:rsid w:val="00667702"/>
    <w:rsid w:val="0066786E"/>
    <w:rsid w:val="0066788C"/>
    <w:rsid w:val="00667B29"/>
    <w:rsid w:val="00667EFE"/>
    <w:rsid w:val="00667FC1"/>
    <w:rsid w:val="0067061F"/>
    <w:rsid w:val="00670A4B"/>
    <w:rsid w:val="00670E8A"/>
    <w:rsid w:val="00670F55"/>
    <w:rsid w:val="0067105F"/>
    <w:rsid w:val="0067129F"/>
    <w:rsid w:val="006713F9"/>
    <w:rsid w:val="0067183F"/>
    <w:rsid w:val="00671DF5"/>
    <w:rsid w:val="00672348"/>
    <w:rsid w:val="006725E2"/>
    <w:rsid w:val="00673138"/>
    <w:rsid w:val="00673809"/>
    <w:rsid w:val="00673A89"/>
    <w:rsid w:val="0067419D"/>
    <w:rsid w:val="006748F3"/>
    <w:rsid w:val="00674F47"/>
    <w:rsid w:val="006754F3"/>
    <w:rsid w:val="00676543"/>
    <w:rsid w:val="0067669C"/>
    <w:rsid w:val="00676D51"/>
    <w:rsid w:val="006773BB"/>
    <w:rsid w:val="00677583"/>
    <w:rsid w:val="006775D6"/>
    <w:rsid w:val="00677605"/>
    <w:rsid w:val="00677880"/>
    <w:rsid w:val="006779AD"/>
    <w:rsid w:val="00677BDA"/>
    <w:rsid w:val="00677E00"/>
    <w:rsid w:val="00680288"/>
    <w:rsid w:val="00680462"/>
    <w:rsid w:val="00680561"/>
    <w:rsid w:val="00680CF0"/>
    <w:rsid w:val="00680D48"/>
    <w:rsid w:val="006814AC"/>
    <w:rsid w:val="00681C82"/>
    <w:rsid w:val="00682673"/>
    <w:rsid w:val="006826CA"/>
    <w:rsid w:val="00683421"/>
    <w:rsid w:val="00683671"/>
    <w:rsid w:val="0068372D"/>
    <w:rsid w:val="006837A5"/>
    <w:rsid w:val="00683898"/>
    <w:rsid w:val="00683AC0"/>
    <w:rsid w:val="006841C7"/>
    <w:rsid w:val="006849F1"/>
    <w:rsid w:val="00684CA8"/>
    <w:rsid w:val="00684D17"/>
    <w:rsid w:val="00685C26"/>
    <w:rsid w:val="00685E23"/>
    <w:rsid w:val="00685F78"/>
    <w:rsid w:val="00686535"/>
    <w:rsid w:val="00686947"/>
    <w:rsid w:val="006869A4"/>
    <w:rsid w:val="00686B98"/>
    <w:rsid w:val="00686D3A"/>
    <w:rsid w:val="00686DAB"/>
    <w:rsid w:val="00687586"/>
    <w:rsid w:val="006875AB"/>
    <w:rsid w:val="00687C31"/>
    <w:rsid w:val="00690121"/>
    <w:rsid w:val="006912D2"/>
    <w:rsid w:val="00691470"/>
    <w:rsid w:val="0069148C"/>
    <w:rsid w:val="006918E0"/>
    <w:rsid w:val="006919B2"/>
    <w:rsid w:val="00691D8A"/>
    <w:rsid w:val="00692438"/>
    <w:rsid w:val="00692709"/>
    <w:rsid w:val="00692E64"/>
    <w:rsid w:val="00693081"/>
    <w:rsid w:val="006930B2"/>
    <w:rsid w:val="006931DE"/>
    <w:rsid w:val="0069413A"/>
    <w:rsid w:val="00694C90"/>
    <w:rsid w:val="00695507"/>
    <w:rsid w:val="00695A15"/>
    <w:rsid w:val="00695D08"/>
    <w:rsid w:val="00696545"/>
    <w:rsid w:val="00696B8B"/>
    <w:rsid w:val="00696D25"/>
    <w:rsid w:val="0069792E"/>
    <w:rsid w:val="00697ECC"/>
    <w:rsid w:val="006A0516"/>
    <w:rsid w:val="006A1FDF"/>
    <w:rsid w:val="006A2965"/>
    <w:rsid w:val="006A2B8F"/>
    <w:rsid w:val="006A323D"/>
    <w:rsid w:val="006A360C"/>
    <w:rsid w:val="006A38A9"/>
    <w:rsid w:val="006A3A44"/>
    <w:rsid w:val="006A3AD2"/>
    <w:rsid w:val="006A3F4F"/>
    <w:rsid w:val="006A40DD"/>
    <w:rsid w:val="006A4DFC"/>
    <w:rsid w:val="006A5609"/>
    <w:rsid w:val="006A5A6C"/>
    <w:rsid w:val="006A5B38"/>
    <w:rsid w:val="006A5BB6"/>
    <w:rsid w:val="006A6ECE"/>
    <w:rsid w:val="006A6F12"/>
    <w:rsid w:val="006A7029"/>
    <w:rsid w:val="006A704A"/>
    <w:rsid w:val="006A72AE"/>
    <w:rsid w:val="006A7655"/>
    <w:rsid w:val="006A77B8"/>
    <w:rsid w:val="006A7E3F"/>
    <w:rsid w:val="006B0961"/>
    <w:rsid w:val="006B142B"/>
    <w:rsid w:val="006B1C71"/>
    <w:rsid w:val="006B1D53"/>
    <w:rsid w:val="006B1E1F"/>
    <w:rsid w:val="006B220A"/>
    <w:rsid w:val="006B23F5"/>
    <w:rsid w:val="006B2790"/>
    <w:rsid w:val="006B28A6"/>
    <w:rsid w:val="006B2978"/>
    <w:rsid w:val="006B2E1B"/>
    <w:rsid w:val="006B308F"/>
    <w:rsid w:val="006B324E"/>
    <w:rsid w:val="006B3657"/>
    <w:rsid w:val="006B367C"/>
    <w:rsid w:val="006B38C0"/>
    <w:rsid w:val="006B3FF0"/>
    <w:rsid w:val="006B4214"/>
    <w:rsid w:val="006B48A3"/>
    <w:rsid w:val="006B497C"/>
    <w:rsid w:val="006B4ADA"/>
    <w:rsid w:val="006B4B5D"/>
    <w:rsid w:val="006B4C2C"/>
    <w:rsid w:val="006B542F"/>
    <w:rsid w:val="006B5514"/>
    <w:rsid w:val="006B5A9D"/>
    <w:rsid w:val="006B5FF1"/>
    <w:rsid w:val="006B6800"/>
    <w:rsid w:val="006B681A"/>
    <w:rsid w:val="006B6B6D"/>
    <w:rsid w:val="006B7170"/>
    <w:rsid w:val="006B721E"/>
    <w:rsid w:val="006B78B8"/>
    <w:rsid w:val="006B79B0"/>
    <w:rsid w:val="006B7B73"/>
    <w:rsid w:val="006B7BD3"/>
    <w:rsid w:val="006B7D0A"/>
    <w:rsid w:val="006B7D1E"/>
    <w:rsid w:val="006B7D26"/>
    <w:rsid w:val="006B7FE0"/>
    <w:rsid w:val="006C07D5"/>
    <w:rsid w:val="006C0E81"/>
    <w:rsid w:val="006C13FD"/>
    <w:rsid w:val="006C1B68"/>
    <w:rsid w:val="006C213E"/>
    <w:rsid w:val="006C2186"/>
    <w:rsid w:val="006C2481"/>
    <w:rsid w:val="006C25D3"/>
    <w:rsid w:val="006C285F"/>
    <w:rsid w:val="006C2FA5"/>
    <w:rsid w:val="006C3248"/>
    <w:rsid w:val="006C336C"/>
    <w:rsid w:val="006C3714"/>
    <w:rsid w:val="006C3717"/>
    <w:rsid w:val="006C384A"/>
    <w:rsid w:val="006C4014"/>
    <w:rsid w:val="006C41F6"/>
    <w:rsid w:val="006C43AD"/>
    <w:rsid w:val="006C452C"/>
    <w:rsid w:val="006C463B"/>
    <w:rsid w:val="006C4DD1"/>
    <w:rsid w:val="006C4DD7"/>
    <w:rsid w:val="006C520F"/>
    <w:rsid w:val="006C54A7"/>
    <w:rsid w:val="006C5BD0"/>
    <w:rsid w:val="006C5F95"/>
    <w:rsid w:val="006C68A4"/>
    <w:rsid w:val="006C6AAF"/>
    <w:rsid w:val="006C6F0F"/>
    <w:rsid w:val="006C73D3"/>
    <w:rsid w:val="006C7425"/>
    <w:rsid w:val="006C7898"/>
    <w:rsid w:val="006C78AE"/>
    <w:rsid w:val="006C7DBE"/>
    <w:rsid w:val="006C7EB0"/>
    <w:rsid w:val="006C7F32"/>
    <w:rsid w:val="006C7F6C"/>
    <w:rsid w:val="006D0156"/>
    <w:rsid w:val="006D01DD"/>
    <w:rsid w:val="006D0971"/>
    <w:rsid w:val="006D1059"/>
    <w:rsid w:val="006D109A"/>
    <w:rsid w:val="006D10A1"/>
    <w:rsid w:val="006D1558"/>
    <w:rsid w:val="006D189C"/>
    <w:rsid w:val="006D1B08"/>
    <w:rsid w:val="006D1BE7"/>
    <w:rsid w:val="006D1E40"/>
    <w:rsid w:val="006D2002"/>
    <w:rsid w:val="006D21F0"/>
    <w:rsid w:val="006D2950"/>
    <w:rsid w:val="006D32D7"/>
    <w:rsid w:val="006D32E4"/>
    <w:rsid w:val="006D3784"/>
    <w:rsid w:val="006D39DD"/>
    <w:rsid w:val="006D3CAD"/>
    <w:rsid w:val="006D3FEE"/>
    <w:rsid w:val="006D4764"/>
    <w:rsid w:val="006D50C7"/>
    <w:rsid w:val="006D51F0"/>
    <w:rsid w:val="006D59AA"/>
    <w:rsid w:val="006D5B23"/>
    <w:rsid w:val="006D5CAF"/>
    <w:rsid w:val="006D5CC8"/>
    <w:rsid w:val="006D5F14"/>
    <w:rsid w:val="006D5FE0"/>
    <w:rsid w:val="006D7327"/>
    <w:rsid w:val="006D7394"/>
    <w:rsid w:val="006D799B"/>
    <w:rsid w:val="006E0185"/>
    <w:rsid w:val="006E068C"/>
    <w:rsid w:val="006E08D1"/>
    <w:rsid w:val="006E09F6"/>
    <w:rsid w:val="006E0B69"/>
    <w:rsid w:val="006E0E3A"/>
    <w:rsid w:val="006E12AF"/>
    <w:rsid w:val="006E20DA"/>
    <w:rsid w:val="006E2367"/>
    <w:rsid w:val="006E2B64"/>
    <w:rsid w:val="006E2C87"/>
    <w:rsid w:val="006E2CCF"/>
    <w:rsid w:val="006E3513"/>
    <w:rsid w:val="006E3DC5"/>
    <w:rsid w:val="006E4326"/>
    <w:rsid w:val="006E4333"/>
    <w:rsid w:val="006E4F6B"/>
    <w:rsid w:val="006E5138"/>
    <w:rsid w:val="006E5163"/>
    <w:rsid w:val="006E5F39"/>
    <w:rsid w:val="006E605E"/>
    <w:rsid w:val="006E65DA"/>
    <w:rsid w:val="006E691F"/>
    <w:rsid w:val="006E6CAD"/>
    <w:rsid w:val="006E77E9"/>
    <w:rsid w:val="006E7841"/>
    <w:rsid w:val="006E78CC"/>
    <w:rsid w:val="006E7944"/>
    <w:rsid w:val="006E7A37"/>
    <w:rsid w:val="006E7A7E"/>
    <w:rsid w:val="006F030E"/>
    <w:rsid w:val="006F043A"/>
    <w:rsid w:val="006F062A"/>
    <w:rsid w:val="006F08C8"/>
    <w:rsid w:val="006F0EA6"/>
    <w:rsid w:val="006F124A"/>
    <w:rsid w:val="006F12EC"/>
    <w:rsid w:val="006F158A"/>
    <w:rsid w:val="006F1B39"/>
    <w:rsid w:val="006F1D23"/>
    <w:rsid w:val="006F20CE"/>
    <w:rsid w:val="006F2207"/>
    <w:rsid w:val="006F226B"/>
    <w:rsid w:val="006F2401"/>
    <w:rsid w:val="006F2468"/>
    <w:rsid w:val="006F2492"/>
    <w:rsid w:val="006F25BA"/>
    <w:rsid w:val="006F2690"/>
    <w:rsid w:val="006F2A71"/>
    <w:rsid w:val="006F2C71"/>
    <w:rsid w:val="006F3436"/>
    <w:rsid w:val="006F3D93"/>
    <w:rsid w:val="006F43F6"/>
    <w:rsid w:val="006F483E"/>
    <w:rsid w:val="006F4E9E"/>
    <w:rsid w:val="006F57C3"/>
    <w:rsid w:val="006F6AFD"/>
    <w:rsid w:val="006F7104"/>
    <w:rsid w:val="006F7497"/>
    <w:rsid w:val="006F7625"/>
    <w:rsid w:val="0070071F"/>
    <w:rsid w:val="00700DBD"/>
    <w:rsid w:val="0070160C"/>
    <w:rsid w:val="007021CB"/>
    <w:rsid w:val="00702460"/>
    <w:rsid w:val="007027CB"/>
    <w:rsid w:val="007028F6"/>
    <w:rsid w:val="00702933"/>
    <w:rsid w:val="00702E9C"/>
    <w:rsid w:val="00703972"/>
    <w:rsid w:val="007042F3"/>
    <w:rsid w:val="007048E6"/>
    <w:rsid w:val="00705674"/>
    <w:rsid w:val="00705B95"/>
    <w:rsid w:val="00705D5F"/>
    <w:rsid w:val="00705DEE"/>
    <w:rsid w:val="0070639B"/>
    <w:rsid w:val="00706DB0"/>
    <w:rsid w:val="00707885"/>
    <w:rsid w:val="00707BCF"/>
    <w:rsid w:val="00707EFF"/>
    <w:rsid w:val="0071000A"/>
    <w:rsid w:val="00710637"/>
    <w:rsid w:val="007109B7"/>
    <w:rsid w:val="007117AA"/>
    <w:rsid w:val="0071191B"/>
    <w:rsid w:val="00711E06"/>
    <w:rsid w:val="0071214D"/>
    <w:rsid w:val="00712445"/>
    <w:rsid w:val="007128D8"/>
    <w:rsid w:val="00712F8C"/>
    <w:rsid w:val="00713066"/>
    <w:rsid w:val="00713078"/>
    <w:rsid w:val="0071308B"/>
    <w:rsid w:val="00713122"/>
    <w:rsid w:val="0071319E"/>
    <w:rsid w:val="00713628"/>
    <w:rsid w:val="0071377A"/>
    <w:rsid w:val="00713D1C"/>
    <w:rsid w:val="00714514"/>
    <w:rsid w:val="00714765"/>
    <w:rsid w:val="00714B53"/>
    <w:rsid w:val="00715112"/>
    <w:rsid w:val="007151FD"/>
    <w:rsid w:val="0071540D"/>
    <w:rsid w:val="007155E8"/>
    <w:rsid w:val="007157A3"/>
    <w:rsid w:val="0071594A"/>
    <w:rsid w:val="0071609E"/>
    <w:rsid w:val="00716446"/>
    <w:rsid w:val="00716455"/>
    <w:rsid w:val="0071676F"/>
    <w:rsid w:val="007167B0"/>
    <w:rsid w:val="00717743"/>
    <w:rsid w:val="0071787C"/>
    <w:rsid w:val="00717B67"/>
    <w:rsid w:val="00717FF2"/>
    <w:rsid w:val="007201C9"/>
    <w:rsid w:val="0072023C"/>
    <w:rsid w:val="0072057D"/>
    <w:rsid w:val="007209B0"/>
    <w:rsid w:val="00720C1D"/>
    <w:rsid w:val="00721017"/>
    <w:rsid w:val="007212DF"/>
    <w:rsid w:val="007217DF"/>
    <w:rsid w:val="00721836"/>
    <w:rsid w:val="007221A6"/>
    <w:rsid w:val="007228CF"/>
    <w:rsid w:val="00722B8F"/>
    <w:rsid w:val="00722C91"/>
    <w:rsid w:val="00722EA3"/>
    <w:rsid w:val="007233AD"/>
    <w:rsid w:val="00723438"/>
    <w:rsid w:val="007241CC"/>
    <w:rsid w:val="00724613"/>
    <w:rsid w:val="0072520F"/>
    <w:rsid w:val="0072547B"/>
    <w:rsid w:val="007260BF"/>
    <w:rsid w:val="00726612"/>
    <w:rsid w:val="00726AF4"/>
    <w:rsid w:val="00726DAA"/>
    <w:rsid w:val="00726FA0"/>
    <w:rsid w:val="00726FE1"/>
    <w:rsid w:val="0072714E"/>
    <w:rsid w:val="00727198"/>
    <w:rsid w:val="0072728E"/>
    <w:rsid w:val="0072759B"/>
    <w:rsid w:val="0072782E"/>
    <w:rsid w:val="00727B01"/>
    <w:rsid w:val="00730218"/>
    <w:rsid w:val="00731001"/>
    <w:rsid w:val="00731E71"/>
    <w:rsid w:val="00731FEC"/>
    <w:rsid w:val="00732048"/>
    <w:rsid w:val="007322C7"/>
    <w:rsid w:val="007323C4"/>
    <w:rsid w:val="007324D5"/>
    <w:rsid w:val="0073316A"/>
    <w:rsid w:val="0073350B"/>
    <w:rsid w:val="007339BC"/>
    <w:rsid w:val="0073433E"/>
    <w:rsid w:val="007343CF"/>
    <w:rsid w:val="00734E53"/>
    <w:rsid w:val="00735254"/>
    <w:rsid w:val="00735290"/>
    <w:rsid w:val="007359FC"/>
    <w:rsid w:val="00735D42"/>
    <w:rsid w:val="00736333"/>
    <w:rsid w:val="00736AC6"/>
    <w:rsid w:val="00736B29"/>
    <w:rsid w:val="00736FF4"/>
    <w:rsid w:val="00737885"/>
    <w:rsid w:val="00737898"/>
    <w:rsid w:val="00737FA0"/>
    <w:rsid w:val="0074032C"/>
    <w:rsid w:val="0074057F"/>
    <w:rsid w:val="00740704"/>
    <w:rsid w:val="00740706"/>
    <w:rsid w:val="00740732"/>
    <w:rsid w:val="00740813"/>
    <w:rsid w:val="007409A2"/>
    <w:rsid w:val="007409D8"/>
    <w:rsid w:val="00740B62"/>
    <w:rsid w:val="00740F04"/>
    <w:rsid w:val="0074128C"/>
    <w:rsid w:val="007412B5"/>
    <w:rsid w:val="007412FA"/>
    <w:rsid w:val="007422F7"/>
    <w:rsid w:val="0074274C"/>
    <w:rsid w:val="00742944"/>
    <w:rsid w:val="00742C38"/>
    <w:rsid w:val="00742C39"/>
    <w:rsid w:val="00742F90"/>
    <w:rsid w:val="007435EB"/>
    <w:rsid w:val="00743890"/>
    <w:rsid w:val="00743B50"/>
    <w:rsid w:val="00743C20"/>
    <w:rsid w:val="00743E08"/>
    <w:rsid w:val="00744210"/>
    <w:rsid w:val="007444DD"/>
    <w:rsid w:val="0074453A"/>
    <w:rsid w:val="007445C2"/>
    <w:rsid w:val="00744B5F"/>
    <w:rsid w:val="00744D45"/>
    <w:rsid w:val="00745098"/>
    <w:rsid w:val="0074519C"/>
    <w:rsid w:val="0074597C"/>
    <w:rsid w:val="00745B97"/>
    <w:rsid w:val="00746064"/>
    <w:rsid w:val="00746114"/>
    <w:rsid w:val="007461DD"/>
    <w:rsid w:val="007464D2"/>
    <w:rsid w:val="00746880"/>
    <w:rsid w:val="007472CE"/>
    <w:rsid w:val="00747A7F"/>
    <w:rsid w:val="007501DE"/>
    <w:rsid w:val="007501E7"/>
    <w:rsid w:val="00750A0F"/>
    <w:rsid w:val="00750C39"/>
    <w:rsid w:val="00750D3B"/>
    <w:rsid w:val="00750D47"/>
    <w:rsid w:val="00750F18"/>
    <w:rsid w:val="007514AE"/>
    <w:rsid w:val="007517F6"/>
    <w:rsid w:val="00751EFE"/>
    <w:rsid w:val="0075212F"/>
    <w:rsid w:val="007522AE"/>
    <w:rsid w:val="00752548"/>
    <w:rsid w:val="007529F5"/>
    <w:rsid w:val="00752C9B"/>
    <w:rsid w:val="00752FE9"/>
    <w:rsid w:val="00753F92"/>
    <w:rsid w:val="00754016"/>
    <w:rsid w:val="007540B6"/>
    <w:rsid w:val="007545E7"/>
    <w:rsid w:val="007547EE"/>
    <w:rsid w:val="0075516E"/>
    <w:rsid w:val="00755175"/>
    <w:rsid w:val="007555E8"/>
    <w:rsid w:val="00755CE8"/>
    <w:rsid w:val="007569E6"/>
    <w:rsid w:val="00756F66"/>
    <w:rsid w:val="00757950"/>
    <w:rsid w:val="00757A53"/>
    <w:rsid w:val="00757C86"/>
    <w:rsid w:val="00757E98"/>
    <w:rsid w:val="00760430"/>
    <w:rsid w:val="00760433"/>
    <w:rsid w:val="0076095E"/>
    <w:rsid w:val="00760FF0"/>
    <w:rsid w:val="007617B3"/>
    <w:rsid w:val="007618F2"/>
    <w:rsid w:val="00761A7D"/>
    <w:rsid w:val="00761B82"/>
    <w:rsid w:val="00762479"/>
    <w:rsid w:val="007625D0"/>
    <w:rsid w:val="00762827"/>
    <w:rsid w:val="00762C68"/>
    <w:rsid w:val="00762E8E"/>
    <w:rsid w:val="00762EAC"/>
    <w:rsid w:val="00763143"/>
    <w:rsid w:val="0076378E"/>
    <w:rsid w:val="00763BBB"/>
    <w:rsid w:val="00763F04"/>
    <w:rsid w:val="00763FC4"/>
    <w:rsid w:val="007641A7"/>
    <w:rsid w:val="007641CF"/>
    <w:rsid w:val="00764773"/>
    <w:rsid w:val="0076479A"/>
    <w:rsid w:val="00764904"/>
    <w:rsid w:val="007650C4"/>
    <w:rsid w:val="007652BA"/>
    <w:rsid w:val="00765544"/>
    <w:rsid w:val="00765749"/>
    <w:rsid w:val="00765B39"/>
    <w:rsid w:val="00765B8D"/>
    <w:rsid w:val="0076609B"/>
    <w:rsid w:val="00766435"/>
    <w:rsid w:val="007669F7"/>
    <w:rsid w:val="00766B6E"/>
    <w:rsid w:val="00766E80"/>
    <w:rsid w:val="00767336"/>
    <w:rsid w:val="00767722"/>
    <w:rsid w:val="007678D9"/>
    <w:rsid w:val="00767A99"/>
    <w:rsid w:val="00767AA8"/>
    <w:rsid w:val="00767BCE"/>
    <w:rsid w:val="00767D63"/>
    <w:rsid w:val="00770CE0"/>
    <w:rsid w:val="00770F19"/>
    <w:rsid w:val="00771249"/>
    <w:rsid w:val="007712DA"/>
    <w:rsid w:val="00771496"/>
    <w:rsid w:val="00771540"/>
    <w:rsid w:val="00771BC0"/>
    <w:rsid w:val="00772127"/>
    <w:rsid w:val="00772265"/>
    <w:rsid w:val="00772359"/>
    <w:rsid w:val="00772469"/>
    <w:rsid w:val="00773155"/>
    <w:rsid w:val="00773483"/>
    <w:rsid w:val="00773553"/>
    <w:rsid w:val="00773B24"/>
    <w:rsid w:val="00773E17"/>
    <w:rsid w:val="00773FE5"/>
    <w:rsid w:val="00774100"/>
    <w:rsid w:val="007746C8"/>
    <w:rsid w:val="00776052"/>
    <w:rsid w:val="0077625F"/>
    <w:rsid w:val="007765B6"/>
    <w:rsid w:val="0077695A"/>
    <w:rsid w:val="00776A99"/>
    <w:rsid w:val="00776E40"/>
    <w:rsid w:val="007773F8"/>
    <w:rsid w:val="0077748F"/>
    <w:rsid w:val="00777595"/>
    <w:rsid w:val="007775E5"/>
    <w:rsid w:val="0077780B"/>
    <w:rsid w:val="00777858"/>
    <w:rsid w:val="00777CA3"/>
    <w:rsid w:val="007800E3"/>
    <w:rsid w:val="00780711"/>
    <w:rsid w:val="00780A33"/>
    <w:rsid w:val="00780B18"/>
    <w:rsid w:val="00780D62"/>
    <w:rsid w:val="00780ED6"/>
    <w:rsid w:val="0078152C"/>
    <w:rsid w:val="00781589"/>
    <w:rsid w:val="0078194C"/>
    <w:rsid w:val="00781DFB"/>
    <w:rsid w:val="007820F4"/>
    <w:rsid w:val="007823DD"/>
    <w:rsid w:val="007827FB"/>
    <w:rsid w:val="00782863"/>
    <w:rsid w:val="007828A1"/>
    <w:rsid w:val="00782B74"/>
    <w:rsid w:val="00782F3E"/>
    <w:rsid w:val="007830F3"/>
    <w:rsid w:val="00783135"/>
    <w:rsid w:val="00783730"/>
    <w:rsid w:val="007845EF"/>
    <w:rsid w:val="00784AF7"/>
    <w:rsid w:val="00784CFE"/>
    <w:rsid w:val="00784FED"/>
    <w:rsid w:val="007853D3"/>
    <w:rsid w:val="00785CF2"/>
    <w:rsid w:val="00785D40"/>
    <w:rsid w:val="00786921"/>
    <w:rsid w:val="00786F0B"/>
    <w:rsid w:val="00787027"/>
    <w:rsid w:val="007874BF"/>
    <w:rsid w:val="007875E5"/>
    <w:rsid w:val="00787600"/>
    <w:rsid w:val="007876DF"/>
    <w:rsid w:val="007877E6"/>
    <w:rsid w:val="00787A40"/>
    <w:rsid w:val="007900B1"/>
    <w:rsid w:val="007900E7"/>
    <w:rsid w:val="007904AD"/>
    <w:rsid w:val="0079104A"/>
    <w:rsid w:val="007917BF"/>
    <w:rsid w:val="00791942"/>
    <w:rsid w:val="00791B61"/>
    <w:rsid w:val="00791E69"/>
    <w:rsid w:val="00791F49"/>
    <w:rsid w:val="00792039"/>
    <w:rsid w:val="007920A8"/>
    <w:rsid w:val="00792460"/>
    <w:rsid w:val="00792ADB"/>
    <w:rsid w:val="00792B1F"/>
    <w:rsid w:val="00792DA9"/>
    <w:rsid w:val="00792DD1"/>
    <w:rsid w:val="00792DD6"/>
    <w:rsid w:val="00793143"/>
    <w:rsid w:val="00793569"/>
    <w:rsid w:val="00793C0C"/>
    <w:rsid w:val="00793E11"/>
    <w:rsid w:val="00794016"/>
    <w:rsid w:val="0079481B"/>
    <w:rsid w:val="00794E68"/>
    <w:rsid w:val="0079521B"/>
    <w:rsid w:val="00796D33"/>
    <w:rsid w:val="00797739"/>
    <w:rsid w:val="007977DD"/>
    <w:rsid w:val="007978EB"/>
    <w:rsid w:val="00797DEA"/>
    <w:rsid w:val="00797E8B"/>
    <w:rsid w:val="007A0923"/>
    <w:rsid w:val="007A0B81"/>
    <w:rsid w:val="007A103A"/>
    <w:rsid w:val="007A13D5"/>
    <w:rsid w:val="007A1A20"/>
    <w:rsid w:val="007A1B17"/>
    <w:rsid w:val="007A1C04"/>
    <w:rsid w:val="007A1F65"/>
    <w:rsid w:val="007A2680"/>
    <w:rsid w:val="007A278F"/>
    <w:rsid w:val="007A2B80"/>
    <w:rsid w:val="007A32B9"/>
    <w:rsid w:val="007A3389"/>
    <w:rsid w:val="007A3469"/>
    <w:rsid w:val="007A3584"/>
    <w:rsid w:val="007A3589"/>
    <w:rsid w:val="007A4706"/>
    <w:rsid w:val="007A475B"/>
    <w:rsid w:val="007A4932"/>
    <w:rsid w:val="007A4976"/>
    <w:rsid w:val="007A4D14"/>
    <w:rsid w:val="007A53AD"/>
    <w:rsid w:val="007A60D8"/>
    <w:rsid w:val="007A614B"/>
    <w:rsid w:val="007A64BF"/>
    <w:rsid w:val="007A64EF"/>
    <w:rsid w:val="007A6AF9"/>
    <w:rsid w:val="007A6CDC"/>
    <w:rsid w:val="007A6CF2"/>
    <w:rsid w:val="007A6FAB"/>
    <w:rsid w:val="007A6FFC"/>
    <w:rsid w:val="007A733B"/>
    <w:rsid w:val="007A7674"/>
    <w:rsid w:val="007A767A"/>
    <w:rsid w:val="007A77B6"/>
    <w:rsid w:val="007A7E2B"/>
    <w:rsid w:val="007A7F9C"/>
    <w:rsid w:val="007B0293"/>
    <w:rsid w:val="007B048A"/>
    <w:rsid w:val="007B06B8"/>
    <w:rsid w:val="007B0CB8"/>
    <w:rsid w:val="007B0D58"/>
    <w:rsid w:val="007B121B"/>
    <w:rsid w:val="007B17DB"/>
    <w:rsid w:val="007B1DAF"/>
    <w:rsid w:val="007B1E36"/>
    <w:rsid w:val="007B1F32"/>
    <w:rsid w:val="007B26B5"/>
    <w:rsid w:val="007B2DC2"/>
    <w:rsid w:val="007B30A0"/>
    <w:rsid w:val="007B3856"/>
    <w:rsid w:val="007B3978"/>
    <w:rsid w:val="007B3DE4"/>
    <w:rsid w:val="007B4A0B"/>
    <w:rsid w:val="007B4AA2"/>
    <w:rsid w:val="007B4FCD"/>
    <w:rsid w:val="007B51D4"/>
    <w:rsid w:val="007B5523"/>
    <w:rsid w:val="007B5873"/>
    <w:rsid w:val="007B5B61"/>
    <w:rsid w:val="007B5BE7"/>
    <w:rsid w:val="007B5E4A"/>
    <w:rsid w:val="007B5FE0"/>
    <w:rsid w:val="007B6260"/>
    <w:rsid w:val="007B6720"/>
    <w:rsid w:val="007B6AF9"/>
    <w:rsid w:val="007B6CC0"/>
    <w:rsid w:val="007B6DC7"/>
    <w:rsid w:val="007B70F4"/>
    <w:rsid w:val="007B74DF"/>
    <w:rsid w:val="007B76A7"/>
    <w:rsid w:val="007B7936"/>
    <w:rsid w:val="007B7F75"/>
    <w:rsid w:val="007C021C"/>
    <w:rsid w:val="007C14ED"/>
    <w:rsid w:val="007C1701"/>
    <w:rsid w:val="007C1831"/>
    <w:rsid w:val="007C1E4B"/>
    <w:rsid w:val="007C1ED7"/>
    <w:rsid w:val="007C201C"/>
    <w:rsid w:val="007C2293"/>
    <w:rsid w:val="007C2432"/>
    <w:rsid w:val="007C249C"/>
    <w:rsid w:val="007C27B3"/>
    <w:rsid w:val="007C302B"/>
    <w:rsid w:val="007C3082"/>
    <w:rsid w:val="007C30BD"/>
    <w:rsid w:val="007C350C"/>
    <w:rsid w:val="007C3F72"/>
    <w:rsid w:val="007C4331"/>
    <w:rsid w:val="007C4722"/>
    <w:rsid w:val="007C4BFF"/>
    <w:rsid w:val="007C51CA"/>
    <w:rsid w:val="007C5208"/>
    <w:rsid w:val="007C610A"/>
    <w:rsid w:val="007C617C"/>
    <w:rsid w:val="007C6598"/>
    <w:rsid w:val="007C6A7C"/>
    <w:rsid w:val="007C6B66"/>
    <w:rsid w:val="007C6BC7"/>
    <w:rsid w:val="007C7269"/>
    <w:rsid w:val="007C74BF"/>
    <w:rsid w:val="007C7715"/>
    <w:rsid w:val="007D0333"/>
    <w:rsid w:val="007D04E8"/>
    <w:rsid w:val="007D0F7E"/>
    <w:rsid w:val="007D1060"/>
    <w:rsid w:val="007D1436"/>
    <w:rsid w:val="007D1864"/>
    <w:rsid w:val="007D221B"/>
    <w:rsid w:val="007D25E1"/>
    <w:rsid w:val="007D2F72"/>
    <w:rsid w:val="007D35BF"/>
    <w:rsid w:val="007D365F"/>
    <w:rsid w:val="007D3DA3"/>
    <w:rsid w:val="007D3DC7"/>
    <w:rsid w:val="007D4500"/>
    <w:rsid w:val="007D49FE"/>
    <w:rsid w:val="007D4C3A"/>
    <w:rsid w:val="007D6501"/>
    <w:rsid w:val="007D6BE4"/>
    <w:rsid w:val="007D6C1E"/>
    <w:rsid w:val="007D6E60"/>
    <w:rsid w:val="007D6E70"/>
    <w:rsid w:val="007D73EC"/>
    <w:rsid w:val="007D77AE"/>
    <w:rsid w:val="007D7B29"/>
    <w:rsid w:val="007D7B49"/>
    <w:rsid w:val="007E01BE"/>
    <w:rsid w:val="007E0645"/>
    <w:rsid w:val="007E068B"/>
    <w:rsid w:val="007E0B05"/>
    <w:rsid w:val="007E0BFE"/>
    <w:rsid w:val="007E0FA9"/>
    <w:rsid w:val="007E1173"/>
    <w:rsid w:val="007E1435"/>
    <w:rsid w:val="007E1989"/>
    <w:rsid w:val="007E1D0E"/>
    <w:rsid w:val="007E21CA"/>
    <w:rsid w:val="007E25CA"/>
    <w:rsid w:val="007E290A"/>
    <w:rsid w:val="007E2B61"/>
    <w:rsid w:val="007E3059"/>
    <w:rsid w:val="007E3575"/>
    <w:rsid w:val="007E375E"/>
    <w:rsid w:val="007E377F"/>
    <w:rsid w:val="007E3C4F"/>
    <w:rsid w:val="007E4747"/>
    <w:rsid w:val="007E4A46"/>
    <w:rsid w:val="007E4A88"/>
    <w:rsid w:val="007E4DBB"/>
    <w:rsid w:val="007E4E35"/>
    <w:rsid w:val="007E4E63"/>
    <w:rsid w:val="007E50CB"/>
    <w:rsid w:val="007E54F4"/>
    <w:rsid w:val="007E5690"/>
    <w:rsid w:val="007E56EA"/>
    <w:rsid w:val="007E579C"/>
    <w:rsid w:val="007E5CEB"/>
    <w:rsid w:val="007E5EAC"/>
    <w:rsid w:val="007E60AC"/>
    <w:rsid w:val="007E6388"/>
    <w:rsid w:val="007E66DC"/>
    <w:rsid w:val="007E6723"/>
    <w:rsid w:val="007E6C29"/>
    <w:rsid w:val="007E6FDA"/>
    <w:rsid w:val="007E7150"/>
    <w:rsid w:val="007E7296"/>
    <w:rsid w:val="007E7CEA"/>
    <w:rsid w:val="007F019E"/>
    <w:rsid w:val="007F0291"/>
    <w:rsid w:val="007F044D"/>
    <w:rsid w:val="007F0C10"/>
    <w:rsid w:val="007F0F3B"/>
    <w:rsid w:val="007F0F5B"/>
    <w:rsid w:val="007F1681"/>
    <w:rsid w:val="007F1816"/>
    <w:rsid w:val="007F23BF"/>
    <w:rsid w:val="007F24F2"/>
    <w:rsid w:val="007F2C26"/>
    <w:rsid w:val="007F2C6E"/>
    <w:rsid w:val="007F311F"/>
    <w:rsid w:val="007F3B44"/>
    <w:rsid w:val="007F4491"/>
    <w:rsid w:val="007F4548"/>
    <w:rsid w:val="007F470C"/>
    <w:rsid w:val="007F4BBA"/>
    <w:rsid w:val="007F4C75"/>
    <w:rsid w:val="007F4E17"/>
    <w:rsid w:val="007F52F1"/>
    <w:rsid w:val="007F5971"/>
    <w:rsid w:val="007F5B61"/>
    <w:rsid w:val="007F5EF3"/>
    <w:rsid w:val="007F5F73"/>
    <w:rsid w:val="007F5FC2"/>
    <w:rsid w:val="007F617F"/>
    <w:rsid w:val="007F6306"/>
    <w:rsid w:val="007F6829"/>
    <w:rsid w:val="007F6DCD"/>
    <w:rsid w:val="007F71CB"/>
    <w:rsid w:val="007F7A41"/>
    <w:rsid w:val="007F7FD2"/>
    <w:rsid w:val="007F7FF8"/>
    <w:rsid w:val="008002C0"/>
    <w:rsid w:val="008005FF"/>
    <w:rsid w:val="0080072F"/>
    <w:rsid w:val="00800817"/>
    <w:rsid w:val="00800827"/>
    <w:rsid w:val="00800828"/>
    <w:rsid w:val="00800953"/>
    <w:rsid w:val="00800E8A"/>
    <w:rsid w:val="00800E8F"/>
    <w:rsid w:val="008011D5"/>
    <w:rsid w:val="00801CE4"/>
    <w:rsid w:val="00801E4C"/>
    <w:rsid w:val="00802188"/>
    <w:rsid w:val="00802AE0"/>
    <w:rsid w:val="00802DDB"/>
    <w:rsid w:val="0080336A"/>
    <w:rsid w:val="00803593"/>
    <w:rsid w:val="0080399B"/>
    <w:rsid w:val="008039AE"/>
    <w:rsid w:val="00803CED"/>
    <w:rsid w:val="00803D73"/>
    <w:rsid w:val="00803E00"/>
    <w:rsid w:val="00803E5E"/>
    <w:rsid w:val="00804520"/>
    <w:rsid w:val="00804947"/>
    <w:rsid w:val="00804AD2"/>
    <w:rsid w:val="00804AD7"/>
    <w:rsid w:val="00804B26"/>
    <w:rsid w:val="00804D6E"/>
    <w:rsid w:val="00804E49"/>
    <w:rsid w:val="00804F13"/>
    <w:rsid w:val="008051DD"/>
    <w:rsid w:val="0080581B"/>
    <w:rsid w:val="00806773"/>
    <w:rsid w:val="0080685F"/>
    <w:rsid w:val="0080688A"/>
    <w:rsid w:val="00807057"/>
    <w:rsid w:val="00807159"/>
    <w:rsid w:val="00807908"/>
    <w:rsid w:val="00811439"/>
    <w:rsid w:val="00811DAE"/>
    <w:rsid w:val="0081230E"/>
    <w:rsid w:val="0081249A"/>
    <w:rsid w:val="008127A3"/>
    <w:rsid w:val="008129E7"/>
    <w:rsid w:val="00812BC7"/>
    <w:rsid w:val="00812C91"/>
    <w:rsid w:val="00813095"/>
    <w:rsid w:val="00813250"/>
    <w:rsid w:val="008135E2"/>
    <w:rsid w:val="00813AB9"/>
    <w:rsid w:val="00813C0A"/>
    <w:rsid w:val="00813C43"/>
    <w:rsid w:val="00813E0C"/>
    <w:rsid w:val="00814000"/>
    <w:rsid w:val="008140D6"/>
    <w:rsid w:val="008141FE"/>
    <w:rsid w:val="00814751"/>
    <w:rsid w:val="00814C34"/>
    <w:rsid w:val="00814FE5"/>
    <w:rsid w:val="00815361"/>
    <w:rsid w:val="008156E4"/>
    <w:rsid w:val="008157C9"/>
    <w:rsid w:val="00815862"/>
    <w:rsid w:val="00815922"/>
    <w:rsid w:val="00815B1E"/>
    <w:rsid w:val="00815DF5"/>
    <w:rsid w:val="00815E09"/>
    <w:rsid w:val="00815EFD"/>
    <w:rsid w:val="00816556"/>
    <w:rsid w:val="00816D60"/>
    <w:rsid w:val="00816D8A"/>
    <w:rsid w:val="00816F85"/>
    <w:rsid w:val="00816FB4"/>
    <w:rsid w:val="0081717C"/>
    <w:rsid w:val="00817598"/>
    <w:rsid w:val="00817A8E"/>
    <w:rsid w:val="00817BCE"/>
    <w:rsid w:val="00817CF9"/>
    <w:rsid w:val="00817F26"/>
    <w:rsid w:val="0082096F"/>
    <w:rsid w:val="00820979"/>
    <w:rsid w:val="00820CA0"/>
    <w:rsid w:val="00820CAD"/>
    <w:rsid w:val="00820E02"/>
    <w:rsid w:val="008218DC"/>
    <w:rsid w:val="00821CF2"/>
    <w:rsid w:val="00822703"/>
    <w:rsid w:val="00822AB8"/>
    <w:rsid w:val="0082300A"/>
    <w:rsid w:val="008233C5"/>
    <w:rsid w:val="00823550"/>
    <w:rsid w:val="00823748"/>
    <w:rsid w:val="008238B4"/>
    <w:rsid w:val="00823DD8"/>
    <w:rsid w:val="00823E6C"/>
    <w:rsid w:val="00823F43"/>
    <w:rsid w:val="00824A95"/>
    <w:rsid w:val="00824D64"/>
    <w:rsid w:val="00824EE0"/>
    <w:rsid w:val="008250C5"/>
    <w:rsid w:val="008255FE"/>
    <w:rsid w:val="0082578C"/>
    <w:rsid w:val="0082616B"/>
    <w:rsid w:val="008262BD"/>
    <w:rsid w:val="008266C5"/>
    <w:rsid w:val="00827148"/>
    <w:rsid w:val="00827621"/>
    <w:rsid w:val="00827A35"/>
    <w:rsid w:val="00827E86"/>
    <w:rsid w:val="008302C5"/>
    <w:rsid w:val="008303E8"/>
    <w:rsid w:val="00830408"/>
    <w:rsid w:val="0083041F"/>
    <w:rsid w:val="008307F6"/>
    <w:rsid w:val="0083094D"/>
    <w:rsid w:val="00830A3A"/>
    <w:rsid w:val="00830CE1"/>
    <w:rsid w:val="00832077"/>
    <w:rsid w:val="008320FD"/>
    <w:rsid w:val="00832229"/>
    <w:rsid w:val="0083243A"/>
    <w:rsid w:val="008327A7"/>
    <w:rsid w:val="00832A2B"/>
    <w:rsid w:val="00832CF7"/>
    <w:rsid w:val="00833566"/>
    <w:rsid w:val="008339AE"/>
    <w:rsid w:val="00833E06"/>
    <w:rsid w:val="00834079"/>
    <w:rsid w:val="008345E2"/>
    <w:rsid w:val="00834BB5"/>
    <w:rsid w:val="00834BD2"/>
    <w:rsid w:val="00834BE8"/>
    <w:rsid w:val="00834E3B"/>
    <w:rsid w:val="00834F89"/>
    <w:rsid w:val="0083500D"/>
    <w:rsid w:val="00835174"/>
    <w:rsid w:val="008354CB"/>
    <w:rsid w:val="00835694"/>
    <w:rsid w:val="00835DCF"/>
    <w:rsid w:val="0083627F"/>
    <w:rsid w:val="008369A5"/>
    <w:rsid w:val="00836E70"/>
    <w:rsid w:val="0084062B"/>
    <w:rsid w:val="008407AC"/>
    <w:rsid w:val="00840839"/>
    <w:rsid w:val="00840AD5"/>
    <w:rsid w:val="008411C1"/>
    <w:rsid w:val="008411F7"/>
    <w:rsid w:val="00841488"/>
    <w:rsid w:val="00841D6E"/>
    <w:rsid w:val="00841EBB"/>
    <w:rsid w:val="00841F57"/>
    <w:rsid w:val="008424CB"/>
    <w:rsid w:val="00842C0A"/>
    <w:rsid w:val="00842C7C"/>
    <w:rsid w:val="00842E9E"/>
    <w:rsid w:val="0084346C"/>
    <w:rsid w:val="0084389E"/>
    <w:rsid w:val="00843C48"/>
    <w:rsid w:val="00843EA0"/>
    <w:rsid w:val="00844337"/>
    <w:rsid w:val="00845308"/>
    <w:rsid w:val="00845B5C"/>
    <w:rsid w:val="008461AC"/>
    <w:rsid w:val="008468C8"/>
    <w:rsid w:val="00846975"/>
    <w:rsid w:val="00847417"/>
    <w:rsid w:val="008475E4"/>
    <w:rsid w:val="008477C5"/>
    <w:rsid w:val="00847AD1"/>
    <w:rsid w:val="00847D7E"/>
    <w:rsid w:val="00850498"/>
    <w:rsid w:val="0085058B"/>
    <w:rsid w:val="00850C3B"/>
    <w:rsid w:val="00850D4E"/>
    <w:rsid w:val="00851369"/>
    <w:rsid w:val="00851D9A"/>
    <w:rsid w:val="00852480"/>
    <w:rsid w:val="00852DF2"/>
    <w:rsid w:val="00852E83"/>
    <w:rsid w:val="0085360C"/>
    <w:rsid w:val="00853CE8"/>
    <w:rsid w:val="0085406C"/>
    <w:rsid w:val="008546E4"/>
    <w:rsid w:val="0085477B"/>
    <w:rsid w:val="00854C85"/>
    <w:rsid w:val="00854D87"/>
    <w:rsid w:val="0085592A"/>
    <w:rsid w:val="00855A7B"/>
    <w:rsid w:val="00855AD0"/>
    <w:rsid w:val="00855F94"/>
    <w:rsid w:val="00856099"/>
    <w:rsid w:val="00856135"/>
    <w:rsid w:val="008567A1"/>
    <w:rsid w:val="008567D1"/>
    <w:rsid w:val="00856D12"/>
    <w:rsid w:val="00857906"/>
    <w:rsid w:val="0086008D"/>
    <w:rsid w:val="00860B41"/>
    <w:rsid w:val="00861474"/>
    <w:rsid w:val="00861D3D"/>
    <w:rsid w:val="0086202B"/>
    <w:rsid w:val="00862039"/>
    <w:rsid w:val="008620CA"/>
    <w:rsid w:val="00862A3F"/>
    <w:rsid w:val="00862B42"/>
    <w:rsid w:val="00862DE7"/>
    <w:rsid w:val="008634B0"/>
    <w:rsid w:val="00863637"/>
    <w:rsid w:val="00863F41"/>
    <w:rsid w:val="008643E9"/>
    <w:rsid w:val="00864D2C"/>
    <w:rsid w:val="00864DA7"/>
    <w:rsid w:val="00864F34"/>
    <w:rsid w:val="008660E9"/>
    <w:rsid w:val="00866111"/>
    <w:rsid w:val="008661DA"/>
    <w:rsid w:val="00866353"/>
    <w:rsid w:val="00866842"/>
    <w:rsid w:val="00866987"/>
    <w:rsid w:val="008669A1"/>
    <w:rsid w:val="00866B6A"/>
    <w:rsid w:val="00866E69"/>
    <w:rsid w:val="00867084"/>
    <w:rsid w:val="00867BF4"/>
    <w:rsid w:val="00867E6A"/>
    <w:rsid w:val="00870472"/>
    <w:rsid w:val="008711AD"/>
    <w:rsid w:val="008713D0"/>
    <w:rsid w:val="00871422"/>
    <w:rsid w:val="0087196F"/>
    <w:rsid w:val="00871ADF"/>
    <w:rsid w:val="00871DBE"/>
    <w:rsid w:val="0087271C"/>
    <w:rsid w:val="00872FC1"/>
    <w:rsid w:val="008730F4"/>
    <w:rsid w:val="0087311D"/>
    <w:rsid w:val="0087321D"/>
    <w:rsid w:val="008732F3"/>
    <w:rsid w:val="00873AB0"/>
    <w:rsid w:val="00873B3A"/>
    <w:rsid w:val="00873B4A"/>
    <w:rsid w:val="00873FEE"/>
    <w:rsid w:val="00874036"/>
    <w:rsid w:val="00874BD5"/>
    <w:rsid w:val="00874DD6"/>
    <w:rsid w:val="00875A62"/>
    <w:rsid w:val="00875BB0"/>
    <w:rsid w:val="008763B3"/>
    <w:rsid w:val="0087640C"/>
    <w:rsid w:val="0087650E"/>
    <w:rsid w:val="0087672F"/>
    <w:rsid w:val="00876A40"/>
    <w:rsid w:val="00876A88"/>
    <w:rsid w:val="00876CF9"/>
    <w:rsid w:val="008770FE"/>
    <w:rsid w:val="00877647"/>
    <w:rsid w:val="00877A2B"/>
    <w:rsid w:val="00880449"/>
    <w:rsid w:val="00881A7C"/>
    <w:rsid w:val="00881AE4"/>
    <w:rsid w:val="00881EEE"/>
    <w:rsid w:val="00882427"/>
    <w:rsid w:val="0088285E"/>
    <w:rsid w:val="00882C78"/>
    <w:rsid w:val="00882FF4"/>
    <w:rsid w:val="00883351"/>
    <w:rsid w:val="008835F5"/>
    <w:rsid w:val="0088384D"/>
    <w:rsid w:val="00883865"/>
    <w:rsid w:val="00884611"/>
    <w:rsid w:val="00884E7D"/>
    <w:rsid w:val="00884EED"/>
    <w:rsid w:val="00885532"/>
    <w:rsid w:val="0088579F"/>
    <w:rsid w:val="0088591D"/>
    <w:rsid w:val="008866BA"/>
    <w:rsid w:val="00886AE9"/>
    <w:rsid w:val="00887929"/>
    <w:rsid w:val="00887B9C"/>
    <w:rsid w:val="00887D97"/>
    <w:rsid w:val="00887EFD"/>
    <w:rsid w:val="008909B6"/>
    <w:rsid w:val="00890AB2"/>
    <w:rsid w:val="00891057"/>
    <w:rsid w:val="008910D7"/>
    <w:rsid w:val="00891791"/>
    <w:rsid w:val="00891862"/>
    <w:rsid w:val="00891A3C"/>
    <w:rsid w:val="00891D62"/>
    <w:rsid w:val="00891F2A"/>
    <w:rsid w:val="008925D0"/>
    <w:rsid w:val="0089284C"/>
    <w:rsid w:val="008929B8"/>
    <w:rsid w:val="008929D6"/>
    <w:rsid w:val="00892ED5"/>
    <w:rsid w:val="008930DF"/>
    <w:rsid w:val="008936A7"/>
    <w:rsid w:val="0089374D"/>
    <w:rsid w:val="00894251"/>
    <w:rsid w:val="008944DE"/>
    <w:rsid w:val="00894542"/>
    <w:rsid w:val="00894685"/>
    <w:rsid w:val="0089477A"/>
    <w:rsid w:val="00895C30"/>
    <w:rsid w:val="00896004"/>
    <w:rsid w:val="00896B13"/>
    <w:rsid w:val="00896E2A"/>
    <w:rsid w:val="0089784F"/>
    <w:rsid w:val="00897AB9"/>
    <w:rsid w:val="00897CBC"/>
    <w:rsid w:val="00897DF0"/>
    <w:rsid w:val="008A00A1"/>
    <w:rsid w:val="008A077B"/>
    <w:rsid w:val="008A0AA7"/>
    <w:rsid w:val="008A1427"/>
    <w:rsid w:val="008A1602"/>
    <w:rsid w:val="008A20DF"/>
    <w:rsid w:val="008A2185"/>
    <w:rsid w:val="008A299D"/>
    <w:rsid w:val="008A2BA5"/>
    <w:rsid w:val="008A2CF1"/>
    <w:rsid w:val="008A2E53"/>
    <w:rsid w:val="008A2EF0"/>
    <w:rsid w:val="008A3084"/>
    <w:rsid w:val="008A3150"/>
    <w:rsid w:val="008A332D"/>
    <w:rsid w:val="008A3D6E"/>
    <w:rsid w:val="008A402F"/>
    <w:rsid w:val="008A4141"/>
    <w:rsid w:val="008A494B"/>
    <w:rsid w:val="008A4978"/>
    <w:rsid w:val="008A4D90"/>
    <w:rsid w:val="008A534C"/>
    <w:rsid w:val="008A56F5"/>
    <w:rsid w:val="008A58B5"/>
    <w:rsid w:val="008A6261"/>
    <w:rsid w:val="008A63B0"/>
    <w:rsid w:val="008A6BE6"/>
    <w:rsid w:val="008A6C4C"/>
    <w:rsid w:val="008A741C"/>
    <w:rsid w:val="008A7433"/>
    <w:rsid w:val="008A792A"/>
    <w:rsid w:val="008A7A9A"/>
    <w:rsid w:val="008A7F66"/>
    <w:rsid w:val="008A7F77"/>
    <w:rsid w:val="008B089F"/>
    <w:rsid w:val="008B0DFF"/>
    <w:rsid w:val="008B1143"/>
    <w:rsid w:val="008B137E"/>
    <w:rsid w:val="008B146F"/>
    <w:rsid w:val="008B16CF"/>
    <w:rsid w:val="008B16FB"/>
    <w:rsid w:val="008B18E6"/>
    <w:rsid w:val="008B197A"/>
    <w:rsid w:val="008B19BE"/>
    <w:rsid w:val="008B1C17"/>
    <w:rsid w:val="008B1DB9"/>
    <w:rsid w:val="008B2301"/>
    <w:rsid w:val="008B26C1"/>
    <w:rsid w:val="008B27C6"/>
    <w:rsid w:val="008B3290"/>
    <w:rsid w:val="008B364D"/>
    <w:rsid w:val="008B36D9"/>
    <w:rsid w:val="008B3976"/>
    <w:rsid w:val="008B3B41"/>
    <w:rsid w:val="008B43ED"/>
    <w:rsid w:val="008B4561"/>
    <w:rsid w:val="008B4AB1"/>
    <w:rsid w:val="008B51BC"/>
    <w:rsid w:val="008B57EB"/>
    <w:rsid w:val="008B5D67"/>
    <w:rsid w:val="008B60D9"/>
    <w:rsid w:val="008B6143"/>
    <w:rsid w:val="008B62FC"/>
    <w:rsid w:val="008B6967"/>
    <w:rsid w:val="008B6DF0"/>
    <w:rsid w:val="008B7387"/>
    <w:rsid w:val="008B745C"/>
    <w:rsid w:val="008B747E"/>
    <w:rsid w:val="008B77FA"/>
    <w:rsid w:val="008B79E8"/>
    <w:rsid w:val="008B7A80"/>
    <w:rsid w:val="008B7CF5"/>
    <w:rsid w:val="008B7EF5"/>
    <w:rsid w:val="008C01DA"/>
    <w:rsid w:val="008C0450"/>
    <w:rsid w:val="008C0A4E"/>
    <w:rsid w:val="008C1386"/>
    <w:rsid w:val="008C14F6"/>
    <w:rsid w:val="008C19F5"/>
    <w:rsid w:val="008C1A0D"/>
    <w:rsid w:val="008C2100"/>
    <w:rsid w:val="008C2291"/>
    <w:rsid w:val="008C25A4"/>
    <w:rsid w:val="008C2A35"/>
    <w:rsid w:val="008C2D80"/>
    <w:rsid w:val="008C3440"/>
    <w:rsid w:val="008C3497"/>
    <w:rsid w:val="008C3A3D"/>
    <w:rsid w:val="008C4238"/>
    <w:rsid w:val="008C43F4"/>
    <w:rsid w:val="008C43FC"/>
    <w:rsid w:val="008C472E"/>
    <w:rsid w:val="008C4933"/>
    <w:rsid w:val="008C4EBC"/>
    <w:rsid w:val="008C4F4A"/>
    <w:rsid w:val="008C5143"/>
    <w:rsid w:val="008C56C0"/>
    <w:rsid w:val="008C5979"/>
    <w:rsid w:val="008C6395"/>
    <w:rsid w:val="008C67CC"/>
    <w:rsid w:val="008C6991"/>
    <w:rsid w:val="008C6BB3"/>
    <w:rsid w:val="008C77FE"/>
    <w:rsid w:val="008C7C49"/>
    <w:rsid w:val="008C7E80"/>
    <w:rsid w:val="008C7EBE"/>
    <w:rsid w:val="008D0F31"/>
    <w:rsid w:val="008D117E"/>
    <w:rsid w:val="008D124A"/>
    <w:rsid w:val="008D1341"/>
    <w:rsid w:val="008D14E3"/>
    <w:rsid w:val="008D150E"/>
    <w:rsid w:val="008D177E"/>
    <w:rsid w:val="008D199F"/>
    <w:rsid w:val="008D1AF8"/>
    <w:rsid w:val="008D2C9D"/>
    <w:rsid w:val="008D322C"/>
    <w:rsid w:val="008D3572"/>
    <w:rsid w:val="008D3746"/>
    <w:rsid w:val="008D3F71"/>
    <w:rsid w:val="008D3FFE"/>
    <w:rsid w:val="008D5E7A"/>
    <w:rsid w:val="008D5F84"/>
    <w:rsid w:val="008D6216"/>
    <w:rsid w:val="008D644F"/>
    <w:rsid w:val="008D67D2"/>
    <w:rsid w:val="008D68D8"/>
    <w:rsid w:val="008D6991"/>
    <w:rsid w:val="008D6B0D"/>
    <w:rsid w:val="008D7DC9"/>
    <w:rsid w:val="008E001C"/>
    <w:rsid w:val="008E1860"/>
    <w:rsid w:val="008E225C"/>
    <w:rsid w:val="008E225F"/>
    <w:rsid w:val="008E2A07"/>
    <w:rsid w:val="008E2C07"/>
    <w:rsid w:val="008E3291"/>
    <w:rsid w:val="008E3462"/>
    <w:rsid w:val="008E3512"/>
    <w:rsid w:val="008E3D14"/>
    <w:rsid w:val="008E3E76"/>
    <w:rsid w:val="008E3FF8"/>
    <w:rsid w:val="008E4637"/>
    <w:rsid w:val="008E4A2E"/>
    <w:rsid w:val="008E4F44"/>
    <w:rsid w:val="008E53D2"/>
    <w:rsid w:val="008E58F4"/>
    <w:rsid w:val="008E59F2"/>
    <w:rsid w:val="008E5A74"/>
    <w:rsid w:val="008E5C54"/>
    <w:rsid w:val="008E6415"/>
    <w:rsid w:val="008E6749"/>
    <w:rsid w:val="008E6DD0"/>
    <w:rsid w:val="008E71B1"/>
    <w:rsid w:val="008E73E6"/>
    <w:rsid w:val="008E7410"/>
    <w:rsid w:val="008E751F"/>
    <w:rsid w:val="008E78BD"/>
    <w:rsid w:val="008E79DC"/>
    <w:rsid w:val="008E7B3E"/>
    <w:rsid w:val="008E7B96"/>
    <w:rsid w:val="008E7F7B"/>
    <w:rsid w:val="008F042D"/>
    <w:rsid w:val="008F06E9"/>
    <w:rsid w:val="008F0A7D"/>
    <w:rsid w:val="008F0C19"/>
    <w:rsid w:val="008F0CBF"/>
    <w:rsid w:val="008F2023"/>
    <w:rsid w:val="008F2032"/>
    <w:rsid w:val="008F2154"/>
    <w:rsid w:val="008F2569"/>
    <w:rsid w:val="008F2D12"/>
    <w:rsid w:val="008F310A"/>
    <w:rsid w:val="008F33E0"/>
    <w:rsid w:val="008F376B"/>
    <w:rsid w:val="008F414C"/>
    <w:rsid w:val="008F42C0"/>
    <w:rsid w:val="008F47F7"/>
    <w:rsid w:val="008F48B0"/>
    <w:rsid w:val="008F5208"/>
    <w:rsid w:val="008F5422"/>
    <w:rsid w:val="008F555C"/>
    <w:rsid w:val="008F5829"/>
    <w:rsid w:val="008F5B10"/>
    <w:rsid w:val="008F6022"/>
    <w:rsid w:val="008F60B4"/>
    <w:rsid w:val="008F612C"/>
    <w:rsid w:val="008F61A3"/>
    <w:rsid w:val="008F6831"/>
    <w:rsid w:val="008F6A4E"/>
    <w:rsid w:val="008F6D78"/>
    <w:rsid w:val="008F71F2"/>
    <w:rsid w:val="008F72A3"/>
    <w:rsid w:val="008F7333"/>
    <w:rsid w:val="008F7400"/>
    <w:rsid w:val="008F77D3"/>
    <w:rsid w:val="008F780F"/>
    <w:rsid w:val="008F7821"/>
    <w:rsid w:val="008F79CA"/>
    <w:rsid w:val="009000D2"/>
    <w:rsid w:val="00900243"/>
    <w:rsid w:val="009007F8"/>
    <w:rsid w:val="00900825"/>
    <w:rsid w:val="00900A20"/>
    <w:rsid w:val="00900E10"/>
    <w:rsid w:val="009018BD"/>
    <w:rsid w:val="00902383"/>
    <w:rsid w:val="00902581"/>
    <w:rsid w:val="009025FA"/>
    <w:rsid w:val="009026E9"/>
    <w:rsid w:val="009028FF"/>
    <w:rsid w:val="009029DE"/>
    <w:rsid w:val="00903324"/>
    <w:rsid w:val="0090337D"/>
    <w:rsid w:val="009039E6"/>
    <w:rsid w:val="00903AC1"/>
    <w:rsid w:val="00904316"/>
    <w:rsid w:val="00904BF9"/>
    <w:rsid w:val="00904CFF"/>
    <w:rsid w:val="009052E7"/>
    <w:rsid w:val="009069C0"/>
    <w:rsid w:val="0090705A"/>
    <w:rsid w:val="00907AF1"/>
    <w:rsid w:val="00907D70"/>
    <w:rsid w:val="009105D5"/>
    <w:rsid w:val="009109B7"/>
    <w:rsid w:val="00910D6C"/>
    <w:rsid w:val="009116E7"/>
    <w:rsid w:val="00911F3F"/>
    <w:rsid w:val="00912216"/>
    <w:rsid w:val="0091250E"/>
    <w:rsid w:val="00912516"/>
    <w:rsid w:val="00912A8E"/>
    <w:rsid w:val="0091332F"/>
    <w:rsid w:val="0091338A"/>
    <w:rsid w:val="009138E9"/>
    <w:rsid w:val="009139A6"/>
    <w:rsid w:val="00913A41"/>
    <w:rsid w:val="00914110"/>
    <w:rsid w:val="0091466B"/>
    <w:rsid w:val="00914674"/>
    <w:rsid w:val="009147AA"/>
    <w:rsid w:val="00914C9D"/>
    <w:rsid w:val="00914E0D"/>
    <w:rsid w:val="00915632"/>
    <w:rsid w:val="009159D4"/>
    <w:rsid w:val="00915FE4"/>
    <w:rsid w:val="0091691F"/>
    <w:rsid w:val="00916F3F"/>
    <w:rsid w:val="00917DA0"/>
    <w:rsid w:val="009201ED"/>
    <w:rsid w:val="00920385"/>
    <w:rsid w:val="0092075D"/>
    <w:rsid w:val="00920B46"/>
    <w:rsid w:val="0092108B"/>
    <w:rsid w:val="009212D7"/>
    <w:rsid w:val="009216D1"/>
    <w:rsid w:val="00921AC7"/>
    <w:rsid w:val="00921E52"/>
    <w:rsid w:val="00921FD4"/>
    <w:rsid w:val="0092277B"/>
    <w:rsid w:val="00922848"/>
    <w:rsid w:val="009228F1"/>
    <w:rsid w:val="00923134"/>
    <w:rsid w:val="0092322F"/>
    <w:rsid w:val="009238D9"/>
    <w:rsid w:val="009248EA"/>
    <w:rsid w:val="00924E08"/>
    <w:rsid w:val="00924FB5"/>
    <w:rsid w:val="0092558D"/>
    <w:rsid w:val="00925BBC"/>
    <w:rsid w:val="0092649C"/>
    <w:rsid w:val="00926C96"/>
    <w:rsid w:val="00926F85"/>
    <w:rsid w:val="00927048"/>
    <w:rsid w:val="009270D1"/>
    <w:rsid w:val="0092762A"/>
    <w:rsid w:val="009279F4"/>
    <w:rsid w:val="00927A28"/>
    <w:rsid w:val="00927E55"/>
    <w:rsid w:val="00927E72"/>
    <w:rsid w:val="0093017F"/>
    <w:rsid w:val="00930730"/>
    <w:rsid w:val="00930755"/>
    <w:rsid w:val="009311A4"/>
    <w:rsid w:val="00931DF1"/>
    <w:rsid w:val="00932213"/>
    <w:rsid w:val="00932ADD"/>
    <w:rsid w:val="00932DFE"/>
    <w:rsid w:val="0093304D"/>
    <w:rsid w:val="0093338E"/>
    <w:rsid w:val="009334F7"/>
    <w:rsid w:val="00933572"/>
    <w:rsid w:val="00933726"/>
    <w:rsid w:val="00933879"/>
    <w:rsid w:val="0093391E"/>
    <w:rsid w:val="00933982"/>
    <w:rsid w:val="00933F30"/>
    <w:rsid w:val="00933F4D"/>
    <w:rsid w:val="00934885"/>
    <w:rsid w:val="009348A5"/>
    <w:rsid w:val="00934E35"/>
    <w:rsid w:val="0093531E"/>
    <w:rsid w:val="0093626C"/>
    <w:rsid w:val="009368EF"/>
    <w:rsid w:val="00936FC7"/>
    <w:rsid w:val="0093729C"/>
    <w:rsid w:val="00937A09"/>
    <w:rsid w:val="00937A20"/>
    <w:rsid w:val="00937BC6"/>
    <w:rsid w:val="0094001E"/>
    <w:rsid w:val="00940532"/>
    <w:rsid w:val="009405A9"/>
    <w:rsid w:val="0094078F"/>
    <w:rsid w:val="009408A5"/>
    <w:rsid w:val="00941E14"/>
    <w:rsid w:val="009423AD"/>
    <w:rsid w:val="0094255C"/>
    <w:rsid w:val="0094257E"/>
    <w:rsid w:val="00942780"/>
    <w:rsid w:val="009428A0"/>
    <w:rsid w:val="00942F43"/>
    <w:rsid w:val="00942F48"/>
    <w:rsid w:val="009434B6"/>
    <w:rsid w:val="0094358E"/>
    <w:rsid w:val="00943AD1"/>
    <w:rsid w:val="00943FB4"/>
    <w:rsid w:val="009445A0"/>
    <w:rsid w:val="00945363"/>
    <w:rsid w:val="0094537C"/>
    <w:rsid w:val="009458B2"/>
    <w:rsid w:val="00945B52"/>
    <w:rsid w:val="00945B90"/>
    <w:rsid w:val="00945F3E"/>
    <w:rsid w:val="00945F4C"/>
    <w:rsid w:val="00945F83"/>
    <w:rsid w:val="0094671C"/>
    <w:rsid w:val="009472F4"/>
    <w:rsid w:val="0094792E"/>
    <w:rsid w:val="00947A9B"/>
    <w:rsid w:val="00947AC5"/>
    <w:rsid w:val="00947BCD"/>
    <w:rsid w:val="00947C90"/>
    <w:rsid w:val="009502FB"/>
    <w:rsid w:val="009505B4"/>
    <w:rsid w:val="00950ADA"/>
    <w:rsid w:val="00950AEC"/>
    <w:rsid w:val="00951041"/>
    <w:rsid w:val="009511D7"/>
    <w:rsid w:val="00951576"/>
    <w:rsid w:val="00951854"/>
    <w:rsid w:val="00951887"/>
    <w:rsid w:val="009518AE"/>
    <w:rsid w:val="0095197A"/>
    <w:rsid w:val="00951C4F"/>
    <w:rsid w:val="00951DAA"/>
    <w:rsid w:val="009521B8"/>
    <w:rsid w:val="00952E73"/>
    <w:rsid w:val="00953698"/>
    <w:rsid w:val="00953CF0"/>
    <w:rsid w:val="0095419A"/>
    <w:rsid w:val="00954455"/>
    <w:rsid w:val="009552E6"/>
    <w:rsid w:val="00955960"/>
    <w:rsid w:val="00956033"/>
    <w:rsid w:val="0095710E"/>
    <w:rsid w:val="0095779F"/>
    <w:rsid w:val="00957ACA"/>
    <w:rsid w:val="00960112"/>
    <w:rsid w:val="00960394"/>
    <w:rsid w:val="00960FFE"/>
    <w:rsid w:val="00961EBB"/>
    <w:rsid w:val="009620E2"/>
    <w:rsid w:val="009623EB"/>
    <w:rsid w:val="0096252B"/>
    <w:rsid w:val="00962B4E"/>
    <w:rsid w:val="00962B9A"/>
    <w:rsid w:val="00962E05"/>
    <w:rsid w:val="00962E7E"/>
    <w:rsid w:val="00962F9A"/>
    <w:rsid w:val="0096319F"/>
    <w:rsid w:val="0096385B"/>
    <w:rsid w:val="00963E48"/>
    <w:rsid w:val="00963E76"/>
    <w:rsid w:val="00963F5E"/>
    <w:rsid w:val="00964181"/>
    <w:rsid w:val="00964226"/>
    <w:rsid w:val="0096446A"/>
    <w:rsid w:val="00964AE5"/>
    <w:rsid w:val="0096568F"/>
    <w:rsid w:val="00965A74"/>
    <w:rsid w:val="00965A8D"/>
    <w:rsid w:val="00965F7E"/>
    <w:rsid w:val="00966118"/>
    <w:rsid w:val="0096650E"/>
    <w:rsid w:val="0096674E"/>
    <w:rsid w:val="00966A88"/>
    <w:rsid w:val="00966B30"/>
    <w:rsid w:val="00966DA2"/>
    <w:rsid w:val="009671E5"/>
    <w:rsid w:val="00967A27"/>
    <w:rsid w:val="00967CFE"/>
    <w:rsid w:val="0097005A"/>
    <w:rsid w:val="009704BF"/>
    <w:rsid w:val="00970512"/>
    <w:rsid w:val="00970559"/>
    <w:rsid w:val="00970633"/>
    <w:rsid w:val="00970C25"/>
    <w:rsid w:val="00970D2D"/>
    <w:rsid w:val="009718CC"/>
    <w:rsid w:val="00971A9D"/>
    <w:rsid w:val="009721A0"/>
    <w:rsid w:val="00972B50"/>
    <w:rsid w:val="00972B71"/>
    <w:rsid w:val="00972B8D"/>
    <w:rsid w:val="00972BA2"/>
    <w:rsid w:val="00972F28"/>
    <w:rsid w:val="009733FB"/>
    <w:rsid w:val="0097379E"/>
    <w:rsid w:val="00973A49"/>
    <w:rsid w:val="00973AA7"/>
    <w:rsid w:val="00974033"/>
    <w:rsid w:val="00974050"/>
    <w:rsid w:val="009743F7"/>
    <w:rsid w:val="00974412"/>
    <w:rsid w:val="00974B31"/>
    <w:rsid w:val="00974E2D"/>
    <w:rsid w:val="00975001"/>
    <w:rsid w:val="00975439"/>
    <w:rsid w:val="009754FA"/>
    <w:rsid w:val="00975A57"/>
    <w:rsid w:val="00975ED4"/>
    <w:rsid w:val="00975FB8"/>
    <w:rsid w:val="00976711"/>
    <w:rsid w:val="00977125"/>
    <w:rsid w:val="00977390"/>
    <w:rsid w:val="00977913"/>
    <w:rsid w:val="00977F1E"/>
    <w:rsid w:val="00980B4C"/>
    <w:rsid w:val="0098115F"/>
    <w:rsid w:val="00981226"/>
    <w:rsid w:val="00981272"/>
    <w:rsid w:val="009812D4"/>
    <w:rsid w:val="009823A3"/>
    <w:rsid w:val="009823BD"/>
    <w:rsid w:val="00982C5D"/>
    <w:rsid w:val="0098304D"/>
    <w:rsid w:val="0098309D"/>
    <w:rsid w:val="009836E7"/>
    <w:rsid w:val="00983748"/>
    <w:rsid w:val="009837A2"/>
    <w:rsid w:val="009837B2"/>
    <w:rsid w:val="009839F2"/>
    <w:rsid w:val="00983C1A"/>
    <w:rsid w:val="00983C60"/>
    <w:rsid w:val="009842F7"/>
    <w:rsid w:val="0098448F"/>
    <w:rsid w:val="009848C0"/>
    <w:rsid w:val="00984A00"/>
    <w:rsid w:val="00984DC9"/>
    <w:rsid w:val="00984F46"/>
    <w:rsid w:val="009854BB"/>
    <w:rsid w:val="009863FB"/>
    <w:rsid w:val="00986DCF"/>
    <w:rsid w:val="009871D5"/>
    <w:rsid w:val="009872C5"/>
    <w:rsid w:val="0098763E"/>
    <w:rsid w:val="0098773F"/>
    <w:rsid w:val="00987897"/>
    <w:rsid w:val="009879E2"/>
    <w:rsid w:val="00987A66"/>
    <w:rsid w:val="00987D9B"/>
    <w:rsid w:val="00990264"/>
    <w:rsid w:val="00990E9C"/>
    <w:rsid w:val="00991230"/>
    <w:rsid w:val="00991323"/>
    <w:rsid w:val="009915FB"/>
    <w:rsid w:val="00992256"/>
    <w:rsid w:val="00992331"/>
    <w:rsid w:val="00992511"/>
    <w:rsid w:val="00992FF8"/>
    <w:rsid w:val="0099304B"/>
    <w:rsid w:val="00993C5B"/>
    <w:rsid w:val="00993D52"/>
    <w:rsid w:val="00993E97"/>
    <w:rsid w:val="0099406C"/>
    <w:rsid w:val="00994F8B"/>
    <w:rsid w:val="00995772"/>
    <w:rsid w:val="00995D93"/>
    <w:rsid w:val="00995F7D"/>
    <w:rsid w:val="009963E9"/>
    <w:rsid w:val="00996F34"/>
    <w:rsid w:val="0099736A"/>
    <w:rsid w:val="0099757C"/>
    <w:rsid w:val="00997768"/>
    <w:rsid w:val="00997A54"/>
    <w:rsid w:val="009A0493"/>
    <w:rsid w:val="009A0A21"/>
    <w:rsid w:val="009A0DDB"/>
    <w:rsid w:val="009A123B"/>
    <w:rsid w:val="009A1325"/>
    <w:rsid w:val="009A134B"/>
    <w:rsid w:val="009A1362"/>
    <w:rsid w:val="009A1666"/>
    <w:rsid w:val="009A1A87"/>
    <w:rsid w:val="009A1CCA"/>
    <w:rsid w:val="009A1FA0"/>
    <w:rsid w:val="009A239D"/>
    <w:rsid w:val="009A23B8"/>
    <w:rsid w:val="009A28AD"/>
    <w:rsid w:val="009A2E88"/>
    <w:rsid w:val="009A3465"/>
    <w:rsid w:val="009A37E9"/>
    <w:rsid w:val="009A38EB"/>
    <w:rsid w:val="009A3AF7"/>
    <w:rsid w:val="009A3B67"/>
    <w:rsid w:val="009A4829"/>
    <w:rsid w:val="009A4876"/>
    <w:rsid w:val="009A4BAE"/>
    <w:rsid w:val="009A4EB9"/>
    <w:rsid w:val="009A5017"/>
    <w:rsid w:val="009A56B4"/>
    <w:rsid w:val="009A57CB"/>
    <w:rsid w:val="009A5D10"/>
    <w:rsid w:val="009A5FAB"/>
    <w:rsid w:val="009A6679"/>
    <w:rsid w:val="009A6728"/>
    <w:rsid w:val="009A6ABF"/>
    <w:rsid w:val="009A76F6"/>
    <w:rsid w:val="009A78F4"/>
    <w:rsid w:val="009A7A59"/>
    <w:rsid w:val="009A7B03"/>
    <w:rsid w:val="009A7B59"/>
    <w:rsid w:val="009A7BF8"/>
    <w:rsid w:val="009A7F3C"/>
    <w:rsid w:val="009B02FA"/>
    <w:rsid w:val="009B0338"/>
    <w:rsid w:val="009B04B2"/>
    <w:rsid w:val="009B0B48"/>
    <w:rsid w:val="009B0DAB"/>
    <w:rsid w:val="009B0ED2"/>
    <w:rsid w:val="009B1478"/>
    <w:rsid w:val="009B1C72"/>
    <w:rsid w:val="009B1DD8"/>
    <w:rsid w:val="009B2304"/>
    <w:rsid w:val="009B28AA"/>
    <w:rsid w:val="009B2AEB"/>
    <w:rsid w:val="009B2BC4"/>
    <w:rsid w:val="009B2E74"/>
    <w:rsid w:val="009B30EE"/>
    <w:rsid w:val="009B389A"/>
    <w:rsid w:val="009B3930"/>
    <w:rsid w:val="009B41A0"/>
    <w:rsid w:val="009B46DA"/>
    <w:rsid w:val="009B4C5C"/>
    <w:rsid w:val="009B4F0C"/>
    <w:rsid w:val="009B4F65"/>
    <w:rsid w:val="009B51F9"/>
    <w:rsid w:val="009B53DD"/>
    <w:rsid w:val="009B5C54"/>
    <w:rsid w:val="009B5DA8"/>
    <w:rsid w:val="009B6BD4"/>
    <w:rsid w:val="009B6F0E"/>
    <w:rsid w:val="009B6FCF"/>
    <w:rsid w:val="009B7716"/>
    <w:rsid w:val="009B7F0C"/>
    <w:rsid w:val="009C00EA"/>
    <w:rsid w:val="009C0B8E"/>
    <w:rsid w:val="009C10EF"/>
    <w:rsid w:val="009C11CE"/>
    <w:rsid w:val="009C12EA"/>
    <w:rsid w:val="009C1309"/>
    <w:rsid w:val="009C169B"/>
    <w:rsid w:val="009C17EE"/>
    <w:rsid w:val="009C1ABF"/>
    <w:rsid w:val="009C21CE"/>
    <w:rsid w:val="009C24D9"/>
    <w:rsid w:val="009C2911"/>
    <w:rsid w:val="009C2FF9"/>
    <w:rsid w:val="009C304D"/>
    <w:rsid w:val="009C33D2"/>
    <w:rsid w:val="009C3435"/>
    <w:rsid w:val="009C38C0"/>
    <w:rsid w:val="009C3A78"/>
    <w:rsid w:val="009C4B79"/>
    <w:rsid w:val="009C50C0"/>
    <w:rsid w:val="009C54AA"/>
    <w:rsid w:val="009C562D"/>
    <w:rsid w:val="009C569C"/>
    <w:rsid w:val="009C5931"/>
    <w:rsid w:val="009C5B5C"/>
    <w:rsid w:val="009C5C03"/>
    <w:rsid w:val="009C63C3"/>
    <w:rsid w:val="009C66E4"/>
    <w:rsid w:val="009C6858"/>
    <w:rsid w:val="009C694D"/>
    <w:rsid w:val="009C6A63"/>
    <w:rsid w:val="009C6D4B"/>
    <w:rsid w:val="009C7087"/>
    <w:rsid w:val="009C72BC"/>
    <w:rsid w:val="009C72CB"/>
    <w:rsid w:val="009C7B0B"/>
    <w:rsid w:val="009C7C7C"/>
    <w:rsid w:val="009C7D75"/>
    <w:rsid w:val="009C7DA0"/>
    <w:rsid w:val="009D046A"/>
    <w:rsid w:val="009D048C"/>
    <w:rsid w:val="009D0C05"/>
    <w:rsid w:val="009D0C53"/>
    <w:rsid w:val="009D0ED1"/>
    <w:rsid w:val="009D0F73"/>
    <w:rsid w:val="009D1562"/>
    <w:rsid w:val="009D159C"/>
    <w:rsid w:val="009D15A8"/>
    <w:rsid w:val="009D186D"/>
    <w:rsid w:val="009D19C8"/>
    <w:rsid w:val="009D1D88"/>
    <w:rsid w:val="009D2402"/>
    <w:rsid w:val="009D2473"/>
    <w:rsid w:val="009D29B1"/>
    <w:rsid w:val="009D2E71"/>
    <w:rsid w:val="009D3944"/>
    <w:rsid w:val="009D3A8C"/>
    <w:rsid w:val="009D3EDE"/>
    <w:rsid w:val="009D4CCB"/>
    <w:rsid w:val="009D4E5E"/>
    <w:rsid w:val="009D507B"/>
    <w:rsid w:val="009D5170"/>
    <w:rsid w:val="009D56EA"/>
    <w:rsid w:val="009D6BEA"/>
    <w:rsid w:val="009D7424"/>
    <w:rsid w:val="009D74A2"/>
    <w:rsid w:val="009D74AF"/>
    <w:rsid w:val="009D7702"/>
    <w:rsid w:val="009E02BE"/>
    <w:rsid w:val="009E0569"/>
    <w:rsid w:val="009E09B6"/>
    <w:rsid w:val="009E10D4"/>
    <w:rsid w:val="009E1337"/>
    <w:rsid w:val="009E163E"/>
    <w:rsid w:val="009E1969"/>
    <w:rsid w:val="009E199E"/>
    <w:rsid w:val="009E1B9E"/>
    <w:rsid w:val="009E1F57"/>
    <w:rsid w:val="009E20FA"/>
    <w:rsid w:val="009E282D"/>
    <w:rsid w:val="009E2FFD"/>
    <w:rsid w:val="009E33CA"/>
    <w:rsid w:val="009E39A0"/>
    <w:rsid w:val="009E4350"/>
    <w:rsid w:val="009E486C"/>
    <w:rsid w:val="009E4925"/>
    <w:rsid w:val="009E56BA"/>
    <w:rsid w:val="009E5A85"/>
    <w:rsid w:val="009E6ABD"/>
    <w:rsid w:val="009E6B5E"/>
    <w:rsid w:val="009E6E6C"/>
    <w:rsid w:val="009E7517"/>
    <w:rsid w:val="009E7742"/>
    <w:rsid w:val="009E79D3"/>
    <w:rsid w:val="009E7BEE"/>
    <w:rsid w:val="009E7ED9"/>
    <w:rsid w:val="009E7F71"/>
    <w:rsid w:val="009F00AF"/>
    <w:rsid w:val="009F0416"/>
    <w:rsid w:val="009F072A"/>
    <w:rsid w:val="009F077F"/>
    <w:rsid w:val="009F09F2"/>
    <w:rsid w:val="009F1345"/>
    <w:rsid w:val="009F1433"/>
    <w:rsid w:val="009F1A8F"/>
    <w:rsid w:val="009F1DAF"/>
    <w:rsid w:val="009F1DB5"/>
    <w:rsid w:val="009F205C"/>
    <w:rsid w:val="009F25C7"/>
    <w:rsid w:val="009F28CC"/>
    <w:rsid w:val="009F2A8F"/>
    <w:rsid w:val="009F300B"/>
    <w:rsid w:val="009F30EF"/>
    <w:rsid w:val="009F3400"/>
    <w:rsid w:val="009F3842"/>
    <w:rsid w:val="009F3A6A"/>
    <w:rsid w:val="009F3B30"/>
    <w:rsid w:val="009F4141"/>
    <w:rsid w:val="009F5205"/>
    <w:rsid w:val="009F6461"/>
    <w:rsid w:val="009F68E2"/>
    <w:rsid w:val="009F6948"/>
    <w:rsid w:val="009F70D3"/>
    <w:rsid w:val="009F7BC5"/>
    <w:rsid w:val="009F7C35"/>
    <w:rsid w:val="00A000D0"/>
    <w:rsid w:val="00A00348"/>
    <w:rsid w:val="00A0039B"/>
    <w:rsid w:val="00A005C5"/>
    <w:rsid w:val="00A00C97"/>
    <w:rsid w:val="00A01DAC"/>
    <w:rsid w:val="00A023B8"/>
    <w:rsid w:val="00A03075"/>
    <w:rsid w:val="00A0359F"/>
    <w:rsid w:val="00A0368E"/>
    <w:rsid w:val="00A03752"/>
    <w:rsid w:val="00A03AEC"/>
    <w:rsid w:val="00A03CDC"/>
    <w:rsid w:val="00A0403F"/>
    <w:rsid w:val="00A047E8"/>
    <w:rsid w:val="00A049C5"/>
    <w:rsid w:val="00A04A5C"/>
    <w:rsid w:val="00A04A7C"/>
    <w:rsid w:val="00A04C6D"/>
    <w:rsid w:val="00A04C84"/>
    <w:rsid w:val="00A04E3F"/>
    <w:rsid w:val="00A052C4"/>
    <w:rsid w:val="00A059DC"/>
    <w:rsid w:val="00A05C69"/>
    <w:rsid w:val="00A05E16"/>
    <w:rsid w:val="00A05F41"/>
    <w:rsid w:val="00A0603B"/>
    <w:rsid w:val="00A060CF"/>
    <w:rsid w:val="00A061A2"/>
    <w:rsid w:val="00A061ED"/>
    <w:rsid w:val="00A0635D"/>
    <w:rsid w:val="00A0695B"/>
    <w:rsid w:val="00A06F95"/>
    <w:rsid w:val="00A06FAD"/>
    <w:rsid w:val="00A076B5"/>
    <w:rsid w:val="00A07AE8"/>
    <w:rsid w:val="00A07BD5"/>
    <w:rsid w:val="00A1008E"/>
    <w:rsid w:val="00A102F5"/>
    <w:rsid w:val="00A1079E"/>
    <w:rsid w:val="00A10A02"/>
    <w:rsid w:val="00A10EF7"/>
    <w:rsid w:val="00A11002"/>
    <w:rsid w:val="00A11013"/>
    <w:rsid w:val="00A11085"/>
    <w:rsid w:val="00A111E6"/>
    <w:rsid w:val="00A1142B"/>
    <w:rsid w:val="00A1145D"/>
    <w:rsid w:val="00A1147D"/>
    <w:rsid w:val="00A11E6B"/>
    <w:rsid w:val="00A11F12"/>
    <w:rsid w:val="00A12051"/>
    <w:rsid w:val="00A1278D"/>
    <w:rsid w:val="00A12923"/>
    <w:rsid w:val="00A12FEF"/>
    <w:rsid w:val="00A13105"/>
    <w:rsid w:val="00A13118"/>
    <w:rsid w:val="00A13A60"/>
    <w:rsid w:val="00A14805"/>
    <w:rsid w:val="00A14D07"/>
    <w:rsid w:val="00A150F7"/>
    <w:rsid w:val="00A15841"/>
    <w:rsid w:val="00A15DE6"/>
    <w:rsid w:val="00A16196"/>
    <w:rsid w:val="00A1621E"/>
    <w:rsid w:val="00A16494"/>
    <w:rsid w:val="00A16652"/>
    <w:rsid w:val="00A170D3"/>
    <w:rsid w:val="00A1750A"/>
    <w:rsid w:val="00A17986"/>
    <w:rsid w:val="00A179BC"/>
    <w:rsid w:val="00A17B79"/>
    <w:rsid w:val="00A17E38"/>
    <w:rsid w:val="00A17FD5"/>
    <w:rsid w:val="00A200E7"/>
    <w:rsid w:val="00A2077A"/>
    <w:rsid w:val="00A20F83"/>
    <w:rsid w:val="00A216D9"/>
    <w:rsid w:val="00A220DD"/>
    <w:rsid w:val="00A221EF"/>
    <w:rsid w:val="00A226BE"/>
    <w:rsid w:val="00A227B6"/>
    <w:rsid w:val="00A23DBB"/>
    <w:rsid w:val="00A245E0"/>
    <w:rsid w:val="00A24A30"/>
    <w:rsid w:val="00A24BEE"/>
    <w:rsid w:val="00A24C07"/>
    <w:rsid w:val="00A2520F"/>
    <w:rsid w:val="00A25A1D"/>
    <w:rsid w:val="00A25F2D"/>
    <w:rsid w:val="00A2621B"/>
    <w:rsid w:val="00A26941"/>
    <w:rsid w:val="00A26CFE"/>
    <w:rsid w:val="00A26F6F"/>
    <w:rsid w:val="00A271E5"/>
    <w:rsid w:val="00A2743C"/>
    <w:rsid w:val="00A276D7"/>
    <w:rsid w:val="00A27D35"/>
    <w:rsid w:val="00A30281"/>
    <w:rsid w:val="00A3071B"/>
    <w:rsid w:val="00A30D94"/>
    <w:rsid w:val="00A30E68"/>
    <w:rsid w:val="00A30E81"/>
    <w:rsid w:val="00A31192"/>
    <w:rsid w:val="00A31C0A"/>
    <w:rsid w:val="00A31D1B"/>
    <w:rsid w:val="00A321C5"/>
    <w:rsid w:val="00A32441"/>
    <w:rsid w:val="00A328B8"/>
    <w:rsid w:val="00A32A0B"/>
    <w:rsid w:val="00A32E6C"/>
    <w:rsid w:val="00A32FCA"/>
    <w:rsid w:val="00A330C0"/>
    <w:rsid w:val="00A3317E"/>
    <w:rsid w:val="00A3382E"/>
    <w:rsid w:val="00A3390B"/>
    <w:rsid w:val="00A33F6A"/>
    <w:rsid w:val="00A33FE0"/>
    <w:rsid w:val="00A33FE5"/>
    <w:rsid w:val="00A34224"/>
    <w:rsid w:val="00A345FD"/>
    <w:rsid w:val="00A3494F"/>
    <w:rsid w:val="00A34DB1"/>
    <w:rsid w:val="00A34E6E"/>
    <w:rsid w:val="00A34F4C"/>
    <w:rsid w:val="00A35F6D"/>
    <w:rsid w:val="00A363AB"/>
    <w:rsid w:val="00A366D8"/>
    <w:rsid w:val="00A36AF7"/>
    <w:rsid w:val="00A379DE"/>
    <w:rsid w:val="00A37A2A"/>
    <w:rsid w:val="00A37EF6"/>
    <w:rsid w:val="00A4024D"/>
    <w:rsid w:val="00A403FC"/>
    <w:rsid w:val="00A40AFC"/>
    <w:rsid w:val="00A411D1"/>
    <w:rsid w:val="00A41323"/>
    <w:rsid w:val="00A4164A"/>
    <w:rsid w:val="00A41994"/>
    <w:rsid w:val="00A41A9A"/>
    <w:rsid w:val="00A42071"/>
    <w:rsid w:val="00A4229A"/>
    <w:rsid w:val="00A42350"/>
    <w:rsid w:val="00A427C9"/>
    <w:rsid w:val="00A427ED"/>
    <w:rsid w:val="00A42D64"/>
    <w:rsid w:val="00A42EA7"/>
    <w:rsid w:val="00A4333A"/>
    <w:rsid w:val="00A435BF"/>
    <w:rsid w:val="00A43A92"/>
    <w:rsid w:val="00A441B7"/>
    <w:rsid w:val="00A4510B"/>
    <w:rsid w:val="00A453F0"/>
    <w:rsid w:val="00A45DE3"/>
    <w:rsid w:val="00A465C2"/>
    <w:rsid w:val="00A46683"/>
    <w:rsid w:val="00A47185"/>
    <w:rsid w:val="00A47861"/>
    <w:rsid w:val="00A50E9A"/>
    <w:rsid w:val="00A511F5"/>
    <w:rsid w:val="00A51AE0"/>
    <w:rsid w:val="00A51FC1"/>
    <w:rsid w:val="00A52071"/>
    <w:rsid w:val="00A52268"/>
    <w:rsid w:val="00A52B9B"/>
    <w:rsid w:val="00A52D8F"/>
    <w:rsid w:val="00A52FA3"/>
    <w:rsid w:val="00A53098"/>
    <w:rsid w:val="00A53207"/>
    <w:rsid w:val="00A53723"/>
    <w:rsid w:val="00A539C6"/>
    <w:rsid w:val="00A53A94"/>
    <w:rsid w:val="00A53FA1"/>
    <w:rsid w:val="00A54316"/>
    <w:rsid w:val="00A5482B"/>
    <w:rsid w:val="00A54E3A"/>
    <w:rsid w:val="00A5560B"/>
    <w:rsid w:val="00A55C71"/>
    <w:rsid w:val="00A55E08"/>
    <w:rsid w:val="00A55E2D"/>
    <w:rsid w:val="00A55FCC"/>
    <w:rsid w:val="00A56112"/>
    <w:rsid w:val="00A570C3"/>
    <w:rsid w:val="00A5752E"/>
    <w:rsid w:val="00A57B75"/>
    <w:rsid w:val="00A57BD8"/>
    <w:rsid w:val="00A57F87"/>
    <w:rsid w:val="00A60390"/>
    <w:rsid w:val="00A607D2"/>
    <w:rsid w:val="00A6083F"/>
    <w:rsid w:val="00A60928"/>
    <w:rsid w:val="00A609D4"/>
    <w:rsid w:val="00A60E4C"/>
    <w:rsid w:val="00A61054"/>
    <w:rsid w:val="00A61258"/>
    <w:rsid w:val="00A614A7"/>
    <w:rsid w:val="00A618FF"/>
    <w:rsid w:val="00A61A89"/>
    <w:rsid w:val="00A61E70"/>
    <w:rsid w:val="00A6267F"/>
    <w:rsid w:val="00A626F9"/>
    <w:rsid w:val="00A62AD3"/>
    <w:rsid w:val="00A62BD4"/>
    <w:rsid w:val="00A634F4"/>
    <w:rsid w:val="00A63B01"/>
    <w:rsid w:val="00A64238"/>
    <w:rsid w:val="00A643AB"/>
    <w:rsid w:val="00A64465"/>
    <w:rsid w:val="00A64FE9"/>
    <w:rsid w:val="00A65454"/>
    <w:rsid w:val="00A659DB"/>
    <w:rsid w:val="00A65E45"/>
    <w:rsid w:val="00A65F75"/>
    <w:rsid w:val="00A65FB3"/>
    <w:rsid w:val="00A665B0"/>
    <w:rsid w:val="00A66772"/>
    <w:rsid w:val="00A66D91"/>
    <w:rsid w:val="00A66E77"/>
    <w:rsid w:val="00A66F27"/>
    <w:rsid w:val="00A6734B"/>
    <w:rsid w:val="00A67BC2"/>
    <w:rsid w:val="00A70579"/>
    <w:rsid w:val="00A70688"/>
    <w:rsid w:val="00A70796"/>
    <w:rsid w:val="00A708AC"/>
    <w:rsid w:val="00A70BD2"/>
    <w:rsid w:val="00A70C19"/>
    <w:rsid w:val="00A70C24"/>
    <w:rsid w:val="00A7107E"/>
    <w:rsid w:val="00A7131C"/>
    <w:rsid w:val="00A71AA4"/>
    <w:rsid w:val="00A72039"/>
    <w:rsid w:val="00A724AA"/>
    <w:rsid w:val="00A7258C"/>
    <w:rsid w:val="00A7274C"/>
    <w:rsid w:val="00A7274D"/>
    <w:rsid w:val="00A7352D"/>
    <w:rsid w:val="00A73D98"/>
    <w:rsid w:val="00A73F60"/>
    <w:rsid w:val="00A74485"/>
    <w:rsid w:val="00A7466A"/>
    <w:rsid w:val="00A7483F"/>
    <w:rsid w:val="00A7534A"/>
    <w:rsid w:val="00A754CC"/>
    <w:rsid w:val="00A75900"/>
    <w:rsid w:val="00A75B9D"/>
    <w:rsid w:val="00A76041"/>
    <w:rsid w:val="00A763ED"/>
    <w:rsid w:val="00A7656A"/>
    <w:rsid w:val="00A76B57"/>
    <w:rsid w:val="00A76E00"/>
    <w:rsid w:val="00A779BC"/>
    <w:rsid w:val="00A80297"/>
    <w:rsid w:val="00A8029F"/>
    <w:rsid w:val="00A8051D"/>
    <w:rsid w:val="00A813AC"/>
    <w:rsid w:val="00A81494"/>
    <w:rsid w:val="00A817BA"/>
    <w:rsid w:val="00A81982"/>
    <w:rsid w:val="00A81A69"/>
    <w:rsid w:val="00A823C1"/>
    <w:rsid w:val="00A824C5"/>
    <w:rsid w:val="00A828E1"/>
    <w:rsid w:val="00A82FB3"/>
    <w:rsid w:val="00A8334F"/>
    <w:rsid w:val="00A8342D"/>
    <w:rsid w:val="00A835D6"/>
    <w:rsid w:val="00A83992"/>
    <w:rsid w:val="00A8418C"/>
    <w:rsid w:val="00A84534"/>
    <w:rsid w:val="00A846F4"/>
    <w:rsid w:val="00A84E91"/>
    <w:rsid w:val="00A84ED9"/>
    <w:rsid w:val="00A84F3D"/>
    <w:rsid w:val="00A852C6"/>
    <w:rsid w:val="00A857B5"/>
    <w:rsid w:val="00A85BA3"/>
    <w:rsid w:val="00A85E86"/>
    <w:rsid w:val="00A86547"/>
    <w:rsid w:val="00A86792"/>
    <w:rsid w:val="00A86BC2"/>
    <w:rsid w:val="00A86C51"/>
    <w:rsid w:val="00A872C3"/>
    <w:rsid w:val="00A879BE"/>
    <w:rsid w:val="00A87A14"/>
    <w:rsid w:val="00A87AFF"/>
    <w:rsid w:val="00A87DB0"/>
    <w:rsid w:val="00A90266"/>
    <w:rsid w:val="00A90912"/>
    <w:rsid w:val="00A90BC0"/>
    <w:rsid w:val="00A912B0"/>
    <w:rsid w:val="00A91942"/>
    <w:rsid w:val="00A91C53"/>
    <w:rsid w:val="00A91D12"/>
    <w:rsid w:val="00A91F67"/>
    <w:rsid w:val="00A92793"/>
    <w:rsid w:val="00A92920"/>
    <w:rsid w:val="00A93A78"/>
    <w:rsid w:val="00A93EED"/>
    <w:rsid w:val="00A9433E"/>
    <w:rsid w:val="00A94BD8"/>
    <w:rsid w:val="00A94E55"/>
    <w:rsid w:val="00A9512B"/>
    <w:rsid w:val="00A95E4F"/>
    <w:rsid w:val="00A9660A"/>
    <w:rsid w:val="00A96A02"/>
    <w:rsid w:val="00A96E49"/>
    <w:rsid w:val="00A970F5"/>
    <w:rsid w:val="00A9738D"/>
    <w:rsid w:val="00A9767B"/>
    <w:rsid w:val="00A9785B"/>
    <w:rsid w:val="00A97894"/>
    <w:rsid w:val="00A97A07"/>
    <w:rsid w:val="00A97BC0"/>
    <w:rsid w:val="00A97EF9"/>
    <w:rsid w:val="00AA03C9"/>
    <w:rsid w:val="00AA0800"/>
    <w:rsid w:val="00AA102C"/>
    <w:rsid w:val="00AA11E9"/>
    <w:rsid w:val="00AA1C68"/>
    <w:rsid w:val="00AA1F69"/>
    <w:rsid w:val="00AA2258"/>
    <w:rsid w:val="00AA2332"/>
    <w:rsid w:val="00AA235E"/>
    <w:rsid w:val="00AA2380"/>
    <w:rsid w:val="00AA2452"/>
    <w:rsid w:val="00AA27A4"/>
    <w:rsid w:val="00AA2800"/>
    <w:rsid w:val="00AA31FC"/>
    <w:rsid w:val="00AA3218"/>
    <w:rsid w:val="00AA326B"/>
    <w:rsid w:val="00AA390C"/>
    <w:rsid w:val="00AA3B0E"/>
    <w:rsid w:val="00AA3B4B"/>
    <w:rsid w:val="00AA3DAC"/>
    <w:rsid w:val="00AA3DB0"/>
    <w:rsid w:val="00AA3E8F"/>
    <w:rsid w:val="00AA3F67"/>
    <w:rsid w:val="00AA416A"/>
    <w:rsid w:val="00AA44F2"/>
    <w:rsid w:val="00AA4649"/>
    <w:rsid w:val="00AA498F"/>
    <w:rsid w:val="00AA4A51"/>
    <w:rsid w:val="00AA4E02"/>
    <w:rsid w:val="00AA517F"/>
    <w:rsid w:val="00AA5457"/>
    <w:rsid w:val="00AA61BA"/>
    <w:rsid w:val="00AA65B9"/>
    <w:rsid w:val="00AA6D23"/>
    <w:rsid w:val="00AA70B1"/>
    <w:rsid w:val="00AA73A3"/>
    <w:rsid w:val="00AA78B2"/>
    <w:rsid w:val="00AA7B55"/>
    <w:rsid w:val="00AA7D2C"/>
    <w:rsid w:val="00AB00B9"/>
    <w:rsid w:val="00AB0478"/>
    <w:rsid w:val="00AB17C0"/>
    <w:rsid w:val="00AB1A9A"/>
    <w:rsid w:val="00AB20B0"/>
    <w:rsid w:val="00AB239D"/>
    <w:rsid w:val="00AB3C55"/>
    <w:rsid w:val="00AB3DED"/>
    <w:rsid w:val="00AB3F04"/>
    <w:rsid w:val="00AB57A9"/>
    <w:rsid w:val="00AB5C18"/>
    <w:rsid w:val="00AB5F60"/>
    <w:rsid w:val="00AB6010"/>
    <w:rsid w:val="00AB6029"/>
    <w:rsid w:val="00AB657E"/>
    <w:rsid w:val="00AB6B1B"/>
    <w:rsid w:val="00AB7583"/>
    <w:rsid w:val="00AB758A"/>
    <w:rsid w:val="00AB78C2"/>
    <w:rsid w:val="00AB7B66"/>
    <w:rsid w:val="00AB7BAF"/>
    <w:rsid w:val="00AB7E42"/>
    <w:rsid w:val="00AC0063"/>
    <w:rsid w:val="00AC030D"/>
    <w:rsid w:val="00AC04EC"/>
    <w:rsid w:val="00AC0717"/>
    <w:rsid w:val="00AC0EA3"/>
    <w:rsid w:val="00AC15AA"/>
    <w:rsid w:val="00AC2204"/>
    <w:rsid w:val="00AC254B"/>
    <w:rsid w:val="00AC2CCA"/>
    <w:rsid w:val="00AC39CF"/>
    <w:rsid w:val="00AC3C25"/>
    <w:rsid w:val="00AC3C87"/>
    <w:rsid w:val="00AC4055"/>
    <w:rsid w:val="00AC4177"/>
    <w:rsid w:val="00AC46BC"/>
    <w:rsid w:val="00AC49ED"/>
    <w:rsid w:val="00AC4E66"/>
    <w:rsid w:val="00AC59BE"/>
    <w:rsid w:val="00AC5FB2"/>
    <w:rsid w:val="00AC65DB"/>
    <w:rsid w:val="00AC663D"/>
    <w:rsid w:val="00AC67F0"/>
    <w:rsid w:val="00AC68BF"/>
    <w:rsid w:val="00AC6C9C"/>
    <w:rsid w:val="00AC6D1D"/>
    <w:rsid w:val="00AC72CF"/>
    <w:rsid w:val="00AC7463"/>
    <w:rsid w:val="00AC7DF0"/>
    <w:rsid w:val="00AD0A6A"/>
    <w:rsid w:val="00AD0D32"/>
    <w:rsid w:val="00AD123E"/>
    <w:rsid w:val="00AD1683"/>
    <w:rsid w:val="00AD17E2"/>
    <w:rsid w:val="00AD2143"/>
    <w:rsid w:val="00AD2338"/>
    <w:rsid w:val="00AD28F3"/>
    <w:rsid w:val="00AD2AEB"/>
    <w:rsid w:val="00AD2BCD"/>
    <w:rsid w:val="00AD3427"/>
    <w:rsid w:val="00AD3C1C"/>
    <w:rsid w:val="00AD478F"/>
    <w:rsid w:val="00AD4F9F"/>
    <w:rsid w:val="00AD5A26"/>
    <w:rsid w:val="00AD5C87"/>
    <w:rsid w:val="00AD5DFA"/>
    <w:rsid w:val="00AD6008"/>
    <w:rsid w:val="00AD6267"/>
    <w:rsid w:val="00AD631F"/>
    <w:rsid w:val="00AD6508"/>
    <w:rsid w:val="00AD6B79"/>
    <w:rsid w:val="00AD6D15"/>
    <w:rsid w:val="00AD6FB9"/>
    <w:rsid w:val="00AD744A"/>
    <w:rsid w:val="00AD7564"/>
    <w:rsid w:val="00AD75D0"/>
    <w:rsid w:val="00AD7837"/>
    <w:rsid w:val="00AD7E38"/>
    <w:rsid w:val="00AD7E71"/>
    <w:rsid w:val="00AE04B6"/>
    <w:rsid w:val="00AE0509"/>
    <w:rsid w:val="00AE0756"/>
    <w:rsid w:val="00AE0A04"/>
    <w:rsid w:val="00AE13A8"/>
    <w:rsid w:val="00AE19F7"/>
    <w:rsid w:val="00AE1F5A"/>
    <w:rsid w:val="00AE200D"/>
    <w:rsid w:val="00AE2C21"/>
    <w:rsid w:val="00AE2C55"/>
    <w:rsid w:val="00AE3018"/>
    <w:rsid w:val="00AE308E"/>
    <w:rsid w:val="00AE3624"/>
    <w:rsid w:val="00AE38E5"/>
    <w:rsid w:val="00AE4140"/>
    <w:rsid w:val="00AE424B"/>
    <w:rsid w:val="00AE563A"/>
    <w:rsid w:val="00AE5BF0"/>
    <w:rsid w:val="00AE5CC1"/>
    <w:rsid w:val="00AE5D93"/>
    <w:rsid w:val="00AE5DC2"/>
    <w:rsid w:val="00AE5FCA"/>
    <w:rsid w:val="00AE6151"/>
    <w:rsid w:val="00AE62F9"/>
    <w:rsid w:val="00AE68F2"/>
    <w:rsid w:val="00AE6EE4"/>
    <w:rsid w:val="00AE7155"/>
    <w:rsid w:val="00AE7360"/>
    <w:rsid w:val="00AE77FB"/>
    <w:rsid w:val="00AE79D6"/>
    <w:rsid w:val="00AF01EA"/>
    <w:rsid w:val="00AF061F"/>
    <w:rsid w:val="00AF0641"/>
    <w:rsid w:val="00AF183F"/>
    <w:rsid w:val="00AF1B71"/>
    <w:rsid w:val="00AF1F25"/>
    <w:rsid w:val="00AF247F"/>
    <w:rsid w:val="00AF26BF"/>
    <w:rsid w:val="00AF277C"/>
    <w:rsid w:val="00AF2A85"/>
    <w:rsid w:val="00AF3DFF"/>
    <w:rsid w:val="00AF3E15"/>
    <w:rsid w:val="00AF41F0"/>
    <w:rsid w:val="00AF460B"/>
    <w:rsid w:val="00AF5781"/>
    <w:rsid w:val="00AF5BAD"/>
    <w:rsid w:val="00AF66D2"/>
    <w:rsid w:val="00AF67DE"/>
    <w:rsid w:val="00AF6896"/>
    <w:rsid w:val="00AF753F"/>
    <w:rsid w:val="00AF7569"/>
    <w:rsid w:val="00AF77EE"/>
    <w:rsid w:val="00AF79A2"/>
    <w:rsid w:val="00AF7A82"/>
    <w:rsid w:val="00AF7EAA"/>
    <w:rsid w:val="00B00AD9"/>
    <w:rsid w:val="00B00B30"/>
    <w:rsid w:val="00B00D09"/>
    <w:rsid w:val="00B00DC6"/>
    <w:rsid w:val="00B01455"/>
    <w:rsid w:val="00B017AB"/>
    <w:rsid w:val="00B018BD"/>
    <w:rsid w:val="00B021D5"/>
    <w:rsid w:val="00B02260"/>
    <w:rsid w:val="00B0246F"/>
    <w:rsid w:val="00B0250B"/>
    <w:rsid w:val="00B02BC3"/>
    <w:rsid w:val="00B02DD4"/>
    <w:rsid w:val="00B04712"/>
    <w:rsid w:val="00B0486A"/>
    <w:rsid w:val="00B04906"/>
    <w:rsid w:val="00B04A75"/>
    <w:rsid w:val="00B0580B"/>
    <w:rsid w:val="00B05911"/>
    <w:rsid w:val="00B062D0"/>
    <w:rsid w:val="00B0648C"/>
    <w:rsid w:val="00B0671B"/>
    <w:rsid w:val="00B067FF"/>
    <w:rsid w:val="00B06A46"/>
    <w:rsid w:val="00B06B2D"/>
    <w:rsid w:val="00B06FCA"/>
    <w:rsid w:val="00B0755C"/>
    <w:rsid w:val="00B07B5E"/>
    <w:rsid w:val="00B07B77"/>
    <w:rsid w:val="00B07C3C"/>
    <w:rsid w:val="00B105D8"/>
    <w:rsid w:val="00B10729"/>
    <w:rsid w:val="00B10A76"/>
    <w:rsid w:val="00B116B4"/>
    <w:rsid w:val="00B11836"/>
    <w:rsid w:val="00B11879"/>
    <w:rsid w:val="00B1188E"/>
    <w:rsid w:val="00B11B25"/>
    <w:rsid w:val="00B11E58"/>
    <w:rsid w:val="00B12242"/>
    <w:rsid w:val="00B1255F"/>
    <w:rsid w:val="00B1264C"/>
    <w:rsid w:val="00B1271A"/>
    <w:rsid w:val="00B12B35"/>
    <w:rsid w:val="00B12E91"/>
    <w:rsid w:val="00B1305B"/>
    <w:rsid w:val="00B1322D"/>
    <w:rsid w:val="00B136DB"/>
    <w:rsid w:val="00B13B70"/>
    <w:rsid w:val="00B13E75"/>
    <w:rsid w:val="00B13EA5"/>
    <w:rsid w:val="00B13F71"/>
    <w:rsid w:val="00B149A1"/>
    <w:rsid w:val="00B14AAC"/>
    <w:rsid w:val="00B14B35"/>
    <w:rsid w:val="00B14C47"/>
    <w:rsid w:val="00B14F0A"/>
    <w:rsid w:val="00B15F1A"/>
    <w:rsid w:val="00B1618E"/>
    <w:rsid w:val="00B162BD"/>
    <w:rsid w:val="00B163A2"/>
    <w:rsid w:val="00B16700"/>
    <w:rsid w:val="00B168C3"/>
    <w:rsid w:val="00B16CF9"/>
    <w:rsid w:val="00B17BD4"/>
    <w:rsid w:val="00B17C77"/>
    <w:rsid w:val="00B20775"/>
    <w:rsid w:val="00B21191"/>
    <w:rsid w:val="00B213D1"/>
    <w:rsid w:val="00B2141E"/>
    <w:rsid w:val="00B21BF9"/>
    <w:rsid w:val="00B22192"/>
    <w:rsid w:val="00B2246A"/>
    <w:rsid w:val="00B2249C"/>
    <w:rsid w:val="00B226C3"/>
    <w:rsid w:val="00B22C85"/>
    <w:rsid w:val="00B22F26"/>
    <w:rsid w:val="00B236AE"/>
    <w:rsid w:val="00B23A91"/>
    <w:rsid w:val="00B24008"/>
    <w:rsid w:val="00B24016"/>
    <w:rsid w:val="00B243CC"/>
    <w:rsid w:val="00B24A8A"/>
    <w:rsid w:val="00B25B39"/>
    <w:rsid w:val="00B25D1E"/>
    <w:rsid w:val="00B25EF5"/>
    <w:rsid w:val="00B27174"/>
    <w:rsid w:val="00B271BF"/>
    <w:rsid w:val="00B271FA"/>
    <w:rsid w:val="00B27A45"/>
    <w:rsid w:val="00B27D34"/>
    <w:rsid w:val="00B3003A"/>
    <w:rsid w:val="00B307A0"/>
    <w:rsid w:val="00B30B2B"/>
    <w:rsid w:val="00B30BD0"/>
    <w:rsid w:val="00B312F6"/>
    <w:rsid w:val="00B31980"/>
    <w:rsid w:val="00B31B4A"/>
    <w:rsid w:val="00B31F24"/>
    <w:rsid w:val="00B32328"/>
    <w:rsid w:val="00B3257C"/>
    <w:rsid w:val="00B336F8"/>
    <w:rsid w:val="00B33B54"/>
    <w:rsid w:val="00B33E74"/>
    <w:rsid w:val="00B343B2"/>
    <w:rsid w:val="00B345B8"/>
    <w:rsid w:val="00B3466E"/>
    <w:rsid w:val="00B3483B"/>
    <w:rsid w:val="00B34A31"/>
    <w:rsid w:val="00B35347"/>
    <w:rsid w:val="00B3556A"/>
    <w:rsid w:val="00B355B2"/>
    <w:rsid w:val="00B35708"/>
    <w:rsid w:val="00B35714"/>
    <w:rsid w:val="00B357F7"/>
    <w:rsid w:val="00B35829"/>
    <w:rsid w:val="00B35877"/>
    <w:rsid w:val="00B35C7E"/>
    <w:rsid w:val="00B35F5E"/>
    <w:rsid w:val="00B3614C"/>
    <w:rsid w:val="00B36224"/>
    <w:rsid w:val="00B36435"/>
    <w:rsid w:val="00B3717B"/>
    <w:rsid w:val="00B37397"/>
    <w:rsid w:val="00B37938"/>
    <w:rsid w:val="00B401E5"/>
    <w:rsid w:val="00B403CD"/>
    <w:rsid w:val="00B40496"/>
    <w:rsid w:val="00B405B7"/>
    <w:rsid w:val="00B4099D"/>
    <w:rsid w:val="00B409DC"/>
    <w:rsid w:val="00B40B1F"/>
    <w:rsid w:val="00B40CC7"/>
    <w:rsid w:val="00B40D52"/>
    <w:rsid w:val="00B40D5C"/>
    <w:rsid w:val="00B40FF5"/>
    <w:rsid w:val="00B41E58"/>
    <w:rsid w:val="00B42011"/>
    <w:rsid w:val="00B42220"/>
    <w:rsid w:val="00B422D4"/>
    <w:rsid w:val="00B42C38"/>
    <w:rsid w:val="00B43156"/>
    <w:rsid w:val="00B431FC"/>
    <w:rsid w:val="00B4325A"/>
    <w:rsid w:val="00B43517"/>
    <w:rsid w:val="00B443D7"/>
    <w:rsid w:val="00B444BA"/>
    <w:rsid w:val="00B4464B"/>
    <w:rsid w:val="00B44F72"/>
    <w:rsid w:val="00B45B43"/>
    <w:rsid w:val="00B4620C"/>
    <w:rsid w:val="00B46290"/>
    <w:rsid w:val="00B46390"/>
    <w:rsid w:val="00B464BF"/>
    <w:rsid w:val="00B46508"/>
    <w:rsid w:val="00B466D8"/>
    <w:rsid w:val="00B46AA3"/>
    <w:rsid w:val="00B46DB7"/>
    <w:rsid w:val="00B46E43"/>
    <w:rsid w:val="00B46FF7"/>
    <w:rsid w:val="00B4701B"/>
    <w:rsid w:val="00B4728D"/>
    <w:rsid w:val="00B47738"/>
    <w:rsid w:val="00B47BB3"/>
    <w:rsid w:val="00B5043B"/>
    <w:rsid w:val="00B506A5"/>
    <w:rsid w:val="00B50B29"/>
    <w:rsid w:val="00B51440"/>
    <w:rsid w:val="00B5174C"/>
    <w:rsid w:val="00B51B8B"/>
    <w:rsid w:val="00B51D0C"/>
    <w:rsid w:val="00B51DBD"/>
    <w:rsid w:val="00B52442"/>
    <w:rsid w:val="00B5254B"/>
    <w:rsid w:val="00B53209"/>
    <w:rsid w:val="00B53307"/>
    <w:rsid w:val="00B53AA1"/>
    <w:rsid w:val="00B5414A"/>
    <w:rsid w:val="00B54151"/>
    <w:rsid w:val="00B54249"/>
    <w:rsid w:val="00B542D6"/>
    <w:rsid w:val="00B5447F"/>
    <w:rsid w:val="00B5472C"/>
    <w:rsid w:val="00B548EC"/>
    <w:rsid w:val="00B551A2"/>
    <w:rsid w:val="00B5593C"/>
    <w:rsid w:val="00B55B78"/>
    <w:rsid w:val="00B55C98"/>
    <w:rsid w:val="00B55CB8"/>
    <w:rsid w:val="00B55FFF"/>
    <w:rsid w:val="00B5663F"/>
    <w:rsid w:val="00B56823"/>
    <w:rsid w:val="00B56A62"/>
    <w:rsid w:val="00B56D18"/>
    <w:rsid w:val="00B571C2"/>
    <w:rsid w:val="00B571DA"/>
    <w:rsid w:val="00B5740C"/>
    <w:rsid w:val="00B575ED"/>
    <w:rsid w:val="00B576F3"/>
    <w:rsid w:val="00B57756"/>
    <w:rsid w:val="00B57CD8"/>
    <w:rsid w:val="00B57F47"/>
    <w:rsid w:val="00B6033C"/>
    <w:rsid w:val="00B603E9"/>
    <w:rsid w:val="00B607B7"/>
    <w:rsid w:val="00B60867"/>
    <w:rsid w:val="00B6141B"/>
    <w:rsid w:val="00B61AFF"/>
    <w:rsid w:val="00B62051"/>
    <w:rsid w:val="00B62A2E"/>
    <w:rsid w:val="00B62BE5"/>
    <w:rsid w:val="00B62D63"/>
    <w:rsid w:val="00B62FB9"/>
    <w:rsid w:val="00B633D0"/>
    <w:rsid w:val="00B63495"/>
    <w:rsid w:val="00B63BFC"/>
    <w:rsid w:val="00B64588"/>
    <w:rsid w:val="00B64E65"/>
    <w:rsid w:val="00B6506D"/>
    <w:rsid w:val="00B651CF"/>
    <w:rsid w:val="00B651D0"/>
    <w:rsid w:val="00B6550E"/>
    <w:rsid w:val="00B65989"/>
    <w:rsid w:val="00B65A30"/>
    <w:rsid w:val="00B65AFD"/>
    <w:rsid w:val="00B65F66"/>
    <w:rsid w:val="00B65FBC"/>
    <w:rsid w:val="00B6639A"/>
    <w:rsid w:val="00B665CA"/>
    <w:rsid w:val="00B6666A"/>
    <w:rsid w:val="00B66C81"/>
    <w:rsid w:val="00B66DD3"/>
    <w:rsid w:val="00B6746F"/>
    <w:rsid w:val="00B67500"/>
    <w:rsid w:val="00B702B1"/>
    <w:rsid w:val="00B702FF"/>
    <w:rsid w:val="00B7043A"/>
    <w:rsid w:val="00B708F9"/>
    <w:rsid w:val="00B70B7C"/>
    <w:rsid w:val="00B70EFD"/>
    <w:rsid w:val="00B7142D"/>
    <w:rsid w:val="00B715DD"/>
    <w:rsid w:val="00B71E09"/>
    <w:rsid w:val="00B71E3B"/>
    <w:rsid w:val="00B72C1D"/>
    <w:rsid w:val="00B72C74"/>
    <w:rsid w:val="00B7332B"/>
    <w:rsid w:val="00B73406"/>
    <w:rsid w:val="00B73947"/>
    <w:rsid w:val="00B74248"/>
    <w:rsid w:val="00B74340"/>
    <w:rsid w:val="00B744FD"/>
    <w:rsid w:val="00B745C9"/>
    <w:rsid w:val="00B74D8A"/>
    <w:rsid w:val="00B74E2B"/>
    <w:rsid w:val="00B75673"/>
    <w:rsid w:val="00B75707"/>
    <w:rsid w:val="00B76124"/>
    <w:rsid w:val="00B76237"/>
    <w:rsid w:val="00B762A3"/>
    <w:rsid w:val="00B76A52"/>
    <w:rsid w:val="00B77436"/>
    <w:rsid w:val="00B776ED"/>
    <w:rsid w:val="00B7794F"/>
    <w:rsid w:val="00B77C83"/>
    <w:rsid w:val="00B80114"/>
    <w:rsid w:val="00B8023A"/>
    <w:rsid w:val="00B8036F"/>
    <w:rsid w:val="00B80518"/>
    <w:rsid w:val="00B80CB8"/>
    <w:rsid w:val="00B81258"/>
    <w:rsid w:val="00B8145D"/>
    <w:rsid w:val="00B81B77"/>
    <w:rsid w:val="00B81FA7"/>
    <w:rsid w:val="00B82098"/>
    <w:rsid w:val="00B82296"/>
    <w:rsid w:val="00B82964"/>
    <w:rsid w:val="00B82C4E"/>
    <w:rsid w:val="00B82C8B"/>
    <w:rsid w:val="00B82F79"/>
    <w:rsid w:val="00B830D4"/>
    <w:rsid w:val="00B836F8"/>
    <w:rsid w:val="00B83710"/>
    <w:rsid w:val="00B83B0F"/>
    <w:rsid w:val="00B83B62"/>
    <w:rsid w:val="00B83D38"/>
    <w:rsid w:val="00B83E4B"/>
    <w:rsid w:val="00B843DB"/>
    <w:rsid w:val="00B84C52"/>
    <w:rsid w:val="00B84E18"/>
    <w:rsid w:val="00B8554D"/>
    <w:rsid w:val="00B85C2C"/>
    <w:rsid w:val="00B85DAC"/>
    <w:rsid w:val="00B862B5"/>
    <w:rsid w:val="00B86541"/>
    <w:rsid w:val="00B86E99"/>
    <w:rsid w:val="00B87191"/>
    <w:rsid w:val="00B87498"/>
    <w:rsid w:val="00B875D7"/>
    <w:rsid w:val="00B87A60"/>
    <w:rsid w:val="00B90737"/>
    <w:rsid w:val="00B9107C"/>
    <w:rsid w:val="00B912CC"/>
    <w:rsid w:val="00B914AD"/>
    <w:rsid w:val="00B914C8"/>
    <w:rsid w:val="00B91773"/>
    <w:rsid w:val="00B919D3"/>
    <w:rsid w:val="00B91F26"/>
    <w:rsid w:val="00B923D5"/>
    <w:rsid w:val="00B92419"/>
    <w:rsid w:val="00B92960"/>
    <w:rsid w:val="00B92981"/>
    <w:rsid w:val="00B92BC1"/>
    <w:rsid w:val="00B92E7D"/>
    <w:rsid w:val="00B934E9"/>
    <w:rsid w:val="00B936A3"/>
    <w:rsid w:val="00B93719"/>
    <w:rsid w:val="00B94863"/>
    <w:rsid w:val="00B94BA8"/>
    <w:rsid w:val="00B94C58"/>
    <w:rsid w:val="00B94E4A"/>
    <w:rsid w:val="00B950F5"/>
    <w:rsid w:val="00B95249"/>
    <w:rsid w:val="00B953CB"/>
    <w:rsid w:val="00B9566D"/>
    <w:rsid w:val="00B95B64"/>
    <w:rsid w:val="00B962E8"/>
    <w:rsid w:val="00B9634C"/>
    <w:rsid w:val="00B96901"/>
    <w:rsid w:val="00B976BA"/>
    <w:rsid w:val="00B976C1"/>
    <w:rsid w:val="00B97805"/>
    <w:rsid w:val="00B97855"/>
    <w:rsid w:val="00B97952"/>
    <w:rsid w:val="00B97C73"/>
    <w:rsid w:val="00B97FA4"/>
    <w:rsid w:val="00BA00A6"/>
    <w:rsid w:val="00BA0674"/>
    <w:rsid w:val="00BA0A7D"/>
    <w:rsid w:val="00BA1361"/>
    <w:rsid w:val="00BA1385"/>
    <w:rsid w:val="00BA13A6"/>
    <w:rsid w:val="00BA175E"/>
    <w:rsid w:val="00BA1A75"/>
    <w:rsid w:val="00BA1E6F"/>
    <w:rsid w:val="00BA2A43"/>
    <w:rsid w:val="00BA2C6D"/>
    <w:rsid w:val="00BA37BC"/>
    <w:rsid w:val="00BA37CB"/>
    <w:rsid w:val="00BA3823"/>
    <w:rsid w:val="00BA38C0"/>
    <w:rsid w:val="00BA3A0E"/>
    <w:rsid w:val="00BA3AF4"/>
    <w:rsid w:val="00BA4241"/>
    <w:rsid w:val="00BA464E"/>
    <w:rsid w:val="00BA474F"/>
    <w:rsid w:val="00BA4A1F"/>
    <w:rsid w:val="00BA4BFC"/>
    <w:rsid w:val="00BA4E92"/>
    <w:rsid w:val="00BA50A1"/>
    <w:rsid w:val="00BA52A5"/>
    <w:rsid w:val="00BA52B8"/>
    <w:rsid w:val="00BA52E3"/>
    <w:rsid w:val="00BA5AAF"/>
    <w:rsid w:val="00BA67B9"/>
    <w:rsid w:val="00BA6D52"/>
    <w:rsid w:val="00BA6DD6"/>
    <w:rsid w:val="00BA71CC"/>
    <w:rsid w:val="00BA7250"/>
    <w:rsid w:val="00BA7D81"/>
    <w:rsid w:val="00BB01FC"/>
    <w:rsid w:val="00BB0679"/>
    <w:rsid w:val="00BB0A85"/>
    <w:rsid w:val="00BB17FD"/>
    <w:rsid w:val="00BB1C90"/>
    <w:rsid w:val="00BB27BC"/>
    <w:rsid w:val="00BB2CC0"/>
    <w:rsid w:val="00BB31BC"/>
    <w:rsid w:val="00BB3335"/>
    <w:rsid w:val="00BB344E"/>
    <w:rsid w:val="00BB380C"/>
    <w:rsid w:val="00BB3C4A"/>
    <w:rsid w:val="00BB44B3"/>
    <w:rsid w:val="00BB56D8"/>
    <w:rsid w:val="00BB5936"/>
    <w:rsid w:val="00BB5A16"/>
    <w:rsid w:val="00BB6003"/>
    <w:rsid w:val="00BB613E"/>
    <w:rsid w:val="00BB61F5"/>
    <w:rsid w:val="00BB69B1"/>
    <w:rsid w:val="00BB69E3"/>
    <w:rsid w:val="00BB6A88"/>
    <w:rsid w:val="00BB6C4C"/>
    <w:rsid w:val="00BB6D7E"/>
    <w:rsid w:val="00BB7AE5"/>
    <w:rsid w:val="00BC0165"/>
    <w:rsid w:val="00BC01D5"/>
    <w:rsid w:val="00BC047C"/>
    <w:rsid w:val="00BC0C5D"/>
    <w:rsid w:val="00BC0E28"/>
    <w:rsid w:val="00BC0F89"/>
    <w:rsid w:val="00BC1473"/>
    <w:rsid w:val="00BC19CC"/>
    <w:rsid w:val="00BC1FE4"/>
    <w:rsid w:val="00BC2491"/>
    <w:rsid w:val="00BC2AEE"/>
    <w:rsid w:val="00BC2B2C"/>
    <w:rsid w:val="00BC2E7C"/>
    <w:rsid w:val="00BC30A1"/>
    <w:rsid w:val="00BC38D3"/>
    <w:rsid w:val="00BC3D7F"/>
    <w:rsid w:val="00BC3F05"/>
    <w:rsid w:val="00BC413E"/>
    <w:rsid w:val="00BC4456"/>
    <w:rsid w:val="00BC494E"/>
    <w:rsid w:val="00BC5774"/>
    <w:rsid w:val="00BC5806"/>
    <w:rsid w:val="00BC5922"/>
    <w:rsid w:val="00BC5CDE"/>
    <w:rsid w:val="00BC5D2A"/>
    <w:rsid w:val="00BC5DC5"/>
    <w:rsid w:val="00BC5E06"/>
    <w:rsid w:val="00BC5EC4"/>
    <w:rsid w:val="00BC6B14"/>
    <w:rsid w:val="00BC6CDD"/>
    <w:rsid w:val="00BC73C9"/>
    <w:rsid w:val="00BC78FF"/>
    <w:rsid w:val="00BC79D4"/>
    <w:rsid w:val="00BD01BD"/>
    <w:rsid w:val="00BD073B"/>
    <w:rsid w:val="00BD0BF4"/>
    <w:rsid w:val="00BD0EBF"/>
    <w:rsid w:val="00BD1671"/>
    <w:rsid w:val="00BD1731"/>
    <w:rsid w:val="00BD1FB9"/>
    <w:rsid w:val="00BD2276"/>
    <w:rsid w:val="00BD23F4"/>
    <w:rsid w:val="00BD255F"/>
    <w:rsid w:val="00BD2D7A"/>
    <w:rsid w:val="00BD2FF3"/>
    <w:rsid w:val="00BD465F"/>
    <w:rsid w:val="00BD493B"/>
    <w:rsid w:val="00BD4F25"/>
    <w:rsid w:val="00BD4F5A"/>
    <w:rsid w:val="00BD511D"/>
    <w:rsid w:val="00BD5D1D"/>
    <w:rsid w:val="00BD5D5C"/>
    <w:rsid w:val="00BD62E6"/>
    <w:rsid w:val="00BD6432"/>
    <w:rsid w:val="00BD660E"/>
    <w:rsid w:val="00BD6E63"/>
    <w:rsid w:val="00BD6F77"/>
    <w:rsid w:val="00BD751C"/>
    <w:rsid w:val="00BD78DA"/>
    <w:rsid w:val="00BE0152"/>
    <w:rsid w:val="00BE0218"/>
    <w:rsid w:val="00BE0484"/>
    <w:rsid w:val="00BE0686"/>
    <w:rsid w:val="00BE1196"/>
    <w:rsid w:val="00BE15C9"/>
    <w:rsid w:val="00BE1BE6"/>
    <w:rsid w:val="00BE2294"/>
    <w:rsid w:val="00BE2A55"/>
    <w:rsid w:val="00BE3096"/>
    <w:rsid w:val="00BE319A"/>
    <w:rsid w:val="00BE31CF"/>
    <w:rsid w:val="00BE3230"/>
    <w:rsid w:val="00BE32BA"/>
    <w:rsid w:val="00BE3B04"/>
    <w:rsid w:val="00BE3E42"/>
    <w:rsid w:val="00BE3FFB"/>
    <w:rsid w:val="00BE434F"/>
    <w:rsid w:val="00BE4540"/>
    <w:rsid w:val="00BE4703"/>
    <w:rsid w:val="00BE4788"/>
    <w:rsid w:val="00BE4B98"/>
    <w:rsid w:val="00BE4CB0"/>
    <w:rsid w:val="00BE4E4E"/>
    <w:rsid w:val="00BE4EED"/>
    <w:rsid w:val="00BE50DF"/>
    <w:rsid w:val="00BE55CF"/>
    <w:rsid w:val="00BE5AAD"/>
    <w:rsid w:val="00BE5DE8"/>
    <w:rsid w:val="00BE6349"/>
    <w:rsid w:val="00BE6631"/>
    <w:rsid w:val="00BE6FBE"/>
    <w:rsid w:val="00BE7163"/>
    <w:rsid w:val="00BE745A"/>
    <w:rsid w:val="00BE75E9"/>
    <w:rsid w:val="00BE773C"/>
    <w:rsid w:val="00BE7784"/>
    <w:rsid w:val="00BE7AC6"/>
    <w:rsid w:val="00BE7E23"/>
    <w:rsid w:val="00BE7F43"/>
    <w:rsid w:val="00BE7FB8"/>
    <w:rsid w:val="00BF017C"/>
    <w:rsid w:val="00BF0430"/>
    <w:rsid w:val="00BF04AE"/>
    <w:rsid w:val="00BF07F4"/>
    <w:rsid w:val="00BF0A2F"/>
    <w:rsid w:val="00BF0CED"/>
    <w:rsid w:val="00BF0CFA"/>
    <w:rsid w:val="00BF0F45"/>
    <w:rsid w:val="00BF10CC"/>
    <w:rsid w:val="00BF1D30"/>
    <w:rsid w:val="00BF25F9"/>
    <w:rsid w:val="00BF2F57"/>
    <w:rsid w:val="00BF32DA"/>
    <w:rsid w:val="00BF33CE"/>
    <w:rsid w:val="00BF36D0"/>
    <w:rsid w:val="00BF3821"/>
    <w:rsid w:val="00BF3AC9"/>
    <w:rsid w:val="00BF3D01"/>
    <w:rsid w:val="00BF3D29"/>
    <w:rsid w:val="00BF3E5F"/>
    <w:rsid w:val="00BF3E9B"/>
    <w:rsid w:val="00BF40B9"/>
    <w:rsid w:val="00BF4190"/>
    <w:rsid w:val="00BF41E9"/>
    <w:rsid w:val="00BF4544"/>
    <w:rsid w:val="00BF48A3"/>
    <w:rsid w:val="00BF48D8"/>
    <w:rsid w:val="00BF515F"/>
    <w:rsid w:val="00BF5335"/>
    <w:rsid w:val="00BF5907"/>
    <w:rsid w:val="00BF59E3"/>
    <w:rsid w:val="00BF605A"/>
    <w:rsid w:val="00BF610D"/>
    <w:rsid w:val="00BF621F"/>
    <w:rsid w:val="00BF6428"/>
    <w:rsid w:val="00BF6A31"/>
    <w:rsid w:val="00BF6AFB"/>
    <w:rsid w:val="00BF6F7E"/>
    <w:rsid w:val="00BF7155"/>
    <w:rsid w:val="00C00179"/>
    <w:rsid w:val="00C00592"/>
    <w:rsid w:val="00C00664"/>
    <w:rsid w:val="00C0199E"/>
    <w:rsid w:val="00C02097"/>
    <w:rsid w:val="00C0294D"/>
    <w:rsid w:val="00C02CD4"/>
    <w:rsid w:val="00C03C7A"/>
    <w:rsid w:val="00C03F03"/>
    <w:rsid w:val="00C045BD"/>
    <w:rsid w:val="00C04AB7"/>
    <w:rsid w:val="00C04E53"/>
    <w:rsid w:val="00C050E7"/>
    <w:rsid w:val="00C05456"/>
    <w:rsid w:val="00C054AC"/>
    <w:rsid w:val="00C0602C"/>
    <w:rsid w:val="00C069E2"/>
    <w:rsid w:val="00C06C1E"/>
    <w:rsid w:val="00C06C64"/>
    <w:rsid w:val="00C105D2"/>
    <w:rsid w:val="00C107EB"/>
    <w:rsid w:val="00C1098B"/>
    <w:rsid w:val="00C109CF"/>
    <w:rsid w:val="00C11177"/>
    <w:rsid w:val="00C115BC"/>
    <w:rsid w:val="00C11BD8"/>
    <w:rsid w:val="00C1210A"/>
    <w:rsid w:val="00C12D7B"/>
    <w:rsid w:val="00C1409C"/>
    <w:rsid w:val="00C1474D"/>
    <w:rsid w:val="00C1488D"/>
    <w:rsid w:val="00C1538F"/>
    <w:rsid w:val="00C15841"/>
    <w:rsid w:val="00C15FD4"/>
    <w:rsid w:val="00C166E8"/>
    <w:rsid w:val="00C176A4"/>
    <w:rsid w:val="00C177C0"/>
    <w:rsid w:val="00C202EE"/>
    <w:rsid w:val="00C20480"/>
    <w:rsid w:val="00C20803"/>
    <w:rsid w:val="00C20F97"/>
    <w:rsid w:val="00C21108"/>
    <w:rsid w:val="00C2138A"/>
    <w:rsid w:val="00C21718"/>
    <w:rsid w:val="00C21BA1"/>
    <w:rsid w:val="00C2221D"/>
    <w:rsid w:val="00C22C4B"/>
    <w:rsid w:val="00C2374F"/>
    <w:rsid w:val="00C23A81"/>
    <w:rsid w:val="00C23B87"/>
    <w:rsid w:val="00C24759"/>
    <w:rsid w:val="00C247D1"/>
    <w:rsid w:val="00C2498B"/>
    <w:rsid w:val="00C249B4"/>
    <w:rsid w:val="00C24D62"/>
    <w:rsid w:val="00C24EB6"/>
    <w:rsid w:val="00C25044"/>
    <w:rsid w:val="00C251E0"/>
    <w:rsid w:val="00C25600"/>
    <w:rsid w:val="00C25EF4"/>
    <w:rsid w:val="00C2631F"/>
    <w:rsid w:val="00C2651E"/>
    <w:rsid w:val="00C26A06"/>
    <w:rsid w:val="00C26A55"/>
    <w:rsid w:val="00C27A96"/>
    <w:rsid w:val="00C27F47"/>
    <w:rsid w:val="00C30C0C"/>
    <w:rsid w:val="00C30CDE"/>
    <w:rsid w:val="00C31291"/>
    <w:rsid w:val="00C3155B"/>
    <w:rsid w:val="00C316EB"/>
    <w:rsid w:val="00C31970"/>
    <w:rsid w:val="00C31B2E"/>
    <w:rsid w:val="00C31B42"/>
    <w:rsid w:val="00C31B88"/>
    <w:rsid w:val="00C31F73"/>
    <w:rsid w:val="00C327DC"/>
    <w:rsid w:val="00C32998"/>
    <w:rsid w:val="00C32B41"/>
    <w:rsid w:val="00C3311E"/>
    <w:rsid w:val="00C3336F"/>
    <w:rsid w:val="00C3368D"/>
    <w:rsid w:val="00C339DA"/>
    <w:rsid w:val="00C33A3D"/>
    <w:rsid w:val="00C33C31"/>
    <w:rsid w:val="00C33D23"/>
    <w:rsid w:val="00C33E6D"/>
    <w:rsid w:val="00C341FA"/>
    <w:rsid w:val="00C35091"/>
    <w:rsid w:val="00C350E8"/>
    <w:rsid w:val="00C35543"/>
    <w:rsid w:val="00C36386"/>
    <w:rsid w:val="00C36F6C"/>
    <w:rsid w:val="00C36F98"/>
    <w:rsid w:val="00C3760D"/>
    <w:rsid w:val="00C37862"/>
    <w:rsid w:val="00C379D5"/>
    <w:rsid w:val="00C37E63"/>
    <w:rsid w:val="00C40069"/>
    <w:rsid w:val="00C403EA"/>
    <w:rsid w:val="00C40774"/>
    <w:rsid w:val="00C40F14"/>
    <w:rsid w:val="00C4139D"/>
    <w:rsid w:val="00C42453"/>
    <w:rsid w:val="00C42FE5"/>
    <w:rsid w:val="00C43373"/>
    <w:rsid w:val="00C43509"/>
    <w:rsid w:val="00C43A6C"/>
    <w:rsid w:val="00C441CA"/>
    <w:rsid w:val="00C44702"/>
    <w:rsid w:val="00C44C2E"/>
    <w:rsid w:val="00C45231"/>
    <w:rsid w:val="00C45246"/>
    <w:rsid w:val="00C45C40"/>
    <w:rsid w:val="00C45DE0"/>
    <w:rsid w:val="00C46190"/>
    <w:rsid w:val="00C464DC"/>
    <w:rsid w:val="00C46560"/>
    <w:rsid w:val="00C46565"/>
    <w:rsid w:val="00C4671B"/>
    <w:rsid w:val="00C46B04"/>
    <w:rsid w:val="00C46BD5"/>
    <w:rsid w:val="00C47ABF"/>
    <w:rsid w:val="00C47AC5"/>
    <w:rsid w:val="00C47D37"/>
    <w:rsid w:val="00C47D87"/>
    <w:rsid w:val="00C50252"/>
    <w:rsid w:val="00C50754"/>
    <w:rsid w:val="00C50B74"/>
    <w:rsid w:val="00C50BFD"/>
    <w:rsid w:val="00C50DB3"/>
    <w:rsid w:val="00C51134"/>
    <w:rsid w:val="00C51DB1"/>
    <w:rsid w:val="00C51DE4"/>
    <w:rsid w:val="00C52BAF"/>
    <w:rsid w:val="00C533A5"/>
    <w:rsid w:val="00C53AB5"/>
    <w:rsid w:val="00C53AC9"/>
    <w:rsid w:val="00C53BA7"/>
    <w:rsid w:val="00C53E78"/>
    <w:rsid w:val="00C55305"/>
    <w:rsid w:val="00C55348"/>
    <w:rsid w:val="00C559ED"/>
    <w:rsid w:val="00C55A65"/>
    <w:rsid w:val="00C5611A"/>
    <w:rsid w:val="00C56B8B"/>
    <w:rsid w:val="00C56C69"/>
    <w:rsid w:val="00C56E77"/>
    <w:rsid w:val="00C57074"/>
    <w:rsid w:val="00C57162"/>
    <w:rsid w:val="00C5759B"/>
    <w:rsid w:val="00C57825"/>
    <w:rsid w:val="00C57ABA"/>
    <w:rsid w:val="00C6045D"/>
    <w:rsid w:val="00C60B18"/>
    <w:rsid w:val="00C60DFE"/>
    <w:rsid w:val="00C60E3F"/>
    <w:rsid w:val="00C61219"/>
    <w:rsid w:val="00C6170A"/>
    <w:rsid w:val="00C61880"/>
    <w:rsid w:val="00C61AF7"/>
    <w:rsid w:val="00C61BE3"/>
    <w:rsid w:val="00C61DE7"/>
    <w:rsid w:val="00C61DF8"/>
    <w:rsid w:val="00C620B8"/>
    <w:rsid w:val="00C621D8"/>
    <w:rsid w:val="00C622AC"/>
    <w:rsid w:val="00C62998"/>
    <w:rsid w:val="00C62D47"/>
    <w:rsid w:val="00C635B2"/>
    <w:rsid w:val="00C6364A"/>
    <w:rsid w:val="00C63CFC"/>
    <w:rsid w:val="00C63D3A"/>
    <w:rsid w:val="00C644B0"/>
    <w:rsid w:val="00C6477A"/>
    <w:rsid w:val="00C64816"/>
    <w:rsid w:val="00C6485F"/>
    <w:rsid w:val="00C64C53"/>
    <w:rsid w:val="00C65028"/>
    <w:rsid w:val="00C6507E"/>
    <w:rsid w:val="00C6515B"/>
    <w:rsid w:val="00C6540F"/>
    <w:rsid w:val="00C66700"/>
    <w:rsid w:val="00C66E00"/>
    <w:rsid w:val="00C6727F"/>
    <w:rsid w:val="00C70013"/>
    <w:rsid w:val="00C701E0"/>
    <w:rsid w:val="00C7083F"/>
    <w:rsid w:val="00C7090D"/>
    <w:rsid w:val="00C70CC5"/>
    <w:rsid w:val="00C70F51"/>
    <w:rsid w:val="00C71484"/>
    <w:rsid w:val="00C7191F"/>
    <w:rsid w:val="00C71BD5"/>
    <w:rsid w:val="00C71EA2"/>
    <w:rsid w:val="00C71F56"/>
    <w:rsid w:val="00C72329"/>
    <w:rsid w:val="00C72426"/>
    <w:rsid w:val="00C725AA"/>
    <w:rsid w:val="00C727F3"/>
    <w:rsid w:val="00C72A3C"/>
    <w:rsid w:val="00C72BB9"/>
    <w:rsid w:val="00C72CC6"/>
    <w:rsid w:val="00C72CC8"/>
    <w:rsid w:val="00C72CE9"/>
    <w:rsid w:val="00C72FC5"/>
    <w:rsid w:val="00C73F79"/>
    <w:rsid w:val="00C743EF"/>
    <w:rsid w:val="00C7451A"/>
    <w:rsid w:val="00C74B87"/>
    <w:rsid w:val="00C75613"/>
    <w:rsid w:val="00C7668E"/>
    <w:rsid w:val="00C76690"/>
    <w:rsid w:val="00C76B40"/>
    <w:rsid w:val="00C77137"/>
    <w:rsid w:val="00C77302"/>
    <w:rsid w:val="00C779CA"/>
    <w:rsid w:val="00C77A7E"/>
    <w:rsid w:val="00C77BA8"/>
    <w:rsid w:val="00C803F3"/>
    <w:rsid w:val="00C8068D"/>
    <w:rsid w:val="00C80843"/>
    <w:rsid w:val="00C808EC"/>
    <w:rsid w:val="00C810A0"/>
    <w:rsid w:val="00C81D37"/>
    <w:rsid w:val="00C81E4F"/>
    <w:rsid w:val="00C81F58"/>
    <w:rsid w:val="00C824FB"/>
    <w:rsid w:val="00C82501"/>
    <w:rsid w:val="00C82C6E"/>
    <w:rsid w:val="00C82E86"/>
    <w:rsid w:val="00C83686"/>
    <w:rsid w:val="00C83A3F"/>
    <w:rsid w:val="00C85913"/>
    <w:rsid w:val="00C85AA5"/>
    <w:rsid w:val="00C85C04"/>
    <w:rsid w:val="00C85C06"/>
    <w:rsid w:val="00C86271"/>
    <w:rsid w:val="00C864D7"/>
    <w:rsid w:val="00C8662F"/>
    <w:rsid w:val="00C86761"/>
    <w:rsid w:val="00C86AB8"/>
    <w:rsid w:val="00C86EB9"/>
    <w:rsid w:val="00C8731F"/>
    <w:rsid w:val="00C87544"/>
    <w:rsid w:val="00C87CA5"/>
    <w:rsid w:val="00C87D21"/>
    <w:rsid w:val="00C87DE9"/>
    <w:rsid w:val="00C87FD4"/>
    <w:rsid w:val="00C908E6"/>
    <w:rsid w:val="00C91468"/>
    <w:rsid w:val="00C9199E"/>
    <w:rsid w:val="00C91CAA"/>
    <w:rsid w:val="00C91DA0"/>
    <w:rsid w:val="00C91E32"/>
    <w:rsid w:val="00C92324"/>
    <w:rsid w:val="00C92942"/>
    <w:rsid w:val="00C93256"/>
    <w:rsid w:val="00C93567"/>
    <w:rsid w:val="00C937D5"/>
    <w:rsid w:val="00C93B93"/>
    <w:rsid w:val="00C94151"/>
    <w:rsid w:val="00C94193"/>
    <w:rsid w:val="00C94407"/>
    <w:rsid w:val="00C945DA"/>
    <w:rsid w:val="00C946C0"/>
    <w:rsid w:val="00C949EF"/>
    <w:rsid w:val="00C94CB8"/>
    <w:rsid w:val="00C9509E"/>
    <w:rsid w:val="00C95183"/>
    <w:rsid w:val="00C95BB6"/>
    <w:rsid w:val="00C95EB0"/>
    <w:rsid w:val="00C95F76"/>
    <w:rsid w:val="00C969E5"/>
    <w:rsid w:val="00C96B15"/>
    <w:rsid w:val="00C96C25"/>
    <w:rsid w:val="00C97157"/>
    <w:rsid w:val="00C97518"/>
    <w:rsid w:val="00C97820"/>
    <w:rsid w:val="00C97E47"/>
    <w:rsid w:val="00CA0456"/>
    <w:rsid w:val="00CA0969"/>
    <w:rsid w:val="00CA1AF4"/>
    <w:rsid w:val="00CA228E"/>
    <w:rsid w:val="00CA236C"/>
    <w:rsid w:val="00CA26AB"/>
    <w:rsid w:val="00CA37C4"/>
    <w:rsid w:val="00CA39EF"/>
    <w:rsid w:val="00CA3B60"/>
    <w:rsid w:val="00CA4584"/>
    <w:rsid w:val="00CA46C7"/>
    <w:rsid w:val="00CA4986"/>
    <w:rsid w:val="00CA5165"/>
    <w:rsid w:val="00CA517F"/>
    <w:rsid w:val="00CA52BA"/>
    <w:rsid w:val="00CA5599"/>
    <w:rsid w:val="00CA57A8"/>
    <w:rsid w:val="00CA5A46"/>
    <w:rsid w:val="00CA5CEA"/>
    <w:rsid w:val="00CA65F8"/>
    <w:rsid w:val="00CA6D42"/>
    <w:rsid w:val="00CA7160"/>
    <w:rsid w:val="00CA7A9A"/>
    <w:rsid w:val="00CA7E75"/>
    <w:rsid w:val="00CA7E7C"/>
    <w:rsid w:val="00CB07AC"/>
    <w:rsid w:val="00CB0CD0"/>
    <w:rsid w:val="00CB0E8E"/>
    <w:rsid w:val="00CB12B7"/>
    <w:rsid w:val="00CB22E0"/>
    <w:rsid w:val="00CB2530"/>
    <w:rsid w:val="00CB2B5B"/>
    <w:rsid w:val="00CB4153"/>
    <w:rsid w:val="00CB41A3"/>
    <w:rsid w:val="00CB447C"/>
    <w:rsid w:val="00CB4767"/>
    <w:rsid w:val="00CB4ABF"/>
    <w:rsid w:val="00CB4DC3"/>
    <w:rsid w:val="00CB54FE"/>
    <w:rsid w:val="00CB587E"/>
    <w:rsid w:val="00CB61C4"/>
    <w:rsid w:val="00CB6311"/>
    <w:rsid w:val="00CB63E7"/>
    <w:rsid w:val="00CB6458"/>
    <w:rsid w:val="00CB749B"/>
    <w:rsid w:val="00CC0210"/>
    <w:rsid w:val="00CC025F"/>
    <w:rsid w:val="00CC02A4"/>
    <w:rsid w:val="00CC045F"/>
    <w:rsid w:val="00CC0CAA"/>
    <w:rsid w:val="00CC15BA"/>
    <w:rsid w:val="00CC1BAF"/>
    <w:rsid w:val="00CC1D2C"/>
    <w:rsid w:val="00CC1FBF"/>
    <w:rsid w:val="00CC2650"/>
    <w:rsid w:val="00CC2E69"/>
    <w:rsid w:val="00CC2ED7"/>
    <w:rsid w:val="00CC2EF8"/>
    <w:rsid w:val="00CC30BB"/>
    <w:rsid w:val="00CC3580"/>
    <w:rsid w:val="00CC4594"/>
    <w:rsid w:val="00CC48E2"/>
    <w:rsid w:val="00CC4CCA"/>
    <w:rsid w:val="00CC55C1"/>
    <w:rsid w:val="00CC55E6"/>
    <w:rsid w:val="00CC6480"/>
    <w:rsid w:val="00CC64F5"/>
    <w:rsid w:val="00CC6630"/>
    <w:rsid w:val="00CC6911"/>
    <w:rsid w:val="00CC6934"/>
    <w:rsid w:val="00CC6F03"/>
    <w:rsid w:val="00CC773A"/>
    <w:rsid w:val="00CC788D"/>
    <w:rsid w:val="00CC7989"/>
    <w:rsid w:val="00CC7C5A"/>
    <w:rsid w:val="00CD07C2"/>
    <w:rsid w:val="00CD0918"/>
    <w:rsid w:val="00CD09DC"/>
    <w:rsid w:val="00CD0D62"/>
    <w:rsid w:val="00CD0EF3"/>
    <w:rsid w:val="00CD0F6E"/>
    <w:rsid w:val="00CD1556"/>
    <w:rsid w:val="00CD18C6"/>
    <w:rsid w:val="00CD2B21"/>
    <w:rsid w:val="00CD2C34"/>
    <w:rsid w:val="00CD2EAE"/>
    <w:rsid w:val="00CD3245"/>
    <w:rsid w:val="00CD3B4B"/>
    <w:rsid w:val="00CD3C00"/>
    <w:rsid w:val="00CD3CC9"/>
    <w:rsid w:val="00CD4A3F"/>
    <w:rsid w:val="00CD4AA8"/>
    <w:rsid w:val="00CD4EB2"/>
    <w:rsid w:val="00CD52AA"/>
    <w:rsid w:val="00CD5700"/>
    <w:rsid w:val="00CD5E7A"/>
    <w:rsid w:val="00CD60C5"/>
    <w:rsid w:val="00CD642E"/>
    <w:rsid w:val="00CD65AE"/>
    <w:rsid w:val="00CD662C"/>
    <w:rsid w:val="00CD7915"/>
    <w:rsid w:val="00CE009C"/>
    <w:rsid w:val="00CE00C6"/>
    <w:rsid w:val="00CE07B6"/>
    <w:rsid w:val="00CE094E"/>
    <w:rsid w:val="00CE0AD5"/>
    <w:rsid w:val="00CE0E1D"/>
    <w:rsid w:val="00CE105D"/>
    <w:rsid w:val="00CE1B39"/>
    <w:rsid w:val="00CE2005"/>
    <w:rsid w:val="00CE233D"/>
    <w:rsid w:val="00CE2472"/>
    <w:rsid w:val="00CE24AB"/>
    <w:rsid w:val="00CE24FA"/>
    <w:rsid w:val="00CE2785"/>
    <w:rsid w:val="00CE280D"/>
    <w:rsid w:val="00CE284B"/>
    <w:rsid w:val="00CE2B3F"/>
    <w:rsid w:val="00CE2B8D"/>
    <w:rsid w:val="00CE2D20"/>
    <w:rsid w:val="00CE32DD"/>
    <w:rsid w:val="00CE4C19"/>
    <w:rsid w:val="00CE4EEE"/>
    <w:rsid w:val="00CE4F1E"/>
    <w:rsid w:val="00CE4FD8"/>
    <w:rsid w:val="00CE5AC2"/>
    <w:rsid w:val="00CE5B35"/>
    <w:rsid w:val="00CE6154"/>
    <w:rsid w:val="00CE619D"/>
    <w:rsid w:val="00CE61A8"/>
    <w:rsid w:val="00CE6346"/>
    <w:rsid w:val="00CE65FF"/>
    <w:rsid w:val="00CE750E"/>
    <w:rsid w:val="00CE7E85"/>
    <w:rsid w:val="00CE7E94"/>
    <w:rsid w:val="00CE7FE4"/>
    <w:rsid w:val="00CF08E7"/>
    <w:rsid w:val="00CF0C69"/>
    <w:rsid w:val="00CF0D22"/>
    <w:rsid w:val="00CF1703"/>
    <w:rsid w:val="00CF1726"/>
    <w:rsid w:val="00CF2152"/>
    <w:rsid w:val="00CF21E5"/>
    <w:rsid w:val="00CF260D"/>
    <w:rsid w:val="00CF2B0E"/>
    <w:rsid w:val="00CF305E"/>
    <w:rsid w:val="00CF307A"/>
    <w:rsid w:val="00CF3561"/>
    <w:rsid w:val="00CF3945"/>
    <w:rsid w:val="00CF4D1E"/>
    <w:rsid w:val="00CF5260"/>
    <w:rsid w:val="00CF5276"/>
    <w:rsid w:val="00CF52F5"/>
    <w:rsid w:val="00CF5391"/>
    <w:rsid w:val="00CF5C0A"/>
    <w:rsid w:val="00CF5C41"/>
    <w:rsid w:val="00CF6236"/>
    <w:rsid w:val="00CF68E9"/>
    <w:rsid w:val="00CF6E82"/>
    <w:rsid w:val="00CF75F4"/>
    <w:rsid w:val="00CF7B35"/>
    <w:rsid w:val="00CF7D2C"/>
    <w:rsid w:val="00CF7D66"/>
    <w:rsid w:val="00CF7E69"/>
    <w:rsid w:val="00CF7E86"/>
    <w:rsid w:val="00D002C7"/>
    <w:rsid w:val="00D004F6"/>
    <w:rsid w:val="00D010D8"/>
    <w:rsid w:val="00D0123C"/>
    <w:rsid w:val="00D014D4"/>
    <w:rsid w:val="00D01510"/>
    <w:rsid w:val="00D016B3"/>
    <w:rsid w:val="00D01778"/>
    <w:rsid w:val="00D01A1E"/>
    <w:rsid w:val="00D021BB"/>
    <w:rsid w:val="00D02278"/>
    <w:rsid w:val="00D02427"/>
    <w:rsid w:val="00D02813"/>
    <w:rsid w:val="00D0391D"/>
    <w:rsid w:val="00D03DB1"/>
    <w:rsid w:val="00D03E57"/>
    <w:rsid w:val="00D045EE"/>
    <w:rsid w:val="00D04FD4"/>
    <w:rsid w:val="00D05513"/>
    <w:rsid w:val="00D055AC"/>
    <w:rsid w:val="00D05789"/>
    <w:rsid w:val="00D05A65"/>
    <w:rsid w:val="00D05EDA"/>
    <w:rsid w:val="00D06141"/>
    <w:rsid w:val="00D062AB"/>
    <w:rsid w:val="00D06536"/>
    <w:rsid w:val="00D06FA4"/>
    <w:rsid w:val="00D0749C"/>
    <w:rsid w:val="00D07D04"/>
    <w:rsid w:val="00D07F22"/>
    <w:rsid w:val="00D10019"/>
    <w:rsid w:val="00D10743"/>
    <w:rsid w:val="00D10AD0"/>
    <w:rsid w:val="00D10D68"/>
    <w:rsid w:val="00D112B1"/>
    <w:rsid w:val="00D11F1F"/>
    <w:rsid w:val="00D12073"/>
    <w:rsid w:val="00D126F3"/>
    <w:rsid w:val="00D1272E"/>
    <w:rsid w:val="00D12A11"/>
    <w:rsid w:val="00D1331F"/>
    <w:rsid w:val="00D13452"/>
    <w:rsid w:val="00D13510"/>
    <w:rsid w:val="00D13540"/>
    <w:rsid w:val="00D1392E"/>
    <w:rsid w:val="00D1413C"/>
    <w:rsid w:val="00D145EB"/>
    <w:rsid w:val="00D149D2"/>
    <w:rsid w:val="00D14C97"/>
    <w:rsid w:val="00D14CFF"/>
    <w:rsid w:val="00D15ACC"/>
    <w:rsid w:val="00D15E7F"/>
    <w:rsid w:val="00D15ED3"/>
    <w:rsid w:val="00D162BB"/>
    <w:rsid w:val="00D1671A"/>
    <w:rsid w:val="00D16C8D"/>
    <w:rsid w:val="00D170A0"/>
    <w:rsid w:val="00D1782B"/>
    <w:rsid w:val="00D17B48"/>
    <w:rsid w:val="00D17C36"/>
    <w:rsid w:val="00D17C70"/>
    <w:rsid w:val="00D17D9A"/>
    <w:rsid w:val="00D20369"/>
    <w:rsid w:val="00D204FD"/>
    <w:rsid w:val="00D20510"/>
    <w:rsid w:val="00D20707"/>
    <w:rsid w:val="00D2097F"/>
    <w:rsid w:val="00D20B85"/>
    <w:rsid w:val="00D21294"/>
    <w:rsid w:val="00D21362"/>
    <w:rsid w:val="00D216D4"/>
    <w:rsid w:val="00D22246"/>
    <w:rsid w:val="00D2229A"/>
    <w:rsid w:val="00D22403"/>
    <w:rsid w:val="00D22BC6"/>
    <w:rsid w:val="00D22C92"/>
    <w:rsid w:val="00D238BF"/>
    <w:rsid w:val="00D23A17"/>
    <w:rsid w:val="00D23A7C"/>
    <w:rsid w:val="00D23BE1"/>
    <w:rsid w:val="00D23D2D"/>
    <w:rsid w:val="00D24032"/>
    <w:rsid w:val="00D2427F"/>
    <w:rsid w:val="00D24586"/>
    <w:rsid w:val="00D246B8"/>
    <w:rsid w:val="00D2486C"/>
    <w:rsid w:val="00D24CB9"/>
    <w:rsid w:val="00D25039"/>
    <w:rsid w:val="00D2503F"/>
    <w:rsid w:val="00D258AC"/>
    <w:rsid w:val="00D25999"/>
    <w:rsid w:val="00D25A01"/>
    <w:rsid w:val="00D26239"/>
    <w:rsid w:val="00D263F3"/>
    <w:rsid w:val="00D2698B"/>
    <w:rsid w:val="00D26C9D"/>
    <w:rsid w:val="00D27191"/>
    <w:rsid w:val="00D274BD"/>
    <w:rsid w:val="00D2760A"/>
    <w:rsid w:val="00D277B1"/>
    <w:rsid w:val="00D27C54"/>
    <w:rsid w:val="00D30062"/>
    <w:rsid w:val="00D301AD"/>
    <w:rsid w:val="00D303C0"/>
    <w:rsid w:val="00D30BAB"/>
    <w:rsid w:val="00D30EE2"/>
    <w:rsid w:val="00D30EEA"/>
    <w:rsid w:val="00D3117A"/>
    <w:rsid w:val="00D312A9"/>
    <w:rsid w:val="00D3197D"/>
    <w:rsid w:val="00D31A17"/>
    <w:rsid w:val="00D31D21"/>
    <w:rsid w:val="00D31FB8"/>
    <w:rsid w:val="00D32023"/>
    <w:rsid w:val="00D32151"/>
    <w:rsid w:val="00D322D8"/>
    <w:rsid w:val="00D325D6"/>
    <w:rsid w:val="00D32679"/>
    <w:rsid w:val="00D327AD"/>
    <w:rsid w:val="00D327FA"/>
    <w:rsid w:val="00D32909"/>
    <w:rsid w:val="00D32E25"/>
    <w:rsid w:val="00D3322F"/>
    <w:rsid w:val="00D33974"/>
    <w:rsid w:val="00D34A4D"/>
    <w:rsid w:val="00D34B1A"/>
    <w:rsid w:val="00D3540E"/>
    <w:rsid w:val="00D3584E"/>
    <w:rsid w:val="00D35C1D"/>
    <w:rsid w:val="00D35E51"/>
    <w:rsid w:val="00D36091"/>
    <w:rsid w:val="00D37006"/>
    <w:rsid w:val="00D37084"/>
    <w:rsid w:val="00D372D7"/>
    <w:rsid w:val="00D374A6"/>
    <w:rsid w:val="00D375CE"/>
    <w:rsid w:val="00D37971"/>
    <w:rsid w:val="00D400B5"/>
    <w:rsid w:val="00D404D9"/>
    <w:rsid w:val="00D40643"/>
    <w:rsid w:val="00D408B1"/>
    <w:rsid w:val="00D408BC"/>
    <w:rsid w:val="00D40A20"/>
    <w:rsid w:val="00D40D33"/>
    <w:rsid w:val="00D410AD"/>
    <w:rsid w:val="00D41184"/>
    <w:rsid w:val="00D411F7"/>
    <w:rsid w:val="00D41601"/>
    <w:rsid w:val="00D41AA8"/>
    <w:rsid w:val="00D41BA2"/>
    <w:rsid w:val="00D41DC1"/>
    <w:rsid w:val="00D41EE7"/>
    <w:rsid w:val="00D42DF0"/>
    <w:rsid w:val="00D42FBE"/>
    <w:rsid w:val="00D43226"/>
    <w:rsid w:val="00D43F32"/>
    <w:rsid w:val="00D44048"/>
    <w:rsid w:val="00D441B8"/>
    <w:rsid w:val="00D44292"/>
    <w:rsid w:val="00D4455A"/>
    <w:rsid w:val="00D44749"/>
    <w:rsid w:val="00D44ACA"/>
    <w:rsid w:val="00D44FD3"/>
    <w:rsid w:val="00D451CA"/>
    <w:rsid w:val="00D45564"/>
    <w:rsid w:val="00D45594"/>
    <w:rsid w:val="00D45980"/>
    <w:rsid w:val="00D45D8D"/>
    <w:rsid w:val="00D45FB0"/>
    <w:rsid w:val="00D46010"/>
    <w:rsid w:val="00D464B6"/>
    <w:rsid w:val="00D4667E"/>
    <w:rsid w:val="00D46733"/>
    <w:rsid w:val="00D467C8"/>
    <w:rsid w:val="00D46ACE"/>
    <w:rsid w:val="00D479A0"/>
    <w:rsid w:val="00D47E9A"/>
    <w:rsid w:val="00D505BF"/>
    <w:rsid w:val="00D5069B"/>
    <w:rsid w:val="00D50A05"/>
    <w:rsid w:val="00D50DA6"/>
    <w:rsid w:val="00D511A1"/>
    <w:rsid w:val="00D5133F"/>
    <w:rsid w:val="00D51654"/>
    <w:rsid w:val="00D51962"/>
    <w:rsid w:val="00D52235"/>
    <w:rsid w:val="00D52730"/>
    <w:rsid w:val="00D52C03"/>
    <w:rsid w:val="00D53040"/>
    <w:rsid w:val="00D53824"/>
    <w:rsid w:val="00D544C2"/>
    <w:rsid w:val="00D5468E"/>
    <w:rsid w:val="00D547F1"/>
    <w:rsid w:val="00D54B50"/>
    <w:rsid w:val="00D54C9D"/>
    <w:rsid w:val="00D55741"/>
    <w:rsid w:val="00D558F7"/>
    <w:rsid w:val="00D5596C"/>
    <w:rsid w:val="00D55A4B"/>
    <w:rsid w:val="00D56033"/>
    <w:rsid w:val="00D562C2"/>
    <w:rsid w:val="00D564F9"/>
    <w:rsid w:val="00D566B1"/>
    <w:rsid w:val="00D5732E"/>
    <w:rsid w:val="00D573B4"/>
    <w:rsid w:val="00D575CB"/>
    <w:rsid w:val="00D57616"/>
    <w:rsid w:val="00D57A6B"/>
    <w:rsid w:val="00D57DE1"/>
    <w:rsid w:val="00D601E8"/>
    <w:rsid w:val="00D60701"/>
    <w:rsid w:val="00D607AF"/>
    <w:rsid w:val="00D60981"/>
    <w:rsid w:val="00D609E7"/>
    <w:rsid w:val="00D60B1B"/>
    <w:rsid w:val="00D6117C"/>
    <w:rsid w:val="00D61663"/>
    <w:rsid w:val="00D61A7D"/>
    <w:rsid w:val="00D61CAE"/>
    <w:rsid w:val="00D61D33"/>
    <w:rsid w:val="00D6223C"/>
    <w:rsid w:val="00D6277D"/>
    <w:rsid w:val="00D62933"/>
    <w:rsid w:val="00D62A1E"/>
    <w:rsid w:val="00D62CDE"/>
    <w:rsid w:val="00D62F7C"/>
    <w:rsid w:val="00D636C0"/>
    <w:rsid w:val="00D63AD4"/>
    <w:rsid w:val="00D63B32"/>
    <w:rsid w:val="00D65781"/>
    <w:rsid w:val="00D65ACB"/>
    <w:rsid w:val="00D65B8F"/>
    <w:rsid w:val="00D666BA"/>
    <w:rsid w:val="00D668FA"/>
    <w:rsid w:val="00D66C48"/>
    <w:rsid w:val="00D66E5E"/>
    <w:rsid w:val="00D66F16"/>
    <w:rsid w:val="00D67315"/>
    <w:rsid w:val="00D6783A"/>
    <w:rsid w:val="00D679CA"/>
    <w:rsid w:val="00D67CC2"/>
    <w:rsid w:val="00D67DDE"/>
    <w:rsid w:val="00D700EC"/>
    <w:rsid w:val="00D7120C"/>
    <w:rsid w:val="00D71259"/>
    <w:rsid w:val="00D722AD"/>
    <w:rsid w:val="00D7243A"/>
    <w:rsid w:val="00D7269C"/>
    <w:rsid w:val="00D726D0"/>
    <w:rsid w:val="00D72882"/>
    <w:rsid w:val="00D72906"/>
    <w:rsid w:val="00D73606"/>
    <w:rsid w:val="00D7380E"/>
    <w:rsid w:val="00D73999"/>
    <w:rsid w:val="00D73D01"/>
    <w:rsid w:val="00D73EB2"/>
    <w:rsid w:val="00D743C5"/>
    <w:rsid w:val="00D745B3"/>
    <w:rsid w:val="00D74875"/>
    <w:rsid w:val="00D74E5B"/>
    <w:rsid w:val="00D74EA6"/>
    <w:rsid w:val="00D75024"/>
    <w:rsid w:val="00D75475"/>
    <w:rsid w:val="00D756D1"/>
    <w:rsid w:val="00D759B0"/>
    <w:rsid w:val="00D759F1"/>
    <w:rsid w:val="00D75A73"/>
    <w:rsid w:val="00D75CD2"/>
    <w:rsid w:val="00D7608A"/>
    <w:rsid w:val="00D76809"/>
    <w:rsid w:val="00D76DBD"/>
    <w:rsid w:val="00D77151"/>
    <w:rsid w:val="00D7778C"/>
    <w:rsid w:val="00D7796A"/>
    <w:rsid w:val="00D779C1"/>
    <w:rsid w:val="00D77BCC"/>
    <w:rsid w:val="00D77F8A"/>
    <w:rsid w:val="00D80542"/>
    <w:rsid w:val="00D805D1"/>
    <w:rsid w:val="00D80A51"/>
    <w:rsid w:val="00D80C73"/>
    <w:rsid w:val="00D80CBA"/>
    <w:rsid w:val="00D80CCA"/>
    <w:rsid w:val="00D8150A"/>
    <w:rsid w:val="00D81B07"/>
    <w:rsid w:val="00D823EB"/>
    <w:rsid w:val="00D824A9"/>
    <w:rsid w:val="00D82920"/>
    <w:rsid w:val="00D83364"/>
    <w:rsid w:val="00D8362A"/>
    <w:rsid w:val="00D83716"/>
    <w:rsid w:val="00D838F1"/>
    <w:rsid w:val="00D83A48"/>
    <w:rsid w:val="00D83D4B"/>
    <w:rsid w:val="00D83DA0"/>
    <w:rsid w:val="00D84DC8"/>
    <w:rsid w:val="00D84E0A"/>
    <w:rsid w:val="00D85348"/>
    <w:rsid w:val="00D86126"/>
    <w:rsid w:val="00D861EB"/>
    <w:rsid w:val="00D86238"/>
    <w:rsid w:val="00D862B4"/>
    <w:rsid w:val="00D86613"/>
    <w:rsid w:val="00D866D7"/>
    <w:rsid w:val="00D86817"/>
    <w:rsid w:val="00D86E80"/>
    <w:rsid w:val="00D87124"/>
    <w:rsid w:val="00D87436"/>
    <w:rsid w:val="00D8757E"/>
    <w:rsid w:val="00D87661"/>
    <w:rsid w:val="00D87F81"/>
    <w:rsid w:val="00D906B4"/>
    <w:rsid w:val="00D90770"/>
    <w:rsid w:val="00D90947"/>
    <w:rsid w:val="00D90C9C"/>
    <w:rsid w:val="00D911B0"/>
    <w:rsid w:val="00D9134E"/>
    <w:rsid w:val="00D913CF"/>
    <w:rsid w:val="00D9180F"/>
    <w:rsid w:val="00D91F7E"/>
    <w:rsid w:val="00D92100"/>
    <w:rsid w:val="00D92108"/>
    <w:rsid w:val="00D9232E"/>
    <w:rsid w:val="00D92664"/>
    <w:rsid w:val="00D92BC4"/>
    <w:rsid w:val="00D92C36"/>
    <w:rsid w:val="00D92EFF"/>
    <w:rsid w:val="00D93156"/>
    <w:rsid w:val="00D932FA"/>
    <w:rsid w:val="00D93813"/>
    <w:rsid w:val="00D93CBF"/>
    <w:rsid w:val="00D93DD1"/>
    <w:rsid w:val="00D943FB"/>
    <w:rsid w:val="00D94635"/>
    <w:rsid w:val="00D94B18"/>
    <w:rsid w:val="00D94DBC"/>
    <w:rsid w:val="00D94EB4"/>
    <w:rsid w:val="00D9514A"/>
    <w:rsid w:val="00D953C3"/>
    <w:rsid w:val="00D9585E"/>
    <w:rsid w:val="00D95955"/>
    <w:rsid w:val="00D95B98"/>
    <w:rsid w:val="00D96405"/>
    <w:rsid w:val="00D965DC"/>
    <w:rsid w:val="00D9680A"/>
    <w:rsid w:val="00D97233"/>
    <w:rsid w:val="00D97764"/>
    <w:rsid w:val="00D97E35"/>
    <w:rsid w:val="00D97F60"/>
    <w:rsid w:val="00D97FE3"/>
    <w:rsid w:val="00DA0082"/>
    <w:rsid w:val="00DA00B9"/>
    <w:rsid w:val="00DA050A"/>
    <w:rsid w:val="00DA0718"/>
    <w:rsid w:val="00DA092D"/>
    <w:rsid w:val="00DA0F55"/>
    <w:rsid w:val="00DA1097"/>
    <w:rsid w:val="00DA1AEF"/>
    <w:rsid w:val="00DA1C36"/>
    <w:rsid w:val="00DA2393"/>
    <w:rsid w:val="00DA26AD"/>
    <w:rsid w:val="00DA2E65"/>
    <w:rsid w:val="00DA3149"/>
    <w:rsid w:val="00DA3F85"/>
    <w:rsid w:val="00DA3F97"/>
    <w:rsid w:val="00DA4478"/>
    <w:rsid w:val="00DA44DF"/>
    <w:rsid w:val="00DA45D0"/>
    <w:rsid w:val="00DA4AA8"/>
    <w:rsid w:val="00DA517C"/>
    <w:rsid w:val="00DA52C4"/>
    <w:rsid w:val="00DA56CB"/>
    <w:rsid w:val="00DA577D"/>
    <w:rsid w:val="00DA5B39"/>
    <w:rsid w:val="00DA5DC5"/>
    <w:rsid w:val="00DA6A3E"/>
    <w:rsid w:val="00DA6BE5"/>
    <w:rsid w:val="00DA6C28"/>
    <w:rsid w:val="00DA6C72"/>
    <w:rsid w:val="00DA6D82"/>
    <w:rsid w:val="00DA7363"/>
    <w:rsid w:val="00DA7A67"/>
    <w:rsid w:val="00DB0227"/>
    <w:rsid w:val="00DB0771"/>
    <w:rsid w:val="00DB0E25"/>
    <w:rsid w:val="00DB1E15"/>
    <w:rsid w:val="00DB1E3B"/>
    <w:rsid w:val="00DB1E80"/>
    <w:rsid w:val="00DB200A"/>
    <w:rsid w:val="00DB36D1"/>
    <w:rsid w:val="00DB3E49"/>
    <w:rsid w:val="00DB3F45"/>
    <w:rsid w:val="00DB4761"/>
    <w:rsid w:val="00DB48FE"/>
    <w:rsid w:val="00DB4DEC"/>
    <w:rsid w:val="00DB5A5F"/>
    <w:rsid w:val="00DB5C57"/>
    <w:rsid w:val="00DB6BE4"/>
    <w:rsid w:val="00DB6E93"/>
    <w:rsid w:val="00DB6F14"/>
    <w:rsid w:val="00DB7908"/>
    <w:rsid w:val="00DB7C5D"/>
    <w:rsid w:val="00DB7D0D"/>
    <w:rsid w:val="00DB7FC7"/>
    <w:rsid w:val="00DC037D"/>
    <w:rsid w:val="00DC0769"/>
    <w:rsid w:val="00DC10A2"/>
    <w:rsid w:val="00DC139F"/>
    <w:rsid w:val="00DC1C2C"/>
    <w:rsid w:val="00DC2082"/>
    <w:rsid w:val="00DC259C"/>
    <w:rsid w:val="00DC2988"/>
    <w:rsid w:val="00DC30C5"/>
    <w:rsid w:val="00DC342F"/>
    <w:rsid w:val="00DC343A"/>
    <w:rsid w:val="00DC354E"/>
    <w:rsid w:val="00DC355C"/>
    <w:rsid w:val="00DC37B6"/>
    <w:rsid w:val="00DC3DFA"/>
    <w:rsid w:val="00DC3E74"/>
    <w:rsid w:val="00DC41FD"/>
    <w:rsid w:val="00DC4419"/>
    <w:rsid w:val="00DC44E0"/>
    <w:rsid w:val="00DC4702"/>
    <w:rsid w:val="00DC4871"/>
    <w:rsid w:val="00DC4933"/>
    <w:rsid w:val="00DC496C"/>
    <w:rsid w:val="00DC4A8C"/>
    <w:rsid w:val="00DC4B93"/>
    <w:rsid w:val="00DC53BA"/>
    <w:rsid w:val="00DC5900"/>
    <w:rsid w:val="00DC5A50"/>
    <w:rsid w:val="00DC639A"/>
    <w:rsid w:val="00DC741C"/>
    <w:rsid w:val="00DC77AA"/>
    <w:rsid w:val="00DC7B8F"/>
    <w:rsid w:val="00DC7C52"/>
    <w:rsid w:val="00DC7D9A"/>
    <w:rsid w:val="00DD02EF"/>
    <w:rsid w:val="00DD03AA"/>
    <w:rsid w:val="00DD08CD"/>
    <w:rsid w:val="00DD10FF"/>
    <w:rsid w:val="00DD116D"/>
    <w:rsid w:val="00DD11E7"/>
    <w:rsid w:val="00DD141E"/>
    <w:rsid w:val="00DD165E"/>
    <w:rsid w:val="00DD1BBC"/>
    <w:rsid w:val="00DD1DF5"/>
    <w:rsid w:val="00DD2084"/>
    <w:rsid w:val="00DD28C8"/>
    <w:rsid w:val="00DD2B0B"/>
    <w:rsid w:val="00DD2B35"/>
    <w:rsid w:val="00DD2DFB"/>
    <w:rsid w:val="00DD3257"/>
    <w:rsid w:val="00DD37F9"/>
    <w:rsid w:val="00DD49B5"/>
    <w:rsid w:val="00DD4B3F"/>
    <w:rsid w:val="00DD5CF1"/>
    <w:rsid w:val="00DD5DE7"/>
    <w:rsid w:val="00DD621A"/>
    <w:rsid w:val="00DD6308"/>
    <w:rsid w:val="00DD63CC"/>
    <w:rsid w:val="00DD658C"/>
    <w:rsid w:val="00DD66B7"/>
    <w:rsid w:val="00DD6867"/>
    <w:rsid w:val="00DD6EA5"/>
    <w:rsid w:val="00DD6EDE"/>
    <w:rsid w:val="00DD72EF"/>
    <w:rsid w:val="00DD771E"/>
    <w:rsid w:val="00DD7A77"/>
    <w:rsid w:val="00DD7DB3"/>
    <w:rsid w:val="00DE0D54"/>
    <w:rsid w:val="00DE1096"/>
    <w:rsid w:val="00DE16E8"/>
    <w:rsid w:val="00DE16EC"/>
    <w:rsid w:val="00DE16EE"/>
    <w:rsid w:val="00DE1A62"/>
    <w:rsid w:val="00DE1CAD"/>
    <w:rsid w:val="00DE2845"/>
    <w:rsid w:val="00DE2A0B"/>
    <w:rsid w:val="00DE2DD2"/>
    <w:rsid w:val="00DE2F29"/>
    <w:rsid w:val="00DE3038"/>
    <w:rsid w:val="00DE33B3"/>
    <w:rsid w:val="00DE349E"/>
    <w:rsid w:val="00DE397E"/>
    <w:rsid w:val="00DE3986"/>
    <w:rsid w:val="00DE3E1B"/>
    <w:rsid w:val="00DE473A"/>
    <w:rsid w:val="00DE473C"/>
    <w:rsid w:val="00DE4BC1"/>
    <w:rsid w:val="00DE580C"/>
    <w:rsid w:val="00DE5858"/>
    <w:rsid w:val="00DE5C13"/>
    <w:rsid w:val="00DE609A"/>
    <w:rsid w:val="00DE6A44"/>
    <w:rsid w:val="00DE6D45"/>
    <w:rsid w:val="00DE7A0B"/>
    <w:rsid w:val="00DE7A35"/>
    <w:rsid w:val="00DF00A9"/>
    <w:rsid w:val="00DF0CB6"/>
    <w:rsid w:val="00DF100E"/>
    <w:rsid w:val="00DF10D5"/>
    <w:rsid w:val="00DF134B"/>
    <w:rsid w:val="00DF1A20"/>
    <w:rsid w:val="00DF20EE"/>
    <w:rsid w:val="00DF23D7"/>
    <w:rsid w:val="00DF23E1"/>
    <w:rsid w:val="00DF28B4"/>
    <w:rsid w:val="00DF2A0F"/>
    <w:rsid w:val="00DF2DAB"/>
    <w:rsid w:val="00DF34BF"/>
    <w:rsid w:val="00DF39B4"/>
    <w:rsid w:val="00DF3F30"/>
    <w:rsid w:val="00DF3FEE"/>
    <w:rsid w:val="00DF4030"/>
    <w:rsid w:val="00DF40B1"/>
    <w:rsid w:val="00DF4135"/>
    <w:rsid w:val="00DF41DB"/>
    <w:rsid w:val="00DF42CD"/>
    <w:rsid w:val="00DF49F3"/>
    <w:rsid w:val="00DF4D34"/>
    <w:rsid w:val="00DF4FFF"/>
    <w:rsid w:val="00DF52A8"/>
    <w:rsid w:val="00DF55BF"/>
    <w:rsid w:val="00DF57C0"/>
    <w:rsid w:val="00DF5949"/>
    <w:rsid w:val="00DF5BEE"/>
    <w:rsid w:val="00DF60B8"/>
    <w:rsid w:val="00DF666A"/>
    <w:rsid w:val="00DF6691"/>
    <w:rsid w:val="00DF68F2"/>
    <w:rsid w:val="00DF6CBC"/>
    <w:rsid w:val="00DF6D6E"/>
    <w:rsid w:val="00DF7535"/>
    <w:rsid w:val="00DF7869"/>
    <w:rsid w:val="00DF7937"/>
    <w:rsid w:val="00E00475"/>
    <w:rsid w:val="00E00ECD"/>
    <w:rsid w:val="00E01078"/>
    <w:rsid w:val="00E01259"/>
    <w:rsid w:val="00E0161E"/>
    <w:rsid w:val="00E016A4"/>
    <w:rsid w:val="00E01A59"/>
    <w:rsid w:val="00E02555"/>
    <w:rsid w:val="00E027A3"/>
    <w:rsid w:val="00E0307E"/>
    <w:rsid w:val="00E030F7"/>
    <w:rsid w:val="00E03544"/>
    <w:rsid w:val="00E03657"/>
    <w:rsid w:val="00E03952"/>
    <w:rsid w:val="00E03CA9"/>
    <w:rsid w:val="00E03DB5"/>
    <w:rsid w:val="00E04077"/>
    <w:rsid w:val="00E0422B"/>
    <w:rsid w:val="00E04569"/>
    <w:rsid w:val="00E048BD"/>
    <w:rsid w:val="00E04ECD"/>
    <w:rsid w:val="00E05363"/>
    <w:rsid w:val="00E05C3F"/>
    <w:rsid w:val="00E05CA0"/>
    <w:rsid w:val="00E062B1"/>
    <w:rsid w:val="00E07277"/>
    <w:rsid w:val="00E0730B"/>
    <w:rsid w:val="00E07375"/>
    <w:rsid w:val="00E074BB"/>
    <w:rsid w:val="00E07E74"/>
    <w:rsid w:val="00E115B4"/>
    <w:rsid w:val="00E11723"/>
    <w:rsid w:val="00E11A31"/>
    <w:rsid w:val="00E11ACC"/>
    <w:rsid w:val="00E12265"/>
    <w:rsid w:val="00E130DE"/>
    <w:rsid w:val="00E13169"/>
    <w:rsid w:val="00E13397"/>
    <w:rsid w:val="00E13508"/>
    <w:rsid w:val="00E139E0"/>
    <w:rsid w:val="00E13A7D"/>
    <w:rsid w:val="00E13D30"/>
    <w:rsid w:val="00E13D63"/>
    <w:rsid w:val="00E14297"/>
    <w:rsid w:val="00E142A7"/>
    <w:rsid w:val="00E1451F"/>
    <w:rsid w:val="00E1486F"/>
    <w:rsid w:val="00E14CEC"/>
    <w:rsid w:val="00E14F9E"/>
    <w:rsid w:val="00E15130"/>
    <w:rsid w:val="00E152A2"/>
    <w:rsid w:val="00E15441"/>
    <w:rsid w:val="00E15DB6"/>
    <w:rsid w:val="00E167D2"/>
    <w:rsid w:val="00E16E76"/>
    <w:rsid w:val="00E17640"/>
    <w:rsid w:val="00E17E18"/>
    <w:rsid w:val="00E17F10"/>
    <w:rsid w:val="00E203DA"/>
    <w:rsid w:val="00E2075A"/>
    <w:rsid w:val="00E20909"/>
    <w:rsid w:val="00E20D24"/>
    <w:rsid w:val="00E2106C"/>
    <w:rsid w:val="00E2136A"/>
    <w:rsid w:val="00E213AC"/>
    <w:rsid w:val="00E21D4F"/>
    <w:rsid w:val="00E21DF0"/>
    <w:rsid w:val="00E22289"/>
    <w:rsid w:val="00E22357"/>
    <w:rsid w:val="00E22699"/>
    <w:rsid w:val="00E2272A"/>
    <w:rsid w:val="00E229FE"/>
    <w:rsid w:val="00E22ABB"/>
    <w:rsid w:val="00E22F95"/>
    <w:rsid w:val="00E232F4"/>
    <w:rsid w:val="00E23B7A"/>
    <w:rsid w:val="00E23C10"/>
    <w:rsid w:val="00E24763"/>
    <w:rsid w:val="00E248D2"/>
    <w:rsid w:val="00E251A4"/>
    <w:rsid w:val="00E2583B"/>
    <w:rsid w:val="00E25991"/>
    <w:rsid w:val="00E261AA"/>
    <w:rsid w:val="00E2637F"/>
    <w:rsid w:val="00E26672"/>
    <w:rsid w:val="00E26730"/>
    <w:rsid w:val="00E2722D"/>
    <w:rsid w:val="00E27333"/>
    <w:rsid w:val="00E273B1"/>
    <w:rsid w:val="00E27447"/>
    <w:rsid w:val="00E2744D"/>
    <w:rsid w:val="00E27601"/>
    <w:rsid w:val="00E27BE6"/>
    <w:rsid w:val="00E27CA6"/>
    <w:rsid w:val="00E3055B"/>
    <w:rsid w:val="00E30829"/>
    <w:rsid w:val="00E30FB4"/>
    <w:rsid w:val="00E31A32"/>
    <w:rsid w:val="00E31FA5"/>
    <w:rsid w:val="00E32079"/>
    <w:rsid w:val="00E3215D"/>
    <w:rsid w:val="00E32767"/>
    <w:rsid w:val="00E33C31"/>
    <w:rsid w:val="00E33D6F"/>
    <w:rsid w:val="00E3460D"/>
    <w:rsid w:val="00E34983"/>
    <w:rsid w:val="00E34AD0"/>
    <w:rsid w:val="00E34EEE"/>
    <w:rsid w:val="00E34F60"/>
    <w:rsid w:val="00E3534D"/>
    <w:rsid w:val="00E365E3"/>
    <w:rsid w:val="00E365F3"/>
    <w:rsid w:val="00E36AA1"/>
    <w:rsid w:val="00E36D19"/>
    <w:rsid w:val="00E36D50"/>
    <w:rsid w:val="00E36D60"/>
    <w:rsid w:val="00E37007"/>
    <w:rsid w:val="00E371C2"/>
    <w:rsid w:val="00E37346"/>
    <w:rsid w:val="00E379C8"/>
    <w:rsid w:val="00E37CAC"/>
    <w:rsid w:val="00E37E8D"/>
    <w:rsid w:val="00E40615"/>
    <w:rsid w:val="00E40D20"/>
    <w:rsid w:val="00E40E0B"/>
    <w:rsid w:val="00E40FB4"/>
    <w:rsid w:val="00E41192"/>
    <w:rsid w:val="00E421FF"/>
    <w:rsid w:val="00E429A2"/>
    <w:rsid w:val="00E42C9F"/>
    <w:rsid w:val="00E42D57"/>
    <w:rsid w:val="00E42F06"/>
    <w:rsid w:val="00E42FF5"/>
    <w:rsid w:val="00E43948"/>
    <w:rsid w:val="00E43B81"/>
    <w:rsid w:val="00E43C31"/>
    <w:rsid w:val="00E43CFA"/>
    <w:rsid w:val="00E43D53"/>
    <w:rsid w:val="00E4415E"/>
    <w:rsid w:val="00E443D7"/>
    <w:rsid w:val="00E44849"/>
    <w:rsid w:val="00E44928"/>
    <w:rsid w:val="00E44AE0"/>
    <w:rsid w:val="00E45548"/>
    <w:rsid w:val="00E45A14"/>
    <w:rsid w:val="00E45B37"/>
    <w:rsid w:val="00E460E7"/>
    <w:rsid w:val="00E46334"/>
    <w:rsid w:val="00E466AA"/>
    <w:rsid w:val="00E468FC"/>
    <w:rsid w:val="00E46F8F"/>
    <w:rsid w:val="00E4731D"/>
    <w:rsid w:val="00E475C5"/>
    <w:rsid w:val="00E47804"/>
    <w:rsid w:val="00E47863"/>
    <w:rsid w:val="00E4791A"/>
    <w:rsid w:val="00E479B3"/>
    <w:rsid w:val="00E47C52"/>
    <w:rsid w:val="00E500B9"/>
    <w:rsid w:val="00E50657"/>
    <w:rsid w:val="00E51175"/>
    <w:rsid w:val="00E516A3"/>
    <w:rsid w:val="00E518C5"/>
    <w:rsid w:val="00E51B6B"/>
    <w:rsid w:val="00E52A6C"/>
    <w:rsid w:val="00E52C77"/>
    <w:rsid w:val="00E52F06"/>
    <w:rsid w:val="00E53367"/>
    <w:rsid w:val="00E5355A"/>
    <w:rsid w:val="00E53F05"/>
    <w:rsid w:val="00E53FDB"/>
    <w:rsid w:val="00E54261"/>
    <w:rsid w:val="00E542BF"/>
    <w:rsid w:val="00E54539"/>
    <w:rsid w:val="00E54638"/>
    <w:rsid w:val="00E548DD"/>
    <w:rsid w:val="00E54910"/>
    <w:rsid w:val="00E559A9"/>
    <w:rsid w:val="00E5609D"/>
    <w:rsid w:val="00E5658C"/>
    <w:rsid w:val="00E56C04"/>
    <w:rsid w:val="00E56DA7"/>
    <w:rsid w:val="00E56F64"/>
    <w:rsid w:val="00E56FCB"/>
    <w:rsid w:val="00E570C0"/>
    <w:rsid w:val="00E57454"/>
    <w:rsid w:val="00E5795F"/>
    <w:rsid w:val="00E60068"/>
    <w:rsid w:val="00E60136"/>
    <w:rsid w:val="00E60237"/>
    <w:rsid w:val="00E60DD5"/>
    <w:rsid w:val="00E61C4C"/>
    <w:rsid w:val="00E61D40"/>
    <w:rsid w:val="00E62107"/>
    <w:rsid w:val="00E62CE0"/>
    <w:rsid w:val="00E630EF"/>
    <w:rsid w:val="00E63284"/>
    <w:rsid w:val="00E632E5"/>
    <w:rsid w:val="00E6344B"/>
    <w:rsid w:val="00E63885"/>
    <w:rsid w:val="00E63CAF"/>
    <w:rsid w:val="00E64257"/>
    <w:rsid w:val="00E6454B"/>
    <w:rsid w:val="00E645E3"/>
    <w:rsid w:val="00E64946"/>
    <w:rsid w:val="00E64C42"/>
    <w:rsid w:val="00E65028"/>
    <w:rsid w:val="00E651D6"/>
    <w:rsid w:val="00E657A7"/>
    <w:rsid w:val="00E657D6"/>
    <w:rsid w:val="00E65DFD"/>
    <w:rsid w:val="00E65EBF"/>
    <w:rsid w:val="00E6605E"/>
    <w:rsid w:val="00E66337"/>
    <w:rsid w:val="00E663D9"/>
    <w:rsid w:val="00E66405"/>
    <w:rsid w:val="00E665D9"/>
    <w:rsid w:val="00E66BD3"/>
    <w:rsid w:val="00E66CAD"/>
    <w:rsid w:val="00E66CCD"/>
    <w:rsid w:val="00E66D24"/>
    <w:rsid w:val="00E67139"/>
    <w:rsid w:val="00E679FC"/>
    <w:rsid w:val="00E7008E"/>
    <w:rsid w:val="00E700A0"/>
    <w:rsid w:val="00E702B3"/>
    <w:rsid w:val="00E706F7"/>
    <w:rsid w:val="00E70741"/>
    <w:rsid w:val="00E7084A"/>
    <w:rsid w:val="00E708EE"/>
    <w:rsid w:val="00E70B0C"/>
    <w:rsid w:val="00E716C4"/>
    <w:rsid w:val="00E7186E"/>
    <w:rsid w:val="00E71AA9"/>
    <w:rsid w:val="00E71B0A"/>
    <w:rsid w:val="00E720FE"/>
    <w:rsid w:val="00E7291D"/>
    <w:rsid w:val="00E72AC2"/>
    <w:rsid w:val="00E731A0"/>
    <w:rsid w:val="00E732BE"/>
    <w:rsid w:val="00E73323"/>
    <w:rsid w:val="00E73782"/>
    <w:rsid w:val="00E74209"/>
    <w:rsid w:val="00E743A3"/>
    <w:rsid w:val="00E74974"/>
    <w:rsid w:val="00E749F0"/>
    <w:rsid w:val="00E74C67"/>
    <w:rsid w:val="00E75371"/>
    <w:rsid w:val="00E7537F"/>
    <w:rsid w:val="00E754FA"/>
    <w:rsid w:val="00E75D5D"/>
    <w:rsid w:val="00E75E07"/>
    <w:rsid w:val="00E75E17"/>
    <w:rsid w:val="00E76401"/>
    <w:rsid w:val="00E76764"/>
    <w:rsid w:val="00E768FE"/>
    <w:rsid w:val="00E76B41"/>
    <w:rsid w:val="00E76B86"/>
    <w:rsid w:val="00E76DEE"/>
    <w:rsid w:val="00E77280"/>
    <w:rsid w:val="00E77587"/>
    <w:rsid w:val="00E7758D"/>
    <w:rsid w:val="00E779BE"/>
    <w:rsid w:val="00E77ADF"/>
    <w:rsid w:val="00E77EEF"/>
    <w:rsid w:val="00E80546"/>
    <w:rsid w:val="00E80A20"/>
    <w:rsid w:val="00E80A5F"/>
    <w:rsid w:val="00E80A71"/>
    <w:rsid w:val="00E80A86"/>
    <w:rsid w:val="00E80B03"/>
    <w:rsid w:val="00E80DCE"/>
    <w:rsid w:val="00E80E09"/>
    <w:rsid w:val="00E80E96"/>
    <w:rsid w:val="00E80EB0"/>
    <w:rsid w:val="00E80EBD"/>
    <w:rsid w:val="00E81320"/>
    <w:rsid w:val="00E8141D"/>
    <w:rsid w:val="00E81CE1"/>
    <w:rsid w:val="00E8263C"/>
    <w:rsid w:val="00E82B30"/>
    <w:rsid w:val="00E82B6E"/>
    <w:rsid w:val="00E82F1D"/>
    <w:rsid w:val="00E83375"/>
    <w:rsid w:val="00E836B9"/>
    <w:rsid w:val="00E8370F"/>
    <w:rsid w:val="00E83748"/>
    <w:rsid w:val="00E837DD"/>
    <w:rsid w:val="00E83CCA"/>
    <w:rsid w:val="00E8412E"/>
    <w:rsid w:val="00E84CC0"/>
    <w:rsid w:val="00E85155"/>
    <w:rsid w:val="00E864C1"/>
    <w:rsid w:val="00E86633"/>
    <w:rsid w:val="00E8665F"/>
    <w:rsid w:val="00E866BD"/>
    <w:rsid w:val="00E8789E"/>
    <w:rsid w:val="00E87A6E"/>
    <w:rsid w:val="00E87DD7"/>
    <w:rsid w:val="00E90070"/>
    <w:rsid w:val="00E908BB"/>
    <w:rsid w:val="00E9105E"/>
    <w:rsid w:val="00E913B0"/>
    <w:rsid w:val="00E915FC"/>
    <w:rsid w:val="00E918F8"/>
    <w:rsid w:val="00E919AC"/>
    <w:rsid w:val="00E91C06"/>
    <w:rsid w:val="00E9235D"/>
    <w:rsid w:val="00E9239A"/>
    <w:rsid w:val="00E9298D"/>
    <w:rsid w:val="00E92B50"/>
    <w:rsid w:val="00E92CAD"/>
    <w:rsid w:val="00E92E76"/>
    <w:rsid w:val="00E92F0E"/>
    <w:rsid w:val="00E932BD"/>
    <w:rsid w:val="00E932CF"/>
    <w:rsid w:val="00E9332E"/>
    <w:rsid w:val="00E9356F"/>
    <w:rsid w:val="00E93994"/>
    <w:rsid w:val="00E93C3B"/>
    <w:rsid w:val="00E94178"/>
    <w:rsid w:val="00E94F5E"/>
    <w:rsid w:val="00E952FE"/>
    <w:rsid w:val="00E953CA"/>
    <w:rsid w:val="00E958BC"/>
    <w:rsid w:val="00E9591D"/>
    <w:rsid w:val="00E960E1"/>
    <w:rsid w:val="00E965CD"/>
    <w:rsid w:val="00E96BA7"/>
    <w:rsid w:val="00E97257"/>
    <w:rsid w:val="00E97AC3"/>
    <w:rsid w:val="00E97AD3"/>
    <w:rsid w:val="00E97F19"/>
    <w:rsid w:val="00EA02EB"/>
    <w:rsid w:val="00EA038E"/>
    <w:rsid w:val="00EA0868"/>
    <w:rsid w:val="00EA0E58"/>
    <w:rsid w:val="00EA0F31"/>
    <w:rsid w:val="00EA1084"/>
    <w:rsid w:val="00EA1368"/>
    <w:rsid w:val="00EA1480"/>
    <w:rsid w:val="00EA163F"/>
    <w:rsid w:val="00EA1A4A"/>
    <w:rsid w:val="00EA1E9C"/>
    <w:rsid w:val="00EA22B8"/>
    <w:rsid w:val="00EA2C9E"/>
    <w:rsid w:val="00EA303A"/>
    <w:rsid w:val="00EA3476"/>
    <w:rsid w:val="00EA3855"/>
    <w:rsid w:val="00EA3AC3"/>
    <w:rsid w:val="00EA4419"/>
    <w:rsid w:val="00EA4A6C"/>
    <w:rsid w:val="00EA5008"/>
    <w:rsid w:val="00EA53B9"/>
    <w:rsid w:val="00EA5B90"/>
    <w:rsid w:val="00EA5E97"/>
    <w:rsid w:val="00EA64CD"/>
    <w:rsid w:val="00EA6788"/>
    <w:rsid w:val="00EA69AD"/>
    <w:rsid w:val="00EA7349"/>
    <w:rsid w:val="00EA79FE"/>
    <w:rsid w:val="00EA7AA1"/>
    <w:rsid w:val="00EA7CF2"/>
    <w:rsid w:val="00EB00FB"/>
    <w:rsid w:val="00EB01FB"/>
    <w:rsid w:val="00EB05BF"/>
    <w:rsid w:val="00EB05C5"/>
    <w:rsid w:val="00EB0BD6"/>
    <w:rsid w:val="00EB0D10"/>
    <w:rsid w:val="00EB0F29"/>
    <w:rsid w:val="00EB1966"/>
    <w:rsid w:val="00EB1BCE"/>
    <w:rsid w:val="00EB1F9A"/>
    <w:rsid w:val="00EB2A4A"/>
    <w:rsid w:val="00EB3AEB"/>
    <w:rsid w:val="00EB3EDC"/>
    <w:rsid w:val="00EB41C0"/>
    <w:rsid w:val="00EB452D"/>
    <w:rsid w:val="00EB46E2"/>
    <w:rsid w:val="00EB477B"/>
    <w:rsid w:val="00EB49F0"/>
    <w:rsid w:val="00EB4DF5"/>
    <w:rsid w:val="00EB5599"/>
    <w:rsid w:val="00EB5638"/>
    <w:rsid w:val="00EB6015"/>
    <w:rsid w:val="00EB619D"/>
    <w:rsid w:val="00EB62F3"/>
    <w:rsid w:val="00EB6397"/>
    <w:rsid w:val="00EB70B6"/>
    <w:rsid w:val="00EB74C8"/>
    <w:rsid w:val="00EB7841"/>
    <w:rsid w:val="00EB7F61"/>
    <w:rsid w:val="00EC014D"/>
    <w:rsid w:val="00EC027E"/>
    <w:rsid w:val="00EC04AC"/>
    <w:rsid w:val="00EC069F"/>
    <w:rsid w:val="00EC091A"/>
    <w:rsid w:val="00EC093D"/>
    <w:rsid w:val="00EC0DEA"/>
    <w:rsid w:val="00EC116D"/>
    <w:rsid w:val="00EC2046"/>
    <w:rsid w:val="00EC2213"/>
    <w:rsid w:val="00EC29E3"/>
    <w:rsid w:val="00EC2D73"/>
    <w:rsid w:val="00EC2EF5"/>
    <w:rsid w:val="00EC301A"/>
    <w:rsid w:val="00EC36F5"/>
    <w:rsid w:val="00EC38AC"/>
    <w:rsid w:val="00EC3FDF"/>
    <w:rsid w:val="00EC403C"/>
    <w:rsid w:val="00EC4150"/>
    <w:rsid w:val="00EC41E4"/>
    <w:rsid w:val="00EC61CF"/>
    <w:rsid w:val="00EC631E"/>
    <w:rsid w:val="00EC6553"/>
    <w:rsid w:val="00EC69BC"/>
    <w:rsid w:val="00EC6A7E"/>
    <w:rsid w:val="00EC6B9D"/>
    <w:rsid w:val="00EC6D6D"/>
    <w:rsid w:val="00EC7939"/>
    <w:rsid w:val="00EC7A75"/>
    <w:rsid w:val="00ED019C"/>
    <w:rsid w:val="00ED08B5"/>
    <w:rsid w:val="00ED1169"/>
    <w:rsid w:val="00ED1493"/>
    <w:rsid w:val="00ED1613"/>
    <w:rsid w:val="00ED1A27"/>
    <w:rsid w:val="00ED1AD4"/>
    <w:rsid w:val="00ED1C04"/>
    <w:rsid w:val="00ED1C15"/>
    <w:rsid w:val="00ED1F63"/>
    <w:rsid w:val="00ED2076"/>
    <w:rsid w:val="00ED2835"/>
    <w:rsid w:val="00ED2D29"/>
    <w:rsid w:val="00ED3828"/>
    <w:rsid w:val="00ED3845"/>
    <w:rsid w:val="00ED38DF"/>
    <w:rsid w:val="00ED38F1"/>
    <w:rsid w:val="00ED40C5"/>
    <w:rsid w:val="00ED4263"/>
    <w:rsid w:val="00ED427C"/>
    <w:rsid w:val="00ED451B"/>
    <w:rsid w:val="00ED4738"/>
    <w:rsid w:val="00ED485C"/>
    <w:rsid w:val="00ED4F60"/>
    <w:rsid w:val="00ED501F"/>
    <w:rsid w:val="00ED5121"/>
    <w:rsid w:val="00ED5E36"/>
    <w:rsid w:val="00ED6212"/>
    <w:rsid w:val="00ED65E7"/>
    <w:rsid w:val="00ED6937"/>
    <w:rsid w:val="00ED6A42"/>
    <w:rsid w:val="00ED6D9E"/>
    <w:rsid w:val="00ED717A"/>
    <w:rsid w:val="00ED7EF0"/>
    <w:rsid w:val="00EE0600"/>
    <w:rsid w:val="00EE0628"/>
    <w:rsid w:val="00EE097E"/>
    <w:rsid w:val="00EE0C45"/>
    <w:rsid w:val="00EE0D71"/>
    <w:rsid w:val="00EE0F44"/>
    <w:rsid w:val="00EE10C7"/>
    <w:rsid w:val="00EE1127"/>
    <w:rsid w:val="00EE126A"/>
    <w:rsid w:val="00EE155A"/>
    <w:rsid w:val="00EE19B5"/>
    <w:rsid w:val="00EE1D54"/>
    <w:rsid w:val="00EE27C9"/>
    <w:rsid w:val="00EE2A88"/>
    <w:rsid w:val="00EE2B73"/>
    <w:rsid w:val="00EE2D13"/>
    <w:rsid w:val="00EE3373"/>
    <w:rsid w:val="00EE38EE"/>
    <w:rsid w:val="00EE392A"/>
    <w:rsid w:val="00EE3A9B"/>
    <w:rsid w:val="00EE3DAF"/>
    <w:rsid w:val="00EE4312"/>
    <w:rsid w:val="00EE4976"/>
    <w:rsid w:val="00EE4A06"/>
    <w:rsid w:val="00EE4A27"/>
    <w:rsid w:val="00EE4B5C"/>
    <w:rsid w:val="00EE4DD4"/>
    <w:rsid w:val="00EE4F52"/>
    <w:rsid w:val="00EE4F77"/>
    <w:rsid w:val="00EE510F"/>
    <w:rsid w:val="00EE5C1A"/>
    <w:rsid w:val="00EE5D85"/>
    <w:rsid w:val="00EE5F66"/>
    <w:rsid w:val="00EE6C7C"/>
    <w:rsid w:val="00EE6D77"/>
    <w:rsid w:val="00EE7443"/>
    <w:rsid w:val="00EE7660"/>
    <w:rsid w:val="00EE7E21"/>
    <w:rsid w:val="00EE7FCB"/>
    <w:rsid w:val="00EE7FF6"/>
    <w:rsid w:val="00EF0014"/>
    <w:rsid w:val="00EF083F"/>
    <w:rsid w:val="00EF0848"/>
    <w:rsid w:val="00EF091F"/>
    <w:rsid w:val="00EF0CB5"/>
    <w:rsid w:val="00EF0CD1"/>
    <w:rsid w:val="00EF1401"/>
    <w:rsid w:val="00EF1991"/>
    <w:rsid w:val="00EF1C62"/>
    <w:rsid w:val="00EF1CDC"/>
    <w:rsid w:val="00EF26F7"/>
    <w:rsid w:val="00EF270A"/>
    <w:rsid w:val="00EF2808"/>
    <w:rsid w:val="00EF2A14"/>
    <w:rsid w:val="00EF2F16"/>
    <w:rsid w:val="00EF31C8"/>
    <w:rsid w:val="00EF3789"/>
    <w:rsid w:val="00EF3807"/>
    <w:rsid w:val="00EF3A3E"/>
    <w:rsid w:val="00EF3A56"/>
    <w:rsid w:val="00EF3DEA"/>
    <w:rsid w:val="00EF3DFD"/>
    <w:rsid w:val="00EF42A4"/>
    <w:rsid w:val="00EF45BC"/>
    <w:rsid w:val="00EF4C50"/>
    <w:rsid w:val="00EF5041"/>
    <w:rsid w:val="00EF5513"/>
    <w:rsid w:val="00EF5593"/>
    <w:rsid w:val="00EF56AA"/>
    <w:rsid w:val="00EF5EA7"/>
    <w:rsid w:val="00EF5FEE"/>
    <w:rsid w:val="00EF6094"/>
    <w:rsid w:val="00EF61FD"/>
    <w:rsid w:val="00EF62B5"/>
    <w:rsid w:val="00EF6374"/>
    <w:rsid w:val="00EF6657"/>
    <w:rsid w:val="00EF6C03"/>
    <w:rsid w:val="00EF73AC"/>
    <w:rsid w:val="00EF7B8B"/>
    <w:rsid w:val="00EF7B95"/>
    <w:rsid w:val="00EF7D30"/>
    <w:rsid w:val="00F00084"/>
    <w:rsid w:val="00F00100"/>
    <w:rsid w:val="00F003F2"/>
    <w:rsid w:val="00F0068E"/>
    <w:rsid w:val="00F008A5"/>
    <w:rsid w:val="00F00E69"/>
    <w:rsid w:val="00F01225"/>
    <w:rsid w:val="00F01BF5"/>
    <w:rsid w:val="00F01FC2"/>
    <w:rsid w:val="00F02200"/>
    <w:rsid w:val="00F024E9"/>
    <w:rsid w:val="00F025DF"/>
    <w:rsid w:val="00F02983"/>
    <w:rsid w:val="00F029B5"/>
    <w:rsid w:val="00F02A34"/>
    <w:rsid w:val="00F02C9A"/>
    <w:rsid w:val="00F02D78"/>
    <w:rsid w:val="00F02EF6"/>
    <w:rsid w:val="00F02FE6"/>
    <w:rsid w:val="00F03492"/>
    <w:rsid w:val="00F03A65"/>
    <w:rsid w:val="00F03A7C"/>
    <w:rsid w:val="00F03BD1"/>
    <w:rsid w:val="00F04457"/>
    <w:rsid w:val="00F04935"/>
    <w:rsid w:val="00F04ABE"/>
    <w:rsid w:val="00F04C88"/>
    <w:rsid w:val="00F04D77"/>
    <w:rsid w:val="00F04FEA"/>
    <w:rsid w:val="00F05539"/>
    <w:rsid w:val="00F0556D"/>
    <w:rsid w:val="00F055F9"/>
    <w:rsid w:val="00F05803"/>
    <w:rsid w:val="00F058B3"/>
    <w:rsid w:val="00F05BCD"/>
    <w:rsid w:val="00F05BD1"/>
    <w:rsid w:val="00F05CB8"/>
    <w:rsid w:val="00F06219"/>
    <w:rsid w:val="00F06245"/>
    <w:rsid w:val="00F062B0"/>
    <w:rsid w:val="00F0697B"/>
    <w:rsid w:val="00F06CFC"/>
    <w:rsid w:val="00F07019"/>
    <w:rsid w:val="00F07199"/>
    <w:rsid w:val="00F0724F"/>
    <w:rsid w:val="00F07334"/>
    <w:rsid w:val="00F07641"/>
    <w:rsid w:val="00F10034"/>
    <w:rsid w:val="00F100BA"/>
    <w:rsid w:val="00F100CB"/>
    <w:rsid w:val="00F1022A"/>
    <w:rsid w:val="00F10B39"/>
    <w:rsid w:val="00F10DF5"/>
    <w:rsid w:val="00F10E50"/>
    <w:rsid w:val="00F116A9"/>
    <w:rsid w:val="00F11C24"/>
    <w:rsid w:val="00F11CE4"/>
    <w:rsid w:val="00F12430"/>
    <w:rsid w:val="00F1363A"/>
    <w:rsid w:val="00F136E4"/>
    <w:rsid w:val="00F13718"/>
    <w:rsid w:val="00F14052"/>
    <w:rsid w:val="00F14165"/>
    <w:rsid w:val="00F142FA"/>
    <w:rsid w:val="00F1434C"/>
    <w:rsid w:val="00F143AE"/>
    <w:rsid w:val="00F14730"/>
    <w:rsid w:val="00F14731"/>
    <w:rsid w:val="00F1482E"/>
    <w:rsid w:val="00F149BE"/>
    <w:rsid w:val="00F14AB4"/>
    <w:rsid w:val="00F15033"/>
    <w:rsid w:val="00F15223"/>
    <w:rsid w:val="00F15933"/>
    <w:rsid w:val="00F15BCC"/>
    <w:rsid w:val="00F16032"/>
    <w:rsid w:val="00F162B5"/>
    <w:rsid w:val="00F16833"/>
    <w:rsid w:val="00F1686C"/>
    <w:rsid w:val="00F17619"/>
    <w:rsid w:val="00F20076"/>
    <w:rsid w:val="00F20343"/>
    <w:rsid w:val="00F20346"/>
    <w:rsid w:val="00F208E0"/>
    <w:rsid w:val="00F20C65"/>
    <w:rsid w:val="00F20D92"/>
    <w:rsid w:val="00F21411"/>
    <w:rsid w:val="00F2159A"/>
    <w:rsid w:val="00F21A84"/>
    <w:rsid w:val="00F21B53"/>
    <w:rsid w:val="00F21B79"/>
    <w:rsid w:val="00F21E12"/>
    <w:rsid w:val="00F22275"/>
    <w:rsid w:val="00F22694"/>
    <w:rsid w:val="00F22A57"/>
    <w:rsid w:val="00F22CC9"/>
    <w:rsid w:val="00F23048"/>
    <w:rsid w:val="00F23364"/>
    <w:rsid w:val="00F24A29"/>
    <w:rsid w:val="00F24CF0"/>
    <w:rsid w:val="00F24DEF"/>
    <w:rsid w:val="00F24EB3"/>
    <w:rsid w:val="00F24EB4"/>
    <w:rsid w:val="00F25395"/>
    <w:rsid w:val="00F2540E"/>
    <w:rsid w:val="00F25612"/>
    <w:rsid w:val="00F25626"/>
    <w:rsid w:val="00F26586"/>
    <w:rsid w:val="00F266CF"/>
    <w:rsid w:val="00F268E9"/>
    <w:rsid w:val="00F2697D"/>
    <w:rsid w:val="00F26B08"/>
    <w:rsid w:val="00F2729F"/>
    <w:rsid w:val="00F274ED"/>
    <w:rsid w:val="00F27BA7"/>
    <w:rsid w:val="00F27CFC"/>
    <w:rsid w:val="00F27D5D"/>
    <w:rsid w:val="00F302EC"/>
    <w:rsid w:val="00F303A4"/>
    <w:rsid w:val="00F304AA"/>
    <w:rsid w:val="00F30658"/>
    <w:rsid w:val="00F307B7"/>
    <w:rsid w:val="00F308D0"/>
    <w:rsid w:val="00F31314"/>
    <w:rsid w:val="00F31DA0"/>
    <w:rsid w:val="00F31DBC"/>
    <w:rsid w:val="00F32187"/>
    <w:rsid w:val="00F3231B"/>
    <w:rsid w:val="00F32BE6"/>
    <w:rsid w:val="00F331F0"/>
    <w:rsid w:val="00F336E3"/>
    <w:rsid w:val="00F33A16"/>
    <w:rsid w:val="00F33FA0"/>
    <w:rsid w:val="00F3422A"/>
    <w:rsid w:val="00F34461"/>
    <w:rsid w:val="00F34465"/>
    <w:rsid w:val="00F344D4"/>
    <w:rsid w:val="00F3473C"/>
    <w:rsid w:val="00F34C38"/>
    <w:rsid w:val="00F355F1"/>
    <w:rsid w:val="00F35AD1"/>
    <w:rsid w:val="00F36286"/>
    <w:rsid w:val="00F36A04"/>
    <w:rsid w:val="00F37628"/>
    <w:rsid w:val="00F3780B"/>
    <w:rsid w:val="00F378A8"/>
    <w:rsid w:val="00F406C4"/>
    <w:rsid w:val="00F406E4"/>
    <w:rsid w:val="00F408B4"/>
    <w:rsid w:val="00F40944"/>
    <w:rsid w:val="00F40A75"/>
    <w:rsid w:val="00F40AB8"/>
    <w:rsid w:val="00F40FC5"/>
    <w:rsid w:val="00F40FF3"/>
    <w:rsid w:val="00F41369"/>
    <w:rsid w:val="00F41B28"/>
    <w:rsid w:val="00F41CEC"/>
    <w:rsid w:val="00F41F4F"/>
    <w:rsid w:val="00F423ED"/>
    <w:rsid w:val="00F42448"/>
    <w:rsid w:val="00F42F33"/>
    <w:rsid w:val="00F431BD"/>
    <w:rsid w:val="00F440E2"/>
    <w:rsid w:val="00F44931"/>
    <w:rsid w:val="00F44963"/>
    <w:rsid w:val="00F44B5A"/>
    <w:rsid w:val="00F45642"/>
    <w:rsid w:val="00F45743"/>
    <w:rsid w:val="00F457C1"/>
    <w:rsid w:val="00F45D84"/>
    <w:rsid w:val="00F46393"/>
    <w:rsid w:val="00F46DDA"/>
    <w:rsid w:val="00F46F45"/>
    <w:rsid w:val="00F46FE8"/>
    <w:rsid w:val="00F4706F"/>
    <w:rsid w:val="00F47B11"/>
    <w:rsid w:val="00F47BF0"/>
    <w:rsid w:val="00F47D7C"/>
    <w:rsid w:val="00F47ED9"/>
    <w:rsid w:val="00F503C8"/>
    <w:rsid w:val="00F505A7"/>
    <w:rsid w:val="00F50B49"/>
    <w:rsid w:val="00F51636"/>
    <w:rsid w:val="00F5238B"/>
    <w:rsid w:val="00F52825"/>
    <w:rsid w:val="00F52B3D"/>
    <w:rsid w:val="00F52F79"/>
    <w:rsid w:val="00F53013"/>
    <w:rsid w:val="00F530D1"/>
    <w:rsid w:val="00F531DB"/>
    <w:rsid w:val="00F5352E"/>
    <w:rsid w:val="00F53921"/>
    <w:rsid w:val="00F540F1"/>
    <w:rsid w:val="00F547E3"/>
    <w:rsid w:val="00F549ED"/>
    <w:rsid w:val="00F55207"/>
    <w:rsid w:val="00F55743"/>
    <w:rsid w:val="00F5579B"/>
    <w:rsid w:val="00F55A8C"/>
    <w:rsid w:val="00F563BB"/>
    <w:rsid w:val="00F565F7"/>
    <w:rsid w:val="00F56AC7"/>
    <w:rsid w:val="00F6068D"/>
    <w:rsid w:val="00F607DD"/>
    <w:rsid w:val="00F60ADF"/>
    <w:rsid w:val="00F60B0C"/>
    <w:rsid w:val="00F60C37"/>
    <w:rsid w:val="00F611EA"/>
    <w:rsid w:val="00F61972"/>
    <w:rsid w:val="00F61A53"/>
    <w:rsid w:val="00F61EBF"/>
    <w:rsid w:val="00F620A5"/>
    <w:rsid w:val="00F621F0"/>
    <w:rsid w:val="00F625A5"/>
    <w:rsid w:val="00F6273A"/>
    <w:rsid w:val="00F6274F"/>
    <w:rsid w:val="00F62F8B"/>
    <w:rsid w:val="00F634BD"/>
    <w:rsid w:val="00F6380F"/>
    <w:rsid w:val="00F63B89"/>
    <w:rsid w:val="00F63DCF"/>
    <w:rsid w:val="00F64A3E"/>
    <w:rsid w:val="00F64A76"/>
    <w:rsid w:val="00F64DBE"/>
    <w:rsid w:val="00F64FBF"/>
    <w:rsid w:val="00F65390"/>
    <w:rsid w:val="00F65458"/>
    <w:rsid w:val="00F655B6"/>
    <w:rsid w:val="00F6577A"/>
    <w:rsid w:val="00F6590F"/>
    <w:rsid w:val="00F659A7"/>
    <w:rsid w:val="00F65BFF"/>
    <w:rsid w:val="00F6627C"/>
    <w:rsid w:val="00F664D0"/>
    <w:rsid w:val="00F6663E"/>
    <w:rsid w:val="00F6666C"/>
    <w:rsid w:val="00F6679B"/>
    <w:rsid w:val="00F667C2"/>
    <w:rsid w:val="00F66BF8"/>
    <w:rsid w:val="00F66F0F"/>
    <w:rsid w:val="00F6700C"/>
    <w:rsid w:val="00F674B6"/>
    <w:rsid w:val="00F67612"/>
    <w:rsid w:val="00F67AF3"/>
    <w:rsid w:val="00F67CC0"/>
    <w:rsid w:val="00F67E9E"/>
    <w:rsid w:val="00F70808"/>
    <w:rsid w:val="00F70E8A"/>
    <w:rsid w:val="00F71646"/>
    <w:rsid w:val="00F71A3D"/>
    <w:rsid w:val="00F71FC4"/>
    <w:rsid w:val="00F720A5"/>
    <w:rsid w:val="00F728E6"/>
    <w:rsid w:val="00F731AD"/>
    <w:rsid w:val="00F7350D"/>
    <w:rsid w:val="00F736B2"/>
    <w:rsid w:val="00F736FA"/>
    <w:rsid w:val="00F73F0A"/>
    <w:rsid w:val="00F7431C"/>
    <w:rsid w:val="00F75014"/>
    <w:rsid w:val="00F759B6"/>
    <w:rsid w:val="00F75A0D"/>
    <w:rsid w:val="00F75A27"/>
    <w:rsid w:val="00F75AAB"/>
    <w:rsid w:val="00F75B1C"/>
    <w:rsid w:val="00F75B5F"/>
    <w:rsid w:val="00F76261"/>
    <w:rsid w:val="00F76AFE"/>
    <w:rsid w:val="00F76CC9"/>
    <w:rsid w:val="00F76EF5"/>
    <w:rsid w:val="00F7778C"/>
    <w:rsid w:val="00F777F5"/>
    <w:rsid w:val="00F778A3"/>
    <w:rsid w:val="00F779F5"/>
    <w:rsid w:val="00F77A0C"/>
    <w:rsid w:val="00F8022D"/>
    <w:rsid w:val="00F802AA"/>
    <w:rsid w:val="00F80306"/>
    <w:rsid w:val="00F805EC"/>
    <w:rsid w:val="00F80C93"/>
    <w:rsid w:val="00F80FF1"/>
    <w:rsid w:val="00F81066"/>
    <w:rsid w:val="00F81503"/>
    <w:rsid w:val="00F827F2"/>
    <w:rsid w:val="00F828DB"/>
    <w:rsid w:val="00F82B98"/>
    <w:rsid w:val="00F84777"/>
    <w:rsid w:val="00F84987"/>
    <w:rsid w:val="00F84BC5"/>
    <w:rsid w:val="00F84D1E"/>
    <w:rsid w:val="00F84DC8"/>
    <w:rsid w:val="00F8514A"/>
    <w:rsid w:val="00F85405"/>
    <w:rsid w:val="00F85D4F"/>
    <w:rsid w:val="00F85E0C"/>
    <w:rsid w:val="00F86199"/>
    <w:rsid w:val="00F8658D"/>
    <w:rsid w:val="00F86953"/>
    <w:rsid w:val="00F86A11"/>
    <w:rsid w:val="00F86FDB"/>
    <w:rsid w:val="00F8786E"/>
    <w:rsid w:val="00F8793C"/>
    <w:rsid w:val="00F87DB4"/>
    <w:rsid w:val="00F901DF"/>
    <w:rsid w:val="00F9061E"/>
    <w:rsid w:val="00F9083C"/>
    <w:rsid w:val="00F90D31"/>
    <w:rsid w:val="00F91978"/>
    <w:rsid w:val="00F91B04"/>
    <w:rsid w:val="00F921F9"/>
    <w:rsid w:val="00F923AF"/>
    <w:rsid w:val="00F92426"/>
    <w:rsid w:val="00F924E5"/>
    <w:rsid w:val="00F927A7"/>
    <w:rsid w:val="00F92C57"/>
    <w:rsid w:val="00F92E5D"/>
    <w:rsid w:val="00F92FF0"/>
    <w:rsid w:val="00F930CA"/>
    <w:rsid w:val="00F934C0"/>
    <w:rsid w:val="00F93679"/>
    <w:rsid w:val="00F9466E"/>
    <w:rsid w:val="00F949F8"/>
    <w:rsid w:val="00F95045"/>
    <w:rsid w:val="00F9570C"/>
    <w:rsid w:val="00F95B8C"/>
    <w:rsid w:val="00F95BAD"/>
    <w:rsid w:val="00F95EF7"/>
    <w:rsid w:val="00F967E5"/>
    <w:rsid w:val="00F96CD0"/>
    <w:rsid w:val="00F96DF2"/>
    <w:rsid w:val="00F96E16"/>
    <w:rsid w:val="00F96EF5"/>
    <w:rsid w:val="00F97060"/>
    <w:rsid w:val="00F97132"/>
    <w:rsid w:val="00F97207"/>
    <w:rsid w:val="00F97BD5"/>
    <w:rsid w:val="00FA0034"/>
    <w:rsid w:val="00FA051F"/>
    <w:rsid w:val="00FA05C5"/>
    <w:rsid w:val="00FA0726"/>
    <w:rsid w:val="00FA0C83"/>
    <w:rsid w:val="00FA0F58"/>
    <w:rsid w:val="00FA0F5F"/>
    <w:rsid w:val="00FA146A"/>
    <w:rsid w:val="00FA1494"/>
    <w:rsid w:val="00FA17A1"/>
    <w:rsid w:val="00FA1B46"/>
    <w:rsid w:val="00FA1E78"/>
    <w:rsid w:val="00FA1FF4"/>
    <w:rsid w:val="00FA202B"/>
    <w:rsid w:val="00FA235B"/>
    <w:rsid w:val="00FA2656"/>
    <w:rsid w:val="00FA26DE"/>
    <w:rsid w:val="00FA3069"/>
    <w:rsid w:val="00FA3EC9"/>
    <w:rsid w:val="00FA3ED8"/>
    <w:rsid w:val="00FA456A"/>
    <w:rsid w:val="00FA4989"/>
    <w:rsid w:val="00FA52F0"/>
    <w:rsid w:val="00FA5751"/>
    <w:rsid w:val="00FA57DA"/>
    <w:rsid w:val="00FA59AC"/>
    <w:rsid w:val="00FA59FA"/>
    <w:rsid w:val="00FA5A98"/>
    <w:rsid w:val="00FA5E0D"/>
    <w:rsid w:val="00FA5F12"/>
    <w:rsid w:val="00FA64EE"/>
    <w:rsid w:val="00FA747F"/>
    <w:rsid w:val="00FA75BF"/>
    <w:rsid w:val="00FA7B1F"/>
    <w:rsid w:val="00FA7EA0"/>
    <w:rsid w:val="00FB034C"/>
    <w:rsid w:val="00FB0964"/>
    <w:rsid w:val="00FB11E3"/>
    <w:rsid w:val="00FB188B"/>
    <w:rsid w:val="00FB1F7A"/>
    <w:rsid w:val="00FB1FE8"/>
    <w:rsid w:val="00FB1FF5"/>
    <w:rsid w:val="00FB2616"/>
    <w:rsid w:val="00FB30A9"/>
    <w:rsid w:val="00FB31A3"/>
    <w:rsid w:val="00FB406F"/>
    <w:rsid w:val="00FB414B"/>
    <w:rsid w:val="00FB4790"/>
    <w:rsid w:val="00FB48DA"/>
    <w:rsid w:val="00FB4D8E"/>
    <w:rsid w:val="00FB52F0"/>
    <w:rsid w:val="00FB56B6"/>
    <w:rsid w:val="00FB5941"/>
    <w:rsid w:val="00FB5A98"/>
    <w:rsid w:val="00FB6010"/>
    <w:rsid w:val="00FB609F"/>
    <w:rsid w:val="00FB6FCF"/>
    <w:rsid w:val="00FB7066"/>
    <w:rsid w:val="00FB7589"/>
    <w:rsid w:val="00FB7C26"/>
    <w:rsid w:val="00FB7EF8"/>
    <w:rsid w:val="00FC01A7"/>
    <w:rsid w:val="00FC0267"/>
    <w:rsid w:val="00FC05A3"/>
    <w:rsid w:val="00FC0BCF"/>
    <w:rsid w:val="00FC0F53"/>
    <w:rsid w:val="00FC1253"/>
    <w:rsid w:val="00FC1363"/>
    <w:rsid w:val="00FC147A"/>
    <w:rsid w:val="00FC183B"/>
    <w:rsid w:val="00FC1BA2"/>
    <w:rsid w:val="00FC1EF9"/>
    <w:rsid w:val="00FC254A"/>
    <w:rsid w:val="00FC32AF"/>
    <w:rsid w:val="00FC3B52"/>
    <w:rsid w:val="00FC418E"/>
    <w:rsid w:val="00FC4653"/>
    <w:rsid w:val="00FC47DB"/>
    <w:rsid w:val="00FC50F4"/>
    <w:rsid w:val="00FC518A"/>
    <w:rsid w:val="00FC53D4"/>
    <w:rsid w:val="00FC53DF"/>
    <w:rsid w:val="00FC554A"/>
    <w:rsid w:val="00FC59CC"/>
    <w:rsid w:val="00FC5EA5"/>
    <w:rsid w:val="00FC5F31"/>
    <w:rsid w:val="00FC6131"/>
    <w:rsid w:val="00FC61B1"/>
    <w:rsid w:val="00FC6625"/>
    <w:rsid w:val="00FC74E9"/>
    <w:rsid w:val="00FC7853"/>
    <w:rsid w:val="00FD09F5"/>
    <w:rsid w:val="00FD0B07"/>
    <w:rsid w:val="00FD0CA4"/>
    <w:rsid w:val="00FD140E"/>
    <w:rsid w:val="00FD168F"/>
    <w:rsid w:val="00FD19A4"/>
    <w:rsid w:val="00FD19C7"/>
    <w:rsid w:val="00FD20B7"/>
    <w:rsid w:val="00FD266A"/>
    <w:rsid w:val="00FD2E29"/>
    <w:rsid w:val="00FD2FAD"/>
    <w:rsid w:val="00FD31B3"/>
    <w:rsid w:val="00FD348F"/>
    <w:rsid w:val="00FD3766"/>
    <w:rsid w:val="00FD3A40"/>
    <w:rsid w:val="00FD3B76"/>
    <w:rsid w:val="00FD5463"/>
    <w:rsid w:val="00FD596A"/>
    <w:rsid w:val="00FD6464"/>
    <w:rsid w:val="00FD73AC"/>
    <w:rsid w:val="00FD750F"/>
    <w:rsid w:val="00FD7826"/>
    <w:rsid w:val="00FD7C9B"/>
    <w:rsid w:val="00FE01F8"/>
    <w:rsid w:val="00FE0502"/>
    <w:rsid w:val="00FE085A"/>
    <w:rsid w:val="00FE0860"/>
    <w:rsid w:val="00FE0D8E"/>
    <w:rsid w:val="00FE0EC5"/>
    <w:rsid w:val="00FE103E"/>
    <w:rsid w:val="00FE11A6"/>
    <w:rsid w:val="00FE1224"/>
    <w:rsid w:val="00FE129E"/>
    <w:rsid w:val="00FE158E"/>
    <w:rsid w:val="00FE1725"/>
    <w:rsid w:val="00FE1D6B"/>
    <w:rsid w:val="00FE2930"/>
    <w:rsid w:val="00FE2ACE"/>
    <w:rsid w:val="00FE2E7C"/>
    <w:rsid w:val="00FE2F52"/>
    <w:rsid w:val="00FE2FDC"/>
    <w:rsid w:val="00FE3979"/>
    <w:rsid w:val="00FE39DF"/>
    <w:rsid w:val="00FE3A52"/>
    <w:rsid w:val="00FE3BFC"/>
    <w:rsid w:val="00FE3EA7"/>
    <w:rsid w:val="00FE48C1"/>
    <w:rsid w:val="00FE4918"/>
    <w:rsid w:val="00FE4D13"/>
    <w:rsid w:val="00FE4DAF"/>
    <w:rsid w:val="00FE4F84"/>
    <w:rsid w:val="00FE50C5"/>
    <w:rsid w:val="00FE5DFB"/>
    <w:rsid w:val="00FE6346"/>
    <w:rsid w:val="00FE6519"/>
    <w:rsid w:val="00FE665C"/>
    <w:rsid w:val="00FE6E88"/>
    <w:rsid w:val="00FE7219"/>
    <w:rsid w:val="00FE75FE"/>
    <w:rsid w:val="00FE7788"/>
    <w:rsid w:val="00FF00D2"/>
    <w:rsid w:val="00FF0119"/>
    <w:rsid w:val="00FF0A65"/>
    <w:rsid w:val="00FF0BAD"/>
    <w:rsid w:val="00FF0C7E"/>
    <w:rsid w:val="00FF0E9F"/>
    <w:rsid w:val="00FF13DB"/>
    <w:rsid w:val="00FF14E1"/>
    <w:rsid w:val="00FF1519"/>
    <w:rsid w:val="00FF1568"/>
    <w:rsid w:val="00FF199C"/>
    <w:rsid w:val="00FF1F1B"/>
    <w:rsid w:val="00FF230D"/>
    <w:rsid w:val="00FF27E7"/>
    <w:rsid w:val="00FF2A3B"/>
    <w:rsid w:val="00FF3280"/>
    <w:rsid w:val="00FF3357"/>
    <w:rsid w:val="00FF3541"/>
    <w:rsid w:val="00FF3C26"/>
    <w:rsid w:val="00FF3C3F"/>
    <w:rsid w:val="00FF43BC"/>
    <w:rsid w:val="00FF4A27"/>
    <w:rsid w:val="00FF4A6C"/>
    <w:rsid w:val="00FF511E"/>
    <w:rsid w:val="00FF5664"/>
    <w:rsid w:val="00FF5747"/>
    <w:rsid w:val="00FF5BCC"/>
    <w:rsid w:val="00FF5DB1"/>
    <w:rsid w:val="00FF5E86"/>
    <w:rsid w:val="00FF5F79"/>
    <w:rsid w:val="00FF66F2"/>
    <w:rsid w:val="00FF6B66"/>
    <w:rsid w:val="1C754098"/>
    <w:rsid w:val="27C98F5D"/>
    <w:rsid w:val="2F75EF31"/>
    <w:rsid w:val="466AB7E8"/>
    <w:rsid w:val="4C530238"/>
    <w:rsid w:val="4F733EA2"/>
    <w:rsid w:val="5D49B393"/>
    <w:rsid w:val="661AAA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FE3FA9"/>
  <w15:chartTrackingRefBased/>
  <w15:docId w15:val="{E8E93441-81D6-4F7E-B707-73B790BD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478"/>
    <w:pPr>
      <w:spacing w:after="120" w:line="480" w:lineRule="auto"/>
      <w:ind w:firstLine="720"/>
      <w:jc w:val="both"/>
    </w:pPr>
    <w:rPr>
      <w:rFonts w:ascii="Times New Roman" w:hAnsi="Times New Roman"/>
      <w:sz w:val="24"/>
    </w:rPr>
  </w:style>
  <w:style w:type="paragraph" w:styleId="Heading1">
    <w:name w:val="heading 1"/>
    <w:aliases w:val="01_Chapter"/>
    <w:basedOn w:val="Normal"/>
    <w:next w:val="Normal"/>
    <w:link w:val="Heading1Char"/>
    <w:uiPriority w:val="9"/>
    <w:qFormat/>
    <w:rsid w:val="00B934E9"/>
    <w:pPr>
      <w:keepNext/>
      <w:keepLines/>
      <w:numPr>
        <w:numId w:val="18"/>
      </w:numPr>
      <w:spacing w:before="240" w:after="0"/>
      <w:jc w:val="center"/>
      <w:outlineLvl w:val="0"/>
    </w:pPr>
    <w:rPr>
      <w:rFonts w:eastAsiaTheme="majorEastAsia" w:cstheme="majorBidi"/>
      <w:b/>
      <w:color w:val="000000" w:themeColor="text1"/>
      <w:sz w:val="28"/>
      <w:szCs w:val="32"/>
    </w:rPr>
  </w:style>
  <w:style w:type="paragraph" w:styleId="Heading2">
    <w:name w:val="heading 2"/>
    <w:aliases w:val="02_Section"/>
    <w:basedOn w:val="Normal"/>
    <w:next w:val="Normal"/>
    <w:link w:val="Heading2Char"/>
    <w:uiPriority w:val="9"/>
    <w:unhideWhenUsed/>
    <w:qFormat/>
    <w:rsid w:val="00637F01"/>
    <w:pPr>
      <w:keepNext/>
      <w:keepLines/>
      <w:numPr>
        <w:ilvl w:val="1"/>
        <w:numId w:val="18"/>
      </w:numPr>
      <w:spacing w:before="40" w:after="0"/>
      <w:outlineLvl w:val="1"/>
    </w:pPr>
    <w:rPr>
      <w:rFonts w:eastAsiaTheme="majorEastAsia" w:cstheme="majorBidi"/>
      <w:b/>
      <w:szCs w:val="26"/>
    </w:rPr>
  </w:style>
  <w:style w:type="paragraph" w:styleId="Heading3">
    <w:name w:val="heading 3"/>
    <w:aliases w:val="03_Subsection"/>
    <w:basedOn w:val="Normal"/>
    <w:next w:val="Normal"/>
    <w:link w:val="Heading3Char"/>
    <w:uiPriority w:val="9"/>
    <w:unhideWhenUsed/>
    <w:qFormat/>
    <w:rsid w:val="00EC6B9D"/>
    <w:pPr>
      <w:keepNext/>
      <w:keepLines/>
      <w:numPr>
        <w:ilvl w:val="2"/>
        <w:numId w:val="18"/>
      </w:numPr>
      <w:spacing w:before="40" w:after="0"/>
      <w:outlineLvl w:val="2"/>
    </w:pPr>
    <w:rPr>
      <w:rFonts w:eastAsiaTheme="majorEastAsia" w:cstheme="majorBidi"/>
      <w:b/>
      <w:szCs w:val="24"/>
    </w:rPr>
  </w:style>
  <w:style w:type="paragraph" w:styleId="Heading4">
    <w:name w:val="heading 4"/>
    <w:aliases w:val="04_Subsection"/>
    <w:basedOn w:val="Heading3"/>
    <w:next w:val="Normal"/>
    <w:link w:val="Heading4Char"/>
    <w:uiPriority w:val="9"/>
    <w:unhideWhenUsed/>
    <w:qFormat/>
    <w:rsid w:val="008D0F31"/>
    <w:pPr>
      <w:numPr>
        <w:ilvl w:val="3"/>
      </w:numPr>
      <w:outlineLvl w:val="3"/>
    </w:pPr>
    <w:rPr>
      <w:iCs/>
      <w:color w:val="000000" w:themeColor="text1"/>
    </w:rPr>
  </w:style>
  <w:style w:type="paragraph" w:styleId="Heading5">
    <w:name w:val="heading 5"/>
    <w:aliases w:val="05_Subsection"/>
    <w:basedOn w:val="Heading4"/>
    <w:next w:val="Normal"/>
    <w:link w:val="Heading5Char"/>
    <w:uiPriority w:val="9"/>
    <w:unhideWhenUsed/>
    <w:qFormat/>
    <w:rsid w:val="000A4B19"/>
    <w:pPr>
      <w:numPr>
        <w:ilvl w:val="4"/>
      </w:numPr>
      <w:outlineLvl w:val="4"/>
    </w:pPr>
  </w:style>
  <w:style w:type="paragraph" w:styleId="Heading6">
    <w:name w:val="heading 6"/>
    <w:basedOn w:val="Normal"/>
    <w:next w:val="Normal"/>
    <w:link w:val="Heading6Char"/>
    <w:uiPriority w:val="9"/>
    <w:unhideWhenUsed/>
    <w:qFormat/>
    <w:rsid w:val="00B934E9"/>
    <w:pPr>
      <w:keepNext/>
      <w:keepLines/>
      <w:spacing w:before="40" w:after="240" w:line="360" w:lineRule="auto"/>
      <w:jc w:val="center"/>
      <w:outlineLvl w:val="5"/>
    </w:pPr>
    <w:rPr>
      <w:rFonts w:eastAsiaTheme="majorEastAsia" w:cstheme="majorBidi"/>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01_Chapter Char"/>
    <w:basedOn w:val="DefaultParagraphFont"/>
    <w:link w:val="Heading1"/>
    <w:uiPriority w:val="9"/>
    <w:rsid w:val="00B934E9"/>
    <w:rPr>
      <w:rFonts w:ascii="Times New Roman" w:eastAsiaTheme="majorEastAsia" w:hAnsi="Times New Roman" w:cstheme="majorBidi"/>
      <w:b/>
      <w:color w:val="000000" w:themeColor="text1"/>
      <w:sz w:val="28"/>
      <w:szCs w:val="32"/>
    </w:rPr>
  </w:style>
  <w:style w:type="character" w:customStyle="1" w:styleId="Heading2Char">
    <w:name w:val="Heading 2 Char"/>
    <w:aliases w:val="02_Section Char"/>
    <w:basedOn w:val="DefaultParagraphFont"/>
    <w:link w:val="Heading2"/>
    <w:uiPriority w:val="9"/>
    <w:rsid w:val="00637F01"/>
    <w:rPr>
      <w:rFonts w:ascii="Times New Roman" w:eastAsiaTheme="majorEastAsia" w:hAnsi="Times New Roman" w:cstheme="majorBidi"/>
      <w:b/>
      <w:sz w:val="24"/>
      <w:szCs w:val="26"/>
    </w:rPr>
  </w:style>
  <w:style w:type="character" w:customStyle="1" w:styleId="Heading3Char">
    <w:name w:val="Heading 3 Char"/>
    <w:aliases w:val="03_Subsection Char"/>
    <w:basedOn w:val="DefaultParagraphFont"/>
    <w:link w:val="Heading3"/>
    <w:uiPriority w:val="9"/>
    <w:rsid w:val="00EC6B9D"/>
    <w:rPr>
      <w:rFonts w:ascii="Times New Roman" w:eastAsiaTheme="majorEastAsia" w:hAnsi="Times New Roman" w:cstheme="majorBidi"/>
      <w:b/>
      <w:sz w:val="24"/>
      <w:szCs w:val="24"/>
    </w:rPr>
  </w:style>
  <w:style w:type="paragraph" w:styleId="Caption">
    <w:name w:val="caption"/>
    <w:basedOn w:val="Normal"/>
    <w:next w:val="Normal"/>
    <w:uiPriority w:val="35"/>
    <w:unhideWhenUsed/>
    <w:qFormat/>
    <w:rsid w:val="00BF0CFA"/>
    <w:pPr>
      <w:spacing w:after="0" w:line="240" w:lineRule="auto"/>
      <w:ind w:firstLine="0"/>
      <w:jc w:val="center"/>
    </w:pPr>
    <w:rPr>
      <w:b/>
      <w:iCs/>
      <w:color w:val="000000" w:themeColor="text1"/>
      <w:sz w:val="20"/>
      <w:szCs w:val="18"/>
    </w:rPr>
  </w:style>
  <w:style w:type="paragraph" w:styleId="ListParagraph">
    <w:name w:val="List Paragraph"/>
    <w:basedOn w:val="Normal"/>
    <w:uiPriority w:val="34"/>
    <w:qFormat/>
    <w:rsid w:val="00C45DE0"/>
    <w:pPr>
      <w:ind w:left="720"/>
      <w:contextualSpacing/>
    </w:pPr>
  </w:style>
  <w:style w:type="paragraph" w:customStyle="1" w:styleId="Author">
    <w:name w:val="Author"/>
    <w:basedOn w:val="Normal"/>
    <w:next w:val="Normal"/>
    <w:qFormat/>
    <w:rsid w:val="00F924E5"/>
    <w:pPr>
      <w:widowControl w:val="0"/>
      <w:suppressAutoHyphens/>
      <w:overflowPunct w:val="0"/>
      <w:autoSpaceDE w:val="0"/>
      <w:autoSpaceDN w:val="0"/>
      <w:adjustRightInd w:val="0"/>
      <w:spacing w:line="240" w:lineRule="auto"/>
      <w:textAlignment w:val="baseline"/>
    </w:pPr>
    <w:rPr>
      <w:rFonts w:eastAsia="Times New Roman" w:cs="Times New Roman"/>
      <w:szCs w:val="20"/>
    </w:rPr>
  </w:style>
  <w:style w:type="character" w:styleId="PlaceholderText">
    <w:name w:val="Placeholder Text"/>
    <w:basedOn w:val="DefaultParagraphFont"/>
    <w:uiPriority w:val="99"/>
    <w:semiHidden/>
    <w:rsid w:val="00D3197D"/>
    <w:rPr>
      <w:color w:val="808080"/>
    </w:rPr>
  </w:style>
  <w:style w:type="table" w:styleId="TableGrid">
    <w:name w:val="Table Grid"/>
    <w:basedOn w:val="TableNormal"/>
    <w:rsid w:val="001C7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3B31"/>
    <w:rPr>
      <w:color w:val="0563C1" w:themeColor="hyperlink"/>
      <w:u w:val="single"/>
    </w:rPr>
  </w:style>
  <w:style w:type="character" w:customStyle="1" w:styleId="UnresolvedMention1">
    <w:name w:val="Unresolved Mention1"/>
    <w:basedOn w:val="DefaultParagraphFont"/>
    <w:uiPriority w:val="99"/>
    <w:semiHidden/>
    <w:unhideWhenUsed/>
    <w:rsid w:val="00003B31"/>
    <w:rPr>
      <w:color w:val="605E5C"/>
      <w:shd w:val="clear" w:color="auto" w:fill="E1DFDD"/>
    </w:rPr>
  </w:style>
  <w:style w:type="character" w:styleId="CommentReference">
    <w:name w:val="annotation reference"/>
    <w:basedOn w:val="DefaultParagraphFont"/>
    <w:uiPriority w:val="99"/>
    <w:semiHidden/>
    <w:unhideWhenUsed/>
    <w:rsid w:val="004C175B"/>
    <w:rPr>
      <w:sz w:val="16"/>
      <w:szCs w:val="16"/>
    </w:rPr>
  </w:style>
  <w:style w:type="paragraph" w:styleId="CommentText">
    <w:name w:val="annotation text"/>
    <w:basedOn w:val="Normal"/>
    <w:link w:val="CommentTextChar"/>
    <w:uiPriority w:val="99"/>
    <w:unhideWhenUsed/>
    <w:rsid w:val="002B2018"/>
    <w:pPr>
      <w:spacing w:line="240" w:lineRule="auto"/>
    </w:pPr>
    <w:rPr>
      <w:sz w:val="20"/>
      <w:szCs w:val="20"/>
    </w:rPr>
  </w:style>
  <w:style w:type="character" w:customStyle="1" w:styleId="CommentTextChar">
    <w:name w:val="Comment Text Char"/>
    <w:basedOn w:val="DefaultParagraphFont"/>
    <w:link w:val="CommentText"/>
    <w:uiPriority w:val="99"/>
    <w:rsid w:val="004C175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C175B"/>
    <w:rPr>
      <w:b/>
      <w:bCs/>
    </w:rPr>
  </w:style>
  <w:style w:type="character" w:customStyle="1" w:styleId="CommentSubjectChar">
    <w:name w:val="Comment Subject Char"/>
    <w:basedOn w:val="CommentTextChar"/>
    <w:link w:val="CommentSubject"/>
    <w:uiPriority w:val="99"/>
    <w:semiHidden/>
    <w:rsid w:val="004C175B"/>
    <w:rPr>
      <w:rFonts w:ascii="Times New Roman" w:hAnsi="Times New Roman"/>
      <w:b/>
      <w:bCs/>
      <w:sz w:val="20"/>
      <w:szCs w:val="20"/>
    </w:rPr>
  </w:style>
  <w:style w:type="paragraph" w:styleId="BalloonText">
    <w:name w:val="Balloon Text"/>
    <w:basedOn w:val="Normal"/>
    <w:link w:val="BalloonTextChar"/>
    <w:uiPriority w:val="99"/>
    <w:semiHidden/>
    <w:unhideWhenUsed/>
    <w:rsid w:val="002B2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75B"/>
    <w:rPr>
      <w:rFonts w:ascii="Segoe UI" w:hAnsi="Segoe UI" w:cs="Segoe UI"/>
      <w:sz w:val="18"/>
      <w:szCs w:val="18"/>
    </w:rPr>
  </w:style>
  <w:style w:type="paragraph" w:styleId="Revision">
    <w:name w:val="Revision"/>
    <w:hidden/>
    <w:uiPriority w:val="99"/>
    <w:semiHidden/>
    <w:rsid w:val="00C46565"/>
    <w:pPr>
      <w:spacing w:after="0" w:line="240" w:lineRule="auto"/>
    </w:pPr>
    <w:rPr>
      <w:rFonts w:ascii="Times New Roman" w:hAnsi="Times New Roman"/>
      <w:sz w:val="24"/>
    </w:rPr>
  </w:style>
  <w:style w:type="paragraph" w:styleId="NormalWeb">
    <w:name w:val="Normal (Web)"/>
    <w:basedOn w:val="Normal"/>
    <w:uiPriority w:val="99"/>
    <w:unhideWhenUsed/>
    <w:rsid w:val="007A103A"/>
    <w:pPr>
      <w:spacing w:before="100" w:beforeAutospacing="1" w:after="100" w:afterAutospacing="1" w:line="240" w:lineRule="auto"/>
      <w:ind w:firstLine="0"/>
    </w:pPr>
    <w:rPr>
      <w:rFonts w:eastAsia="Times New Roman" w:cs="Times New Roman"/>
      <w:szCs w:val="24"/>
    </w:rPr>
  </w:style>
  <w:style w:type="paragraph" w:styleId="TOCHeading">
    <w:name w:val="TOC Heading"/>
    <w:basedOn w:val="Heading1"/>
    <w:next w:val="Normal"/>
    <w:uiPriority w:val="39"/>
    <w:unhideWhenUsed/>
    <w:qFormat/>
    <w:rsid w:val="009837A2"/>
    <w:p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921FD4"/>
    <w:pPr>
      <w:tabs>
        <w:tab w:val="right" w:leader="dot" w:pos="9350"/>
      </w:tabs>
      <w:spacing w:after="100"/>
      <w:ind w:firstLine="0"/>
    </w:pPr>
  </w:style>
  <w:style w:type="paragraph" w:styleId="TOC2">
    <w:name w:val="toc 2"/>
    <w:basedOn w:val="Normal"/>
    <w:next w:val="Normal"/>
    <w:autoRedefine/>
    <w:uiPriority w:val="39"/>
    <w:unhideWhenUsed/>
    <w:rsid w:val="00921FD4"/>
    <w:pPr>
      <w:spacing w:after="100"/>
      <w:ind w:left="245" w:firstLine="0"/>
    </w:pPr>
  </w:style>
  <w:style w:type="paragraph" w:styleId="TOC3">
    <w:name w:val="toc 3"/>
    <w:basedOn w:val="Normal"/>
    <w:next w:val="Normal"/>
    <w:autoRedefine/>
    <w:uiPriority w:val="39"/>
    <w:unhideWhenUsed/>
    <w:rsid w:val="00921FD4"/>
    <w:pPr>
      <w:spacing w:after="100"/>
      <w:ind w:left="475" w:firstLine="0"/>
    </w:pPr>
  </w:style>
  <w:style w:type="paragraph" w:customStyle="1" w:styleId="para1">
    <w:name w:val="para1"/>
    <w:basedOn w:val="Normal"/>
    <w:rsid w:val="00134FDD"/>
    <w:pPr>
      <w:suppressAutoHyphens/>
      <w:overflowPunct w:val="0"/>
      <w:autoSpaceDE w:val="0"/>
      <w:autoSpaceDN w:val="0"/>
      <w:adjustRightInd w:val="0"/>
      <w:spacing w:after="0" w:line="240" w:lineRule="auto"/>
      <w:ind w:firstLine="288"/>
      <w:textAlignment w:val="baseline"/>
    </w:pPr>
    <w:rPr>
      <w:rFonts w:eastAsia="Times New Roman" w:cs="Times New Roman"/>
      <w:szCs w:val="20"/>
    </w:rPr>
  </w:style>
  <w:style w:type="paragraph" w:styleId="TableofFigures">
    <w:name w:val="table of figures"/>
    <w:basedOn w:val="Normal"/>
    <w:next w:val="Normal"/>
    <w:uiPriority w:val="99"/>
    <w:unhideWhenUsed/>
    <w:rsid w:val="00C95BB6"/>
    <w:pPr>
      <w:spacing w:after="0"/>
      <w:ind w:firstLine="0"/>
    </w:pPr>
  </w:style>
  <w:style w:type="character" w:customStyle="1" w:styleId="UnresolvedMention2">
    <w:name w:val="Unresolved Mention2"/>
    <w:basedOn w:val="DefaultParagraphFont"/>
    <w:uiPriority w:val="99"/>
    <w:semiHidden/>
    <w:unhideWhenUsed/>
    <w:rsid w:val="0058140B"/>
    <w:rPr>
      <w:color w:val="605E5C"/>
      <w:shd w:val="clear" w:color="auto" w:fill="E1DFDD"/>
    </w:rPr>
  </w:style>
  <w:style w:type="paragraph" w:styleId="Header">
    <w:name w:val="header"/>
    <w:basedOn w:val="Normal"/>
    <w:link w:val="HeaderChar"/>
    <w:uiPriority w:val="99"/>
    <w:unhideWhenUsed/>
    <w:rsid w:val="004D75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5A0"/>
    <w:rPr>
      <w:rFonts w:ascii="Times New Roman" w:hAnsi="Times New Roman"/>
      <w:sz w:val="24"/>
    </w:rPr>
  </w:style>
  <w:style w:type="paragraph" w:styleId="Footer">
    <w:name w:val="footer"/>
    <w:basedOn w:val="Normal"/>
    <w:link w:val="FooterChar"/>
    <w:uiPriority w:val="99"/>
    <w:unhideWhenUsed/>
    <w:rsid w:val="004D7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5A0"/>
    <w:rPr>
      <w:rFonts w:ascii="Times New Roman" w:hAnsi="Times New Roman"/>
      <w:sz w:val="24"/>
    </w:rPr>
  </w:style>
  <w:style w:type="character" w:customStyle="1" w:styleId="fontstyle01">
    <w:name w:val="fontstyle01"/>
    <w:basedOn w:val="DefaultParagraphFont"/>
    <w:rsid w:val="00F07641"/>
    <w:rPr>
      <w:rFonts w:ascii="TimesNewRomanPSMT" w:hAnsi="TimesNewRomanPSMT" w:hint="default"/>
      <w:b w:val="0"/>
      <w:bCs w:val="0"/>
      <w:i w:val="0"/>
      <w:iCs w:val="0"/>
      <w:color w:val="000000"/>
      <w:sz w:val="24"/>
      <w:szCs w:val="24"/>
    </w:rPr>
  </w:style>
  <w:style w:type="character" w:customStyle="1" w:styleId="Heading4Char">
    <w:name w:val="Heading 4 Char"/>
    <w:aliases w:val="04_Subsection Char"/>
    <w:basedOn w:val="DefaultParagraphFont"/>
    <w:link w:val="Heading4"/>
    <w:uiPriority w:val="9"/>
    <w:rsid w:val="008D0F31"/>
    <w:rPr>
      <w:rFonts w:ascii="Times New Roman" w:eastAsiaTheme="majorEastAsia" w:hAnsi="Times New Roman" w:cstheme="majorBidi"/>
      <w:b/>
      <w:iCs/>
      <w:color w:val="000000" w:themeColor="text1"/>
      <w:sz w:val="24"/>
      <w:szCs w:val="24"/>
    </w:rPr>
  </w:style>
  <w:style w:type="character" w:customStyle="1" w:styleId="Heading5Char">
    <w:name w:val="Heading 5 Char"/>
    <w:aliases w:val="05_Subsection Char"/>
    <w:basedOn w:val="DefaultParagraphFont"/>
    <w:link w:val="Heading5"/>
    <w:uiPriority w:val="9"/>
    <w:rsid w:val="000A4B19"/>
    <w:rPr>
      <w:rFonts w:ascii="Times New Roman" w:eastAsiaTheme="majorEastAsia" w:hAnsi="Times New Roman" w:cstheme="majorBidi"/>
      <w:b/>
      <w:iCs/>
      <w:color w:val="000000" w:themeColor="text1"/>
      <w:sz w:val="24"/>
      <w:szCs w:val="24"/>
    </w:rPr>
  </w:style>
  <w:style w:type="character" w:customStyle="1" w:styleId="UnresolvedMention3">
    <w:name w:val="Unresolved Mention3"/>
    <w:basedOn w:val="DefaultParagraphFont"/>
    <w:uiPriority w:val="99"/>
    <w:semiHidden/>
    <w:unhideWhenUsed/>
    <w:rsid w:val="00B312F6"/>
    <w:rPr>
      <w:color w:val="605E5C"/>
      <w:shd w:val="clear" w:color="auto" w:fill="E1DFDD"/>
    </w:rPr>
  </w:style>
  <w:style w:type="character" w:customStyle="1" w:styleId="UnresolvedMention4">
    <w:name w:val="Unresolved Mention4"/>
    <w:basedOn w:val="DefaultParagraphFont"/>
    <w:uiPriority w:val="99"/>
    <w:semiHidden/>
    <w:unhideWhenUsed/>
    <w:rsid w:val="00FA57DA"/>
    <w:rPr>
      <w:color w:val="605E5C"/>
      <w:shd w:val="clear" w:color="auto" w:fill="E1DFDD"/>
    </w:rPr>
  </w:style>
  <w:style w:type="character" w:customStyle="1" w:styleId="Heading6Char">
    <w:name w:val="Heading 6 Char"/>
    <w:basedOn w:val="DefaultParagraphFont"/>
    <w:link w:val="Heading6"/>
    <w:uiPriority w:val="9"/>
    <w:rsid w:val="00B934E9"/>
    <w:rPr>
      <w:rFonts w:ascii="Times New Roman" w:eastAsiaTheme="majorEastAsia" w:hAnsi="Times New Roman" w:cstheme="majorBidi"/>
      <w:b/>
      <w:sz w:val="32"/>
    </w:rPr>
  </w:style>
  <w:style w:type="paragraph" w:styleId="NoSpacing">
    <w:name w:val="No Spacing"/>
    <w:basedOn w:val="Normal"/>
    <w:uiPriority w:val="1"/>
    <w:qFormat/>
    <w:rsid w:val="00921FD4"/>
    <w:pPr>
      <w:spacing w:after="0"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8451">
      <w:bodyDiv w:val="1"/>
      <w:marLeft w:val="0"/>
      <w:marRight w:val="0"/>
      <w:marTop w:val="0"/>
      <w:marBottom w:val="0"/>
      <w:divBdr>
        <w:top w:val="none" w:sz="0" w:space="0" w:color="auto"/>
        <w:left w:val="none" w:sz="0" w:space="0" w:color="auto"/>
        <w:bottom w:val="none" w:sz="0" w:space="0" w:color="auto"/>
        <w:right w:val="none" w:sz="0" w:space="0" w:color="auto"/>
      </w:divBdr>
    </w:div>
    <w:div w:id="147402271">
      <w:bodyDiv w:val="1"/>
      <w:marLeft w:val="0"/>
      <w:marRight w:val="0"/>
      <w:marTop w:val="0"/>
      <w:marBottom w:val="0"/>
      <w:divBdr>
        <w:top w:val="none" w:sz="0" w:space="0" w:color="auto"/>
        <w:left w:val="none" w:sz="0" w:space="0" w:color="auto"/>
        <w:bottom w:val="none" w:sz="0" w:space="0" w:color="auto"/>
        <w:right w:val="none" w:sz="0" w:space="0" w:color="auto"/>
      </w:divBdr>
    </w:div>
    <w:div w:id="518275877">
      <w:bodyDiv w:val="1"/>
      <w:marLeft w:val="0"/>
      <w:marRight w:val="0"/>
      <w:marTop w:val="0"/>
      <w:marBottom w:val="0"/>
      <w:divBdr>
        <w:top w:val="none" w:sz="0" w:space="0" w:color="auto"/>
        <w:left w:val="none" w:sz="0" w:space="0" w:color="auto"/>
        <w:bottom w:val="none" w:sz="0" w:space="0" w:color="auto"/>
        <w:right w:val="none" w:sz="0" w:space="0" w:color="auto"/>
      </w:divBdr>
    </w:div>
    <w:div w:id="533495651">
      <w:bodyDiv w:val="1"/>
      <w:marLeft w:val="0"/>
      <w:marRight w:val="0"/>
      <w:marTop w:val="0"/>
      <w:marBottom w:val="0"/>
      <w:divBdr>
        <w:top w:val="none" w:sz="0" w:space="0" w:color="auto"/>
        <w:left w:val="none" w:sz="0" w:space="0" w:color="auto"/>
        <w:bottom w:val="none" w:sz="0" w:space="0" w:color="auto"/>
        <w:right w:val="none" w:sz="0" w:space="0" w:color="auto"/>
      </w:divBdr>
    </w:div>
    <w:div w:id="595790798">
      <w:bodyDiv w:val="1"/>
      <w:marLeft w:val="0"/>
      <w:marRight w:val="0"/>
      <w:marTop w:val="0"/>
      <w:marBottom w:val="0"/>
      <w:divBdr>
        <w:top w:val="none" w:sz="0" w:space="0" w:color="auto"/>
        <w:left w:val="none" w:sz="0" w:space="0" w:color="auto"/>
        <w:bottom w:val="none" w:sz="0" w:space="0" w:color="auto"/>
        <w:right w:val="none" w:sz="0" w:space="0" w:color="auto"/>
      </w:divBdr>
      <w:divsChild>
        <w:div w:id="433476256">
          <w:marLeft w:val="0"/>
          <w:marRight w:val="0"/>
          <w:marTop w:val="0"/>
          <w:marBottom w:val="0"/>
          <w:divBdr>
            <w:top w:val="none" w:sz="0" w:space="0" w:color="auto"/>
            <w:left w:val="none" w:sz="0" w:space="0" w:color="auto"/>
            <w:bottom w:val="none" w:sz="0" w:space="0" w:color="auto"/>
            <w:right w:val="none" w:sz="0" w:space="0" w:color="auto"/>
          </w:divBdr>
        </w:div>
        <w:div w:id="843932353">
          <w:marLeft w:val="0"/>
          <w:marRight w:val="0"/>
          <w:marTop w:val="0"/>
          <w:marBottom w:val="0"/>
          <w:divBdr>
            <w:top w:val="none" w:sz="0" w:space="0" w:color="auto"/>
            <w:left w:val="none" w:sz="0" w:space="0" w:color="auto"/>
            <w:bottom w:val="none" w:sz="0" w:space="0" w:color="auto"/>
            <w:right w:val="none" w:sz="0" w:space="0" w:color="auto"/>
          </w:divBdr>
        </w:div>
        <w:div w:id="1973630437">
          <w:marLeft w:val="0"/>
          <w:marRight w:val="0"/>
          <w:marTop w:val="0"/>
          <w:marBottom w:val="0"/>
          <w:divBdr>
            <w:top w:val="none" w:sz="0" w:space="0" w:color="auto"/>
            <w:left w:val="none" w:sz="0" w:space="0" w:color="auto"/>
            <w:bottom w:val="none" w:sz="0" w:space="0" w:color="auto"/>
            <w:right w:val="none" w:sz="0" w:space="0" w:color="auto"/>
          </w:divBdr>
        </w:div>
      </w:divsChild>
    </w:div>
    <w:div w:id="622273752">
      <w:bodyDiv w:val="1"/>
      <w:marLeft w:val="0"/>
      <w:marRight w:val="0"/>
      <w:marTop w:val="0"/>
      <w:marBottom w:val="0"/>
      <w:divBdr>
        <w:top w:val="none" w:sz="0" w:space="0" w:color="auto"/>
        <w:left w:val="none" w:sz="0" w:space="0" w:color="auto"/>
        <w:bottom w:val="none" w:sz="0" w:space="0" w:color="auto"/>
        <w:right w:val="none" w:sz="0" w:space="0" w:color="auto"/>
      </w:divBdr>
    </w:div>
    <w:div w:id="657660043">
      <w:bodyDiv w:val="1"/>
      <w:marLeft w:val="0"/>
      <w:marRight w:val="0"/>
      <w:marTop w:val="0"/>
      <w:marBottom w:val="0"/>
      <w:divBdr>
        <w:top w:val="none" w:sz="0" w:space="0" w:color="auto"/>
        <w:left w:val="none" w:sz="0" w:space="0" w:color="auto"/>
        <w:bottom w:val="none" w:sz="0" w:space="0" w:color="auto"/>
        <w:right w:val="none" w:sz="0" w:space="0" w:color="auto"/>
      </w:divBdr>
    </w:div>
    <w:div w:id="696933049">
      <w:bodyDiv w:val="1"/>
      <w:marLeft w:val="0"/>
      <w:marRight w:val="0"/>
      <w:marTop w:val="0"/>
      <w:marBottom w:val="0"/>
      <w:divBdr>
        <w:top w:val="none" w:sz="0" w:space="0" w:color="auto"/>
        <w:left w:val="none" w:sz="0" w:space="0" w:color="auto"/>
        <w:bottom w:val="none" w:sz="0" w:space="0" w:color="auto"/>
        <w:right w:val="none" w:sz="0" w:space="0" w:color="auto"/>
      </w:divBdr>
    </w:div>
    <w:div w:id="892424600">
      <w:bodyDiv w:val="1"/>
      <w:marLeft w:val="0"/>
      <w:marRight w:val="0"/>
      <w:marTop w:val="0"/>
      <w:marBottom w:val="0"/>
      <w:divBdr>
        <w:top w:val="none" w:sz="0" w:space="0" w:color="auto"/>
        <w:left w:val="none" w:sz="0" w:space="0" w:color="auto"/>
        <w:bottom w:val="none" w:sz="0" w:space="0" w:color="auto"/>
        <w:right w:val="none" w:sz="0" w:space="0" w:color="auto"/>
      </w:divBdr>
    </w:div>
    <w:div w:id="952785105">
      <w:bodyDiv w:val="1"/>
      <w:marLeft w:val="0"/>
      <w:marRight w:val="0"/>
      <w:marTop w:val="0"/>
      <w:marBottom w:val="0"/>
      <w:divBdr>
        <w:top w:val="none" w:sz="0" w:space="0" w:color="auto"/>
        <w:left w:val="none" w:sz="0" w:space="0" w:color="auto"/>
        <w:bottom w:val="none" w:sz="0" w:space="0" w:color="auto"/>
        <w:right w:val="none" w:sz="0" w:space="0" w:color="auto"/>
      </w:divBdr>
    </w:div>
    <w:div w:id="963847283">
      <w:bodyDiv w:val="1"/>
      <w:marLeft w:val="0"/>
      <w:marRight w:val="0"/>
      <w:marTop w:val="0"/>
      <w:marBottom w:val="0"/>
      <w:divBdr>
        <w:top w:val="none" w:sz="0" w:space="0" w:color="auto"/>
        <w:left w:val="none" w:sz="0" w:space="0" w:color="auto"/>
        <w:bottom w:val="none" w:sz="0" w:space="0" w:color="auto"/>
        <w:right w:val="none" w:sz="0" w:space="0" w:color="auto"/>
      </w:divBdr>
    </w:div>
    <w:div w:id="1161585392">
      <w:bodyDiv w:val="1"/>
      <w:marLeft w:val="0"/>
      <w:marRight w:val="0"/>
      <w:marTop w:val="0"/>
      <w:marBottom w:val="0"/>
      <w:divBdr>
        <w:top w:val="none" w:sz="0" w:space="0" w:color="auto"/>
        <w:left w:val="none" w:sz="0" w:space="0" w:color="auto"/>
        <w:bottom w:val="none" w:sz="0" w:space="0" w:color="auto"/>
        <w:right w:val="none" w:sz="0" w:space="0" w:color="auto"/>
      </w:divBdr>
    </w:div>
    <w:div w:id="1173452687">
      <w:bodyDiv w:val="1"/>
      <w:marLeft w:val="0"/>
      <w:marRight w:val="0"/>
      <w:marTop w:val="0"/>
      <w:marBottom w:val="0"/>
      <w:divBdr>
        <w:top w:val="none" w:sz="0" w:space="0" w:color="auto"/>
        <w:left w:val="none" w:sz="0" w:space="0" w:color="auto"/>
        <w:bottom w:val="none" w:sz="0" w:space="0" w:color="auto"/>
        <w:right w:val="none" w:sz="0" w:space="0" w:color="auto"/>
      </w:divBdr>
    </w:div>
    <w:div w:id="1200360533">
      <w:bodyDiv w:val="1"/>
      <w:marLeft w:val="0"/>
      <w:marRight w:val="0"/>
      <w:marTop w:val="0"/>
      <w:marBottom w:val="0"/>
      <w:divBdr>
        <w:top w:val="none" w:sz="0" w:space="0" w:color="auto"/>
        <w:left w:val="none" w:sz="0" w:space="0" w:color="auto"/>
        <w:bottom w:val="none" w:sz="0" w:space="0" w:color="auto"/>
        <w:right w:val="none" w:sz="0" w:space="0" w:color="auto"/>
      </w:divBdr>
    </w:div>
    <w:div w:id="1415396605">
      <w:bodyDiv w:val="1"/>
      <w:marLeft w:val="0"/>
      <w:marRight w:val="0"/>
      <w:marTop w:val="0"/>
      <w:marBottom w:val="0"/>
      <w:divBdr>
        <w:top w:val="none" w:sz="0" w:space="0" w:color="auto"/>
        <w:left w:val="none" w:sz="0" w:space="0" w:color="auto"/>
        <w:bottom w:val="none" w:sz="0" w:space="0" w:color="auto"/>
        <w:right w:val="none" w:sz="0" w:space="0" w:color="auto"/>
      </w:divBdr>
    </w:div>
    <w:div w:id="1421832124">
      <w:bodyDiv w:val="1"/>
      <w:marLeft w:val="0"/>
      <w:marRight w:val="0"/>
      <w:marTop w:val="0"/>
      <w:marBottom w:val="0"/>
      <w:divBdr>
        <w:top w:val="none" w:sz="0" w:space="0" w:color="auto"/>
        <w:left w:val="none" w:sz="0" w:space="0" w:color="auto"/>
        <w:bottom w:val="none" w:sz="0" w:space="0" w:color="auto"/>
        <w:right w:val="none" w:sz="0" w:space="0" w:color="auto"/>
      </w:divBdr>
    </w:div>
    <w:div w:id="1456604479">
      <w:bodyDiv w:val="1"/>
      <w:marLeft w:val="0"/>
      <w:marRight w:val="0"/>
      <w:marTop w:val="0"/>
      <w:marBottom w:val="0"/>
      <w:divBdr>
        <w:top w:val="none" w:sz="0" w:space="0" w:color="auto"/>
        <w:left w:val="none" w:sz="0" w:space="0" w:color="auto"/>
        <w:bottom w:val="none" w:sz="0" w:space="0" w:color="auto"/>
        <w:right w:val="none" w:sz="0" w:space="0" w:color="auto"/>
      </w:divBdr>
    </w:div>
    <w:div w:id="1459488963">
      <w:bodyDiv w:val="1"/>
      <w:marLeft w:val="0"/>
      <w:marRight w:val="0"/>
      <w:marTop w:val="0"/>
      <w:marBottom w:val="0"/>
      <w:divBdr>
        <w:top w:val="none" w:sz="0" w:space="0" w:color="auto"/>
        <w:left w:val="none" w:sz="0" w:space="0" w:color="auto"/>
        <w:bottom w:val="none" w:sz="0" w:space="0" w:color="auto"/>
        <w:right w:val="none" w:sz="0" w:space="0" w:color="auto"/>
      </w:divBdr>
    </w:div>
    <w:div w:id="1565801067">
      <w:bodyDiv w:val="1"/>
      <w:marLeft w:val="0"/>
      <w:marRight w:val="0"/>
      <w:marTop w:val="0"/>
      <w:marBottom w:val="0"/>
      <w:divBdr>
        <w:top w:val="none" w:sz="0" w:space="0" w:color="auto"/>
        <w:left w:val="none" w:sz="0" w:space="0" w:color="auto"/>
        <w:bottom w:val="none" w:sz="0" w:space="0" w:color="auto"/>
        <w:right w:val="none" w:sz="0" w:space="0" w:color="auto"/>
      </w:divBdr>
    </w:div>
    <w:div w:id="1586377236">
      <w:bodyDiv w:val="1"/>
      <w:marLeft w:val="0"/>
      <w:marRight w:val="0"/>
      <w:marTop w:val="0"/>
      <w:marBottom w:val="0"/>
      <w:divBdr>
        <w:top w:val="none" w:sz="0" w:space="0" w:color="auto"/>
        <w:left w:val="none" w:sz="0" w:space="0" w:color="auto"/>
        <w:bottom w:val="none" w:sz="0" w:space="0" w:color="auto"/>
        <w:right w:val="none" w:sz="0" w:space="0" w:color="auto"/>
      </w:divBdr>
    </w:div>
    <w:div w:id="1691680990">
      <w:bodyDiv w:val="1"/>
      <w:marLeft w:val="0"/>
      <w:marRight w:val="0"/>
      <w:marTop w:val="0"/>
      <w:marBottom w:val="0"/>
      <w:divBdr>
        <w:top w:val="none" w:sz="0" w:space="0" w:color="auto"/>
        <w:left w:val="none" w:sz="0" w:space="0" w:color="auto"/>
        <w:bottom w:val="none" w:sz="0" w:space="0" w:color="auto"/>
        <w:right w:val="none" w:sz="0" w:space="0" w:color="auto"/>
      </w:divBdr>
    </w:div>
    <w:div w:id="1797940912">
      <w:bodyDiv w:val="1"/>
      <w:marLeft w:val="0"/>
      <w:marRight w:val="0"/>
      <w:marTop w:val="0"/>
      <w:marBottom w:val="0"/>
      <w:divBdr>
        <w:top w:val="none" w:sz="0" w:space="0" w:color="auto"/>
        <w:left w:val="none" w:sz="0" w:space="0" w:color="auto"/>
        <w:bottom w:val="none" w:sz="0" w:space="0" w:color="auto"/>
        <w:right w:val="none" w:sz="0" w:space="0" w:color="auto"/>
      </w:divBdr>
    </w:div>
    <w:div w:id="1884291393">
      <w:bodyDiv w:val="1"/>
      <w:marLeft w:val="0"/>
      <w:marRight w:val="0"/>
      <w:marTop w:val="0"/>
      <w:marBottom w:val="0"/>
      <w:divBdr>
        <w:top w:val="none" w:sz="0" w:space="0" w:color="auto"/>
        <w:left w:val="none" w:sz="0" w:space="0" w:color="auto"/>
        <w:bottom w:val="none" w:sz="0" w:space="0" w:color="auto"/>
        <w:right w:val="none" w:sz="0" w:space="0" w:color="auto"/>
      </w:divBdr>
    </w:div>
    <w:div w:id="1940062251">
      <w:bodyDiv w:val="1"/>
      <w:marLeft w:val="0"/>
      <w:marRight w:val="0"/>
      <w:marTop w:val="0"/>
      <w:marBottom w:val="0"/>
      <w:divBdr>
        <w:top w:val="none" w:sz="0" w:space="0" w:color="auto"/>
        <w:left w:val="none" w:sz="0" w:space="0" w:color="auto"/>
        <w:bottom w:val="none" w:sz="0" w:space="0" w:color="auto"/>
        <w:right w:val="none" w:sz="0" w:space="0" w:color="auto"/>
      </w:divBdr>
    </w:div>
    <w:div w:id="2055039666">
      <w:bodyDiv w:val="1"/>
      <w:marLeft w:val="0"/>
      <w:marRight w:val="0"/>
      <w:marTop w:val="0"/>
      <w:marBottom w:val="0"/>
      <w:divBdr>
        <w:top w:val="none" w:sz="0" w:space="0" w:color="auto"/>
        <w:left w:val="none" w:sz="0" w:space="0" w:color="auto"/>
        <w:bottom w:val="none" w:sz="0" w:space="0" w:color="auto"/>
        <w:right w:val="none" w:sz="0" w:space="0" w:color="auto"/>
      </w:divBdr>
    </w:div>
    <w:div w:id="2105344261">
      <w:bodyDiv w:val="1"/>
      <w:marLeft w:val="0"/>
      <w:marRight w:val="0"/>
      <w:marTop w:val="0"/>
      <w:marBottom w:val="0"/>
      <w:divBdr>
        <w:top w:val="none" w:sz="0" w:space="0" w:color="auto"/>
        <w:left w:val="none" w:sz="0" w:space="0" w:color="auto"/>
        <w:bottom w:val="none" w:sz="0" w:space="0" w:color="auto"/>
        <w:right w:val="none" w:sz="0" w:space="0" w:color="auto"/>
      </w:divBdr>
    </w:div>
    <w:div w:id="2112819190">
      <w:bodyDiv w:val="1"/>
      <w:marLeft w:val="0"/>
      <w:marRight w:val="0"/>
      <w:marTop w:val="0"/>
      <w:marBottom w:val="0"/>
      <w:divBdr>
        <w:top w:val="none" w:sz="0" w:space="0" w:color="auto"/>
        <w:left w:val="none" w:sz="0" w:space="0" w:color="auto"/>
        <w:bottom w:val="none" w:sz="0" w:space="0" w:color="auto"/>
        <w:right w:val="none" w:sz="0" w:space="0" w:color="auto"/>
      </w:divBdr>
    </w:div>
    <w:div w:id="21415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hyperlink" Target="https://doi.org/10.2118/187966-PA" TargetMode="External"/><Relationship Id="rId16" Type="http://schemas.openxmlformats.org/officeDocument/2006/relationships/image" Target="media/image7.png"/><Relationship Id="R08e72aca73a74fc9" Type="http://schemas.microsoft.com/office/2019/09/relationships/intelligence" Target="intelligence.xml"/><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hyperlink" Target="https://doi.org/10.1115/1.4030198" TargetMode="External"/><Relationship Id="rId5" Type="http://schemas.openxmlformats.org/officeDocument/2006/relationships/webSettings" Target="webSettings.xml"/><Relationship Id="rId90" Type="http://schemas.openxmlformats.org/officeDocument/2006/relationships/hyperlink" Target="https://doi.org/10.1115/1.1738124" TargetMode="External"/><Relationship Id="rId95" Type="http://schemas.openxmlformats.org/officeDocument/2006/relationships/hyperlink" Target="https://doi.org/10.1016/j.jngse.2022.104408" TargetMode="External"/><Relationship Id="rId22" Type="http://schemas.openxmlformats.org/officeDocument/2006/relationships/image" Target="media/image13.svg"/><Relationship Id="rId27" Type="http://schemas.openxmlformats.org/officeDocument/2006/relationships/image" Target="media/image18.png"/><Relationship Id="rId43" Type="http://schemas.openxmlformats.org/officeDocument/2006/relationships/image" Target="media/image34.svg"/><Relationship Id="rId48" Type="http://schemas.openxmlformats.org/officeDocument/2006/relationships/image" Target="media/image39.png"/><Relationship Id="rId64" Type="http://schemas.openxmlformats.org/officeDocument/2006/relationships/image" Target="media/image55.svg"/><Relationship Id="rId69" Type="http://schemas.openxmlformats.org/officeDocument/2006/relationships/image" Target="media/image60.pn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svg"/><Relationship Id="rId103"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svg"/><Relationship Id="rId83" Type="http://schemas.openxmlformats.org/officeDocument/2006/relationships/image" Target="media/image74.png"/><Relationship Id="rId88" Type="http://schemas.openxmlformats.org/officeDocument/2006/relationships/hyperlink" Target="https://doi.org/10.1016/B978-0-08-099971-5.00004-0" TargetMode="External"/><Relationship Id="rId91" Type="http://schemas.openxmlformats.org/officeDocument/2006/relationships/hyperlink" Target="http://dx.doi.org/10.1016/j.cherd.2014.02.029" TargetMode="External"/><Relationship Id="rId96" Type="http://schemas.openxmlformats.org/officeDocument/2006/relationships/hyperlink" Target="https://doi.org/10.2118/94276-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svg"/><Relationship Id="rId36" Type="http://schemas.openxmlformats.org/officeDocument/2006/relationships/image" Target="media/image27.svg"/><Relationship Id="rId49" Type="http://schemas.openxmlformats.org/officeDocument/2006/relationships/image" Target="media/image40.png"/><Relationship Id="rId57" Type="http://schemas.openxmlformats.org/officeDocument/2006/relationships/image" Target="media/image48.svg"/><Relationship Id="rId10" Type="http://schemas.openxmlformats.org/officeDocument/2006/relationships/image" Target="media/image1.png"/><Relationship Id="rId31" Type="http://schemas.openxmlformats.org/officeDocument/2006/relationships/image" Target="media/image22.svg"/><Relationship Id="rId44" Type="http://schemas.openxmlformats.org/officeDocument/2006/relationships/image" Target="media/image35.png"/><Relationship Id="rId52" Type="http://schemas.openxmlformats.org/officeDocument/2006/relationships/image" Target="media/image43.sv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sv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hyperlink" Target="https://doi.org/10.2118/164510-PA" TargetMode="External"/><Relationship Id="rId99" Type="http://schemas.openxmlformats.org/officeDocument/2006/relationships/hyperlink" Target="https://hdl.handle.net/11244/323223" TargetMode="External"/><Relationship Id="rId101" Type="http://schemas.openxmlformats.org/officeDocument/2006/relationships/hyperlink" Target="https://doi.org/10.2118/192028-MS"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svg"/><Relationship Id="rId55" Type="http://schemas.openxmlformats.org/officeDocument/2006/relationships/image" Target="media/image46.svg"/><Relationship Id="rId76" Type="http://schemas.openxmlformats.org/officeDocument/2006/relationships/image" Target="media/image67.png"/><Relationship Id="rId97" Type="http://schemas.openxmlformats.org/officeDocument/2006/relationships/hyperlink" Target="https://doi.org/10.2118/209723-MS"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2.svg"/><Relationship Id="rId92" Type="http://schemas.openxmlformats.org/officeDocument/2006/relationships/hyperlink" Target="https://doi.org/10.1016/j.ijmultiphaseflow.2013.08.006"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svg"/><Relationship Id="rId66" Type="http://schemas.openxmlformats.org/officeDocument/2006/relationships/image" Target="media/image57.svg"/><Relationship Id="rId87" Type="http://schemas.openxmlformats.org/officeDocument/2006/relationships/image" Target="media/image78.png"/><Relationship Id="rId61" Type="http://schemas.openxmlformats.org/officeDocument/2006/relationships/image" Target="media/image52.sv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hyperlink" Target="https://doi.org/10.2118/94959-MS" TargetMode="Externa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hyperlink" Target="https://doi.org/10.2118/9218-PA" TargetMode="External"/><Relationship Id="rId98" Type="http://schemas.openxmlformats.org/officeDocument/2006/relationships/hyperlink" Target="https://doi.org/10.2118/213059-MS"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8FDE5E-9E32-4D96-B209-AB5353926BE4}">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E6C95-6305-4319-BF9B-F9E781D8F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Pages>132</Pages>
  <Words>27298</Words>
  <Characters>146528</Characters>
  <Application>Microsoft Office Word</Application>
  <DocSecurity>0</DocSecurity>
  <Lines>3159</Lines>
  <Paragraphs>1282</Paragraphs>
  <ScaleCrop>false</ScaleCrop>
  <Company/>
  <LinksUpToDate>false</LinksUpToDate>
  <CharactersWithSpaces>172878</CharactersWithSpaces>
  <SharedDoc>false</SharedDoc>
  <HLinks>
    <vt:vector size="792" baseType="variant">
      <vt:variant>
        <vt:i4>327769</vt:i4>
      </vt:variant>
      <vt:variant>
        <vt:i4>1191</vt:i4>
      </vt:variant>
      <vt:variant>
        <vt:i4>0</vt:i4>
      </vt:variant>
      <vt:variant>
        <vt:i4>5</vt:i4>
      </vt:variant>
      <vt:variant>
        <vt:lpwstr>https://doi.org/10.1115/1.4030198</vt:lpwstr>
      </vt:variant>
      <vt:variant>
        <vt:lpwstr/>
      </vt:variant>
      <vt:variant>
        <vt:i4>5046351</vt:i4>
      </vt:variant>
      <vt:variant>
        <vt:i4>1188</vt:i4>
      </vt:variant>
      <vt:variant>
        <vt:i4>0</vt:i4>
      </vt:variant>
      <vt:variant>
        <vt:i4>5</vt:i4>
      </vt:variant>
      <vt:variant>
        <vt:lpwstr>https://doi.org/10.2118/192028-MS</vt:lpwstr>
      </vt:variant>
      <vt:variant>
        <vt:lpwstr/>
      </vt:variant>
      <vt:variant>
        <vt:i4>5111815</vt:i4>
      </vt:variant>
      <vt:variant>
        <vt:i4>1185</vt:i4>
      </vt:variant>
      <vt:variant>
        <vt:i4>0</vt:i4>
      </vt:variant>
      <vt:variant>
        <vt:i4>5</vt:i4>
      </vt:variant>
      <vt:variant>
        <vt:lpwstr>https://doi.org/10.2118/94959-MS</vt:lpwstr>
      </vt:variant>
      <vt:variant>
        <vt:lpwstr/>
      </vt:variant>
      <vt:variant>
        <vt:i4>2359392</vt:i4>
      </vt:variant>
      <vt:variant>
        <vt:i4>1182</vt:i4>
      </vt:variant>
      <vt:variant>
        <vt:i4>0</vt:i4>
      </vt:variant>
      <vt:variant>
        <vt:i4>5</vt:i4>
      </vt:variant>
      <vt:variant>
        <vt:lpwstr>https://hdl.handle.net/11244/323223</vt:lpwstr>
      </vt:variant>
      <vt:variant>
        <vt:lpwstr/>
      </vt:variant>
      <vt:variant>
        <vt:i4>4456522</vt:i4>
      </vt:variant>
      <vt:variant>
        <vt:i4>1179</vt:i4>
      </vt:variant>
      <vt:variant>
        <vt:i4>0</vt:i4>
      </vt:variant>
      <vt:variant>
        <vt:i4>5</vt:i4>
      </vt:variant>
      <vt:variant>
        <vt:lpwstr>https://doi.org/10.2118/213059-MS</vt:lpwstr>
      </vt:variant>
      <vt:variant>
        <vt:lpwstr/>
      </vt:variant>
      <vt:variant>
        <vt:i4>4718663</vt:i4>
      </vt:variant>
      <vt:variant>
        <vt:i4>1176</vt:i4>
      </vt:variant>
      <vt:variant>
        <vt:i4>0</vt:i4>
      </vt:variant>
      <vt:variant>
        <vt:i4>5</vt:i4>
      </vt:variant>
      <vt:variant>
        <vt:lpwstr>https://doi.org/10.2118/209723-MS</vt:lpwstr>
      </vt:variant>
      <vt:variant>
        <vt:lpwstr/>
      </vt:variant>
      <vt:variant>
        <vt:i4>4980739</vt:i4>
      </vt:variant>
      <vt:variant>
        <vt:i4>1173</vt:i4>
      </vt:variant>
      <vt:variant>
        <vt:i4>0</vt:i4>
      </vt:variant>
      <vt:variant>
        <vt:i4>5</vt:i4>
      </vt:variant>
      <vt:variant>
        <vt:lpwstr>https://doi.org/10.2118/94276-MS</vt:lpwstr>
      </vt:variant>
      <vt:variant>
        <vt:lpwstr/>
      </vt:variant>
      <vt:variant>
        <vt:i4>3670132</vt:i4>
      </vt:variant>
      <vt:variant>
        <vt:i4>1170</vt:i4>
      </vt:variant>
      <vt:variant>
        <vt:i4>0</vt:i4>
      </vt:variant>
      <vt:variant>
        <vt:i4>5</vt:i4>
      </vt:variant>
      <vt:variant>
        <vt:lpwstr>https://doi.org/10.1016/j.jngse.2022.104408</vt:lpwstr>
      </vt:variant>
      <vt:variant>
        <vt:lpwstr/>
      </vt:variant>
      <vt:variant>
        <vt:i4>5374026</vt:i4>
      </vt:variant>
      <vt:variant>
        <vt:i4>1167</vt:i4>
      </vt:variant>
      <vt:variant>
        <vt:i4>0</vt:i4>
      </vt:variant>
      <vt:variant>
        <vt:i4>5</vt:i4>
      </vt:variant>
      <vt:variant>
        <vt:lpwstr>https://doi.org/10.2118/164510-PA</vt:lpwstr>
      </vt:variant>
      <vt:variant>
        <vt:lpwstr/>
      </vt:variant>
      <vt:variant>
        <vt:i4>7012470</vt:i4>
      </vt:variant>
      <vt:variant>
        <vt:i4>1164</vt:i4>
      </vt:variant>
      <vt:variant>
        <vt:i4>0</vt:i4>
      </vt:variant>
      <vt:variant>
        <vt:i4>5</vt:i4>
      </vt:variant>
      <vt:variant>
        <vt:lpwstr>https://doi.org/10.2118/9218-PA</vt:lpwstr>
      </vt:variant>
      <vt:variant>
        <vt:lpwstr/>
      </vt:variant>
      <vt:variant>
        <vt:i4>2818086</vt:i4>
      </vt:variant>
      <vt:variant>
        <vt:i4>1161</vt:i4>
      </vt:variant>
      <vt:variant>
        <vt:i4>0</vt:i4>
      </vt:variant>
      <vt:variant>
        <vt:i4>5</vt:i4>
      </vt:variant>
      <vt:variant>
        <vt:lpwstr>https://doi.org/10.1016/j.ijmultiphaseflow.2013.08.006</vt:lpwstr>
      </vt:variant>
      <vt:variant>
        <vt:lpwstr/>
      </vt:variant>
      <vt:variant>
        <vt:i4>5242954</vt:i4>
      </vt:variant>
      <vt:variant>
        <vt:i4>1158</vt:i4>
      </vt:variant>
      <vt:variant>
        <vt:i4>0</vt:i4>
      </vt:variant>
      <vt:variant>
        <vt:i4>5</vt:i4>
      </vt:variant>
      <vt:variant>
        <vt:lpwstr>http://dx.doi.org/10.1016/j.cherd.2014.02.029</vt:lpwstr>
      </vt:variant>
      <vt:variant>
        <vt:lpwstr/>
      </vt:variant>
      <vt:variant>
        <vt:i4>65628</vt:i4>
      </vt:variant>
      <vt:variant>
        <vt:i4>1155</vt:i4>
      </vt:variant>
      <vt:variant>
        <vt:i4>0</vt:i4>
      </vt:variant>
      <vt:variant>
        <vt:i4>5</vt:i4>
      </vt:variant>
      <vt:variant>
        <vt:lpwstr>https://doi.org/10.1115/1.1738124</vt:lpwstr>
      </vt:variant>
      <vt:variant>
        <vt:lpwstr/>
      </vt:variant>
      <vt:variant>
        <vt:i4>5636174</vt:i4>
      </vt:variant>
      <vt:variant>
        <vt:i4>1152</vt:i4>
      </vt:variant>
      <vt:variant>
        <vt:i4>0</vt:i4>
      </vt:variant>
      <vt:variant>
        <vt:i4>5</vt:i4>
      </vt:variant>
      <vt:variant>
        <vt:lpwstr>https://doi.org/10.2118/187966-PA</vt:lpwstr>
      </vt:variant>
      <vt:variant>
        <vt:lpwstr/>
      </vt:variant>
      <vt:variant>
        <vt:i4>4063265</vt:i4>
      </vt:variant>
      <vt:variant>
        <vt:i4>1149</vt:i4>
      </vt:variant>
      <vt:variant>
        <vt:i4>0</vt:i4>
      </vt:variant>
      <vt:variant>
        <vt:i4>5</vt:i4>
      </vt:variant>
      <vt:variant>
        <vt:lpwstr>https://doi.org/10.1016/B978-0-08-099971-5.00004-0</vt:lpwstr>
      </vt:variant>
      <vt:variant>
        <vt:lpwstr/>
      </vt:variant>
      <vt:variant>
        <vt:i4>1114160</vt:i4>
      </vt:variant>
      <vt:variant>
        <vt:i4>704</vt:i4>
      </vt:variant>
      <vt:variant>
        <vt:i4>0</vt:i4>
      </vt:variant>
      <vt:variant>
        <vt:i4>5</vt:i4>
      </vt:variant>
      <vt:variant>
        <vt:lpwstr/>
      </vt:variant>
      <vt:variant>
        <vt:lpwstr>_Toc151141435</vt:lpwstr>
      </vt:variant>
      <vt:variant>
        <vt:i4>1114160</vt:i4>
      </vt:variant>
      <vt:variant>
        <vt:i4>698</vt:i4>
      </vt:variant>
      <vt:variant>
        <vt:i4>0</vt:i4>
      </vt:variant>
      <vt:variant>
        <vt:i4>5</vt:i4>
      </vt:variant>
      <vt:variant>
        <vt:lpwstr/>
      </vt:variant>
      <vt:variant>
        <vt:lpwstr>_Toc151141434</vt:lpwstr>
      </vt:variant>
      <vt:variant>
        <vt:i4>1114160</vt:i4>
      </vt:variant>
      <vt:variant>
        <vt:i4>692</vt:i4>
      </vt:variant>
      <vt:variant>
        <vt:i4>0</vt:i4>
      </vt:variant>
      <vt:variant>
        <vt:i4>5</vt:i4>
      </vt:variant>
      <vt:variant>
        <vt:lpwstr/>
      </vt:variant>
      <vt:variant>
        <vt:lpwstr>_Toc151141433</vt:lpwstr>
      </vt:variant>
      <vt:variant>
        <vt:i4>1114160</vt:i4>
      </vt:variant>
      <vt:variant>
        <vt:i4>686</vt:i4>
      </vt:variant>
      <vt:variant>
        <vt:i4>0</vt:i4>
      </vt:variant>
      <vt:variant>
        <vt:i4>5</vt:i4>
      </vt:variant>
      <vt:variant>
        <vt:lpwstr/>
      </vt:variant>
      <vt:variant>
        <vt:lpwstr>_Toc151141432</vt:lpwstr>
      </vt:variant>
      <vt:variant>
        <vt:i4>1114160</vt:i4>
      </vt:variant>
      <vt:variant>
        <vt:i4>680</vt:i4>
      </vt:variant>
      <vt:variant>
        <vt:i4>0</vt:i4>
      </vt:variant>
      <vt:variant>
        <vt:i4>5</vt:i4>
      </vt:variant>
      <vt:variant>
        <vt:lpwstr/>
      </vt:variant>
      <vt:variant>
        <vt:lpwstr>_Toc151141431</vt:lpwstr>
      </vt:variant>
      <vt:variant>
        <vt:i4>1114160</vt:i4>
      </vt:variant>
      <vt:variant>
        <vt:i4>674</vt:i4>
      </vt:variant>
      <vt:variant>
        <vt:i4>0</vt:i4>
      </vt:variant>
      <vt:variant>
        <vt:i4>5</vt:i4>
      </vt:variant>
      <vt:variant>
        <vt:lpwstr/>
      </vt:variant>
      <vt:variant>
        <vt:lpwstr>_Toc151141430</vt:lpwstr>
      </vt:variant>
      <vt:variant>
        <vt:i4>1048624</vt:i4>
      </vt:variant>
      <vt:variant>
        <vt:i4>668</vt:i4>
      </vt:variant>
      <vt:variant>
        <vt:i4>0</vt:i4>
      </vt:variant>
      <vt:variant>
        <vt:i4>5</vt:i4>
      </vt:variant>
      <vt:variant>
        <vt:lpwstr/>
      </vt:variant>
      <vt:variant>
        <vt:lpwstr>_Toc151141429</vt:lpwstr>
      </vt:variant>
      <vt:variant>
        <vt:i4>1048624</vt:i4>
      </vt:variant>
      <vt:variant>
        <vt:i4>662</vt:i4>
      </vt:variant>
      <vt:variant>
        <vt:i4>0</vt:i4>
      </vt:variant>
      <vt:variant>
        <vt:i4>5</vt:i4>
      </vt:variant>
      <vt:variant>
        <vt:lpwstr/>
      </vt:variant>
      <vt:variant>
        <vt:lpwstr>_Toc151141428</vt:lpwstr>
      </vt:variant>
      <vt:variant>
        <vt:i4>1048624</vt:i4>
      </vt:variant>
      <vt:variant>
        <vt:i4>656</vt:i4>
      </vt:variant>
      <vt:variant>
        <vt:i4>0</vt:i4>
      </vt:variant>
      <vt:variant>
        <vt:i4>5</vt:i4>
      </vt:variant>
      <vt:variant>
        <vt:lpwstr/>
      </vt:variant>
      <vt:variant>
        <vt:lpwstr>_Toc151141427</vt:lpwstr>
      </vt:variant>
      <vt:variant>
        <vt:i4>1048624</vt:i4>
      </vt:variant>
      <vt:variant>
        <vt:i4>650</vt:i4>
      </vt:variant>
      <vt:variant>
        <vt:i4>0</vt:i4>
      </vt:variant>
      <vt:variant>
        <vt:i4>5</vt:i4>
      </vt:variant>
      <vt:variant>
        <vt:lpwstr/>
      </vt:variant>
      <vt:variant>
        <vt:lpwstr>_Toc151141426</vt:lpwstr>
      </vt:variant>
      <vt:variant>
        <vt:i4>1048624</vt:i4>
      </vt:variant>
      <vt:variant>
        <vt:i4>644</vt:i4>
      </vt:variant>
      <vt:variant>
        <vt:i4>0</vt:i4>
      </vt:variant>
      <vt:variant>
        <vt:i4>5</vt:i4>
      </vt:variant>
      <vt:variant>
        <vt:lpwstr/>
      </vt:variant>
      <vt:variant>
        <vt:lpwstr>_Toc151141425</vt:lpwstr>
      </vt:variant>
      <vt:variant>
        <vt:i4>1048624</vt:i4>
      </vt:variant>
      <vt:variant>
        <vt:i4>638</vt:i4>
      </vt:variant>
      <vt:variant>
        <vt:i4>0</vt:i4>
      </vt:variant>
      <vt:variant>
        <vt:i4>5</vt:i4>
      </vt:variant>
      <vt:variant>
        <vt:lpwstr/>
      </vt:variant>
      <vt:variant>
        <vt:lpwstr>_Toc151141424</vt:lpwstr>
      </vt:variant>
      <vt:variant>
        <vt:i4>1048624</vt:i4>
      </vt:variant>
      <vt:variant>
        <vt:i4>632</vt:i4>
      </vt:variant>
      <vt:variant>
        <vt:i4>0</vt:i4>
      </vt:variant>
      <vt:variant>
        <vt:i4>5</vt:i4>
      </vt:variant>
      <vt:variant>
        <vt:lpwstr/>
      </vt:variant>
      <vt:variant>
        <vt:lpwstr>_Toc151141423</vt:lpwstr>
      </vt:variant>
      <vt:variant>
        <vt:i4>1048624</vt:i4>
      </vt:variant>
      <vt:variant>
        <vt:i4>626</vt:i4>
      </vt:variant>
      <vt:variant>
        <vt:i4>0</vt:i4>
      </vt:variant>
      <vt:variant>
        <vt:i4>5</vt:i4>
      </vt:variant>
      <vt:variant>
        <vt:lpwstr/>
      </vt:variant>
      <vt:variant>
        <vt:lpwstr>_Toc151141422</vt:lpwstr>
      </vt:variant>
      <vt:variant>
        <vt:i4>1048624</vt:i4>
      </vt:variant>
      <vt:variant>
        <vt:i4>620</vt:i4>
      </vt:variant>
      <vt:variant>
        <vt:i4>0</vt:i4>
      </vt:variant>
      <vt:variant>
        <vt:i4>5</vt:i4>
      </vt:variant>
      <vt:variant>
        <vt:lpwstr/>
      </vt:variant>
      <vt:variant>
        <vt:lpwstr>_Toc151141421</vt:lpwstr>
      </vt:variant>
      <vt:variant>
        <vt:i4>1048624</vt:i4>
      </vt:variant>
      <vt:variant>
        <vt:i4>614</vt:i4>
      </vt:variant>
      <vt:variant>
        <vt:i4>0</vt:i4>
      </vt:variant>
      <vt:variant>
        <vt:i4>5</vt:i4>
      </vt:variant>
      <vt:variant>
        <vt:lpwstr/>
      </vt:variant>
      <vt:variant>
        <vt:lpwstr>_Toc151141420</vt:lpwstr>
      </vt:variant>
      <vt:variant>
        <vt:i4>1245232</vt:i4>
      </vt:variant>
      <vt:variant>
        <vt:i4>608</vt:i4>
      </vt:variant>
      <vt:variant>
        <vt:i4>0</vt:i4>
      </vt:variant>
      <vt:variant>
        <vt:i4>5</vt:i4>
      </vt:variant>
      <vt:variant>
        <vt:lpwstr/>
      </vt:variant>
      <vt:variant>
        <vt:lpwstr>_Toc151141419</vt:lpwstr>
      </vt:variant>
      <vt:variant>
        <vt:i4>1245232</vt:i4>
      </vt:variant>
      <vt:variant>
        <vt:i4>602</vt:i4>
      </vt:variant>
      <vt:variant>
        <vt:i4>0</vt:i4>
      </vt:variant>
      <vt:variant>
        <vt:i4>5</vt:i4>
      </vt:variant>
      <vt:variant>
        <vt:lpwstr/>
      </vt:variant>
      <vt:variant>
        <vt:lpwstr>_Toc151141418</vt:lpwstr>
      </vt:variant>
      <vt:variant>
        <vt:i4>1245232</vt:i4>
      </vt:variant>
      <vt:variant>
        <vt:i4>596</vt:i4>
      </vt:variant>
      <vt:variant>
        <vt:i4>0</vt:i4>
      </vt:variant>
      <vt:variant>
        <vt:i4>5</vt:i4>
      </vt:variant>
      <vt:variant>
        <vt:lpwstr/>
      </vt:variant>
      <vt:variant>
        <vt:lpwstr>_Toc151141417</vt:lpwstr>
      </vt:variant>
      <vt:variant>
        <vt:i4>1245232</vt:i4>
      </vt:variant>
      <vt:variant>
        <vt:i4>590</vt:i4>
      </vt:variant>
      <vt:variant>
        <vt:i4>0</vt:i4>
      </vt:variant>
      <vt:variant>
        <vt:i4>5</vt:i4>
      </vt:variant>
      <vt:variant>
        <vt:lpwstr/>
      </vt:variant>
      <vt:variant>
        <vt:lpwstr>_Toc151141416</vt:lpwstr>
      </vt:variant>
      <vt:variant>
        <vt:i4>1245232</vt:i4>
      </vt:variant>
      <vt:variant>
        <vt:i4>584</vt:i4>
      </vt:variant>
      <vt:variant>
        <vt:i4>0</vt:i4>
      </vt:variant>
      <vt:variant>
        <vt:i4>5</vt:i4>
      </vt:variant>
      <vt:variant>
        <vt:lpwstr/>
      </vt:variant>
      <vt:variant>
        <vt:lpwstr>_Toc151141415</vt:lpwstr>
      </vt:variant>
      <vt:variant>
        <vt:i4>1245232</vt:i4>
      </vt:variant>
      <vt:variant>
        <vt:i4>578</vt:i4>
      </vt:variant>
      <vt:variant>
        <vt:i4>0</vt:i4>
      </vt:variant>
      <vt:variant>
        <vt:i4>5</vt:i4>
      </vt:variant>
      <vt:variant>
        <vt:lpwstr/>
      </vt:variant>
      <vt:variant>
        <vt:lpwstr>_Toc151141414</vt:lpwstr>
      </vt:variant>
      <vt:variant>
        <vt:i4>1245232</vt:i4>
      </vt:variant>
      <vt:variant>
        <vt:i4>572</vt:i4>
      </vt:variant>
      <vt:variant>
        <vt:i4>0</vt:i4>
      </vt:variant>
      <vt:variant>
        <vt:i4>5</vt:i4>
      </vt:variant>
      <vt:variant>
        <vt:lpwstr/>
      </vt:variant>
      <vt:variant>
        <vt:lpwstr>_Toc151141413</vt:lpwstr>
      </vt:variant>
      <vt:variant>
        <vt:i4>1245232</vt:i4>
      </vt:variant>
      <vt:variant>
        <vt:i4>566</vt:i4>
      </vt:variant>
      <vt:variant>
        <vt:i4>0</vt:i4>
      </vt:variant>
      <vt:variant>
        <vt:i4>5</vt:i4>
      </vt:variant>
      <vt:variant>
        <vt:lpwstr/>
      </vt:variant>
      <vt:variant>
        <vt:lpwstr>_Toc151141412</vt:lpwstr>
      </vt:variant>
      <vt:variant>
        <vt:i4>1245232</vt:i4>
      </vt:variant>
      <vt:variant>
        <vt:i4>560</vt:i4>
      </vt:variant>
      <vt:variant>
        <vt:i4>0</vt:i4>
      </vt:variant>
      <vt:variant>
        <vt:i4>5</vt:i4>
      </vt:variant>
      <vt:variant>
        <vt:lpwstr/>
      </vt:variant>
      <vt:variant>
        <vt:lpwstr>_Toc151141411</vt:lpwstr>
      </vt:variant>
      <vt:variant>
        <vt:i4>1245232</vt:i4>
      </vt:variant>
      <vt:variant>
        <vt:i4>554</vt:i4>
      </vt:variant>
      <vt:variant>
        <vt:i4>0</vt:i4>
      </vt:variant>
      <vt:variant>
        <vt:i4>5</vt:i4>
      </vt:variant>
      <vt:variant>
        <vt:lpwstr/>
      </vt:variant>
      <vt:variant>
        <vt:lpwstr>_Toc151141410</vt:lpwstr>
      </vt:variant>
      <vt:variant>
        <vt:i4>1179696</vt:i4>
      </vt:variant>
      <vt:variant>
        <vt:i4>548</vt:i4>
      </vt:variant>
      <vt:variant>
        <vt:i4>0</vt:i4>
      </vt:variant>
      <vt:variant>
        <vt:i4>5</vt:i4>
      </vt:variant>
      <vt:variant>
        <vt:lpwstr/>
      </vt:variant>
      <vt:variant>
        <vt:lpwstr>_Toc151141409</vt:lpwstr>
      </vt:variant>
      <vt:variant>
        <vt:i4>1179696</vt:i4>
      </vt:variant>
      <vt:variant>
        <vt:i4>542</vt:i4>
      </vt:variant>
      <vt:variant>
        <vt:i4>0</vt:i4>
      </vt:variant>
      <vt:variant>
        <vt:i4>5</vt:i4>
      </vt:variant>
      <vt:variant>
        <vt:lpwstr/>
      </vt:variant>
      <vt:variant>
        <vt:lpwstr>_Toc151141408</vt:lpwstr>
      </vt:variant>
      <vt:variant>
        <vt:i4>1179696</vt:i4>
      </vt:variant>
      <vt:variant>
        <vt:i4>536</vt:i4>
      </vt:variant>
      <vt:variant>
        <vt:i4>0</vt:i4>
      </vt:variant>
      <vt:variant>
        <vt:i4>5</vt:i4>
      </vt:variant>
      <vt:variant>
        <vt:lpwstr/>
      </vt:variant>
      <vt:variant>
        <vt:lpwstr>_Toc151141407</vt:lpwstr>
      </vt:variant>
      <vt:variant>
        <vt:i4>1179696</vt:i4>
      </vt:variant>
      <vt:variant>
        <vt:i4>530</vt:i4>
      </vt:variant>
      <vt:variant>
        <vt:i4>0</vt:i4>
      </vt:variant>
      <vt:variant>
        <vt:i4>5</vt:i4>
      </vt:variant>
      <vt:variant>
        <vt:lpwstr/>
      </vt:variant>
      <vt:variant>
        <vt:lpwstr>_Toc151141406</vt:lpwstr>
      </vt:variant>
      <vt:variant>
        <vt:i4>1179696</vt:i4>
      </vt:variant>
      <vt:variant>
        <vt:i4>524</vt:i4>
      </vt:variant>
      <vt:variant>
        <vt:i4>0</vt:i4>
      </vt:variant>
      <vt:variant>
        <vt:i4>5</vt:i4>
      </vt:variant>
      <vt:variant>
        <vt:lpwstr/>
      </vt:variant>
      <vt:variant>
        <vt:lpwstr>_Toc151141405</vt:lpwstr>
      </vt:variant>
      <vt:variant>
        <vt:i4>1179696</vt:i4>
      </vt:variant>
      <vt:variant>
        <vt:i4>518</vt:i4>
      </vt:variant>
      <vt:variant>
        <vt:i4>0</vt:i4>
      </vt:variant>
      <vt:variant>
        <vt:i4>5</vt:i4>
      </vt:variant>
      <vt:variant>
        <vt:lpwstr/>
      </vt:variant>
      <vt:variant>
        <vt:lpwstr>_Toc151141404</vt:lpwstr>
      </vt:variant>
      <vt:variant>
        <vt:i4>1179696</vt:i4>
      </vt:variant>
      <vt:variant>
        <vt:i4>512</vt:i4>
      </vt:variant>
      <vt:variant>
        <vt:i4>0</vt:i4>
      </vt:variant>
      <vt:variant>
        <vt:i4>5</vt:i4>
      </vt:variant>
      <vt:variant>
        <vt:lpwstr/>
      </vt:variant>
      <vt:variant>
        <vt:lpwstr>_Toc151141403</vt:lpwstr>
      </vt:variant>
      <vt:variant>
        <vt:i4>1179696</vt:i4>
      </vt:variant>
      <vt:variant>
        <vt:i4>506</vt:i4>
      </vt:variant>
      <vt:variant>
        <vt:i4>0</vt:i4>
      </vt:variant>
      <vt:variant>
        <vt:i4>5</vt:i4>
      </vt:variant>
      <vt:variant>
        <vt:lpwstr/>
      </vt:variant>
      <vt:variant>
        <vt:lpwstr>_Toc151141402</vt:lpwstr>
      </vt:variant>
      <vt:variant>
        <vt:i4>1179696</vt:i4>
      </vt:variant>
      <vt:variant>
        <vt:i4>500</vt:i4>
      </vt:variant>
      <vt:variant>
        <vt:i4>0</vt:i4>
      </vt:variant>
      <vt:variant>
        <vt:i4>5</vt:i4>
      </vt:variant>
      <vt:variant>
        <vt:lpwstr/>
      </vt:variant>
      <vt:variant>
        <vt:lpwstr>_Toc151141401</vt:lpwstr>
      </vt:variant>
      <vt:variant>
        <vt:i4>1179696</vt:i4>
      </vt:variant>
      <vt:variant>
        <vt:i4>494</vt:i4>
      </vt:variant>
      <vt:variant>
        <vt:i4>0</vt:i4>
      </vt:variant>
      <vt:variant>
        <vt:i4>5</vt:i4>
      </vt:variant>
      <vt:variant>
        <vt:lpwstr/>
      </vt:variant>
      <vt:variant>
        <vt:lpwstr>_Toc151141400</vt:lpwstr>
      </vt:variant>
      <vt:variant>
        <vt:i4>1769527</vt:i4>
      </vt:variant>
      <vt:variant>
        <vt:i4>488</vt:i4>
      </vt:variant>
      <vt:variant>
        <vt:i4>0</vt:i4>
      </vt:variant>
      <vt:variant>
        <vt:i4>5</vt:i4>
      </vt:variant>
      <vt:variant>
        <vt:lpwstr/>
      </vt:variant>
      <vt:variant>
        <vt:lpwstr>_Toc151141399</vt:lpwstr>
      </vt:variant>
      <vt:variant>
        <vt:i4>1769527</vt:i4>
      </vt:variant>
      <vt:variant>
        <vt:i4>482</vt:i4>
      </vt:variant>
      <vt:variant>
        <vt:i4>0</vt:i4>
      </vt:variant>
      <vt:variant>
        <vt:i4>5</vt:i4>
      </vt:variant>
      <vt:variant>
        <vt:lpwstr/>
      </vt:variant>
      <vt:variant>
        <vt:lpwstr>_Toc151141398</vt:lpwstr>
      </vt:variant>
      <vt:variant>
        <vt:i4>1769527</vt:i4>
      </vt:variant>
      <vt:variant>
        <vt:i4>476</vt:i4>
      </vt:variant>
      <vt:variant>
        <vt:i4>0</vt:i4>
      </vt:variant>
      <vt:variant>
        <vt:i4>5</vt:i4>
      </vt:variant>
      <vt:variant>
        <vt:lpwstr/>
      </vt:variant>
      <vt:variant>
        <vt:lpwstr>_Toc151141397</vt:lpwstr>
      </vt:variant>
      <vt:variant>
        <vt:i4>1769527</vt:i4>
      </vt:variant>
      <vt:variant>
        <vt:i4>470</vt:i4>
      </vt:variant>
      <vt:variant>
        <vt:i4>0</vt:i4>
      </vt:variant>
      <vt:variant>
        <vt:i4>5</vt:i4>
      </vt:variant>
      <vt:variant>
        <vt:lpwstr/>
      </vt:variant>
      <vt:variant>
        <vt:lpwstr>_Toc151141396</vt:lpwstr>
      </vt:variant>
      <vt:variant>
        <vt:i4>1769527</vt:i4>
      </vt:variant>
      <vt:variant>
        <vt:i4>464</vt:i4>
      </vt:variant>
      <vt:variant>
        <vt:i4>0</vt:i4>
      </vt:variant>
      <vt:variant>
        <vt:i4>5</vt:i4>
      </vt:variant>
      <vt:variant>
        <vt:lpwstr/>
      </vt:variant>
      <vt:variant>
        <vt:lpwstr>_Toc151141395</vt:lpwstr>
      </vt:variant>
      <vt:variant>
        <vt:i4>1769527</vt:i4>
      </vt:variant>
      <vt:variant>
        <vt:i4>458</vt:i4>
      </vt:variant>
      <vt:variant>
        <vt:i4>0</vt:i4>
      </vt:variant>
      <vt:variant>
        <vt:i4>5</vt:i4>
      </vt:variant>
      <vt:variant>
        <vt:lpwstr/>
      </vt:variant>
      <vt:variant>
        <vt:lpwstr>_Toc151141394</vt:lpwstr>
      </vt:variant>
      <vt:variant>
        <vt:i4>1769527</vt:i4>
      </vt:variant>
      <vt:variant>
        <vt:i4>452</vt:i4>
      </vt:variant>
      <vt:variant>
        <vt:i4>0</vt:i4>
      </vt:variant>
      <vt:variant>
        <vt:i4>5</vt:i4>
      </vt:variant>
      <vt:variant>
        <vt:lpwstr/>
      </vt:variant>
      <vt:variant>
        <vt:lpwstr>_Toc151141393</vt:lpwstr>
      </vt:variant>
      <vt:variant>
        <vt:i4>1769527</vt:i4>
      </vt:variant>
      <vt:variant>
        <vt:i4>446</vt:i4>
      </vt:variant>
      <vt:variant>
        <vt:i4>0</vt:i4>
      </vt:variant>
      <vt:variant>
        <vt:i4>5</vt:i4>
      </vt:variant>
      <vt:variant>
        <vt:lpwstr/>
      </vt:variant>
      <vt:variant>
        <vt:lpwstr>_Toc151141392</vt:lpwstr>
      </vt:variant>
      <vt:variant>
        <vt:i4>1769527</vt:i4>
      </vt:variant>
      <vt:variant>
        <vt:i4>440</vt:i4>
      </vt:variant>
      <vt:variant>
        <vt:i4>0</vt:i4>
      </vt:variant>
      <vt:variant>
        <vt:i4>5</vt:i4>
      </vt:variant>
      <vt:variant>
        <vt:lpwstr/>
      </vt:variant>
      <vt:variant>
        <vt:lpwstr>_Toc151141391</vt:lpwstr>
      </vt:variant>
      <vt:variant>
        <vt:i4>1769527</vt:i4>
      </vt:variant>
      <vt:variant>
        <vt:i4>434</vt:i4>
      </vt:variant>
      <vt:variant>
        <vt:i4>0</vt:i4>
      </vt:variant>
      <vt:variant>
        <vt:i4>5</vt:i4>
      </vt:variant>
      <vt:variant>
        <vt:lpwstr/>
      </vt:variant>
      <vt:variant>
        <vt:lpwstr>_Toc151141390</vt:lpwstr>
      </vt:variant>
      <vt:variant>
        <vt:i4>1703991</vt:i4>
      </vt:variant>
      <vt:variant>
        <vt:i4>428</vt:i4>
      </vt:variant>
      <vt:variant>
        <vt:i4>0</vt:i4>
      </vt:variant>
      <vt:variant>
        <vt:i4>5</vt:i4>
      </vt:variant>
      <vt:variant>
        <vt:lpwstr/>
      </vt:variant>
      <vt:variant>
        <vt:lpwstr>_Toc151141389</vt:lpwstr>
      </vt:variant>
      <vt:variant>
        <vt:i4>1703991</vt:i4>
      </vt:variant>
      <vt:variant>
        <vt:i4>422</vt:i4>
      </vt:variant>
      <vt:variant>
        <vt:i4>0</vt:i4>
      </vt:variant>
      <vt:variant>
        <vt:i4>5</vt:i4>
      </vt:variant>
      <vt:variant>
        <vt:lpwstr/>
      </vt:variant>
      <vt:variant>
        <vt:lpwstr>_Toc151141388</vt:lpwstr>
      </vt:variant>
      <vt:variant>
        <vt:i4>1703991</vt:i4>
      </vt:variant>
      <vt:variant>
        <vt:i4>416</vt:i4>
      </vt:variant>
      <vt:variant>
        <vt:i4>0</vt:i4>
      </vt:variant>
      <vt:variant>
        <vt:i4>5</vt:i4>
      </vt:variant>
      <vt:variant>
        <vt:lpwstr/>
      </vt:variant>
      <vt:variant>
        <vt:lpwstr>_Toc151141387</vt:lpwstr>
      </vt:variant>
      <vt:variant>
        <vt:i4>1703991</vt:i4>
      </vt:variant>
      <vt:variant>
        <vt:i4>410</vt:i4>
      </vt:variant>
      <vt:variant>
        <vt:i4>0</vt:i4>
      </vt:variant>
      <vt:variant>
        <vt:i4>5</vt:i4>
      </vt:variant>
      <vt:variant>
        <vt:lpwstr/>
      </vt:variant>
      <vt:variant>
        <vt:lpwstr>_Toc151141386</vt:lpwstr>
      </vt:variant>
      <vt:variant>
        <vt:i4>1703991</vt:i4>
      </vt:variant>
      <vt:variant>
        <vt:i4>404</vt:i4>
      </vt:variant>
      <vt:variant>
        <vt:i4>0</vt:i4>
      </vt:variant>
      <vt:variant>
        <vt:i4>5</vt:i4>
      </vt:variant>
      <vt:variant>
        <vt:lpwstr/>
      </vt:variant>
      <vt:variant>
        <vt:lpwstr>_Toc151141385</vt:lpwstr>
      </vt:variant>
      <vt:variant>
        <vt:i4>1703991</vt:i4>
      </vt:variant>
      <vt:variant>
        <vt:i4>398</vt:i4>
      </vt:variant>
      <vt:variant>
        <vt:i4>0</vt:i4>
      </vt:variant>
      <vt:variant>
        <vt:i4>5</vt:i4>
      </vt:variant>
      <vt:variant>
        <vt:lpwstr/>
      </vt:variant>
      <vt:variant>
        <vt:lpwstr>_Toc151141384</vt:lpwstr>
      </vt:variant>
      <vt:variant>
        <vt:i4>1703991</vt:i4>
      </vt:variant>
      <vt:variant>
        <vt:i4>392</vt:i4>
      </vt:variant>
      <vt:variant>
        <vt:i4>0</vt:i4>
      </vt:variant>
      <vt:variant>
        <vt:i4>5</vt:i4>
      </vt:variant>
      <vt:variant>
        <vt:lpwstr/>
      </vt:variant>
      <vt:variant>
        <vt:lpwstr>_Toc151141383</vt:lpwstr>
      </vt:variant>
      <vt:variant>
        <vt:i4>1703991</vt:i4>
      </vt:variant>
      <vt:variant>
        <vt:i4>386</vt:i4>
      </vt:variant>
      <vt:variant>
        <vt:i4>0</vt:i4>
      </vt:variant>
      <vt:variant>
        <vt:i4>5</vt:i4>
      </vt:variant>
      <vt:variant>
        <vt:lpwstr/>
      </vt:variant>
      <vt:variant>
        <vt:lpwstr>_Toc151141382</vt:lpwstr>
      </vt:variant>
      <vt:variant>
        <vt:i4>1703991</vt:i4>
      </vt:variant>
      <vt:variant>
        <vt:i4>377</vt:i4>
      </vt:variant>
      <vt:variant>
        <vt:i4>0</vt:i4>
      </vt:variant>
      <vt:variant>
        <vt:i4>5</vt:i4>
      </vt:variant>
      <vt:variant>
        <vt:lpwstr/>
      </vt:variant>
      <vt:variant>
        <vt:lpwstr>_Toc151141381</vt:lpwstr>
      </vt:variant>
      <vt:variant>
        <vt:i4>1703991</vt:i4>
      </vt:variant>
      <vt:variant>
        <vt:i4>371</vt:i4>
      </vt:variant>
      <vt:variant>
        <vt:i4>0</vt:i4>
      </vt:variant>
      <vt:variant>
        <vt:i4>5</vt:i4>
      </vt:variant>
      <vt:variant>
        <vt:lpwstr/>
      </vt:variant>
      <vt:variant>
        <vt:lpwstr>_Toc151141380</vt:lpwstr>
      </vt:variant>
      <vt:variant>
        <vt:i4>1376311</vt:i4>
      </vt:variant>
      <vt:variant>
        <vt:i4>365</vt:i4>
      </vt:variant>
      <vt:variant>
        <vt:i4>0</vt:i4>
      </vt:variant>
      <vt:variant>
        <vt:i4>5</vt:i4>
      </vt:variant>
      <vt:variant>
        <vt:lpwstr/>
      </vt:variant>
      <vt:variant>
        <vt:lpwstr>_Toc151141379</vt:lpwstr>
      </vt:variant>
      <vt:variant>
        <vt:i4>1376311</vt:i4>
      </vt:variant>
      <vt:variant>
        <vt:i4>359</vt:i4>
      </vt:variant>
      <vt:variant>
        <vt:i4>0</vt:i4>
      </vt:variant>
      <vt:variant>
        <vt:i4>5</vt:i4>
      </vt:variant>
      <vt:variant>
        <vt:lpwstr/>
      </vt:variant>
      <vt:variant>
        <vt:lpwstr>_Toc151141378</vt:lpwstr>
      </vt:variant>
      <vt:variant>
        <vt:i4>1376311</vt:i4>
      </vt:variant>
      <vt:variant>
        <vt:i4>353</vt:i4>
      </vt:variant>
      <vt:variant>
        <vt:i4>0</vt:i4>
      </vt:variant>
      <vt:variant>
        <vt:i4>5</vt:i4>
      </vt:variant>
      <vt:variant>
        <vt:lpwstr/>
      </vt:variant>
      <vt:variant>
        <vt:lpwstr>_Toc151141377</vt:lpwstr>
      </vt:variant>
      <vt:variant>
        <vt:i4>1376311</vt:i4>
      </vt:variant>
      <vt:variant>
        <vt:i4>347</vt:i4>
      </vt:variant>
      <vt:variant>
        <vt:i4>0</vt:i4>
      </vt:variant>
      <vt:variant>
        <vt:i4>5</vt:i4>
      </vt:variant>
      <vt:variant>
        <vt:lpwstr/>
      </vt:variant>
      <vt:variant>
        <vt:lpwstr>_Toc151141376</vt:lpwstr>
      </vt:variant>
      <vt:variant>
        <vt:i4>1376311</vt:i4>
      </vt:variant>
      <vt:variant>
        <vt:i4>341</vt:i4>
      </vt:variant>
      <vt:variant>
        <vt:i4>0</vt:i4>
      </vt:variant>
      <vt:variant>
        <vt:i4>5</vt:i4>
      </vt:variant>
      <vt:variant>
        <vt:lpwstr/>
      </vt:variant>
      <vt:variant>
        <vt:lpwstr>_Toc151141375</vt:lpwstr>
      </vt:variant>
      <vt:variant>
        <vt:i4>1376311</vt:i4>
      </vt:variant>
      <vt:variant>
        <vt:i4>335</vt:i4>
      </vt:variant>
      <vt:variant>
        <vt:i4>0</vt:i4>
      </vt:variant>
      <vt:variant>
        <vt:i4>5</vt:i4>
      </vt:variant>
      <vt:variant>
        <vt:lpwstr/>
      </vt:variant>
      <vt:variant>
        <vt:lpwstr>_Toc151141374</vt:lpwstr>
      </vt:variant>
      <vt:variant>
        <vt:i4>1376311</vt:i4>
      </vt:variant>
      <vt:variant>
        <vt:i4>329</vt:i4>
      </vt:variant>
      <vt:variant>
        <vt:i4>0</vt:i4>
      </vt:variant>
      <vt:variant>
        <vt:i4>5</vt:i4>
      </vt:variant>
      <vt:variant>
        <vt:lpwstr/>
      </vt:variant>
      <vt:variant>
        <vt:lpwstr>_Toc151141373</vt:lpwstr>
      </vt:variant>
      <vt:variant>
        <vt:i4>1376311</vt:i4>
      </vt:variant>
      <vt:variant>
        <vt:i4>323</vt:i4>
      </vt:variant>
      <vt:variant>
        <vt:i4>0</vt:i4>
      </vt:variant>
      <vt:variant>
        <vt:i4>5</vt:i4>
      </vt:variant>
      <vt:variant>
        <vt:lpwstr/>
      </vt:variant>
      <vt:variant>
        <vt:lpwstr>_Toc151141372</vt:lpwstr>
      </vt:variant>
      <vt:variant>
        <vt:i4>1376311</vt:i4>
      </vt:variant>
      <vt:variant>
        <vt:i4>317</vt:i4>
      </vt:variant>
      <vt:variant>
        <vt:i4>0</vt:i4>
      </vt:variant>
      <vt:variant>
        <vt:i4>5</vt:i4>
      </vt:variant>
      <vt:variant>
        <vt:lpwstr/>
      </vt:variant>
      <vt:variant>
        <vt:lpwstr>_Toc151141371</vt:lpwstr>
      </vt:variant>
      <vt:variant>
        <vt:i4>1376311</vt:i4>
      </vt:variant>
      <vt:variant>
        <vt:i4>311</vt:i4>
      </vt:variant>
      <vt:variant>
        <vt:i4>0</vt:i4>
      </vt:variant>
      <vt:variant>
        <vt:i4>5</vt:i4>
      </vt:variant>
      <vt:variant>
        <vt:lpwstr/>
      </vt:variant>
      <vt:variant>
        <vt:lpwstr>_Toc151141370</vt:lpwstr>
      </vt:variant>
      <vt:variant>
        <vt:i4>1310775</vt:i4>
      </vt:variant>
      <vt:variant>
        <vt:i4>305</vt:i4>
      </vt:variant>
      <vt:variant>
        <vt:i4>0</vt:i4>
      </vt:variant>
      <vt:variant>
        <vt:i4>5</vt:i4>
      </vt:variant>
      <vt:variant>
        <vt:lpwstr/>
      </vt:variant>
      <vt:variant>
        <vt:lpwstr>_Toc151141369</vt:lpwstr>
      </vt:variant>
      <vt:variant>
        <vt:i4>1310775</vt:i4>
      </vt:variant>
      <vt:variant>
        <vt:i4>299</vt:i4>
      </vt:variant>
      <vt:variant>
        <vt:i4>0</vt:i4>
      </vt:variant>
      <vt:variant>
        <vt:i4>5</vt:i4>
      </vt:variant>
      <vt:variant>
        <vt:lpwstr/>
      </vt:variant>
      <vt:variant>
        <vt:lpwstr>_Toc151141368</vt:lpwstr>
      </vt:variant>
      <vt:variant>
        <vt:i4>1310775</vt:i4>
      </vt:variant>
      <vt:variant>
        <vt:i4>293</vt:i4>
      </vt:variant>
      <vt:variant>
        <vt:i4>0</vt:i4>
      </vt:variant>
      <vt:variant>
        <vt:i4>5</vt:i4>
      </vt:variant>
      <vt:variant>
        <vt:lpwstr/>
      </vt:variant>
      <vt:variant>
        <vt:lpwstr>_Toc151141367</vt:lpwstr>
      </vt:variant>
      <vt:variant>
        <vt:i4>1310775</vt:i4>
      </vt:variant>
      <vt:variant>
        <vt:i4>287</vt:i4>
      </vt:variant>
      <vt:variant>
        <vt:i4>0</vt:i4>
      </vt:variant>
      <vt:variant>
        <vt:i4>5</vt:i4>
      </vt:variant>
      <vt:variant>
        <vt:lpwstr/>
      </vt:variant>
      <vt:variant>
        <vt:lpwstr>_Toc151141366</vt:lpwstr>
      </vt:variant>
      <vt:variant>
        <vt:i4>1310775</vt:i4>
      </vt:variant>
      <vt:variant>
        <vt:i4>278</vt:i4>
      </vt:variant>
      <vt:variant>
        <vt:i4>0</vt:i4>
      </vt:variant>
      <vt:variant>
        <vt:i4>5</vt:i4>
      </vt:variant>
      <vt:variant>
        <vt:lpwstr/>
      </vt:variant>
      <vt:variant>
        <vt:lpwstr>_Toc151141365</vt:lpwstr>
      </vt:variant>
      <vt:variant>
        <vt:i4>1310775</vt:i4>
      </vt:variant>
      <vt:variant>
        <vt:i4>272</vt:i4>
      </vt:variant>
      <vt:variant>
        <vt:i4>0</vt:i4>
      </vt:variant>
      <vt:variant>
        <vt:i4>5</vt:i4>
      </vt:variant>
      <vt:variant>
        <vt:lpwstr/>
      </vt:variant>
      <vt:variant>
        <vt:lpwstr>_Toc151141364</vt:lpwstr>
      </vt:variant>
      <vt:variant>
        <vt:i4>1310775</vt:i4>
      </vt:variant>
      <vt:variant>
        <vt:i4>266</vt:i4>
      </vt:variant>
      <vt:variant>
        <vt:i4>0</vt:i4>
      </vt:variant>
      <vt:variant>
        <vt:i4>5</vt:i4>
      </vt:variant>
      <vt:variant>
        <vt:lpwstr/>
      </vt:variant>
      <vt:variant>
        <vt:lpwstr>_Toc151141363</vt:lpwstr>
      </vt:variant>
      <vt:variant>
        <vt:i4>1310775</vt:i4>
      </vt:variant>
      <vt:variant>
        <vt:i4>260</vt:i4>
      </vt:variant>
      <vt:variant>
        <vt:i4>0</vt:i4>
      </vt:variant>
      <vt:variant>
        <vt:i4>5</vt:i4>
      </vt:variant>
      <vt:variant>
        <vt:lpwstr/>
      </vt:variant>
      <vt:variant>
        <vt:lpwstr>_Toc151141362</vt:lpwstr>
      </vt:variant>
      <vt:variant>
        <vt:i4>1310775</vt:i4>
      </vt:variant>
      <vt:variant>
        <vt:i4>254</vt:i4>
      </vt:variant>
      <vt:variant>
        <vt:i4>0</vt:i4>
      </vt:variant>
      <vt:variant>
        <vt:i4>5</vt:i4>
      </vt:variant>
      <vt:variant>
        <vt:lpwstr/>
      </vt:variant>
      <vt:variant>
        <vt:lpwstr>_Toc151141361</vt:lpwstr>
      </vt:variant>
      <vt:variant>
        <vt:i4>1310775</vt:i4>
      </vt:variant>
      <vt:variant>
        <vt:i4>248</vt:i4>
      </vt:variant>
      <vt:variant>
        <vt:i4>0</vt:i4>
      </vt:variant>
      <vt:variant>
        <vt:i4>5</vt:i4>
      </vt:variant>
      <vt:variant>
        <vt:lpwstr/>
      </vt:variant>
      <vt:variant>
        <vt:lpwstr>_Toc151141360</vt:lpwstr>
      </vt:variant>
      <vt:variant>
        <vt:i4>1507383</vt:i4>
      </vt:variant>
      <vt:variant>
        <vt:i4>242</vt:i4>
      </vt:variant>
      <vt:variant>
        <vt:i4>0</vt:i4>
      </vt:variant>
      <vt:variant>
        <vt:i4>5</vt:i4>
      </vt:variant>
      <vt:variant>
        <vt:lpwstr/>
      </vt:variant>
      <vt:variant>
        <vt:lpwstr>_Toc151141359</vt:lpwstr>
      </vt:variant>
      <vt:variant>
        <vt:i4>1507383</vt:i4>
      </vt:variant>
      <vt:variant>
        <vt:i4>236</vt:i4>
      </vt:variant>
      <vt:variant>
        <vt:i4>0</vt:i4>
      </vt:variant>
      <vt:variant>
        <vt:i4>5</vt:i4>
      </vt:variant>
      <vt:variant>
        <vt:lpwstr/>
      </vt:variant>
      <vt:variant>
        <vt:lpwstr>_Toc151141358</vt:lpwstr>
      </vt:variant>
      <vt:variant>
        <vt:i4>1507383</vt:i4>
      </vt:variant>
      <vt:variant>
        <vt:i4>230</vt:i4>
      </vt:variant>
      <vt:variant>
        <vt:i4>0</vt:i4>
      </vt:variant>
      <vt:variant>
        <vt:i4>5</vt:i4>
      </vt:variant>
      <vt:variant>
        <vt:lpwstr/>
      </vt:variant>
      <vt:variant>
        <vt:lpwstr>_Toc151141357</vt:lpwstr>
      </vt:variant>
      <vt:variant>
        <vt:i4>1507383</vt:i4>
      </vt:variant>
      <vt:variant>
        <vt:i4>224</vt:i4>
      </vt:variant>
      <vt:variant>
        <vt:i4>0</vt:i4>
      </vt:variant>
      <vt:variant>
        <vt:i4>5</vt:i4>
      </vt:variant>
      <vt:variant>
        <vt:lpwstr/>
      </vt:variant>
      <vt:variant>
        <vt:lpwstr>_Toc151141356</vt:lpwstr>
      </vt:variant>
      <vt:variant>
        <vt:i4>1507383</vt:i4>
      </vt:variant>
      <vt:variant>
        <vt:i4>218</vt:i4>
      </vt:variant>
      <vt:variant>
        <vt:i4>0</vt:i4>
      </vt:variant>
      <vt:variant>
        <vt:i4>5</vt:i4>
      </vt:variant>
      <vt:variant>
        <vt:lpwstr/>
      </vt:variant>
      <vt:variant>
        <vt:lpwstr>_Toc151141355</vt:lpwstr>
      </vt:variant>
      <vt:variant>
        <vt:i4>1507383</vt:i4>
      </vt:variant>
      <vt:variant>
        <vt:i4>212</vt:i4>
      </vt:variant>
      <vt:variant>
        <vt:i4>0</vt:i4>
      </vt:variant>
      <vt:variant>
        <vt:i4>5</vt:i4>
      </vt:variant>
      <vt:variant>
        <vt:lpwstr/>
      </vt:variant>
      <vt:variant>
        <vt:lpwstr>_Toc151141354</vt:lpwstr>
      </vt:variant>
      <vt:variant>
        <vt:i4>1507383</vt:i4>
      </vt:variant>
      <vt:variant>
        <vt:i4>206</vt:i4>
      </vt:variant>
      <vt:variant>
        <vt:i4>0</vt:i4>
      </vt:variant>
      <vt:variant>
        <vt:i4>5</vt:i4>
      </vt:variant>
      <vt:variant>
        <vt:lpwstr/>
      </vt:variant>
      <vt:variant>
        <vt:lpwstr>_Toc151141353</vt:lpwstr>
      </vt:variant>
      <vt:variant>
        <vt:i4>1507383</vt:i4>
      </vt:variant>
      <vt:variant>
        <vt:i4>200</vt:i4>
      </vt:variant>
      <vt:variant>
        <vt:i4>0</vt:i4>
      </vt:variant>
      <vt:variant>
        <vt:i4>5</vt:i4>
      </vt:variant>
      <vt:variant>
        <vt:lpwstr/>
      </vt:variant>
      <vt:variant>
        <vt:lpwstr>_Toc151141352</vt:lpwstr>
      </vt:variant>
      <vt:variant>
        <vt:i4>1507383</vt:i4>
      </vt:variant>
      <vt:variant>
        <vt:i4>194</vt:i4>
      </vt:variant>
      <vt:variant>
        <vt:i4>0</vt:i4>
      </vt:variant>
      <vt:variant>
        <vt:i4>5</vt:i4>
      </vt:variant>
      <vt:variant>
        <vt:lpwstr/>
      </vt:variant>
      <vt:variant>
        <vt:lpwstr>_Toc151141351</vt:lpwstr>
      </vt:variant>
      <vt:variant>
        <vt:i4>1507383</vt:i4>
      </vt:variant>
      <vt:variant>
        <vt:i4>188</vt:i4>
      </vt:variant>
      <vt:variant>
        <vt:i4>0</vt:i4>
      </vt:variant>
      <vt:variant>
        <vt:i4>5</vt:i4>
      </vt:variant>
      <vt:variant>
        <vt:lpwstr/>
      </vt:variant>
      <vt:variant>
        <vt:lpwstr>_Toc151141350</vt:lpwstr>
      </vt:variant>
      <vt:variant>
        <vt:i4>1441847</vt:i4>
      </vt:variant>
      <vt:variant>
        <vt:i4>182</vt:i4>
      </vt:variant>
      <vt:variant>
        <vt:i4>0</vt:i4>
      </vt:variant>
      <vt:variant>
        <vt:i4>5</vt:i4>
      </vt:variant>
      <vt:variant>
        <vt:lpwstr/>
      </vt:variant>
      <vt:variant>
        <vt:lpwstr>_Toc151141349</vt:lpwstr>
      </vt:variant>
      <vt:variant>
        <vt:i4>1441847</vt:i4>
      </vt:variant>
      <vt:variant>
        <vt:i4>176</vt:i4>
      </vt:variant>
      <vt:variant>
        <vt:i4>0</vt:i4>
      </vt:variant>
      <vt:variant>
        <vt:i4>5</vt:i4>
      </vt:variant>
      <vt:variant>
        <vt:lpwstr/>
      </vt:variant>
      <vt:variant>
        <vt:lpwstr>_Toc151141348</vt:lpwstr>
      </vt:variant>
      <vt:variant>
        <vt:i4>1441847</vt:i4>
      </vt:variant>
      <vt:variant>
        <vt:i4>170</vt:i4>
      </vt:variant>
      <vt:variant>
        <vt:i4>0</vt:i4>
      </vt:variant>
      <vt:variant>
        <vt:i4>5</vt:i4>
      </vt:variant>
      <vt:variant>
        <vt:lpwstr/>
      </vt:variant>
      <vt:variant>
        <vt:lpwstr>_Toc151141347</vt:lpwstr>
      </vt:variant>
      <vt:variant>
        <vt:i4>1441847</vt:i4>
      </vt:variant>
      <vt:variant>
        <vt:i4>164</vt:i4>
      </vt:variant>
      <vt:variant>
        <vt:i4>0</vt:i4>
      </vt:variant>
      <vt:variant>
        <vt:i4>5</vt:i4>
      </vt:variant>
      <vt:variant>
        <vt:lpwstr/>
      </vt:variant>
      <vt:variant>
        <vt:lpwstr>_Toc151141346</vt:lpwstr>
      </vt:variant>
      <vt:variant>
        <vt:i4>1441847</vt:i4>
      </vt:variant>
      <vt:variant>
        <vt:i4>158</vt:i4>
      </vt:variant>
      <vt:variant>
        <vt:i4>0</vt:i4>
      </vt:variant>
      <vt:variant>
        <vt:i4>5</vt:i4>
      </vt:variant>
      <vt:variant>
        <vt:lpwstr/>
      </vt:variant>
      <vt:variant>
        <vt:lpwstr>_Toc151141345</vt:lpwstr>
      </vt:variant>
      <vt:variant>
        <vt:i4>1441847</vt:i4>
      </vt:variant>
      <vt:variant>
        <vt:i4>152</vt:i4>
      </vt:variant>
      <vt:variant>
        <vt:i4>0</vt:i4>
      </vt:variant>
      <vt:variant>
        <vt:i4>5</vt:i4>
      </vt:variant>
      <vt:variant>
        <vt:lpwstr/>
      </vt:variant>
      <vt:variant>
        <vt:lpwstr>_Toc151141344</vt:lpwstr>
      </vt:variant>
      <vt:variant>
        <vt:i4>1441847</vt:i4>
      </vt:variant>
      <vt:variant>
        <vt:i4>146</vt:i4>
      </vt:variant>
      <vt:variant>
        <vt:i4>0</vt:i4>
      </vt:variant>
      <vt:variant>
        <vt:i4>5</vt:i4>
      </vt:variant>
      <vt:variant>
        <vt:lpwstr/>
      </vt:variant>
      <vt:variant>
        <vt:lpwstr>_Toc151141343</vt:lpwstr>
      </vt:variant>
      <vt:variant>
        <vt:i4>1441847</vt:i4>
      </vt:variant>
      <vt:variant>
        <vt:i4>140</vt:i4>
      </vt:variant>
      <vt:variant>
        <vt:i4>0</vt:i4>
      </vt:variant>
      <vt:variant>
        <vt:i4>5</vt:i4>
      </vt:variant>
      <vt:variant>
        <vt:lpwstr/>
      </vt:variant>
      <vt:variant>
        <vt:lpwstr>_Toc151141342</vt:lpwstr>
      </vt:variant>
      <vt:variant>
        <vt:i4>1441847</vt:i4>
      </vt:variant>
      <vt:variant>
        <vt:i4>134</vt:i4>
      </vt:variant>
      <vt:variant>
        <vt:i4>0</vt:i4>
      </vt:variant>
      <vt:variant>
        <vt:i4>5</vt:i4>
      </vt:variant>
      <vt:variant>
        <vt:lpwstr/>
      </vt:variant>
      <vt:variant>
        <vt:lpwstr>_Toc151141341</vt:lpwstr>
      </vt:variant>
      <vt:variant>
        <vt:i4>1441847</vt:i4>
      </vt:variant>
      <vt:variant>
        <vt:i4>128</vt:i4>
      </vt:variant>
      <vt:variant>
        <vt:i4>0</vt:i4>
      </vt:variant>
      <vt:variant>
        <vt:i4>5</vt:i4>
      </vt:variant>
      <vt:variant>
        <vt:lpwstr/>
      </vt:variant>
      <vt:variant>
        <vt:lpwstr>_Toc151141340</vt:lpwstr>
      </vt:variant>
      <vt:variant>
        <vt:i4>1114167</vt:i4>
      </vt:variant>
      <vt:variant>
        <vt:i4>122</vt:i4>
      </vt:variant>
      <vt:variant>
        <vt:i4>0</vt:i4>
      </vt:variant>
      <vt:variant>
        <vt:i4>5</vt:i4>
      </vt:variant>
      <vt:variant>
        <vt:lpwstr/>
      </vt:variant>
      <vt:variant>
        <vt:lpwstr>_Toc151141339</vt:lpwstr>
      </vt:variant>
      <vt:variant>
        <vt:i4>1114167</vt:i4>
      </vt:variant>
      <vt:variant>
        <vt:i4>116</vt:i4>
      </vt:variant>
      <vt:variant>
        <vt:i4>0</vt:i4>
      </vt:variant>
      <vt:variant>
        <vt:i4>5</vt:i4>
      </vt:variant>
      <vt:variant>
        <vt:lpwstr/>
      </vt:variant>
      <vt:variant>
        <vt:lpwstr>_Toc151141338</vt:lpwstr>
      </vt:variant>
      <vt:variant>
        <vt:i4>1114167</vt:i4>
      </vt:variant>
      <vt:variant>
        <vt:i4>110</vt:i4>
      </vt:variant>
      <vt:variant>
        <vt:i4>0</vt:i4>
      </vt:variant>
      <vt:variant>
        <vt:i4>5</vt:i4>
      </vt:variant>
      <vt:variant>
        <vt:lpwstr/>
      </vt:variant>
      <vt:variant>
        <vt:lpwstr>_Toc151141337</vt:lpwstr>
      </vt:variant>
      <vt:variant>
        <vt:i4>1114167</vt:i4>
      </vt:variant>
      <vt:variant>
        <vt:i4>104</vt:i4>
      </vt:variant>
      <vt:variant>
        <vt:i4>0</vt:i4>
      </vt:variant>
      <vt:variant>
        <vt:i4>5</vt:i4>
      </vt:variant>
      <vt:variant>
        <vt:lpwstr/>
      </vt:variant>
      <vt:variant>
        <vt:lpwstr>_Toc151141336</vt:lpwstr>
      </vt:variant>
      <vt:variant>
        <vt:i4>1114167</vt:i4>
      </vt:variant>
      <vt:variant>
        <vt:i4>98</vt:i4>
      </vt:variant>
      <vt:variant>
        <vt:i4>0</vt:i4>
      </vt:variant>
      <vt:variant>
        <vt:i4>5</vt:i4>
      </vt:variant>
      <vt:variant>
        <vt:lpwstr/>
      </vt:variant>
      <vt:variant>
        <vt:lpwstr>_Toc151141335</vt:lpwstr>
      </vt:variant>
      <vt:variant>
        <vt:i4>1114167</vt:i4>
      </vt:variant>
      <vt:variant>
        <vt:i4>92</vt:i4>
      </vt:variant>
      <vt:variant>
        <vt:i4>0</vt:i4>
      </vt:variant>
      <vt:variant>
        <vt:i4>5</vt:i4>
      </vt:variant>
      <vt:variant>
        <vt:lpwstr/>
      </vt:variant>
      <vt:variant>
        <vt:lpwstr>_Toc151141334</vt:lpwstr>
      </vt:variant>
      <vt:variant>
        <vt:i4>1114167</vt:i4>
      </vt:variant>
      <vt:variant>
        <vt:i4>86</vt:i4>
      </vt:variant>
      <vt:variant>
        <vt:i4>0</vt:i4>
      </vt:variant>
      <vt:variant>
        <vt:i4>5</vt:i4>
      </vt:variant>
      <vt:variant>
        <vt:lpwstr/>
      </vt:variant>
      <vt:variant>
        <vt:lpwstr>_Toc151141333</vt:lpwstr>
      </vt:variant>
      <vt:variant>
        <vt:i4>1114167</vt:i4>
      </vt:variant>
      <vt:variant>
        <vt:i4>80</vt:i4>
      </vt:variant>
      <vt:variant>
        <vt:i4>0</vt:i4>
      </vt:variant>
      <vt:variant>
        <vt:i4>5</vt:i4>
      </vt:variant>
      <vt:variant>
        <vt:lpwstr/>
      </vt:variant>
      <vt:variant>
        <vt:lpwstr>_Toc151141332</vt:lpwstr>
      </vt:variant>
      <vt:variant>
        <vt:i4>1114167</vt:i4>
      </vt:variant>
      <vt:variant>
        <vt:i4>74</vt:i4>
      </vt:variant>
      <vt:variant>
        <vt:i4>0</vt:i4>
      </vt:variant>
      <vt:variant>
        <vt:i4>5</vt:i4>
      </vt:variant>
      <vt:variant>
        <vt:lpwstr/>
      </vt:variant>
      <vt:variant>
        <vt:lpwstr>_Toc151141331</vt:lpwstr>
      </vt:variant>
      <vt:variant>
        <vt:i4>1114167</vt:i4>
      </vt:variant>
      <vt:variant>
        <vt:i4>68</vt:i4>
      </vt:variant>
      <vt:variant>
        <vt:i4>0</vt:i4>
      </vt:variant>
      <vt:variant>
        <vt:i4>5</vt:i4>
      </vt:variant>
      <vt:variant>
        <vt:lpwstr/>
      </vt:variant>
      <vt:variant>
        <vt:lpwstr>_Toc151141330</vt:lpwstr>
      </vt:variant>
      <vt:variant>
        <vt:i4>1048631</vt:i4>
      </vt:variant>
      <vt:variant>
        <vt:i4>62</vt:i4>
      </vt:variant>
      <vt:variant>
        <vt:i4>0</vt:i4>
      </vt:variant>
      <vt:variant>
        <vt:i4>5</vt:i4>
      </vt:variant>
      <vt:variant>
        <vt:lpwstr/>
      </vt:variant>
      <vt:variant>
        <vt:lpwstr>_Toc151141329</vt:lpwstr>
      </vt:variant>
      <vt:variant>
        <vt:i4>1048631</vt:i4>
      </vt:variant>
      <vt:variant>
        <vt:i4>56</vt:i4>
      </vt:variant>
      <vt:variant>
        <vt:i4>0</vt:i4>
      </vt:variant>
      <vt:variant>
        <vt:i4>5</vt:i4>
      </vt:variant>
      <vt:variant>
        <vt:lpwstr/>
      </vt:variant>
      <vt:variant>
        <vt:lpwstr>_Toc151141328</vt:lpwstr>
      </vt:variant>
      <vt:variant>
        <vt:i4>1048631</vt:i4>
      </vt:variant>
      <vt:variant>
        <vt:i4>50</vt:i4>
      </vt:variant>
      <vt:variant>
        <vt:i4>0</vt:i4>
      </vt:variant>
      <vt:variant>
        <vt:i4>5</vt:i4>
      </vt:variant>
      <vt:variant>
        <vt:lpwstr/>
      </vt:variant>
      <vt:variant>
        <vt:lpwstr>_Toc151141327</vt:lpwstr>
      </vt:variant>
      <vt:variant>
        <vt:i4>1048631</vt:i4>
      </vt:variant>
      <vt:variant>
        <vt:i4>44</vt:i4>
      </vt:variant>
      <vt:variant>
        <vt:i4>0</vt:i4>
      </vt:variant>
      <vt:variant>
        <vt:i4>5</vt:i4>
      </vt:variant>
      <vt:variant>
        <vt:lpwstr/>
      </vt:variant>
      <vt:variant>
        <vt:lpwstr>_Toc151141326</vt:lpwstr>
      </vt:variant>
      <vt:variant>
        <vt:i4>1048631</vt:i4>
      </vt:variant>
      <vt:variant>
        <vt:i4>38</vt:i4>
      </vt:variant>
      <vt:variant>
        <vt:i4>0</vt:i4>
      </vt:variant>
      <vt:variant>
        <vt:i4>5</vt:i4>
      </vt:variant>
      <vt:variant>
        <vt:lpwstr/>
      </vt:variant>
      <vt:variant>
        <vt:lpwstr>_Toc151141325</vt:lpwstr>
      </vt:variant>
      <vt:variant>
        <vt:i4>1048631</vt:i4>
      </vt:variant>
      <vt:variant>
        <vt:i4>32</vt:i4>
      </vt:variant>
      <vt:variant>
        <vt:i4>0</vt:i4>
      </vt:variant>
      <vt:variant>
        <vt:i4>5</vt:i4>
      </vt:variant>
      <vt:variant>
        <vt:lpwstr/>
      </vt:variant>
      <vt:variant>
        <vt:lpwstr>_Toc151141324</vt:lpwstr>
      </vt:variant>
      <vt:variant>
        <vt:i4>1048631</vt:i4>
      </vt:variant>
      <vt:variant>
        <vt:i4>26</vt:i4>
      </vt:variant>
      <vt:variant>
        <vt:i4>0</vt:i4>
      </vt:variant>
      <vt:variant>
        <vt:i4>5</vt:i4>
      </vt:variant>
      <vt:variant>
        <vt:lpwstr/>
      </vt:variant>
      <vt:variant>
        <vt:lpwstr>_Toc151141323</vt:lpwstr>
      </vt:variant>
      <vt:variant>
        <vt:i4>1048631</vt:i4>
      </vt:variant>
      <vt:variant>
        <vt:i4>20</vt:i4>
      </vt:variant>
      <vt:variant>
        <vt:i4>0</vt:i4>
      </vt:variant>
      <vt:variant>
        <vt:i4>5</vt:i4>
      </vt:variant>
      <vt:variant>
        <vt:lpwstr/>
      </vt:variant>
      <vt:variant>
        <vt:lpwstr>_Toc151141322</vt:lpwstr>
      </vt:variant>
      <vt:variant>
        <vt:i4>1048631</vt:i4>
      </vt:variant>
      <vt:variant>
        <vt:i4>14</vt:i4>
      </vt:variant>
      <vt:variant>
        <vt:i4>0</vt:i4>
      </vt:variant>
      <vt:variant>
        <vt:i4>5</vt:i4>
      </vt:variant>
      <vt:variant>
        <vt:lpwstr/>
      </vt:variant>
      <vt:variant>
        <vt:lpwstr>_Toc151141321</vt:lpwstr>
      </vt:variant>
      <vt:variant>
        <vt:i4>1048631</vt:i4>
      </vt:variant>
      <vt:variant>
        <vt:i4>8</vt:i4>
      </vt:variant>
      <vt:variant>
        <vt:i4>0</vt:i4>
      </vt:variant>
      <vt:variant>
        <vt:i4>5</vt:i4>
      </vt:variant>
      <vt:variant>
        <vt:lpwstr/>
      </vt:variant>
      <vt:variant>
        <vt:lpwstr>_Toc151141320</vt:lpwstr>
      </vt:variant>
      <vt:variant>
        <vt:i4>1245239</vt:i4>
      </vt:variant>
      <vt:variant>
        <vt:i4>2</vt:i4>
      </vt:variant>
      <vt:variant>
        <vt:i4>0</vt:i4>
      </vt:variant>
      <vt:variant>
        <vt:i4>5</vt:i4>
      </vt:variant>
      <vt:variant>
        <vt:lpwstr/>
      </vt:variant>
      <vt:variant>
        <vt:lpwstr>_Toc151141319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Olubode, Michael O.</dc:creator>
  <cp:keywords/>
  <dc:description/>
  <cp:lastModifiedBy>Osorio Ojeda, Laura C.</cp:lastModifiedBy>
  <cp:revision>4676</cp:revision>
  <cp:lastPrinted>2021-12-16T23:45:00Z</cp:lastPrinted>
  <dcterms:created xsi:type="dcterms:W3CDTF">2021-08-29T05:28:00Z</dcterms:created>
  <dcterms:modified xsi:type="dcterms:W3CDTF">2023-12-13T20:55:00Z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dcefb646-0af5-39fd-af59-3363c7fd7326</vt:lpwstr>
  </property>
  <property fmtid="{D5CDD505-2E9C-101B-9397-08002B2CF9AE}" pid="24" name="Mendeley Citation Style_1">
    <vt:lpwstr>http://www.zotero.org/styles/apa</vt:lpwstr>
  </property>
  <property fmtid="{D5CDD505-2E9C-101B-9397-08002B2CF9AE}" pid="25" name="GrammarlyDocumentId">
    <vt:lpwstr>462232894801c3ae09857b246954c6688395ce62444365ff57c4b95b78757714</vt:lpwstr>
  </property>
</Properties>
</file>